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CEBF" w14:textId="77777777"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5BDDD170" wp14:editId="67B89BBD">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14:paraId="53433CA5" w14:textId="77777777" w:rsidR="00B142E7" w:rsidRPr="001A67A5" w:rsidRDefault="001A67A5" w:rsidP="001A67A5">
      <w:pPr>
        <w:pStyle w:val="Nzov"/>
        <w:ind w:left="142"/>
        <w:jc w:val="center"/>
      </w:pPr>
      <w:r>
        <w:t>návrhu</w:t>
      </w:r>
      <w:r>
        <w:rPr>
          <w:spacing w:val="-6"/>
        </w:rPr>
        <w:t xml:space="preserve"> </w:t>
      </w:r>
      <w:r w:rsidR="00344AB2">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14:paraId="557A55D0" w14:textId="77777777" w:rsidR="001A67A5" w:rsidRDefault="001A67A5">
      <w:pPr>
        <w:pStyle w:val="Zkladntext"/>
        <w:spacing w:before="1"/>
        <w:rPr>
          <w:b/>
        </w:rPr>
      </w:pPr>
    </w:p>
    <w:p w14:paraId="513AFE87" w14:textId="77777777"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14:paraId="513614E7" w14:textId="77777777" w:rsidTr="00731AFE">
        <w:trPr>
          <w:trHeight w:val="490"/>
        </w:trPr>
        <w:tc>
          <w:tcPr>
            <w:tcW w:w="6950" w:type="dxa"/>
            <w:gridSpan w:val="3"/>
          </w:tcPr>
          <w:p w14:paraId="5F436572" w14:textId="77777777"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14:paraId="3797AF8A" w14:textId="77777777"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14:paraId="0DD22E0E" w14:textId="77777777" w:rsidTr="00731AFE">
        <w:trPr>
          <w:trHeight w:val="490"/>
        </w:trPr>
        <w:tc>
          <w:tcPr>
            <w:tcW w:w="6950" w:type="dxa"/>
            <w:gridSpan w:val="3"/>
          </w:tcPr>
          <w:p w14:paraId="22CCBE9B" w14:textId="70002F7A" w:rsidR="00843DBE" w:rsidRPr="00F72F32" w:rsidRDefault="00925C7E" w:rsidP="00A94ED1">
            <w:pPr>
              <w:pStyle w:val="TableParagraph"/>
              <w:jc w:val="both"/>
              <w:rPr>
                <w:b/>
                <w:sz w:val="20"/>
                <w:szCs w:val="20"/>
              </w:rPr>
            </w:pPr>
            <w:r w:rsidRPr="00925C7E">
              <w:rPr>
                <w:b/>
                <w:sz w:val="20"/>
                <w:szCs w:val="20"/>
                <w:lang w:eastAsia="ar-SA"/>
              </w:rPr>
              <w:t>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21.5.2016) v platnom znení</w:t>
            </w:r>
          </w:p>
        </w:tc>
        <w:tc>
          <w:tcPr>
            <w:tcW w:w="9070" w:type="dxa"/>
            <w:gridSpan w:val="7"/>
          </w:tcPr>
          <w:p w14:paraId="23B90E3C" w14:textId="5D2B1548" w:rsidR="001A67A5" w:rsidRDefault="001A67A5" w:rsidP="00C45E73">
            <w:pPr>
              <w:pStyle w:val="TableParagraph"/>
              <w:spacing w:line="259" w:lineRule="auto"/>
              <w:ind w:left="116" w:right="96" w:hanging="10"/>
              <w:jc w:val="both"/>
              <w:rPr>
                <w:b/>
                <w:sz w:val="20"/>
              </w:rPr>
            </w:pPr>
            <w:r>
              <w:rPr>
                <w:b/>
                <w:sz w:val="20"/>
              </w:rPr>
              <w:t>Návrh zákona</w:t>
            </w:r>
            <w:r w:rsidR="00A22E20">
              <w:t xml:space="preserve"> </w:t>
            </w:r>
            <w:r w:rsidR="00A22E20" w:rsidRPr="00A22E20">
              <w:rPr>
                <w:b/>
                <w:sz w:val="20"/>
              </w:rPr>
              <w:t xml:space="preserve">o školskej správe a o zmene </w:t>
            </w:r>
            <w:r w:rsidR="002A37BC">
              <w:rPr>
                <w:b/>
                <w:sz w:val="20"/>
              </w:rPr>
              <w:t xml:space="preserve">a doplnení </w:t>
            </w:r>
            <w:r w:rsidR="00A22E20" w:rsidRPr="00A22E20">
              <w:rPr>
                <w:b/>
                <w:sz w:val="20"/>
              </w:rPr>
              <w:t>niektorých zákonov</w:t>
            </w:r>
          </w:p>
          <w:p w14:paraId="0D63EA0B" w14:textId="77777777" w:rsidR="00737349" w:rsidRDefault="00737349" w:rsidP="00C45E73">
            <w:pPr>
              <w:pStyle w:val="TableParagraph"/>
              <w:spacing w:line="259" w:lineRule="auto"/>
              <w:ind w:left="116" w:right="96" w:hanging="10"/>
              <w:jc w:val="both"/>
              <w:rPr>
                <w:sz w:val="20"/>
                <w:szCs w:val="20"/>
              </w:rPr>
            </w:pPr>
            <w:r>
              <w:rPr>
                <w:sz w:val="20"/>
                <w:szCs w:val="20"/>
              </w:rPr>
              <w:t xml:space="preserve">Zákon č. 131/2002 Z. z. </w:t>
            </w:r>
            <w:r w:rsidRPr="00737349">
              <w:rPr>
                <w:sz w:val="20"/>
                <w:szCs w:val="20"/>
              </w:rPr>
              <w:t>o vysokých školách a o zmene a doplnení niektorých zákonov</w:t>
            </w:r>
            <w:r>
              <w:rPr>
                <w:sz w:val="20"/>
                <w:szCs w:val="20"/>
              </w:rPr>
              <w:t xml:space="preserve"> v znení neskorších predpisov</w:t>
            </w:r>
          </w:p>
          <w:p w14:paraId="4D165E18" w14:textId="77777777" w:rsidR="00737349" w:rsidRDefault="00737349" w:rsidP="00C45E73">
            <w:pPr>
              <w:pStyle w:val="TableParagraph"/>
              <w:spacing w:line="259" w:lineRule="auto"/>
              <w:ind w:left="116" w:right="96" w:hanging="10"/>
              <w:jc w:val="both"/>
              <w:rPr>
                <w:sz w:val="20"/>
                <w:szCs w:val="20"/>
              </w:rPr>
            </w:pPr>
            <w:r>
              <w:rPr>
                <w:sz w:val="20"/>
                <w:szCs w:val="20"/>
              </w:rPr>
              <w:t xml:space="preserve">Zákon č. 172/2005 Z. z. </w:t>
            </w:r>
            <w:r w:rsidRPr="00737349">
              <w:rPr>
                <w:sz w:val="20"/>
                <w:szCs w:val="20"/>
              </w:rPr>
              <w:t>o organizácii štátnej podpory výskumu a vývoja a o doplnení zákona č. 575/2001 Z. z. o organizácii činnosti vlády a organizácii ústrednej štátnej správy v znení neskorších predpisov</w:t>
            </w:r>
            <w:r>
              <w:rPr>
                <w:sz w:val="20"/>
                <w:szCs w:val="20"/>
              </w:rPr>
              <w:t xml:space="preserve"> v znení neskorších predpisov</w:t>
            </w:r>
          </w:p>
          <w:p w14:paraId="6E249E1A" w14:textId="77777777" w:rsidR="00737349" w:rsidRPr="009332C4" w:rsidRDefault="00737349" w:rsidP="00C45E73">
            <w:pPr>
              <w:pStyle w:val="TableParagraph"/>
              <w:spacing w:line="259" w:lineRule="auto"/>
              <w:ind w:left="116" w:right="96" w:hanging="10"/>
              <w:jc w:val="both"/>
              <w:rPr>
                <w:sz w:val="20"/>
                <w:szCs w:val="20"/>
              </w:rPr>
            </w:pPr>
            <w:r>
              <w:rPr>
                <w:sz w:val="20"/>
                <w:szCs w:val="20"/>
              </w:rPr>
              <w:t xml:space="preserve">Zákon č. 282/2008 Z. z. </w:t>
            </w:r>
            <w:r w:rsidRPr="00737349">
              <w:rPr>
                <w:sz w:val="20"/>
                <w:szCs w:val="20"/>
              </w:rPr>
              <w:t>o podpore práce s mládežou a o zmene a doplnení zákona č. 131/2002 Z. z. o vysokých školách a o zmene a doplnení niektorých zákonov v znení neskorších predpisov</w:t>
            </w:r>
            <w:r>
              <w:rPr>
                <w:sz w:val="20"/>
                <w:szCs w:val="20"/>
              </w:rPr>
              <w:t xml:space="preserve"> v znení neskorších predpisov</w:t>
            </w:r>
          </w:p>
        </w:tc>
      </w:tr>
      <w:tr w:rsidR="001A67A5" w:rsidRPr="009332C4" w14:paraId="2106A332" w14:textId="77777777" w:rsidTr="00E3343C">
        <w:trPr>
          <w:trHeight w:val="490"/>
        </w:trPr>
        <w:tc>
          <w:tcPr>
            <w:tcW w:w="852" w:type="dxa"/>
          </w:tcPr>
          <w:p w14:paraId="533D840F" w14:textId="77777777" w:rsidR="001A67A5" w:rsidRPr="001A67A5" w:rsidRDefault="001A67A5" w:rsidP="001A67A5">
            <w:pPr>
              <w:pStyle w:val="TableParagraph"/>
              <w:jc w:val="center"/>
              <w:rPr>
                <w:sz w:val="20"/>
                <w:szCs w:val="20"/>
              </w:rPr>
            </w:pPr>
            <w:r w:rsidRPr="001A67A5">
              <w:rPr>
                <w:sz w:val="20"/>
                <w:szCs w:val="20"/>
              </w:rPr>
              <w:t>1</w:t>
            </w:r>
          </w:p>
        </w:tc>
        <w:tc>
          <w:tcPr>
            <w:tcW w:w="5387" w:type="dxa"/>
          </w:tcPr>
          <w:p w14:paraId="7A001D65" w14:textId="77777777" w:rsidR="001A67A5" w:rsidRPr="001A67A5" w:rsidRDefault="001A67A5" w:rsidP="001A67A5">
            <w:pPr>
              <w:pStyle w:val="TableParagraph"/>
              <w:jc w:val="center"/>
              <w:rPr>
                <w:sz w:val="20"/>
                <w:szCs w:val="20"/>
              </w:rPr>
            </w:pPr>
            <w:r w:rsidRPr="001A67A5">
              <w:rPr>
                <w:sz w:val="20"/>
                <w:szCs w:val="20"/>
              </w:rPr>
              <w:t>2</w:t>
            </w:r>
          </w:p>
        </w:tc>
        <w:tc>
          <w:tcPr>
            <w:tcW w:w="711" w:type="dxa"/>
          </w:tcPr>
          <w:p w14:paraId="7174A5BF" w14:textId="77777777" w:rsidR="001A67A5" w:rsidRPr="001A67A5" w:rsidRDefault="001A67A5" w:rsidP="001A67A5">
            <w:pPr>
              <w:pStyle w:val="TableParagraph"/>
              <w:jc w:val="center"/>
              <w:rPr>
                <w:sz w:val="20"/>
                <w:szCs w:val="20"/>
              </w:rPr>
            </w:pPr>
            <w:r w:rsidRPr="001A67A5">
              <w:rPr>
                <w:sz w:val="20"/>
                <w:szCs w:val="20"/>
              </w:rPr>
              <w:t>3</w:t>
            </w:r>
          </w:p>
        </w:tc>
        <w:tc>
          <w:tcPr>
            <w:tcW w:w="992" w:type="dxa"/>
          </w:tcPr>
          <w:p w14:paraId="23078C8C" w14:textId="77777777" w:rsidR="001A67A5" w:rsidRPr="001A67A5" w:rsidRDefault="001A67A5" w:rsidP="001A67A5">
            <w:pPr>
              <w:pStyle w:val="TableParagraph"/>
              <w:jc w:val="center"/>
              <w:rPr>
                <w:sz w:val="20"/>
                <w:szCs w:val="20"/>
              </w:rPr>
            </w:pPr>
            <w:r w:rsidRPr="001A67A5">
              <w:rPr>
                <w:sz w:val="20"/>
                <w:szCs w:val="20"/>
              </w:rPr>
              <w:t>4</w:t>
            </w:r>
          </w:p>
        </w:tc>
        <w:tc>
          <w:tcPr>
            <w:tcW w:w="852" w:type="dxa"/>
          </w:tcPr>
          <w:p w14:paraId="73A78995" w14:textId="77777777" w:rsidR="001A67A5" w:rsidRPr="001A67A5" w:rsidRDefault="001A67A5" w:rsidP="001A67A5">
            <w:pPr>
              <w:pStyle w:val="TableParagraph"/>
              <w:jc w:val="center"/>
              <w:rPr>
                <w:sz w:val="20"/>
                <w:szCs w:val="20"/>
              </w:rPr>
            </w:pPr>
            <w:r w:rsidRPr="001A67A5">
              <w:rPr>
                <w:sz w:val="20"/>
                <w:szCs w:val="20"/>
              </w:rPr>
              <w:t>5</w:t>
            </w:r>
          </w:p>
        </w:tc>
        <w:tc>
          <w:tcPr>
            <w:tcW w:w="3826" w:type="dxa"/>
          </w:tcPr>
          <w:p w14:paraId="7D561834" w14:textId="77777777" w:rsidR="001A67A5" w:rsidRPr="001A67A5" w:rsidRDefault="001A67A5" w:rsidP="001A67A5">
            <w:pPr>
              <w:pStyle w:val="TableParagraph"/>
              <w:jc w:val="center"/>
              <w:rPr>
                <w:sz w:val="20"/>
                <w:szCs w:val="20"/>
              </w:rPr>
            </w:pPr>
            <w:r w:rsidRPr="001A67A5">
              <w:rPr>
                <w:sz w:val="20"/>
                <w:szCs w:val="20"/>
              </w:rPr>
              <w:t>6</w:t>
            </w:r>
          </w:p>
        </w:tc>
        <w:tc>
          <w:tcPr>
            <w:tcW w:w="993" w:type="dxa"/>
          </w:tcPr>
          <w:p w14:paraId="6AEB857D" w14:textId="77777777" w:rsidR="001A67A5" w:rsidRPr="001A67A5" w:rsidRDefault="001A67A5" w:rsidP="001A67A5">
            <w:pPr>
              <w:pStyle w:val="TableParagraph"/>
              <w:jc w:val="center"/>
              <w:rPr>
                <w:sz w:val="20"/>
                <w:szCs w:val="20"/>
              </w:rPr>
            </w:pPr>
            <w:r w:rsidRPr="001A67A5">
              <w:rPr>
                <w:sz w:val="20"/>
                <w:szCs w:val="20"/>
              </w:rPr>
              <w:t>7</w:t>
            </w:r>
          </w:p>
        </w:tc>
        <w:tc>
          <w:tcPr>
            <w:tcW w:w="849" w:type="dxa"/>
          </w:tcPr>
          <w:p w14:paraId="686CFD53" w14:textId="77777777"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14:paraId="383F4F2A" w14:textId="77777777" w:rsidR="001A67A5" w:rsidRPr="001A67A5" w:rsidRDefault="001A67A5" w:rsidP="001A67A5">
            <w:pPr>
              <w:pStyle w:val="TableParagraph"/>
              <w:jc w:val="center"/>
              <w:rPr>
                <w:sz w:val="20"/>
                <w:szCs w:val="20"/>
              </w:rPr>
            </w:pPr>
            <w:r w:rsidRPr="001A67A5">
              <w:rPr>
                <w:sz w:val="20"/>
                <w:szCs w:val="20"/>
              </w:rPr>
              <w:t>9</w:t>
            </w:r>
          </w:p>
        </w:tc>
        <w:tc>
          <w:tcPr>
            <w:tcW w:w="851" w:type="dxa"/>
          </w:tcPr>
          <w:p w14:paraId="6FCCDB51" w14:textId="77777777" w:rsidR="001A67A5" w:rsidRPr="001A67A5" w:rsidRDefault="001A67A5" w:rsidP="001A67A5">
            <w:pPr>
              <w:pStyle w:val="TableParagraph"/>
              <w:jc w:val="center"/>
              <w:rPr>
                <w:sz w:val="20"/>
                <w:szCs w:val="20"/>
              </w:rPr>
            </w:pPr>
            <w:r w:rsidRPr="001A67A5">
              <w:rPr>
                <w:sz w:val="20"/>
                <w:szCs w:val="20"/>
              </w:rPr>
              <w:t>10</w:t>
            </w:r>
          </w:p>
        </w:tc>
      </w:tr>
      <w:tr w:rsidR="001A67A5" w:rsidRPr="009332C4" w14:paraId="079F4712" w14:textId="77777777" w:rsidTr="00E3343C">
        <w:trPr>
          <w:trHeight w:val="490"/>
        </w:trPr>
        <w:tc>
          <w:tcPr>
            <w:tcW w:w="852" w:type="dxa"/>
          </w:tcPr>
          <w:p w14:paraId="16AF76E1" w14:textId="77777777" w:rsidR="001A67A5" w:rsidRPr="001A67A5" w:rsidRDefault="001A67A5" w:rsidP="002D35A7">
            <w:pPr>
              <w:pStyle w:val="TableParagraph"/>
              <w:jc w:val="center"/>
              <w:rPr>
                <w:sz w:val="20"/>
                <w:szCs w:val="20"/>
              </w:rPr>
            </w:pPr>
            <w:r w:rsidRPr="001A67A5">
              <w:rPr>
                <w:sz w:val="20"/>
                <w:szCs w:val="20"/>
              </w:rPr>
              <w:t>Článok</w:t>
            </w:r>
          </w:p>
          <w:p w14:paraId="647054AD" w14:textId="77777777" w:rsidR="001A67A5" w:rsidRPr="001A67A5" w:rsidRDefault="001A67A5" w:rsidP="002D35A7">
            <w:pPr>
              <w:pStyle w:val="TableParagraph"/>
              <w:jc w:val="center"/>
              <w:rPr>
                <w:sz w:val="20"/>
                <w:szCs w:val="20"/>
              </w:rPr>
            </w:pPr>
            <w:r w:rsidRPr="001A67A5">
              <w:rPr>
                <w:sz w:val="20"/>
                <w:szCs w:val="20"/>
              </w:rPr>
              <w:t>(Č, O,</w:t>
            </w:r>
          </w:p>
          <w:p w14:paraId="446D60DE" w14:textId="77777777" w:rsidR="001A67A5" w:rsidRPr="00F72F32" w:rsidRDefault="001A67A5" w:rsidP="002D35A7">
            <w:pPr>
              <w:pStyle w:val="TableParagraph"/>
              <w:jc w:val="center"/>
              <w:rPr>
                <w:sz w:val="20"/>
                <w:szCs w:val="20"/>
              </w:rPr>
            </w:pPr>
            <w:r w:rsidRPr="001A67A5">
              <w:rPr>
                <w:sz w:val="20"/>
                <w:szCs w:val="20"/>
              </w:rPr>
              <w:t>V, P)</w:t>
            </w:r>
          </w:p>
        </w:tc>
        <w:tc>
          <w:tcPr>
            <w:tcW w:w="5387" w:type="dxa"/>
          </w:tcPr>
          <w:p w14:paraId="3329ED54" w14:textId="77777777" w:rsidR="001A67A5" w:rsidRPr="00F72F32" w:rsidRDefault="001A67A5" w:rsidP="002D35A7">
            <w:pPr>
              <w:pStyle w:val="TableParagraph"/>
              <w:jc w:val="center"/>
              <w:rPr>
                <w:sz w:val="20"/>
                <w:szCs w:val="20"/>
              </w:rPr>
            </w:pPr>
            <w:r w:rsidRPr="001A67A5">
              <w:rPr>
                <w:sz w:val="20"/>
                <w:szCs w:val="20"/>
              </w:rPr>
              <w:t>Text</w:t>
            </w:r>
          </w:p>
        </w:tc>
        <w:tc>
          <w:tcPr>
            <w:tcW w:w="711" w:type="dxa"/>
          </w:tcPr>
          <w:p w14:paraId="6A8290B2" w14:textId="77777777" w:rsidR="001A67A5" w:rsidRPr="001A67A5" w:rsidRDefault="001A67A5" w:rsidP="002D35A7">
            <w:pPr>
              <w:pStyle w:val="TableParagraph"/>
              <w:jc w:val="center"/>
              <w:rPr>
                <w:sz w:val="20"/>
                <w:szCs w:val="20"/>
              </w:rPr>
            </w:pPr>
            <w:r w:rsidRPr="001A67A5">
              <w:rPr>
                <w:sz w:val="20"/>
                <w:szCs w:val="20"/>
              </w:rPr>
              <w:t>Spôs</w:t>
            </w:r>
          </w:p>
          <w:p w14:paraId="2DF5ED0F" w14:textId="77777777" w:rsidR="001A67A5" w:rsidRPr="001A67A5" w:rsidRDefault="001A67A5" w:rsidP="002D35A7">
            <w:pPr>
              <w:pStyle w:val="TableParagraph"/>
              <w:jc w:val="center"/>
              <w:rPr>
                <w:sz w:val="20"/>
                <w:szCs w:val="20"/>
              </w:rPr>
            </w:pPr>
            <w:r w:rsidRPr="001A67A5">
              <w:rPr>
                <w:sz w:val="20"/>
                <w:szCs w:val="20"/>
              </w:rPr>
              <w:t>ob</w:t>
            </w:r>
          </w:p>
          <w:p w14:paraId="4E941D9C" w14:textId="77777777" w:rsidR="001A67A5" w:rsidRPr="001A67A5" w:rsidRDefault="001A67A5" w:rsidP="002D35A7">
            <w:pPr>
              <w:pStyle w:val="TableParagraph"/>
              <w:jc w:val="center"/>
              <w:rPr>
                <w:sz w:val="20"/>
                <w:szCs w:val="20"/>
              </w:rPr>
            </w:pPr>
            <w:r w:rsidRPr="001A67A5">
              <w:rPr>
                <w:sz w:val="20"/>
                <w:szCs w:val="20"/>
              </w:rPr>
              <w:t>trans</w:t>
            </w:r>
          </w:p>
          <w:p w14:paraId="2340B640" w14:textId="77777777" w:rsidR="001A67A5" w:rsidRPr="002D35A7" w:rsidRDefault="002D35A7" w:rsidP="002D35A7">
            <w:pPr>
              <w:pStyle w:val="TableParagraph"/>
              <w:jc w:val="center"/>
              <w:rPr>
                <w:sz w:val="20"/>
                <w:szCs w:val="20"/>
              </w:rPr>
            </w:pPr>
            <w:r>
              <w:rPr>
                <w:sz w:val="20"/>
                <w:szCs w:val="20"/>
              </w:rPr>
              <w:t>pozície</w:t>
            </w:r>
          </w:p>
        </w:tc>
        <w:tc>
          <w:tcPr>
            <w:tcW w:w="992" w:type="dxa"/>
          </w:tcPr>
          <w:p w14:paraId="049C8128" w14:textId="77777777" w:rsidR="001A67A5" w:rsidRPr="001A67A5" w:rsidRDefault="001A67A5" w:rsidP="002D35A7">
            <w:pPr>
              <w:pStyle w:val="TableParagraph"/>
              <w:jc w:val="center"/>
              <w:rPr>
                <w:sz w:val="20"/>
                <w:szCs w:val="20"/>
              </w:rPr>
            </w:pPr>
            <w:r w:rsidRPr="001A67A5">
              <w:rPr>
                <w:sz w:val="20"/>
                <w:szCs w:val="20"/>
              </w:rPr>
              <w:t>Číslo</w:t>
            </w:r>
          </w:p>
        </w:tc>
        <w:tc>
          <w:tcPr>
            <w:tcW w:w="852" w:type="dxa"/>
          </w:tcPr>
          <w:p w14:paraId="03138F16" w14:textId="77777777"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14:paraId="2064F145" w14:textId="77777777" w:rsidR="001A67A5" w:rsidRPr="00F72F32" w:rsidRDefault="001A67A5" w:rsidP="002D35A7">
            <w:pPr>
              <w:pStyle w:val="TableParagraph"/>
              <w:jc w:val="center"/>
              <w:rPr>
                <w:sz w:val="20"/>
                <w:szCs w:val="20"/>
              </w:rPr>
            </w:pPr>
            <w:r>
              <w:rPr>
                <w:spacing w:val="-4"/>
                <w:sz w:val="20"/>
              </w:rPr>
              <w:t>Text</w:t>
            </w:r>
          </w:p>
        </w:tc>
        <w:tc>
          <w:tcPr>
            <w:tcW w:w="993" w:type="dxa"/>
          </w:tcPr>
          <w:p w14:paraId="5B88B956" w14:textId="77777777" w:rsidR="001A67A5" w:rsidRPr="002D35A7" w:rsidRDefault="001A67A5" w:rsidP="002D35A7">
            <w:pPr>
              <w:pStyle w:val="TableParagraph"/>
              <w:jc w:val="center"/>
              <w:rPr>
                <w:sz w:val="20"/>
                <w:szCs w:val="20"/>
              </w:rPr>
            </w:pPr>
            <w:r w:rsidRPr="002D35A7">
              <w:rPr>
                <w:spacing w:val="-4"/>
                <w:sz w:val="20"/>
              </w:rPr>
              <w:t>Zhoda</w:t>
            </w:r>
          </w:p>
        </w:tc>
        <w:tc>
          <w:tcPr>
            <w:tcW w:w="849" w:type="dxa"/>
          </w:tcPr>
          <w:p w14:paraId="273AFDD9" w14:textId="77777777" w:rsidR="001A67A5" w:rsidRPr="001A67A5" w:rsidRDefault="001A67A5" w:rsidP="002D35A7">
            <w:pPr>
              <w:pStyle w:val="TableParagraph"/>
              <w:spacing w:line="205" w:lineRule="exact"/>
              <w:ind w:left="109"/>
              <w:jc w:val="center"/>
              <w:rPr>
                <w:sz w:val="20"/>
                <w:szCs w:val="20"/>
              </w:rPr>
            </w:pPr>
            <w:r w:rsidRPr="001A67A5">
              <w:rPr>
                <w:sz w:val="20"/>
                <w:szCs w:val="20"/>
              </w:rPr>
              <w:t>Pozná</w:t>
            </w:r>
          </w:p>
          <w:p w14:paraId="1D292D00" w14:textId="77777777" w:rsidR="001A67A5" w:rsidRPr="009332C4" w:rsidRDefault="001A67A5" w:rsidP="002D35A7">
            <w:pPr>
              <w:pStyle w:val="TableParagraph"/>
              <w:spacing w:line="205" w:lineRule="exact"/>
              <w:ind w:left="109"/>
              <w:jc w:val="center"/>
              <w:rPr>
                <w:sz w:val="20"/>
                <w:szCs w:val="20"/>
              </w:rPr>
            </w:pPr>
            <w:r w:rsidRPr="001A67A5">
              <w:rPr>
                <w:sz w:val="20"/>
                <w:szCs w:val="20"/>
              </w:rPr>
              <w:t>mky</w:t>
            </w:r>
          </w:p>
        </w:tc>
        <w:tc>
          <w:tcPr>
            <w:tcW w:w="707" w:type="dxa"/>
          </w:tcPr>
          <w:p w14:paraId="4FB01132" w14:textId="77777777" w:rsidR="001A67A5" w:rsidRPr="009332C4" w:rsidRDefault="001A67A5" w:rsidP="002D35A7">
            <w:pPr>
              <w:pStyle w:val="TableParagraph"/>
              <w:jc w:val="center"/>
              <w:rPr>
                <w:sz w:val="20"/>
                <w:szCs w:val="20"/>
              </w:rPr>
            </w:pPr>
            <w:r w:rsidRPr="001A67A5">
              <w:rPr>
                <w:sz w:val="20"/>
                <w:szCs w:val="20"/>
              </w:rPr>
              <w:t>Identi fikáci a goldp lating u</w:t>
            </w:r>
          </w:p>
        </w:tc>
        <w:tc>
          <w:tcPr>
            <w:tcW w:w="851" w:type="dxa"/>
          </w:tcPr>
          <w:p w14:paraId="30908DD9" w14:textId="77777777" w:rsidR="001A67A5" w:rsidRPr="001A67A5" w:rsidRDefault="001A67A5" w:rsidP="002D35A7">
            <w:pPr>
              <w:pStyle w:val="TableParagraph"/>
              <w:jc w:val="center"/>
              <w:rPr>
                <w:sz w:val="20"/>
                <w:szCs w:val="20"/>
              </w:rPr>
            </w:pPr>
            <w:r w:rsidRPr="001A67A5">
              <w:rPr>
                <w:sz w:val="20"/>
                <w:szCs w:val="20"/>
              </w:rPr>
              <w:t>Identifi</w:t>
            </w:r>
          </w:p>
          <w:p w14:paraId="349E79C7" w14:textId="77777777" w:rsidR="001A67A5" w:rsidRPr="001A67A5" w:rsidRDefault="001A67A5" w:rsidP="002D35A7">
            <w:pPr>
              <w:pStyle w:val="TableParagraph"/>
              <w:jc w:val="center"/>
              <w:rPr>
                <w:sz w:val="20"/>
                <w:szCs w:val="20"/>
              </w:rPr>
            </w:pPr>
            <w:r w:rsidRPr="001A67A5">
              <w:rPr>
                <w:sz w:val="20"/>
                <w:szCs w:val="20"/>
              </w:rPr>
              <w:t>kácia</w:t>
            </w:r>
          </w:p>
          <w:p w14:paraId="3EB286C2" w14:textId="77777777" w:rsidR="001A67A5" w:rsidRPr="001A67A5" w:rsidRDefault="001A67A5" w:rsidP="002D35A7">
            <w:pPr>
              <w:pStyle w:val="TableParagraph"/>
              <w:jc w:val="center"/>
              <w:rPr>
                <w:sz w:val="20"/>
                <w:szCs w:val="20"/>
              </w:rPr>
            </w:pPr>
            <w:r w:rsidRPr="001A67A5">
              <w:rPr>
                <w:sz w:val="20"/>
                <w:szCs w:val="20"/>
              </w:rPr>
              <w:t>oblasti</w:t>
            </w:r>
          </w:p>
          <w:p w14:paraId="61E8948B" w14:textId="77777777" w:rsidR="001A67A5" w:rsidRPr="001A67A5" w:rsidRDefault="001A67A5" w:rsidP="002D35A7">
            <w:pPr>
              <w:pStyle w:val="TableParagraph"/>
              <w:jc w:val="center"/>
              <w:rPr>
                <w:sz w:val="20"/>
                <w:szCs w:val="20"/>
              </w:rPr>
            </w:pPr>
            <w:r w:rsidRPr="001A67A5">
              <w:rPr>
                <w:sz w:val="20"/>
                <w:szCs w:val="20"/>
              </w:rPr>
              <w:t>gold-</w:t>
            </w:r>
          </w:p>
          <w:p w14:paraId="3297910F" w14:textId="77777777" w:rsidR="001A67A5" w:rsidRPr="001A67A5" w:rsidRDefault="001A67A5" w:rsidP="002D35A7">
            <w:pPr>
              <w:pStyle w:val="TableParagraph"/>
              <w:jc w:val="center"/>
              <w:rPr>
                <w:sz w:val="20"/>
                <w:szCs w:val="20"/>
              </w:rPr>
            </w:pPr>
            <w:r w:rsidRPr="001A67A5">
              <w:rPr>
                <w:sz w:val="20"/>
                <w:szCs w:val="20"/>
              </w:rPr>
              <w:t>plating</w:t>
            </w:r>
          </w:p>
          <w:p w14:paraId="7BA4A9E3" w14:textId="77777777" w:rsidR="001A67A5" w:rsidRPr="001A67A5" w:rsidRDefault="001A67A5" w:rsidP="002D35A7">
            <w:pPr>
              <w:pStyle w:val="TableParagraph"/>
              <w:jc w:val="center"/>
              <w:rPr>
                <w:sz w:val="20"/>
                <w:szCs w:val="20"/>
              </w:rPr>
            </w:pPr>
            <w:r w:rsidRPr="001A67A5">
              <w:rPr>
                <w:sz w:val="20"/>
                <w:szCs w:val="20"/>
              </w:rPr>
              <w:t>u a</w:t>
            </w:r>
          </w:p>
          <w:p w14:paraId="77166791" w14:textId="77777777" w:rsidR="001A67A5" w:rsidRPr="001A67A5" w:rsidRDefault="001A67A5" w:rsidP="002D35A7">
            <w:pPr>
              <w:pStyle w:val="TableParagraph"/>
              <w:jc w:val="center"/>
              <w:rPr>
                <w:sz w:val="20"/>
                <w:szCs w:val="20"/>
              </w:rPr>
            </w:pPr>
            <w:r w:rsidRPr="001A67A5">
              <w:rPr>
                <w:sz w:val="20"/>
                <w:szCs w:val="20"/>
              </w:rPr>
              <w:t>vyjadre</w:t>
            </w:r>
          </w:p>
          <w:p w14:paraId="31901A7D" w14:textId="77777777" w:rsidR="001A67A5" w:rsidRPr="001A67A5" w:rsidRDefault="001A67A5" w:rsidP="002D35A7">
            <w:pPr>
              <w:pStyle w:val="TableParagraph"/>
              <w:jc w:val="center"/>
              <w:rPr>
                <w:sz w:val="20"/>
                <w:szCs w:val="20"/>
              </w:rPr>
            </w:pPr>
            <w:r w:rsidRPr="001A67A5">
              <w:rPr>
                <w:sz w:val="20"/>
                <w:szCs w:val="20"/>
              </w:rPr>
              <w:t>nie k</w:t>
            </w:r>
          </w:p>
          <w:p w14:paraId="00550E26" w14:textId="77777777" w:rsidR="001A67A5" w:rsidRPr="001A67A5" w:rsidRDefault="001A67A5" w:rsidP="002D35A7">
            <w:pPr>
              <w:pStyle w:val="TableParagraph"/>
              <w:jc w:val="center"/>
              <w:rPr>
                <w:sz w:val="20"/>
                <w:szCs w:val="20"/>
              </w:rPr>
            </w:pPr>
            <w:r w:rsidRPr="001A67A5">
              <w:rPr>
                <w:sz w:val="20"/>
                <w:szCs w:val="20"/>
              </w:rPr>
              <w:t>opodsta</w:t>
            </w:r>
          </w:p>
          <w:p w14:paraId="5A0C6806" w14:textId="77777777" w:rsidR="001A67A5" w:rsidRPr="001A67A5" w:rsidRDefault="001A67A5" w:rsidP="002D35A7">
            <w:pPr>
              <w:pStyle w:val="TableParagraph"/>
              <w:jc w:val="center"/>
              <w:rPr>
                <w:sz w:val="20"/>
                <w:szCs w:val="20"/>
              </w:rPr>
            </w:pPr>
            <w:r w:rsidRPr="001A67A5">
              <w:rPr>
                <w:sz w:val="20"/>
                <w:szCs w:val="20"/>
              </w:rPr>
              <w:t>tnenosti</w:t>
            </w:r>
          </w:p>
          <w:p w14:paraId="28FF8C11" w14:textId="77777777" w:rsidR="001A67A5" w:rsidRPr="001A67A5" w:rsidRDefault="001A67A5" w:rsidP="002D35A7">
            <w:pPr>
              <w:pStyle w:val="TableParagraph"/>
              <w:jc w:val="center"/>
              <w:rPr>
                <w:sz w:val="20"/>
                <w:szCs w:val="20"/>
              </w:rPr>
            </w:pPr>
            <w:r w:rsidRPr="001A67A5">
              <w:rPr>
                <w:sz w:val="20"/>
                <w:szCs w:val="20"/>
              </w:rPr>
              <w:t>goldpla</w:t>
            </w:r>
          </w:p>
          <w:p w14:paraId="6EAD40E3" w14:textId="77777777" w:rsidR="001A67A5" w:rsidRPr="009332C4" w:rsidRDefault="001A67A5" w:rsidP="002D35A7">
            <w:pPr>
              <w:pStyle w:val="TableParagraph"/>
              <w:jc w:val="center"/>
              <w:rPr>
                <w:sz w:val="20"/>
                <w:szCs w:val="20"/>
              </w:rPr>
            </w:pPr>
            <w:r w:rsidRPr="001A67A5">
              <w:rPr>
                <w:sz w:val="20"/>
                <w:szCs w:val="20"/>
              </w:rPr>
              <w:t>tingu*</w:t>
            </w:r>
          </w:p>
        </w:tc>
      </w:tr>
      <w:tr w:rsidR="00A22E20" w:rsidRPr="009332C4" w14:paraId="754CD042" w14:textId="77777777" w:rsidTr="00E3343C">
        <w:trPr>
          <w:trHeight w:val="490"/>
        </w:trPr>
        <w:tc>
          <w:tcPr>
            <w:tcW w:w="852" w:type="dxa"/>
          </w:tcPr>
          <w:p w14:paraId="047621BC" w14:textId="77777777" w:rsidR="00A22E20" w:rsidRPr="002F4CA9" w:rsidRDefault="00A22E20" w:rsidP="00A22E20">
            <w:pPr>
              <w:jc w:val="both"/>
              <w:rPr>
                <w:sz w:val="20"/>
                <w:szCs w:val="20"/>
              </w:rPr>
            </w:pPr>
            <w:r w:rsidRPr="002F4CA9">
              <w:rPr>
                <w:sz w:val="20"/>
                <w:szCs w:val="20"/>
              </w:rPr>
              <w:t xml:space="preserve">Č: </w:t>
            </w:r>
            <w:r>
              <w:rPr>
                <w:sz w:val="20"/>
                <w:szCs w:val="20"/>
              </w:rPr>
              <w:t>35</w:t>
            </w:r>
          </w:p>
          <w:p w14:paraId="42F8D282" w14:textId="77777777" w:rsidR="00A22E20" w:rsidRPr="009332C4" w:rsidRDefault="00A22E20" w:rsidP="00A22E20">
            <w:pPr>
              <w:pStyle w:val="TableParagraph"/>
              <w:rPr>
                <w:sz w:val="20"/>
                <w:szCs w:val="20"/>
              </w:rPr>
            </w:pPr>
          </w:p>
        </w:tc>
        <w:tc>
          <w:tcPr>
            <w:tcW w:w="5387" w:type="dxa"/>
          </w:tcPr>
          <w:p w14:paraId="5EB09B51" w14:textId="77777777" w:rsidR="00A22E20" w:rsidRDefault="00A22E20" w:rsidP="00A22E20">
            <w:pPr>
              <w:pStyle w:val="TableParagraph"/>
              <w:jc w:val="both"/>
              <w:rPr>
                <w:sz w:val="20"/>
                <w:szCs w:val="20"/>
              </w:rPr>
            </w:pPr>
            <w:r w:rsidRPr="00A22E20">
              <w:rPr>
                <w:sz w:val="20"/>
                <w:szCs w:val="20"/>
              </w:rPr>
              <w:t xml:space="preserve">Členské štáty zabezpečia, aby pre žiadateľov boli ľahko dostupné informácie o všetkých listinných dôkazoch potrebných k žiadosti a informácie o podmienkach vstupu a pobytu vrátane práv, povinností a procesných záruk štátnych príslušníkov tretích krajín, ktorí spadajú do rozsahu pôsobnosti tejto smernice, a prípadne ich rodinných príslušníkov. To zahŕňa – tam, kde je to vhodné – úroveň mesačných dostatočných zdrojov vrátane dostatočných zdrojov potrebných na pokrytie študijných nákladov alebo nákladov na odbornú prípravu bez toho, aby bola dotknutá </w:t>
            </w:r>
            <w:r w:rsidRPr="00A22E20">
              <w:rPr>
                <w:sz w:val="20"/>
                <w:szCs w:val="20"/>
              </w:rPr>
              <w:lastRenderedPageBreak/>
              <w:t xml:space="preserve">možnosť individuálne preskúmať každý prípad, a príslušných poplatkov. </w:t>
            </w:r>
          </w:p>
          <w:p w14:paraId="38436751" w14:textId="77777777" w:rsidR="00A22E20" w:rsidRPr="00A22E20" w:rsidRDefault="00A22E20" w:rsidP="00A22E20">
            <w:pPr>
              <w:pStyle w:val="TableParagraph"/>
              <w:jc w:val="both"/>
              <w:rPr>
                <w:sz w:val="20"/>
                <w:szCs w:val="20"/>
              </w:rPr>
            </w:pPr>
          </w:p>
          <w:p w14:paraId="0CDF4FB1" w14:textId="77777777" w:rsidR="00A22E20" w:rsidRDefault="00A22E20" w:rsidP="00A22E20">
            <w:pPr>
              <w:pStyle w:val="TableParagraph"/>
              <w:jc w:val="both"/>
              <w:rPr>
                <w:sz w:val="20"/>
                <w:szCs w:val="20"/>
              </w:rPr>
            </w:pPr>
            <w:r w:rsidRPr="00A22E20">
              <w:rPr>
                <w:sz w:val="20"/>
                <w:szCs w:val="20"/>
              </w:rPr>
              <w:t>Príslušné orgány v každom členskom štáte uverejnia zoznam hostiteľských subjektov schválených na účely tejto smernice. Po akýchkoľvek zmenách takýchto zoznamov sa aktualizované verzie uverejnia čo najskôr.</w:t>
            </w:r>
          </w:p>
          <w:p w14:paraId="6E00F4CB" w14:textId="77777777" w:rsidR="00A22E20" w:rsidRPr="009332C4" w:rsidRDefault="00A22E20" w:rsidP="00A22E20">
            <w:pPr>
              <w:pStyle w:val="TableParagraph"/>
              <w:jc w:val="both"/>
              <w:rPr>
                <w:sz w:val="20"/>
                <w:szCs w:val="20"/>
              </w:rPr>
            </w:pPr>
          </w:p>
        </w:tc>
        <w:tc>
          <w:tcPr>
            <w:tcW w:w="711" w:type="dxa"/>
          </w:tcPr>
          <w:p w14:paraId="35BBF221" w14:textId="77777777" w:rsidR="00A22E20" w:rsidRDefault="00A22E20" w:rsidP="00A22E20">
            <w:pPr>
              <w:pStyle w:val="TableParagraph"/>
              <w:jc w:val="center"/>
              <w:rPr>
                <w:b/>
                <w:sz w:val="20"/>
                <w:szCs w:val="20"/>
              </w:rPr>
            </w:pPr>
            <w:r w:rsidRPr="00F72F32">
              <w:rPr>
                <w:b/>
                <w:sz w:val="20"/>
                <w:szCs w:val="20"/>
              </w:rPr>
              <w:lastRenderedPageBreak/>
              <w:t>N</w:t>
            </w:r>
          </w:p>
          <w:p w14:paraId="0644A280" w14:textId="77777777" w:rsidR="00A22E20" w:rsidRPr="00F72F32" w:rsidRDefault="00A22E20" w:rsidP="00A22E20">
            <w:pPr>
              <w:pStyle w:val="TableParagraph"/>
              <w:rPr>
                <w:b/>
                <w:sz w:val="20"/>
                <w:szCs w:val="20"/>
              </w:rPr>
            </w:pPr>
          </w:p>
        </w:tc>
        <w:tc>
          <w:tcPr>
            <w:tcW w:w="992" w:type="dxa"/>
          </w:tcPr>
          <w:p w14:paraId="121AB90F" w14:textId="77777777" w:rsidR="00A22E20" w:rsidRPr="008748FC" w:rsidRDefault="00A22E20" w:rsidP="00A22E20">
            <w:pPr>
              <w:snapToGrid w:val="0"/>
              <w:jc w:val="center"/>
              <w:rPr>
                <w:sz w:val="20"/>
                <w:szCs w:val="20"/>
              </w:rPr>
            </w:pPr>
            <w:r w:rsidRPr="008748FC">
              <w:rPr>
                <w:sz w:val="20"/>
                <w:szCs w:val="20"/>
              </w:rPr>
              <w:t>Zákon č. 172/2005 Z. z.</w:t>
            </w:r>
          </w:p>
          <w:p w14:paraId="263A1C8A" w14:textId="77777777" w:rsidR="00A22E20" w:rsidRPr="008748FC" w:rsidRDefault="00A22E20" w:rsidP="00A22E20">
            <w:pPr>
              <w:snapToGrid w:val="0"/>
              <w:jc w:val="center"/>
              <w:rPr>
                <w:sz w:val="20"/>
                <w:szCs w:val="20"/>
              </w:rPr>
            </w:pPr>
          </w:p>
          <w:p w14:paraId="1E65946E" w14:textId="77777777" w:rsidR="00A22E20" w:rsidRPr="008748FC" w:rsidRDefault="00A22E20" w:rsidP="00A22E20">
            <w:pPr>
              <w:snapToGrid w:val="0"/>
              <w:jc w:val="center"/>
              <w:rPr>
                <w:sz w:val="20"/>
                <w:szCs w:val="20"/>
              </w:rPr>
            </w:pPr>
          </w:p>
          <w:p w14:paraId="39FBFF93" w14:textId="3D9F5775" w:rsidR="00A22E20" w:rsidRPr="00565D8E" w:rsidRDefault="007379C4" w:rsidP="00A22E20">
            <w:pPr>
              <w:snapToGrid w:val="0"/>
              <w:jc w:val="center"/>
              <w:rPr>
                <w:b/>
                <w:bCs/>
                <w:sz w:val="20"/>
                <w:szCs w:val="20"/>
              </w:rPr>
            </w:pPr>
            <w:r>
              <w:rPr>
                <w:b/>
                <w:bCs/>
                <w:sz w:val="20"/>
                <w:szCs w:val="20"/>
              </w:rPr>
              <w:t>Návrh zákona</w:t>
            </w:r>
          </w:p>
          <w:p w14:paraId="13888C69" w14:textId="77777777" w:rsidR="00A22E20" w:rsidRPr="008748FC" w:rsidRDefault="00A22E20" w:rsidP="00A22E20">
            <w:pPr>
              <w:snapToGrid w:val="0"/>
              <w:jc w:val="center"/>
              <w:rPr>
                <w:sz w:val="20"/>
                <w:szCs w:val="20"/>
              </w:rPr>
            </w:pPr>
          </w:p>
          <w:p w14:paraId="787F6218" w14:textId="77777777" w:rsidR="00A22E20" w:rsidRPr="008748FC" w:rsidRDefault="00A22E20" w:rsidP="00A22E20">
            <w:pPr>
              <w:snapToGrid w:val="0"/>
              <w:jc w:val="center"/>
              <w:rPr>
                <w:sz w:val="20"/>
                <w:szCs w:val="20"/>
              </w:rPr>
            </w:pPr>
          </w:p>
          <w:p w14:paraId="49E33DA3" w14:textId="77777777" w:rsidR="00A22E20" w:rsidRPr="008748FC" w:rsidRDefault="00A22E20" w:rsidP="00A22E20">
            <w:pPr>
              <w:snapToGrid w:val="0"/>
              <w:jc w:val="center"/>
              <w:rPr>
                <w:sz w:val="20"/>
                <w:szCs w:val="20"/>
              </w:rPr>
            </w:pPr>
          </w:p>
          <w:p w14:paraId="2DC06710" w14:textId="77777777" w:rsidR="00A22E20" w:rsidRPr="008748FC" w:rsidRDefault="00A22E20" w:rsidP="00A22E20">
            <w:pPr>
              <w:snapToGrid w:val="0"/>
              <w:jc w:val="center"/>
              <w:rPr>
                <w:sz w:val="20"/>
                <w:szCs w:val="20"/>
              </w:rPr>
            </w:pPr>
          </w:p>
          <w:p w14:paraId="493EAA47" w14:textId="77777777" w:rsidR="00A22E20" w:rsidRPr="008748FC" w:rsidRDefault="00A22E20" w:rsidP="00A22E20">
            <w:pPr>
              <w:snapToGrid w:val="0"/>
              <w:jc w:val="center"/>
              <w:rPr>
                <w:sz w:val="20"/>
                <w:szCs w:val="20"/>
              </w:rPr>
            </w:pPr>
          </w:p>
          <w:p w14:paraId="04173AFE" w14:textId="77777777" w:rsidR="00A22E20" w:rsidRPr="008748FC" w:rsidRDefault="00A22E20" w:rsidP="00A22E20">
            <w:pPr>
              <w:snapToGrid w:val="0"/>
              <w:jc w:val="center"/>
              <w:rPr>
                <w:sz w:val="20"/>
                <w:szCs w:val="20"/>
              </w:rPr>
            </w:pPr>
          </w:p>
          <w:p w14:paraId="0A3EC38C" w14:textId="77777777" w:rsidR="00A22E20" w:rsidRPr="008748FC" w:rsidRDefault="00A22E20" w:rsidP="00A22E20">
            <w:pPr>
              <w:snapToGrid w:val="0"/>
              <w:jc w:val="center"/>
              <w:rPr>
                <w:sz w:val="20"/>
                <w:szCs w:val="20"/>
              </w:rPr>
            </w:pPr>
            <w:r w:rsidRPr="008748FC">
              <w:rPr>
                <w:sz w:val="20"/>
                <w:szCs w:val="20"/>
              </w:rPr>
              <w:t>Zákon č. 131/2002 Z. z.</w:t>
            </w:r>
          </w:p>
          <w:p w14:paraId="24E077DA" w14:textId="77777777" w:rsidR="00A22E20" w:rsidRPr="008748FC" w:rsidRDefault="00A22E20" w:rsidP="00A22E20">
            <w:pPr>
              <w:snapToGrid w:val="0"/>
              <w:jc w:val="center"/>
              <w:rPr>
                <w:sz w:val="20"/>
                <w:szCs w:val="20"/>
              </w:rPr>
            </w:pPr>
          </w:p>
          <w:p w14:paraId="52629D31" w14:textId="77777777" w:rsidR="00A22E20" w:rsidRPr="008748FC" w:rsidRDefault="00A22E20" w:rsidP="00A22E20">
            <w:pPr>
              <w:snapToGrid w:val="0"/>
              <w:jc w:val="center"/>
              <w:rPr>
                <w:sz w:val="20"/>
                <w:szCs w:val="20"/>
              </w:rPr>
            </w:pPr>
          </w:p>
          <w:p w14:paraId="2C354714" w14:textId="77777777" w:rsidR="00A22E20" w:rsidRPr="008748FC" w:rsidRDefault="00A22E20" w:rsidP="00A22E20">
            <w:pPr>
              <w:snapToGrid w:val="0"/>
              <w:jc w:val="center"/>
              <w:rPr>
                <w:sz w:val="20"/>
                <w:szCs w:val="20"/>
              </w:rPr>
            </w:pPr>
          </w:p>
          <w:p w14:paraId="12F4A1C9" w14:textId="77777777" w:rsidR="00A22E20" w:rsidRPr="008748FC" w:rsidRDefault="00A22E20" w:rsidP="00A22E20">
            <w:pPr>
              <w:snapToGrid w:val="0"/>
              <w:jc w:val="center"/>
              <w:rPr>
                <w:sz w:val="20"/>
                <w:szCs w:val="20"/>
              </w:rPr>
            </w:pPr>
          </w:p>
          <w:p w14:paraId="4DEF557D" w14:textId="77777777" w:rsidR="00A22E20" w:rsidRPr="008748FC" w:rsidRDefault="00A22E20" w:rsidP="00A22E20">
            <w:pPr>
              <w:snapToGrid w:val="0"/>
              <w:jc w:val="center"/>
              <w:rPr>
                <w:sz w:val="20"/>
                <w:szCs w:val="20"/>
              </w:rPr>
            </w:pPr>
          </w:p>
          <w:p w14:paraId="71AF8276" w14:textId="77777777" w:rsidR="00A22E20" w:rsidRPr="008748FC" w:rsidRDefault="00A22E20" w:rsidP="00A22E20">
            <w:pPr>
              <w:snapToGrid w:val="0"/>
              <w:jc w:val="center"/>
              <w:rPr>
                <w:sz w:val="20"/>
                <w:szCs w:val="20"/>
              </w:rPr>
            </w:pPr>
          </w:p>
          <w:p w14:paraId="752CD1D7" w14:textId="77777777" w:rsidR="00A22E20" w:rsidRPr="008748FC" w:rsidRDefault="00A22E20" w:rsidP="00A22E20">
            <w:pPr>
              <w:snapToGrid w:val="0"/>
              <w:jc w:val="center"/>
              <w:rPr>
                <w:sz w:val="20"/>
                <w:szCs w:val="20"/>
              </w:rPr>
            </w:pPr>
          </w:p>
          <w:p w14:paraId="537B1160" w14:textId="77777777" w:rsidR="00A22E20" w:rsidRPr="008748FC" w:rsidRDefault="00A22E20" w:rsidP="00A22E20">
            <w:pPr>
              <w:snapToGrid w:val="0"/>
              <w:jc w:val="center"/>
              <w:rPr>
                <w:sz w:val="20"/>
                <w:szCs w:val="20"/>
              </w:rPr>
            </w:pPr>
          </w:p>
          <w:p w14:paraId="33567BD9" w14:textId="77777777" w:rsidR="00A22E20" w:rsidRPr="008748FC" w:rsidRDefault="00A22E20" w:rsidP="00A22E20">
            <w:pPr>
              <w:snapToGrid w:val="0"/>
              <w:jc w:val="center"/>
              <w:rPr>
                <w:sz w:val="20"/>
                <w:szCs w:val="20"/>
              </w:rPr>
            </w:pPr>
          </w:p>
          <w:p w14:paraId="17DA03DC" w14:textId="77777777" w:rsidR="00A22E20" w:rsidRPr="008748FC" w:rsidRDefault="00A22E20" w:rsidP="00A22E20">
            <w:pPr>
              <w:snapToGrid w:val="0"/>
              <w:jc w:val="center"/>
              <w:rPr>
                <w:sz w:val="20"/>
                <w:szCs w:val="20"/>
              </w:rPr>
            </w:pPr>
          </w:p>
          <w:p w14:paraId="21D2C21A" w14:textId="77777777" w:rsidR="00A22E20" w:rsidRPr="008748FC" w:rsidRDefault="00A22E20" w:rsidP="00A22E20">
            <w:pPr>
              <w:snapToGrid w:val="0"/>
              <w:jc w:val="center"/>
              <w:rPr>
                <w:sz w:val="20"/>
                <w:szCs w:val="20"/>
              </w:rPr>
            </w:pPr>
          </w:p>
          <w:p w14:paraId="2D6D153F" w14:textId="77777777" w:rsidR="00A22E20" w:rsidRDefault="00A22E20" w:rsidP="00A22E20">
            <w:pPr>
              <w:snapToGrid w:val="0"/>
              <w:jc w:val="center"/>
              <w:rPr>
                <w:sz w:val="20"/>
                <w:szCs w:val="20"/>
              </w:rPr>
            </w:pPr>
          </w:p>
          <w:p w14:paraId="4CD4D566" w14:textId="77777777" w:rsidR="001B1359" w:rsidRDefault="001B1359" w:rsidP="00A22E20">
            <w:pPr>
              <w:snapToGrid w:val="0"/>
              <w:jc w:val="center"/>
              <w:rPr>
                <w:sz w:val="20"/>
                <w:szCs w:val="20"/>
              </w:rPr>
            </w:pPr>
          </w:p>
          <w:p w14:paraId="1C0B76C9" w14:textId="77777777" w:rsidR="001B1359" w:rsidRDefault="001B1359" w:rsidP="00A22E20">
            <w:pPr>
              <w:snapToGrid w:val="0"/>
              <w:jc w:val="center"/>
              <w:rPr>
                <w:sz w:val="20"/>
                <w:szCs w:val="20"/>
              </w:rPr>
            </w:pPr>
          </w:p>
          <w:p w14:paraId="7ED8B07E" w14:textId="77777777" w:rsidR="001B1359" w:rsidRDefault="001B1359" w:rsidP="00A22E20">
            <w:pPr>
              <w:snapToGrid w:val="0"/>
              <w:jc w:val="center"/>
              <w:rPr>
                <w:sz w:val="20"/>
                <w:szCs w:val="20"/>
              </w:rPr>
            </w:pPr>
          </w:p>
          <w:p w14:paraId="59F7C9CF" w14:textId="77777777" w:rsidR="001B1359" w:rsidRPr="008748FC" w:rsidRDefault="001B1359" w:rsidP="00A22E20">
            <w:pPr>
              <w:snapToGrid w:val="0"/>
              <w:jc w:val="center"/>
              <w:rPr>
                <w:sz w:val="20"/>
                <w:szCs w:val="20"/>
              </w:rPr>
            </w:pPr>
          </w:p>
          <w:p w14:paraId="1205E3BE" w14:textId="77777777" w:rsidR="00A22E20" w:rsidRPr="008748FC" w:rsidRDefault="00A22E20" w:rsidP="00A22E20">
            <w:pPr>
              <w:snapToGrid w:val="0"/>
              <w:jc w:val="center"/>
              <w:rPr>
                <w:sz w:val="20"/>
                <w:szCs w:val="20"/>
              </w:rPr>
            </w:pPr>
          </w:p>
          <w:p w14:paraId="06FEA5D3" w14:textId="77777777" w:rsidR="00A22E20" w:rsidRPr="008748FC" w:rsidRDefault="00A22E20" w:rsidP="00A22E20">
            <w:pPr>
              <w:snapToGrid w:val="0"/>
              <w:jc w:val="center"/>
              <w:rPr>
                <w:sz w:val="20"/>
                <w:szCs w:val="20"/>
              </w:rPr>
            </w:pPr>
            <w:r w:rsidRPr="008748FC">
              <w:rPr>
                <w:sz w:val="20"/>
                <w:szCs w:val="20"/>
              </w:rPr>
              <w:t>Zákon č. 282/2008 Z. z.</w:t>
            </w:r>
          </w:p>
        </w:tc>
        <w:tc>
          <w:tcPr>
            <w:tcW w:w="852" w:type="dxa"/>
          </w:tcPr>
          <w:p w14:paraId="722C5329" w14:textId="77777777" w:rsidR="00A22E20" w:rsidRPr="008748FC" w:rsidRDefault="00A22E20" w:rsidP="00A22E20">
            <w:pPr>
              <w:pStyle w:val="Normlny0"/>
              <w:snapToGrid w:val="0"/>
              <w:jc w:val="both"/>
            </w:pPr>
            <w:r w:rsidRPr="008748FC">
              <w:lastRenderedPageBreak/>
              <w:t>§ 26b</w:t>
            </w:r>
          </w:p>
          <w:p w14:paraId="297F3EFC" w14:textId="77777777" w:rsidR="00A22E20" w:rsidRPr="008748FC" w:rsidRDefault="00A22E20" w:rsidP="00A22E20">
            <w:pPr>
              <w:pStyle w:val="Normlny0"/>
              <w:snapToGrid w:val="0"/>
              <w:jc w:val="both"/>
            </w:pPr>
            <w:r w:rsidRPr="008748FC">
              <w:t>O: 11</w:t>
            </w:r>
          </w:p>
          <w:p w14:paraId="11A02364" w14:textId="77777777" w:rsidR="00A22E20" w:rsidRPr="008748FC" w:rsidRDefault="00A22E20" w:rsidP="00A22E20">
            <w:pPr>
              <w:pStyle w:val="Normlny0"/>
              <w:snapToGrid w:val="0"/>
              <w:jc w:val="both"/>
            </w:pPr>
          </w:p>
          <w:p w14:paraId="477A5EA3" w14:textId="77777777" w:rsidR="00A22E20" w:rsidRPr="008748FC" w:rsidRDefault="00A22E20" w:rsidP="00A22E20">
            <w:pPr>
              <w:pStyle w:val="Normlny0"/>
              <w:snapToGrid w:val="0"/>
              <w:jc w:val="both"/>
            </w:pPr>
          </w:p>
          <w:p w14:paraId="3C8D6C9B" w14:textId="77777777" w:rsidR="00A22E20" w:rsidRPr="008748FC" w:rsidRDefault="00A22E20" w:rsidP="00A22E20">
            <w:pPr>
              <w:pStyle w:val="Normlny0"/>
              <w:snapToGrid w:val="0"/>
              <w:jc w:val="both"/>
            </w:pPr>
          </w:p>
          <w:p w14:paraId="188C4489" w14:textId="77777777" w:rsidR="00A22E20" w:rsidRPr="00565D8E" w:rsidRDefault="00A22E20" w:rsidP="00A22E20">
            <w:pPr>
              <w:pStyle w:val="Normlny0"/>
              <w:snapToGrid w:val="0"/>
              <w:jc w:val="both"/>
              <w:rPr>
                <w:b/>
                <w:bCs/>
              </w:rPr>
            </w:pPr>
            <w:r w:rsidRPr="00565D8E">
              <w:rPr>
                <w:b/>
                <w:bCs/>
              </w:rPr>
              <w:t xml:space="preserve">§ </w:t>
            </w:r>
            <w:r w:rsidR="001B1359" w:rsidRPr="00565D8E">
              <w:rPr>
                <w:b/>
                <w:bCs/>
              </w:rPr>
              <w:t>2</w:t>
            </w:r>
          </w:p>
          <w:p w14:paraId="582E0785" w14:textId="77777777" w:rsidR="00A22E20" w:rsidRPr="00565D8E" w:rsidRDefault="00A22E20" w:rsidP="00A22E20">
            <w:pPr>
              <w:pStyle w:val="Normlny0"/>
              <w:snapToGrid w:val="0"/>
              <w:jc w:val="both"/>
              <w:rPr>
                <w:b/>
                <w:bCs/>
              </w:rPr>
            </w:pPr>
            <w:r w:rsidRPr="00565D8E">
              <w:rPr>
                <w:b/>
                <w:bCs/>
              </w:rPr>
              <w:t xml:space="preserve">O: </w:t>
            </w:r>
            <w:r w:rsidR="001B1359" w:rsidRPr="00565D8E">
              <w:rPr>
                <w:b/>
                <w:bCs/>
              </w:rPr>
              <w:t>3</w:t>
            </w:r>
          </w:p>
          <w:p w14:paraId="78E36BA7" w14:textId="77777777" w:rsidR="00A22E20" w:rsidRDefault="00A22E20" w:rsidP="00A22E20">
            <w:pPr>
              <w:pStyle w:val="Normlny0"/>
              <w:snapToGrid w:val="0"/>
              <w:jc w:val="both"/>
            </w:pPr>
          </w:p>
          <w:p w14:paraId="47A5ECEA" w14:textId="77777777" w:rsidR="001B1359" w:rsidRDefault="001B1359" w:rsidP="00A22E20">
            <w:pPr>
              <w:pStyle w:val="Normlny0"/>
              <w:snapToGrid w:val="0"/>
              <w:jc w:val="both"/>
            </w:pPr>
          </w:p>
          <w:p w14:paraId="437EA19A" w14:textId="77777777" w:rsidR="001B1359" w:rsidRDefault="001B1359" w:rsidP="00A22E20">
            <w:pPr>
              <w:pStyle w:val="Normlny0"/>
              <w:snapToGrid w:val="0"/>
              <w:jc w:val="both"/>
            </w:pPr>
          </w:p>
          <w:p w14:paraId="6C0A6D8E" w14:textId="6A26869F" w:rsidR="001B1359" w:rsidRPr="003B019C" w:rsidRDefault="001B1359" w:rsidP="00A22E20">
            <w:pPr>
              <w:pStyle w:val="Normlny0"/>
              <w:snapToGrid w:val="0"/>
              <w:jc w:val="both"/>
              <w:rPr>
                <w:b/>
                <w:bCs/>
              </w:rPr>
            </w:pPr>
            <w:r w:rsidRPr="003B019C">
              <w:rPr>
                <w:b/>
                <w:bCs/>
              </w:rPr>
              <w:t>§: 5</w:t>
            </w:r>
            <w:r w:rsidR="00A0558A">
              <w:rPr>
                <w:b/>
                <w:bCs/>
              </w:rPr>
              <w:t>9</w:t>
            </w:r>
          </w:p>
          <w:p w14:paraId="6719CDE7" w14:textId="77777777" w:rsidR="00A22E20" w:rsidRPr="003B019C" w:rsidRDefault="00A22E20" w:rsidP="00A22E20">
            <w:pPr>
              <w:pStyle w:val="Normlny0"/>
              <w:snapToGrid w:val="0"/>
              <w:jc w:val="both"/>
              <w:rPr>
                <w:b/>
                <w:bCs/>
              </w:rPr>
            </w:pPr>
            <w:r w:rsidRPr="003B019C">
              <w:rPr>
                <w:b/>
                <w:bCs/>
              </w:rPr>
              <w:t xml:space="preserve">O: </w:t>
            </w:r>
            <w:r w:rsidR="001B1359" w:rsidRPr="003B019C">
              <w:rPr>
                <w:b/>
                <w:bCs/>
              </w:rPr>
              <w:t>1</w:t>
            </w:r>
          </w:p>
          <w:p w14:paraId="63FD17B8" w14:textId="77777777" w:rsidR="00A22E20" w:rsidRPr="008748FC" w:rsidRDefault="00A22E20" w:rsidP="00A22E20">
            <w:pPr>
              <w:pStyle w:val="Normlny0"/>
              <w:snapToGrid w:val="0"/>
              <w:jc w:val="both"/>
            </w:pPr>
          </w:p>
          <w:p w14:paraId="7F83D0E5" w14:textId="77777777" w:rsidR="00A22E20" w:rsidRPr="008748FC" w:rsidRDefault="00A22E20" w:rsidP="00A22E20">
            <w:pPr>
              <w:pStyle w:val="Normlny0"/>
              <w:snapToGrid w:val="0"/>
              <w:jc w:val="both"/>
            </w:pPr>
          </w:p>
          <w:p w14:paraId="7EF1E656" w14:textId="77777777" w:rsidR="00A22E20" w:rsidRPr="008748FC" w:rsidRDefault="00A22E20" w:rsidP="00A22E20">
            <w:pPr>
              <w:pStyle w:val="Normlny0"/>
              <w:snapToGrid w:val="0"/>
              <w:jc w:val="both"/>
            </w:pPr>
            <w:r w:rsidRPr="008748FC">
              <w:t>§</w:t>
            </w:r>
            <w:r w:rsidR="001B1359">
              <w:t>_</w:t>
            </w:r>
            <w:r w:rsidRPr="008748FC">
              <w:t xml:space="preserve"> 102a</w:t>
            </w:r>
          </w:p>
          <w:p w14:paraId="211E68E8" w14:textId="77777777" w:rsidR="00A22E20" w:rsidRPr="008748FC" w:rsidRDefault="00A22E20" w:rsidP="00A22E20">
            <w:pPr>
              <w:pStyle w:val="Normlny0"/>
              <w:snapToGrid w:val="0"/>
              <w:jc w:val="both"/>
            </w:pPr>
            <w:r w:rsidRPr="008748FC">
              <w:t>O: 1</w:t>
            </w:r>
          </w:p>
          <w:p w14:paraId="26AB42E8" w14:textId="77777777" w:rsidR="00A22E20" w:rsidRPr="008748FC" w:rsidRDefault="00A22E20" w:rsidP="00A22E20">
            <w:pPr>
              <w:pStyle w:val="Normlny0"/>
              <w:snapToGrid w:val="0"/>
              <w:jc w:val="both"/>
            </w:pPr>
          </w:p>
          <w:p w14:paraId="133281B8" w14:textId="77777777" w:rsidR="00A22E20" w:rsidRDefault="00A22E20" w:rsidP="00A22E20">
            <w:pPr>
              <w:pStyle w:val="Normlny0"/>
              <w:snapToGrid w:val="0"/>
              <w:jc w:val="both"/>
            </w:pPr>
          </w:p>
          <w:p w14:paraId="13A7359B" w14:textId="77777777" w:rsidR="001B1359" w:rsidRPr="008748FC" w:rsidRDefault="001B1359" w:rsidP="00A22E20">
            <w:pPr>
              <w:pStyle w:val="Normlny0"/>
              <w:snapToGrid w:val="0"/>
              <w:jc w:val="both"/>
            </w:pPr>
          </w:p>
          <w:p w14:paraId="10C032E9" w14:textId="77777777" w:rsidR="00A22E20" w:rsidRPr="008748FC" w:rsidRDefault="00A22E20" w:rsidP="00A22E20">
            <w:pPr>
              <w:pStyle w:val="Normlny0"/>
              <w:snapToGrid w:val="0"/>
              <w:jc w:val="both"/>
            </w:pPr>
            <w:r w:rsidRPr="008748FC">
              <w:t>O: 2</w:t>
            </w:r>
          </w:p>
          <w:p w14:paraId="386DBF94" w14:textId="77777777" w:rsidR="00A22E20" w:rsidRPr="008748FC" w:rsidRDefault="00A22E20" w:rsidP="00A22E20">
            <w:pPr>
              <w:pStyle w:val="Normlny0"/>
              <w:snapToGrid w:val="0"/>
              <w:jc w:val="both"/>
            </w:pPr>
          </w:p>
          <w:p w14:paraId="655B6DAD" w14:textId="77777777" w:rsidR="00A22E20" w:rsidRPr="008748FC" w:rsidRDefault="00A22E20" w:rsidP="00A22E20">
            <w:pPr>
              <w:pStyle w:val="Normlny0"/>
              <w:snapToGrid w:val="0"/>
              <w:jc w:val="both"/>
            </w:pPr>
          </w:p>
          <w:p w14:paraId="7F8B68AD" w14:textId="77777777" w:rsidR="00A22E20" w:rsidRPr="008748FC" w:rsidRDefault="00A22E20" w:rsidP="00A22E20">
            <w:pPr>
              <w:pStyle w:val="Normlny0"/>
              <w:snapToGrid w:val="0"/>
              <w:jc w:val="both"/>
            </w:pPr>
          </w:p>
          <w:p w14:paraId="223BA518" w14:textId="77777777" w:rsidR="00A22E20" w:rsidRPr="008748FC" w:rsidRDefault="00A22E20" w:rsidP="00A22E20">
            <w:pPr>
              <w:pStyle w:val="Normlny0"/>
              <w:snapToGrid w:val="0"/>
              <w:jc w:val="both"/>
            </w:pPr>
          </w:p>
          <w:p w14:paraId="65394117" w14:textId="77777777" w:rsidR="00A22E20" w:rsidRPr="008748FC" w:rsidRDefault="00A22E20" w:rsidP="00A22E20">
            <w:pPr>
              <w:pStyle w:val="Normlny0"/>
              <w:snapToGrid w:val="0"/>
              <w:jc w:val="both"/>
            </w:pPr>
          </w:p>
          <w:p w14:paraId="6082F21C" w14:textId="77777777" w:rsidR="00A22E20" w:rsidRPr="008748FC" w:rsidRDefault="00A22E20" w:rsidP="00A22E20">
            <w:pPr>
              <w:pStyle w:val="Normlny0"/>
              <w:snapToGrid w:val="0"/>
              <w:jc w:val="both"/>
            </w:pPr>
          </w:p>
          <w:p w14:paraId="1A8F0573" w14:textId="77777777" w:rsidR="00A22E20" w:rsidRPr="008748FC" w:rsidRDefault="00A22E20" w:rsidP="00A22E20">
            <w:pPr>
              <w:pStyle w:val="Normlny0"/>
              <w:snapToGrid w:val="0"/>
              <w:jc w:val="both"/>
            </w:pPr>
          </w:p>
          <w:p w14:paraId="7BD0C81E" w14:textId="77777777" w:rsidR="00A22E20" w:rsidRDefault="00A22E20" w:rsidP="00A22E20">
            <w:pPr>
              <w:pStyle w:val="Normlny0"/>
              <w:snapToGrid w:val="0"/>
              <w:jc w:val="both"/>
            </w:pPr>
          </w:p>
          <w:p w14:paraId="139A21B5" w14:textId="77777777" w:rsidR="001B1359" w:rsidRDefault="001B1359" w:rsidP="00A22E20">
            <w:pPr>
              <w:pStyle w:val="Normlny0"/>
              <w:snapToGrid w:val="0"/>
              <w:jc w:val="both"/>
            </w:pPr>
          </w:p>
          <w:p w14:paraId="1B0BEB82" w14:textId="77777777" w:rsidR="001B1359" w:rsidRDefault="001B1359" w:rsidP="00A22E20">
            <w:pPr>
              <w:pStyle w:val="Normlny0"/>
              <w:snapToGrid w:val="0"/>
              <w:jc w:val="both"/>
            </w:pPr>
          </w:p>
          <w:p w14:paraId="33568A08" w14:textId="77777777" w:rsidR="001B1359" w:rsidRDefault="001B1359" w:rsidP="00A22E20">
            <w:pPr>
              <w:pStyle w:val="Normlny0"/>
              <w:snapToGrid w:val="0"/>
              <w:jc w:val="both"/>
            </w:pPr>
          </w:p>
          <w:p w14:paraId="19FA2A67" w14:textId="77777777" w:rsidR="001B1359" w:rsidRPr="008748FC" w:rsidRDefault="001B1359" w:rsidP="00A22E20">
            <w:pPr>
              <w:pStyle w:val="Normlny0"/>
              <w:snapToGrid w:val="0"/>
              <w:jc w:val="both"/>
            </w:pPr>
          </w:p>
          <w:p w14:paraId="2D396E90" w14:textId="77777777" w:rsidR="00A22E20" w:rsidRPr="008748FC" w:rsidRDefault="00A22E20" w:rsidP="00A22E20">
            <w:pPr>
              <w:pStyle w:val="Normlny0"/>
              <w:snapToGrid w:val="0"/>
              <w:jc w:val="both"/>
            </w:pPr>
          </w:p>
          <w:p w14:paraId="0F53462F" w14:textId="77777777" w:rsidR="00A22E20" w:rsidRPr="008748FC" w:rsidRDefault="00A22E20" w:rsidP="00A22E20">
            <w:pPr>
              <w:pStyle w:val="Normlny0"/>
              <w:snapToGrid w:val="0"/>
              <w:jc w:val="both"/>
            </w:pPr>
          </w:p>
          <w:p w14:paraId="08B83193" w14:textId="77777777" w:rsidR="00A22E20" w:rsidRPr="008748FC" w:rsidRDefault="00A22E20" w:rsidP="00A22E20">
            <w:pPr>
              <w:pStyle w:val="Normlny0"/>
              <w:snapToGrid w:val="0"/>
              <w:jc w:val="both"/>
            </w:pPr>
            <w:r w:rsidRPr="008748FC">
              <w:t xml:space="preserve">§ 9 </w:t>
            </w:r>
          </w:p>
          <w:p w14:paraId="1D52863B" w14:textId="77777777" w:rsidR="00A22E20" w:rsidRPr="008748FC" w:rsidRDefault="00A22E20" w:rsidP="00A22E20">
            <w:pPr>
              <w:pStyle w:val="Normlny0"/>
              <w:snapToGrid w:val="0"/>
              <w:jc w:val="both"/>
            </w:pPr>
            <w:r w:rsidRPr="008748FC">
              <w:t>O: 3</w:t>
            </w:r>
          </w:p>
        </w:tc>
        <w:tc>
          <w:tcPr>
            <w:tcW w:w="3826" w:type="dxa"/>
          </w:tcPr>
          <w:p w14:paraId="01F45742" w14:textId="77777777" w:rsidR="00A22E20" w:rsidRPr="008748FC" w:rsidRDefault="00A22E20" w:rsidP="00A22E20">
            <w:pPr>
              <w:pStyle w:val="Normlny0"/>
              <w:snapToGrid w:val="0"/>
              <w:jc w:val="both"/>
            </w:pPr>
            <w:r w:rsidRPr="008748FC">
              <w:lastRenderedPageBreak/>
              <w:t xml:space="preserve">(11) </w:t>
            </w:r>
            <w:r w:rsidRPr="00A22E20">
              <w:t>Ministerstvo školstva zverejňuje a priebežne aktualizuje zoznam prijímajúcich organizácií prostredníctvom informačného systému a centrálneho informačného portálu.</w:t>
            </w:r>
          </w:p>
          <w:p w14:paraId="15C43FF1" w14:textId="77777777" w:rsidR="00A22E20" w:rsidRPr="008748FC" w:rsidRDefault="00A22E20" w:rsidP="00A22E20">
            <w:pPr>
              <w:pStyle w:val="Normlny0"/>
              <w:snapToGrid w:val="0"/>
              <w:jc w:val="both"/>
            </w:pPr>
          </w:p>
          <w:p w14:paraId="24D5C68A" w14:textId="65408717" w:rsidR="00A22E20" w:rsidRPr="00565D8E" w:rsidRDefault="001B1359" w:rsidP="00A22E20">
            <w:pPr>
              <w:pStyle w:val="Normlny0"/>
              <w:snapToGrid w:val="0"/>
              <w:jc w:val="both"/>
              <w:rPr>
                <w:b/>
                <w:bCs/>
                <w:highlight w:val="yellow"/>
              </w:rPr>
            </w:pPr>
            <w:r w:rsidRPr="00565D8E">
              <w:rPr>
                <w:b/>
                <w:bCs/>
              </w:rPr>
              <w:t xml:space="preserve">(3) </w:t>
            </w:r>
            <w:r w:rsidR="00A0558A" w:rsidRPr="00A0558A">
              <w:rPr>
                <w:b/>
                <w:bCs/>
              </w:rPr>
              <w:t>Oprávnenie vykonávať hlavnú činnosť školy alebo školského zariadenia vzniká zápisom do registra dňom podľa odseku 4 alebo odseku 5 a zaniká výmazom z registra.</w:t>
            </w:r>
          </w:p>
          <w:p w14:paraId="382E5946" w14:textId="77777777" w:rsidR="00A22E20" w:rsidRPr="00961765" w:rsidRDefault="00A22E20" w:rsidP="00A0558A">
            <w:pPr>
              <w:pStyle w:val="Normlny0"/>
              <w:snapToGrid w:val="0"/>
              <w:jc w:val="both"/>
              <w:rPr>
                <w:highlight w:val="yellow"/>
              </w:rPr>
            </w:pPr>
          </w:p>
          <w:p w14:paraId="7CAEB247" w14:textId="028AEFBB" w:rsidR="00A0558A" w:rsidRPr="00A0558A" w:rsidRDefault="001B1359" w:rsidP="00A0558A">
            <w:pPr>
              <w:pStyle w:val="Normlny0"/>
              <w:snapToGrid w:val="0"/>
              <w:jc w:val="both"/>
              <w:rPr>
                <w:b/>
                <w:bCs/>
              </w:rPr>
            </w:pPr>
            <w:r w:rsidRPr="003B019C">
              <w:rPr>
                <w:b/>
                <w:bCs/>
              </w:rPr>
              <w:t>(1)</w:t>
            </w:r>
            <w:r w:rsidR="00A0558A" w:rsidRPr="00A0558A">
              <w:rPr>
                <w:b/>
                <w:bCs/>
              </w:rPr>
              <w:t>Register je informačným systémom verejnej</w:t>
            </w:r>
            <w:r w:rsidR="00A0558A">
              <w:rPr>
                <w:b/>
                <w:bCs/>
              </w:rPr>
              <w:t xml:space="preserve"> </w:t>
            </w:r>
            <w:r w:rsidR="00A0558A" w:rsidRPr="00A0558A">
              <w:rPr>
                <w:b/>
                <w:bCs/>
              </w:rPr>
              <w:t>správy. Jeho správcom a</w:t>
            </w:r>
            <w:r w:rsidR="0056496F">
              <w:rPr>
                <w:b/>
                <w:bCs/>
              </w:rPr>
              <w:t> </w:t>
            </w:r>
            <w:r w:rsidR="00A0558A" w:rsidRPr="00A0558A">
              <w:rPr>
                <w:b/>
                <w:bCs/>
              </w:rPr>
              <w:t>prevádzkovateľom</w:t>
            </w:r>
            <w:r w:rsidR="0056496F">
              <w:rPr>
                <w:b/>
                <w:bCs/>
                <w:vertAlign w:val="superscript"/>
              </w:rPr>
              <w:t>25)</w:t>
            </w:r>
            <w:r w:rsidR="0056496F">
              <w:rPr>
                <w:b/>
                <w:bCs/>
              </w:rPr>
              <w:t xml:space="preserve"> </w:t>
            </w:r>
            <w:r w:rsidR="00A0558A" w:rsidRPr="00A0558A">
              <w:rPr>
                <w:b/>
                <w:bCs/>
              </w:rPr>
              <w:t>je ministerstvo školstva. Register je zdrojovým registrom registra právnických osôb, podnikateľov a orgánov verejnej moci.</w:t>
            </w:r>
          </w:p>
          <w:p w14:paraId="6523B4A9" w14:textId="54FA4FF1" w:rsidR="00A22E20" w:rsidRPr="003B019C" w:rsidRDefault="00A22E20" w:rsidP="00A22E20">
            <w:pPr>
              <w:pStyle w:val="Normlny0"/>
              <w:snapToGrid w:val="0"/>
              <w:jc w:val="both"/>
              <w:rPr>
                <w:b/>
                <w:bCs/>
              </w:rPr>
            </w:pPr>
          </w:p>
          <w:p w14:paraId="25D69641" w14:textId="77777777" w:rsidR="00A22E20" w:rsidRPr="008748FC" w:rsidRDefault="00A22E20" w:rsidP="00A22E20">
            <w:pPr>
              <w:pStyle w:val="Normlny0"/>
              <w:snapToGrid w:val="0"/>
              <w:jc w:val="both"/>
            </w:pPr>
          </w:p>
          <w:p w14:paraId="344F13CE" w14:textId="77777777" w:rsidR="00A22E20" w:rsidRPr="008748FC" w:rsidRDefault="00A22E20" w:rsidP="00A22E20">
            <w:pPr>
              <w:pStyle w:val="Normlny0"/>
              <w:snapToGrid w:val="0"/>
              <w:jc w:val="both"/>
            </w:pPr>
            <w:r w:rsidRPr="008748FC">
              <w:t xml:space="preserve">(1) </w:t>
            </w:r>
            <w:r w:rsidRPr="00A22E20">
              <w:t>Register vysokých škôl je verejným informačným systémom verejnej správy, ktorého správcom a prevádzkovateľom je ministerstvo školstva.</w:t>
            </w:r>
          </w:p>
          <w:p w14:paraId="58B797A8" w14:textId="77777777" w:rsidR="00A22E20" w:rsidRPr="008748FC" w:rsidRDefault="00A22E20" w:rsidP="00A22E20">
            <w:pPr>
              <w:pStyle w:val="Normlny0"/>
              <w:snapToGrid w:val="0"/>
              <w:jc w:val="both"/>
            </w:pPr>
            <w:r w:rsidRPr="008748FC">
              <w:t xml:space="preserve"> </w:t>
            </w:r>
          </w:p>
          <w:p w14:paraId="1641EF5C" w14:textId="77777777" w:rsidR="00A22E20" w:rsidRPr="008748FC" w:rsidRDefault="00A22E20" w:rsidP="00A22E20">
            <w:pPr>
              <w:pStyle w:val="Normlny0"/>
              <w:snapToGrid w:val="0"/>
              <w:jc w:val="both"/>
            </w:pPr>
            <w:r w:rsidRPr="008748FC">
              <w:t xml:space="preserve">(2) </w:t>
            </w:r>
            <w:r w:rsidRPr="00A22E20">
              <w:t>Register vysokých škôl slúži na zhromažďovanie a zverejňovanie údajov o vysokej škole a jej súčastiach, samosprávnych orgánoch vysokej školy, členoch správnej rady verejnej vysokej školy, samosprávnych orgánoch fakúlt, ak sú zriadené, osobách poverených výkonom funkcie rektora, prorektoroch, vedúcich zamestnancoch vysokej školy, dekanoch, vedúcich zamestnancoch súčastí vysokej školy a štatutárnom orgáne súkromnej vysokej školy, na rozpočtové účely, na štatistické účely a na potreby činnosti agentúry.</w:t>
            </w:r>
          </w:p>
          <w:p w14:paraId="7A886267" w14:textId="77777777" w:rsidR="00A22E20" w:rsidRPr="00961765" w:rsidRDefault="00A22E20" w:rsidP="00A22E20">
            <w:pPr>
              <w:pStyle w:val="Normlny0"/>
              <w:snapToGrid w:val="0"/>
              <w:jc w:val="both"/>
            </w:pPr>
          </w:p>
          <w:p w14:paraId="5D33FC48" w14:textId="77777777" w:rsidR="00A22E20" w:rsidRPr="00961765" w:rsidRDefault="00A22E20" w:rsidP="00A22E20">
            <w:pPr>
              <w:pStyle w:val="Normlny0"/>
              <w:snapToGrid w:val="0"/>
              <w:jc w:val="both"/>
            </w:pPr>
          </w:p>
          <w:p w14:paraId="2E624188" w14:textId="77777777" w:rsidR="00A22E20" w:rsidRPr="00973DF9" w:rsidRDefault="00A22E20" w:rsidP="00A22E20">
            <w:pPr>
              <w:pStyle w:val="Normlny0"/>
              <w:snapToGrid w:val="0"/>
              <w:jc w:val="both"/>
            </w:pPr>
            <w:r w:rsidRPr="00973DF9">
              <w:t xml:space="preserve">(3) </w:t>
            </w:r>
            <w:r>
              <w:t>Zoznam akreditovaných subjektov s uvedením činností práce s mládežou, pre ktoré bolo potvrdenie o akreditácii vydané, ako aj odobratie potvrdenia o akreditácii sa uverejňuje na internetovej stránke ministerstva a v publikačnom prostriedku ministerstva.</w:t>
            </w:r>
          </w:p>
        </w:tc>
        <w:tc>
          <w:tcPr>
            <w:tcW w:w="993" w:type="dxa"/>
          </w:tcPr>
          <w:p w14:paraId="0A78BD0D" w14:textId="77777777" w:rsidR="00A22E20" w:rsidRPr="00194BA5" w:rsidRDefault="00A22E20" w:rsidP="00A22E20">
            <w:pPr>
              <w:pStyle w:val="TableParagraph"/>
              <w:jc w:val="center"/>
              <w:rPr>
                <w:b/>
                <w:sz w:val="20"/>
                <w:szCs w:val="20"/>
              </w:rPr>
            </w:pPr>
            <w:r w:rsidRPr="00194BA5">
              <w:rPr>
                <w:b/>
                <w:sz w:val="20"/>
                <w:szCs w:val="20"/>
              </w:rPr>
              <w:lastRenderedPageBreak/>
              <w:t>Ú</w:t>
            </w:r>
          </w:p>
        </w:tc>
        <w:tc>
          <w:tcPr>
            <w:tcW w:w="849" w:type="dxa"/>
          </w:tcPr>
          <w:p w14:paraId="54F94981" w14:textId="77777777" w:rsidR="00A22E20" w:rsidRPr="009332C4" w:rsidRDefault="00A22E20" w:rsidP="00A22E20">
            <w:pPr>
              <w:pStyle w:val="TableParagraph"/>
              <w:spacing w:line="205" w:lineRule="exact"/>
              <w:ind w:left="109"/>
              <w:rPr>
                <w:sz w:val="20"/>
                <w:szCs w:val="20"/>
              </w:rPr>
            </w:pPr>
          </w:p>
        </w:tc>
        <w:tc>
          <w:tcPr>
            <w:tcW w:w="707" w:type="dxa"/>
          </w:tcPr>
          <w:p w14:paraId="7A85B306" w14:textId="77777777" w:rsidR="00A22E20" w:rsidRPr="009332C4" w:rsidRDefault="00A22E20" w:rsidP="00A22E20">
            <w:pPr>
              <w:pStyle w:val="TableParagraph"/>
              <w:jc w:val="center"/>
              <w:rPr>
                <w:sz w:val="20"/>
                <w:szCs w:val="20"/>
              </w:rPr>
            </w:pPr>
            <w:r>
              <w:rPr>
                <w:sz w:val="20"/>
                <w:szCs w:val="20"/>
              </w:rPr>
              <w:t>GP - N</w:t>
            </w:r>
          </w:p>
        </w:tc>
        <w:tc>
          <w:tcPr>
            <w:tcW w:w="851" w:type="dxa"/>
          </w:tcPr>
          <w:p w14:paraId="7631F339" w14:textId="77777777" w:rsidR="00A22E20" w:rsidRPr="009332C4" w:rsidRDefault="00A22E20" w:rsidP="00A22E20">
            <w:pPr>
              <w:pStyle w:val="TableParagraph"/>
              <w:rPr>
                <w:sz w:val="20"/>
                <w:szCs w:val="20"/>
              </w:rPr>
            </w:pPr>
          </w:p>
        </w:tc>
      </w:tr>
    </w:tbl>
    <w:p w14:paraId="1EDE6C3D" w14:textId="77777777" w:rsidR="00B142E7" w:rsidRDefault="00A96E56">
      <w:pPr>
        <w:pStyle w:val="Zkladntext"/>
        <w:ind w:left="1116"/>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r>
        <w:t>goldplatingu</w:t>
      </w:r>
      <w:r>
        <w:rPr>
          <w:spacing w:val="-6"/>
        </w:rPr>
        <w:t xml:space="preserve"> </w:t>
      </w:r>
      <w:r>
        <w:t>a</w:t>
      </w:r>
      <w:r>
        <w:rPr>
          <w:spacing w:val="-5"/>
        </w:rPr>
        <w:t xml:space="preserve"> </w:t>
      </w:r>
      <w:r>
        <w:t>jeho</w:t>
      </w:r>
      <w:r>
        <w:rPr>
          <w:spacing w:val="-4"/>
        </w:rPr>
        <w:t xml:space="preserve"> </w:t>
      </w:r>
      <w:r>
        <w:rPr>
          <w:spacing w:val="-2"/>
        </w:rPr>
        <w:t>odôvodnenie:</w:t>
      </w:r>
    </w:p>
    <w:p w14:paraId="55EB282A" w14:textId="77777777" w:rsidR="00B142E7" w:rsidRDefault="00B142E7">
      <w:pPr>
        <w:pStyle w:val="Zkladntext"/>
      </w:pPr>
    </w:p>
    <w:p w14:paraId="3970C274" w14:textId="77777777" w:rsidR="00B142E7" w:rsidRDefault="00B142E7">
      <w:pPr>
        <w:pStyle w:val="Zkladntext"/>
        <w:spacing w:before="87"/>
      </w:pPr>
    </w:p>
    <w:p w14:paraId="35E0A4E6" w14:textId="77777777"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14:paraId="5DF4EAC8" w14:textId="77777777">
        <w:trPr>
          <w:trHeight w:val="1526"/>
        </w:trPr>
        <w:tc>
          <w:tcPr>
            <w:tcW w:w="2028" w:type="dxa"/>
          </w:tcPr>
          <w:p w14:paraId="0622CD58" w14:textId="77777777" w:rsidR="00B142E7" w:rsidRDefault="00A96E56">
            <w:pPr>
              <w:pStyle w:val="TableParagraph"/>
              <w:spacing w:line="221" w:lineRule="exact"/>
              <w:ind w:left="50"/>
              <w:rPr>
                <w:sz w:val="20"/>
              </w:rPr>
            </w:pPr>
            <w:r>
              <w:rPr>
                <w:sz w:val="20"/>
              </w:rPr>
              <w:lastRenderedPageBreak/>
              <w:t>V</w:t>
            </w:r>
            <w:r>
              <w:rPr>
                <w:spacing w:val="-3"/>
                <w:sz w:val="20"/>
              </w:rPr>
              <w:t xml:space="preserve"> </w:t>
            </w:r>
            <w:r>
              <w:rPr>
                <w:sz w:val="20"/>
              </w:rPr>
              <w:t>stĺpci</w:t>
            </w:r>
            <w:r>
              <w:rPr>
                <w:spacing w:val="-3"/>
                <w:sz w:val="20"/>
              </w:rPr>
              <w:t xml:space="preserve"> </w:t>
            </w:r>
            <w:r>
              <w:rPr>
                <w:spacing w:val="-4"/>
                <w:sz w:val="20"/>
              </w:rPr>
              <w:t>(1):</w:t>
            </w:r>
          </w:p>
          <w:p w14:paraId="002C6EE2" w14:textId="77777777"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14:paraId="43A67346" w14:textId="77777777"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14:paraId="63A10D7C" w14:textId="77777777"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14:paraId="348F3A18" w14:textId="77777777"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14:paraId="75B481B5" w14:textId="77777777"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14:paraId="28E0F88A" w14:textId="77777777"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14:paraId="59AB7C4E" w14:textId="77777777"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14:paraId="22CCA2B1" w14:textId="77777777" w:rsidR="00B142E7" w:rsidRDefault="00A96E56">
            <w:pPr>
              <w:pStyle w:val="TableParagraph"/>
              <w:spacing w:before="32"/>
              <w:ind w:left="431"/>
              <w:rPr>
                <w:sz w:val="20"/>
              </w:rPr>
            </w:pPr>
            <w:r>
              <w:rPr>
                <w:sz w:val="20"/>
              </w:rPr>
              <w:t>n.a.</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14:paraId="1F8A186D" w14:textId="77777777"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14:paraId="0FD7C2F3" w14:textId="77777777"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14:paraId="635EA457" w14:textId="77777777"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14:paraId="40D3830F" w14:textId="77777777"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14:paraId="0D57AE0B" w14:textId="77777777"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14:paraId="77BC9C6E" w14:textId="77777777"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14:paraId="19CA3042" w14:textId="77777777"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14:paraId="7CAA1709" w14:textId="77777777"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14:paraId="2442A3EA" w14:textId="77777777"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k transp.,</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14:paraId="2B97145C" w14:textId="77777777" w:rsidR="00B142E7" w:rsidRDefault="00A96E56">
            <w:pPr>
              <w:pStyle w:val="TableParagraph"/>
              <w:spacing w:before="32"/>
              <w:ind w:left="432"/>
              <w:rPr>
                <w:sz w:val="20"/>
              </w:rPr>
            </w:pPr>
            <w:r>
              <w:rPr>
                <w:sz w:val="20"/>
              </w:rPr>
              <w:t>n.a.</w:t>
            </w:r>
            <w:r>
              <w:rPr>
                <w:spacing w:val="-2"/>
                <w:sz w:val="20"/>
              </w:rPr>
              <w:t xml:space="preserve"> </w:t>
            </w:r>
            <w:r>
              <w:rPr>
                <w:sz w:val="20"/>
              </w:rPr>
              <w:t>–</w:t>
            </w:r>
            <w:r>
              <w:rPr>
                <w:spacing w:val="-2"/>
                <w:sz w:val="20"/>
              </w:rPr>
              <w:t xml:space="preserve"> neaplikovateľné</w:t>
            </w:r>
          </w:p>
        </w:tc>
      </w:tr>
    </w:tbl>
    <w:p w14:paraId="17DFE0F0" w14:textId="77777777" w:rsidR="00B142E7" w:rsidRDefault="00B142E7">
      <w:pPr>
        <w:pStyle w:val="Zkladntext"/>
        <w:spacing w:before="65" w:after="1"/>
      </w:pPr>
    </w:p>
    <w:p w14:paraId="02C50858" w14:textId="77777777" w:rsidR="00344AB2" w:rsidRDefault="00344AB2" w:rsidP="00344AB2"/>
    <w:sectPr w:rsidR="00344AB2">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C02A" w14:textId="77777777" w:rsidR="002C5F95" w:rsidRDefault="002C5F95" w:rsidP="0049668B">
      <w:r>
        <w:separator/>
      </w:r>
    </w:p>
  </w:endnote>
  <w:endnote w:type="continuationSeparator" w:id="0">
    <w:p w14:paraId="68C48FEC" w14:textId="77777777" w:rsidR="002C5F95" w:rsidRDefault="002C5F95"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8635"/>
      <w:docPartObj>
        <w:docPartGallery w:val="Page Numbers (Bottom of Page)"/>
        <w:docPartUnique/>
      </w:docPartObj>
    </w:sdtPr>
    <w:sdtContent>
      <w:p w14:paraId="3D2CB078" w14:textId="77777777" w:rsidR="0049668B" w:rsidRDefault="0049668B">
        <w:pPr>
          <w:pStyle w:val="Pta"/>
          <w:jc w:val="center"/>
        </w:pPr>
        <w:r>
          <w:fldChar w:fldCharType="begin"/>
        </w:r>
        <w:r>
          <w:instrText>PAGE   \* MERGEFORMAT</w:instrText>
        </w:r>
        <w:r>
          <w:fldChar w:fldCharType="separate"/>
        </w:r>
        <w:r w:rsidR="00065188">
          <w:rPr>
            <w:noProof/>
          </w:rPr>
          <w:t>3</w:t>
        </w:r>
        <w:r>
          <w:fldChar w:fldCharType="end"/>
        </w:r>
      </w:p>
    </w:sdtContent>
  </w:sdt>
  <w:p w14:paraId="767AC44E" w14:textId="77777777"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209E" w14:textId="77777777" w:rsidR="002C5F95" w:rsidRDefault="002C5F95" w:rsidP="0049668B">
      <w:r>
        <w:separator/>
      </w:r>
    </w:p>
  </w:footnote>
  <w:footnote w:type="continuationSeparator" w:id="0">
    <w:p w14:paraId="7755E5BE" w14:textId="77777777" w:rsidR="002C5F95" w:rsidRDefault="002C5F95"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EC1492"/>
    <w:multiLevelType w:val="hybridMultilevel"/>
    <w:tmpl w:val="B9384E2C"/>
    <w:lvl w:ilvl="0" w:tplc="9684E55E">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929851191">
    <w:abstractNumId w:val="1"/>
  </w:num>
  <w:num w:numId="2" w16cid:durableId="1584488038">
    <w:abstractNumId w:val="2"/>
  </w:num>
  <w:num w:numId="3" w16cid:durableId="137041703">
    <w:abstractNumId w:val="0"/>
  </w:num>
  <w:num w:numId="4" w16cid:durableId="838423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2E7"/>
    <w:rsid w:val="00015BB6"/>
    <w:rsid w:val="00044366"/>
    <w:rsid w:val="000463DE"/>
    <w:rsid w:val="00065188"/>
    <w:rsid w:val="000A5F33"/>
    <w:rsid w:val="000E1265"/>
    <w:rsid w:val="001070F4"/>
    <w:rsid w:val="001746F4"/>
    <w:rsid w:val="0017490A"/>
    <w:rsid w:val="00194BA5"/>
    <w:rsid w:val="001A67A5"/>
    <w:rsid w:val="001B1359"/>
    <w:rsid w:val="00210B00"/>
    <w:rsid w:val="002A37BC"/>
    <w:rsid w:val="002C5F95"/>
    <w:rsid w:val="002D2C49"/>
    <w:rsid w:val="002D35A7"/>
    <w:rsid w:val="002E084B"/>
    <w:rsid w:val="002F2724"/>
    <w:rsid w:val="00302D64"/>
    <w:rsid w:val="00344AB2"/>
    <w:rsid w:val="00375D8A"/>
    <w:rsid w:val="00386762"/>
    <w:rsid w:val="003B019C"/>
    <w:rsid w:val="0040584B"/>
    <w:rsid w:val="004438F1"/>
    <w:rsid w:val="004548F6"/>
    <w:rsid w:val="00483528"/>
    <w:rsid w:val="00487B7C"/>
    <w:rsid w:val="0049668B"/>
    <w:rsid w:val="004B5E80"/>
    <w:rsid w:val="004C52D5"/>
    <w:rsid w:val="004D27E7"/>
    <w:rsid w:val="004D3769"/>
    <w:rsid w:val="00513768"/>
    <w:rsid w:val="00554788"/>
    <w:rsid w:val="00561E2C"/>
    <w:rsid w:val="0056496F"/>
    <w:rsid w:val="00565D8E"/>
    <w:rsid w:val="005914F0"/>
    <w:rsid w:val="0059477E"/>
    <w:rsid w:val="006241FD"/>
    <w:rsid w:val="0063011A"/>
    <w:rsid w:val="00644FB5"/>
    <w:rsid w:val="006C57DC"/>
    <w:rsid w:val="00702959"/>
    <w:rsid w:val="00712DE5"/>
    <w:rsid w:val="00737349"/>
    <w:rsid w:val="007379C4"/>
    <w:rsid w:val="0075286E"/>
    <w:rsid w:val="00776C32"/>
    <w:rsid w:val="007A46DC"/>
    <w:rsid w:val="008012C8"/>
    <w:rsid w:val="00812AC9"/>
    <w:rsid w:val="008166DA"/>
    <w:rsid w:val="00843DBE"/>
    <w:rsid w:val="008565F6"/>
    <w:rsid w:val="00856DD6"/>
    <w:rsid w:val="00885D61"/>
    <w:rsid w:val="0090733F"/>
    <w:rsid w:val="00925C7E"/>
    <w:rsid w:val="009332C4"/>
    <w:rsid w:val="00934444"/>
    <w:rsid w:val="009515B6"/>
    <w:rsid w:val="00990C66"/>
    <w:rsid w:val="00994DEB"/>
    <w:rsid w:val="00A0558A"/>
    <w:rsid w:val="00A22E20"/>
    <w:rsid w:val="00A8540F"/>
    <w:rsid w:val="00A86F44"/>
    <w:rsid w:val="00A94ED1"/>
    <w:rsid w:val="00A96E56"/>
    <w:rsid w:val="00AA34D0"/>
    <w:rsid w:val="00B142E7"/>
    <w:rsid w:val="00B56E5C"/>
    <w:rsid w:val="00B80752"/>
    <w:rsid w:val="00B83B41"/>
    <w:rsid w:val="00BF0004"/>
    <w:rsid w:val="00C32B65"/>
    <w:rsid w:val="00C410E1"/>
    <w:rsid w:val="00C431B5"/>
    <w:rsid w:val="00C45E73"/>
    <w:rsid w:val="00C46678"/>
    <w:rsid w:val="00CC733F"/>
    <w:rsid w:val="00CF2BAC"/>
    <w:rsid w:val="00D0686A"/>
    <w:rsid w:val="00D679CC"/>
    <w:rsid w:val="00DA6067"/>
    <w:rsid w:val="00DE7F4D"/>
    <w:rsid w:val="00E17AC0"/>
    <w:rsid w:val="00E24E4E"/>
    <w:rsid w:val="00E3343C"/>
    <w:rsid w:val="00E44D96"/>
    <w:rsid w:val="00E54530"/>
    <w:rsid w:val="00E71528"/>
    <w:rsid w:val="00EC162F"/>
    <w:rsid w:val="00EC3E6F"/>
    <w:rsid w:val="00EF71F5"/>
    <w:rsid w:val="00F72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F2AE"/>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015B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BB6"/>
    <w:rPr>
      <w:rFonts w:ascii="Segoe UI" w:eastAsia="Times New Roman" w:hAnsi="Segoe UI" w:cs="Segoe UI"/>
      <w:sz w:val="18"/>
      <w:szCs w:val="18"/>
      <w:lang w:val="sk-SK"/>
    </w:rPr>
  </w:style>
  <w:style w:type="paragraph" w:styleId="Zkladntext3">
    <w:name w:val="Body Text 3"/>
    <w:basedOn w:val="Normlny"/>
    <w:link w:val="Zkladntext3Char"/>
    <w:uiPriority w:val="99"/>
    <w:semiHidden/>
    <w:unhideWhenUsed/>
    <w:rsid w:val="00D679CC"/>
    <w:pPr>
      <w:spacing w:after="120"/>
    </w:pPr>
    <w:rPr>
      <w:sz w:val="16"/>
      <w:szCs w:val="16"/>
    </w:rPr>
  </w:style>
  <w:style w:type="character" w:customStyle="1" w:styleId="Zkladntext3Char">
    <w:name w:val="Základný text 3 Char"/>
    <w:basedOn w:val="Predvolenpsmoodseku"/>
    <w:link w:val="Zkladntext3"/>
    <w:uiPriority w:val="99"/>
    <w:semiHidden/>
    <w:rsid w:val="00D679CC"/>
    <w:rPr>
      <w:rFonts w:ascii="Times New Roman" w:eastAsia="Times New Roman" w:hAnsi="Times New Roman" w:cs="Times New Roman"/>
      <w:sz w:val="16"/>
      <w:szCs w:val="16"/>
      <w:lang w:val="sk-SK"/>
    </w:rPr>
  </w:style>
  <w:style w:type="paragraph" w:customStyle="1" w:styleId="Normlny0">
    <w:name w:val="_Normálny"/>
    <w:basedOn w:val="Normlny"/>
    <w:rsid w:val="00D679CC"/>
    <w:pPr>
      <w:widowControl/>
    </w:pPr>
    <w:rPr>
      <w:sz w:val="20"/>
      <w:szCs w:val="20"/>
    </w:rPr>
  </w:style>
  <w:style w:type="paragraph" w:styleId="Textpoznmkypodiarou">
    <w:name w:val="footnote text"/>
    <w:basedOn w:val="Normlny"/>
    <w:link w:val="TextpoznmkypodiarouChar"/>
    <w:uiPriority w:val="99"/>
    <w:semiHidden/>
    <w:unhideWhenUsed/>
    <w:rsid w:val="00A0558A"/>
    <w:rPr>
      <w:sz w:val="20"/>
      <w:szCs w:val="20"/>
    </w:rPr>
  </w:style>
  <w:style w:type="character" w:customStyle="1" w:styleId="TextpoznmkypodiarouChar">
    <w:name w:val="Text poznámky pod čiarou Char"/>
    <w:basedOn w:val="Predvolenpsmoodseku"/>
    <w:link w:val="Textpoznmkypodiarou"/>
    <w:uiPriority w:val="99"/>
    <w:semiHidden/>
    <w:rsid w:val="00A0558A"/>
    <w:rPr>
      <w:rFonts w:ascii="Times New Roman" w:eastAsia="Times New Roman" w:hAnsi="Times New Roman" w:cs="Times New Roman"/>
      <w:sz w:val="20"/>
      <w:szCs w:val="20"/>
      <w:lang w:val="sk-SK"/>
    </w:rPr>
  </w:style>
  <w:style w:type="character" w:styleId="Odkaznapoznmkupodiarou">
    <w:name w:val="footnote reference"/>
    <w:uiPriority w:val="99"/>
    <w:semiHidden/>
    <w:unhideWhenUsed/>
    <w:rsid w:val="00A0558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8271">
      <w:bodyDiv w:val="1"/>
      <w:marLeft w:val="0"/>
      <w:marRight w:val="0"/>
      <w:marTop w:val="0"/>
      <w:marBottom w:val="0"/>
      <w:divBdr>
        <w:top w:val="none" w:sz="0" w:space="0" w:color="auto"/>
        <w:left w:val="none" w:sz="0" w:space="0" w:color="auto"/>
        <w:bottom w:val="none" w:sz="0" w:space="0" w:color="auto"/>
        <w:right w:val="none" w:sz="0" w:space="0" w:color="auto"/>
      </w:divBdr>
      <w:divsChild>
        <w:div w:id="2071032296">
          <w:marLeft w:val="255"/>
          <w:marRight w:val="0"/>
          <w:marTop w:val="0"/>
          <w:marBottom w:val="0"/>
          <w:divBdr>
            <w:top w:val="none" w:sz="0" w:space="0" w:color="auto"/>
            <w:left w:val="none" w:sz="0" w:space="0" w:color="auto"/>
            <w:bottom w:val="none" w:sz="0" w:space="0" w:color="auto"/>
            <w:right w:val="none" w:sz="0" w:space="0" w:color="auto"/>
          </w:divBdr>
        </w:div>
      </w:divsChild>
    </w:div>
    <w:div w:id="217324738">
      <w:bodyDiv w:val="1"/>
      <w:marLeft w:val="0"/>
      <w:marRight w:val="0"/>
      <w:marTop w:val="0"/>
      <w:marBottom w:val="0"/>
      <w:divBdr>
        <w:top w:val="none" w:sz="0" w:space="0" w:color="auto"/>
        <w:left w:val="none" w:sz="0" w:space="0" w:color="auto"/>
        <w:bottom w:val="none" w:sz="0" w:space="0" w:color="auto"/>
        <w:right w:val="none" w:sz="0" w:space="0" w:color="auto"/>
      </w:divBdr>
      <w:divsChild>
        <w:div w:id="276528880">
          <w:marLeft w:val="255"/>
          <w:marRight w:val="0"/>
          <w:marTop w:val="0"/>
          <w:marBottom w:val="0"/>
          <w:divBdr>
            <w:top w:val="none" w:sz="0" w:space="0" w:color="auto"/>
            <w:left w:val="none" w:sz="0" w:space="0" w:color="auto"/>
            <w:bottom w:val="none" w:sz="0" w:space="0" w:color="auto"/>
            <w:right w:val="none" w:sz="0" w:space="0" w:color="auto"/>
          </w:divBdr>
        </w:div>
        <w:div w:id="1667972029">
          <w:marLeft w:val="255"/>
          <w:marRight w:val="0"/>
          <w:marTop w:val="0"/>
          <w:marBottom w:val="0"/>
          <w:divBdr>
            <w:top w:val="none" w:sz="0" w:space="0" w:color="auto"/>
            <w:left w:val="none" w:sz="0" w:space="0" w:color="auto"/>
            <w:bottom w:val="none" w:sz="0" w:space="0" w:color="auto"/>
            <w:right w:val="none" w:sz="0" w:space="0" w:color="auto"/>
          </w:divBdr>
        </w:div>
        <w:div w:id="1290356623">
          <w:marLeft w:val="255"/>
          <w:marRight w:val="0"/>
          <w:marTop w:val="0"/>
          <w:marBottom w:val="0"/>
          <w:divBdr>
            <w:top w:val="none" w:sz="0" w:space="0" w:color="auto"/>
            <w:left w:val="none" w:sz="0" w:space="0" w:color="auto"/>
            <w:bottom w:val="none" w:sz="0" w:space="0" w:color="auto"/>
            <w:right w:val="none" w:sz="0" w:space="0" w:color="auto"/>
          </w:divBdr>
        </w:div>
        <w:div w:id="1367679629">
          <w:marLeft w:val="255"/>
          <w:marRight w:val="0"/>
          <w:marTop w:val="0"/>
          <w:marBottom w:val="0"/>
          <w:divBdr>
            <w:top w:val="none" w:sz="0" w:space="0" w:color="auto"/>
            <w:left w:val="none" w:sz="0" w:space="0" w:color="auto"/>
            <w:bottom w:val="none" w:sz="0" w:space="0" w:color="auto"/>
            <w:right w:val="none" w:sz="0" w:space="0" w:color="auto"/>
          </w:divBdr>
        </w:div>
      </w:divsChild>
    </w:div>
    <w:div w:id="527064631">
      <w:bodyDiv w:val="1"/>
      <w:marLeft w:val="0"/>
      <w:marRight w:val="0"/>
      <w:marTop w:val="0"/>
      <w:marBottom w:val="0"/>
      <w:divBdr>
        <w:top w:val="none" w:sz="0" w:space="0" w:color="auto"/>
        <w:left w:val="none" w:sz="0" w:space="0" w:color="auto"/>
        <w:bottom w:val="none" w:sz="0" w:space="0" w:color="auto"/>
        <w:right w:val="none" w:sz="0" w:space="0" w:color="auto"/>
      </w:divBdr>
      <w:divsChild>
        <w:div w:id="12465448">
          <w:marLeft w:val="255"/>
          <w:marRight w:val="0"/>
          <w:marTop w:val="75"/>
          <w:marBottom w:val="0"/>
          <w:divBdr>
            <w:top w:val="none" w:sz="0" w:space="0" w:color="auto"/>
            <w:left w:val="none" w:sz="0" w:space="0" w:color="auto"/>
            <w:bottom w:val="none" w:sz="0" w:space="0" w:color="auto"/>
            <w:right w:val="none" w:sz="0" w:space="0" w:color="auto"/>
          </w:divBdr>
        </w:div>
        <w:div w:id="374694374">
          <w:marLeft w:val="255"/>
          <w:marRight w:val="0"/>
          <w:marTop w:val="75"/>
          <w:marBottom w:val="0"/>
          <w:divBdr>
            <w:top w:val="none" w:sz="0" w:space="0" w:color="auto"/>
            <w:left w:val="none" w:sz="0" w:space="0" w:color="auto"/>
            <w:bottom w:val="none" w:sz="0" w:space="0" w:color="auto"/>
            <w:right w:val="none" w:sz="0" w:space="0" w:color="auto"/>
          </w:divBdr>
          <w:divsChild>
            <w:div w:id="1420443923">
              <w:marLeft w:val="255"/>
              <w:marRight w:val="0"/>
              <w:marTop w:val="0"/>
              <w:marBottom w:val="0"/>
              <w:divBdr>
                <w:top w:val="none" w:sz="0" w:space="0" w:color="auto"/>
                <w:left w:val="none" w:sz="0" w:space="0" w:color="auto"/>
                <w:bottom w:val="none" w:sz="0" w:space="0" w:color="auto"/>
                <w:right w:val="none" w:sz="0" w:space="0" w:color="auto"/>
              </w:divBdr>
            </w:div>
            <w:div w:id="592710558">
              <w:marLeft w:val="255"/>
              <w:marRight w:val="0"/>
              <w:marTop w:val="0"/>
              <w:marBottom w:val="0"/>
              <w:divBdr>
                <w:top w:val="none" w:sz="0" w:space="0" w:color="auto"/>
                <w:left w:val="none" w:sz="0" w:space="0" w:color="auto"/>
                <w:bottom w:val="none" w:sz="0" w:space="0" w:color="auto"/>
                <w:right w:val="none" w:sz="0" w:space="0" w:color="auto"/>
              </w:divBdr>
            </w:div>
            <w:div w:id="1249465239">
              <w:marLeft w:val="255"/>
              <w:marRight w:val="0"/>
              <w:marTop w:val="0"/>
              <w:marBottom w:val="0"/>
              <w:divBdr>
                <w:top w:val="none" w:sz="0" w:space="0" w:color="auto"/>
                <w:left w:val="none" w:sz="0" w:space="0" w:color="auto"/>
                <w:bottom w:val="none" w:sz="0" w:space="0" w:color="auto"/>
                <w:right w:val="none" w:sz="0" w:space="0" w:color="auto"/>
              </w:divBdr>
            </w:div>
            <w:div w:id="1789161372">
              <w:marLeft w:val="255"/>
              <w:marRight w:val="0"/>
              <w:marTop w:val="0"/>
              <w:marBottom w:val="0"/>
              <w:divBdr>
                <w:top w:val="none" w:sz="0" w:space="0" w:color="auto"/>
                <w:left w:val="none" w:sz="0" w:space="0" w:color="auto"/>
                <w:bottom w:val="none" w:sz="0" w:space="0" w:color="auto"/>
                <w:right w:val="none" w:sz="0" w:space="0" w:color="auto"/>
              </w:divBdr>
            </w:div>
            <w:div w:id="1277984557">
              <w:marLeft w:val="255"/>
              <w:marRight w:val="0"/>
              <w:marTop w:val="0"/>
              <w:marBottom w:val="0"/>
              <w:divBdr>
                <w:top w:val="none" w:sz="0" w:space="0" w:color="auto"/>
                <w:left w:val="none" w:sz="0" w:space="0" w:color="auto"/>
                <w:bottom w:val="none" w:sz="0" w:space="0" w:color="auto"/>
                <w:right w:val="none" w:sz="0" w:space="0" w:color="auto"/>
              </w:divBdr>
            </w:div>
            <w:div w:id="516770002">
              <w:marLeft w:val="255"/>
              <w:marRight w:val="0"/>
              <w:marTop w:val="0"/>
              <w:marBottom w:val="0"/>
              <w:divBdr>
                <w:top w:val="none" w:sz="0" w:space="0" w:color="auto"/>
                <w:left w:val="none" w:sz="0" w:space="0" w:color="auto"/>
                <w:bottom w:val="none" w:sz="0" w:space="0" w:color="auto"/>
                <w:right w:val="none" w:sz="0" w:space="0" w:color="auto"/>
              </w:divBdr>
            </w:div>
            <w:div w:id="1130323624">
              <w:marLeft w:val="255"/>
              <w:marRight w:val="0"/>
              <w:marTop w:val="0"/>
              <w:marBottom w:val="0"/>
              <w:divBdr>
                <w:top w:val="none" w:sz="0" w:space="0" w:color="auto"/>
                <w:left w:val="none" w:sz="0" w:space="0" w:color="auto"/>
                <w:bottom w:val="none" w:sz="0" w:space="0" w:color="auto"/>
                <w:right w:val="none" w:sz="0" w:space="0" w:color="auto"/>
              </w:divBdr>
            </w:div>
            <w:div w:id="2122064640">
              <w:marLeft w:val="255"/>
              <w:marRight w:val="0"/>
              <w:marTop w:val="0"/>
              <w:marBottom w:val="0"/>
              <w:divBdr>
                <w:top w:val="none" w:sz="0" w:space="0" w:color="auto"/>
                <w:left w:val="none" w:sz="0" w:space="0" w:color="auto"/>
                <w:bottom w:val="none" w:sz="0" w:space="0" w:color="auto"/>
                <w:right w:val="none" w:sz="0" w:space="0" w:color="auto"/>
              </w:divBdr>
            </w:div>
            <w:div w:id="1063405077">
              <w:marLeft w:val="255"/>
              <w:marRight w:val="0"/>
              <w:marTop w:val="0"/>
              <w:marBottom w:val="0"/>
              <w:divBdr>
                <w:top w:val="none" w:sz="0" w:space="0" w:color="auto"/>
                <w:left w:val="none" w:sz="0" w:space="0" w:color="auto"/>
                <w:bottom w:val="none" w:sz="0" w:space="0" w:color="auto"/>
                <w:right w:val="none" w:sz="0" w:space="0" w:color="auto"/>
              </w:divBdr>
            </w:div>
            <w:div w:id="812331528">
              <w:marLeft w:val="255"/>
              <w:marRight w:val="0"/>
              <w:marTop w:val="0"/>
              <w:marBottom w:val="0"/>
              <w:divBdr>
                <w:top w:val="none" w:sz="0" w:space="0" w:color="auto"/>
                <w:left w:val="none" w:sz="0" w:space="0" w:color="auto"/>
                <w:bottom w:val="none" w:sz="0" w:space="0" w:color="auto"/>
                <w:right w:val="none" w:sz="0" w:space="0" w:color="auto"/>
              </w:divBdr>
            </w:div>
            <w:div w:id="1974091964">
              <w:marLeft w:val="255"/>
              <w:marRight w:val="0"/>
              <w:marTop w:val="0"/>
              <w:marBottom w:val="0"/>
              <w:divBdr>
                <w:top w:val="none" w:sz="0" w:space="0" w:color="auto"/>
                <w:left w:val="none" w:sz="0" w:space="0" w:color="auto"/>
                <w:bottom w:val="none" w:sz="0" w:space="0" w:color="auto"/>
                <w:right w:val="none" w:sz="0" w:space="0" w:color="auto"/>
              </w:divBdr>
            </w:div>
            <w:div w:id="342627709">
              <w:marLeft w:val="255"/>
              <w:marRight w:val="0"/>
              <w:marTop w:val="0"/>
              <w:marBottom w:val="0"/>
              <w:divBdr>
                <w:top w:val="none" w:sz="0" w:space="0" w:color="auto"/>
                <w:left w:val="none" w:sz="0" w:space="0" w:color="auto"/>
                <w:bottom w:val="none" w:sz="0" w:space="0" w:color="auto"/>
                <w:right w:val="none" w:sz="0" w:space="0" w:color="auto"/>
              </w:divBdr>
            </w:div>
            <w:div w:id="1606770631">
              <w:marLeft w:val="255"/>
              <w:marRight w:val="0"/>
              <w:marTop w:val="0"/>
              <w:marBottom w:val="0"/>
              <w:divBdr>
                <w:top w:val="none" w:sz="0" w:space="0" w:color="auto"/>
                <w:left w:val="none" w:sz="0" w:space="0" w:color="auto"/>
                <w:bottom w:val="none" w:sz="0" w:space="0" w:color="auto"/>
                <w:right w:val="none" w:sz="0" w:space="0" w:color="auto"/>
              </w:divBdr>
            </w:div>
            <w:div w:id="1767533731">
              <w:marLeft w:val="255"/>
              <w:marRight w:val="0"/>
              <w:marTop w:val="0"/>
              <w:marBottom w:val="0"/>
              <w:divBdr>
                <w:top w:val="none" w:sz="0" w:space="0" w:color="auto"/>
                <w:left w:val="none" w:sz="0" w:space="0" w:color="auto"/>
                <w:bottom w:val="none" w:sz="0" w:space="0" w:color="auto"/>
                <w:right w:val="none" w:sz="0" w:space="0" w:color="auto"/>
              </w:divBdr>
            </w:div>
            <w:div w:id="1460491884">
              <w:marLeft w:val="255"/>
              <w:marRight w:val="0"/>
              <w:marTop w:val="0"/>
              <w:marBottom w:val="0"/>
              <w:divBdr>
                <w:top w:val="none" w:sz="0" w:space="0" w:color="auto"/>
                <w:left w:val="none" w:sz="0" w:space="0" w:color="auto"/>
                <w:bottom w:val="none" w:sz="0" w:space="0" w:color="auto"/>
                <w:right w:val="none" w:sz="0" w:space="0" w:color="auto"/>
              </w:divBdr>
            </w:div>
            <w:div w:id="459419057">
              <w:marLeft w:val="255"/>
              <w:marRight w:val="0"/>
              <w:marTop w:val="0"/>
              <w:marBottom w:val="0"/>
              <w:divBdr>
                <w:top w:val="none" w:sz="0" w:space="0" w:color="auto"/>
                <w:left w:val="none" w:sz="0" w:space="0" w:color="auto"/>
                <w:bottom w:val="none" w:sz="0" w:space="0" w:color="auto"/>
                <w:right w:val="none" w:sz="0" w:space="0" w:color="auto"/>
              </w:divBdr>
            </w:div>
            <w:div w:id="1856532300">
              <w:marLeft w:val="255"/>
              <w:marRight w:val="0"/>
              <w:marTop w:val="0"/>
              <w:marBottom w:val="0"/>
              <w:divBdr>
                <w:top w:val="none" w:sz="0" w:space="0" w:color="auto"/>
                <w:left w:val="none" w:sz="0" w:space="0" w:color="auto"/>
                <w:bottom w:val="none" w:sz="0" w:space="0" w:color="auto"/>
                <w:right w:val="none" w:sz="0" w:space="0" w:color="auto"/>
              </w:divBdr>
            </w:div>
            <w:div w:id="1468888400">
              <w:marLeft w:val="255"/>
              <w:marRight w:val="0"/>
              <w:marTop w:val="0"/>
              <w:marBottom w:val="0"/>
              <w:divBdr>
                <w:top w:val="none" w:sz="0" w:space="0" w:color="auto"/>
                <w:left w:val="none" w:sz="0" w:space="0" w:color="auto"/>
                <w:bottom w:val="none" w:sz="0" w:space="0" w:color="auto"/>
                <w:right w:val="none" w:sz="0" w:space="0" w:color="auto"/>
              </w:divBdr>
            </w:div>
            <w:div w:id="556936461">
              <w:marLeft w:val="255"/>
              <w:marRight w:val="0"/>
              <w:marTop w:val="0"/>
              <w:marBottom w:val="0"/>
              <w:divBdr>
                <w:top w:val="none" w:sz="0" w:space="0" w:color="auto"/>
                <w:left w:val="none" w:sz="0" w:space="0" w:color="auto"/>
                <w:bottom w:val="none" w:sz="0" w:space="0" w:color="auto"/>
                <w:right w:val="none" w:sz="0" w:space="0" w:color="auto"/>
              </w:divBdr>
            </w:div>
            <w:div w:id="1322738560">
              <w:marLeft w:val="255"/>
              <w:marRight w:val="0"/>
              <w:marTop w:val="0"/>
              <w:marBottom w:val="0"/>
              <w:divBdr>
                <w:top w:val="none" w:sz="0" w:space="0" w:color="auto"/>
                <w:left w:val="none" w:sz="0" w:space="0" w:color="auto"/>
                <w:bottom w:val="none" w:sz="0" w:space="0" w:color="auto"/>
                <w:right w:val="none" w:sz="0" w:space="0" w:color="auto"/>
              </w:divBdr>
            </w:div>
            <w:div w:id="945388016">
              <w:marLeft w:val="255"/>
              <w:marRight w:val="0"/>
              <w:marTop w:val="0"/>
              <w:marBottom w:val="0"/>
              <w:divBdr>
                <w:top w:val="none" w:sz="0" w:space="0" w:color="auto"/>
                <w:left w:val="none" w:sz="0" w:space="0" w:color="auto"/>
                <w:bottom w:val="none" w:sz="0" w:space="0" w:color="auto"/>
                <w:right w:val="none" w:sz="0" w:space="0" w:color="auto"/>
              </w:divBdr>
            </w:div>
          </w:divsChild>
        </w:div>
        <w:div w:id="1538157967">
          <w:marLeft w:val="255"/>
          <w:marRight w:val="0"/>
          <w:marTop w:val="75"/>
          <w:marBottom w:val="0"/>
          <w:divBdr>
            <w:top w:val="none" w:sz="0" w:space="0" w:color="auto"/>
            <w:left w:val="none" w:sz="0" w:space="0" w:color="auto"/>
            <w:bottom w:val="none" w:sz="0" w:space="0" w:color="auto"/>
            <w:right w:val="none" w:sz="0" w:space="0" w:color="auto"/>
          </w:divBdr>
          <w:divsChild>
            <w:div w:id="1305967570">
              <w:marLeft w:val="255"/>
              <w:marRight w:val="0"/>
              <w:marTop w:val="0"/>
              <w:marBottom w:val="0"/>
              <w:divBdr>
                <w:top w:val="none" w:sz="0" w:space="0" w:color="auto"/>
                <w:left w:val="none" w:sz="0" w:space="0" w:color="auto"/>
                <w:bottom w:val="none" w:sz="0" w:space="0" w:color="auto"/>
                <w:right w:val="none" w:sz="0" w:space="0" w:color="auto"/>
              </w:divBdr>
            </w:div>
            <w:div w:id="1269509604">
              <w:marLeft w:val="255"/>
              <w:marRight w:val="0"/>
              <w:marTop w:val="0"/>
              <w:marBottom w:val="0"/>
              <w:divBdr>
                <w:top w:val="none" w:sz="0" w:space="0" w:color="auto"/>
                <w:left w:val="none" w:sz="0" w:space="0" w:color="auto"/>
                <w:bottom w:val="none" w:sz="0" w:space="0" w:color="auto"/>
                <w:right w:val="none" w:sz="0" w:space="0" w:color="auto"/>
              </w:divBdr>
            </w:div>
            <w:div w:id="507870471">
              <w:marLeft w:val="255"/>
              <w:marRight w:val="0"/>
              <w:marTop w:val="0"/>
              <w:marBottom w:val="0"/>
              <w:divBdr>
                <w:top w:val="none" w:sz="0" w:space="0" w:color="auto"/>
                <w:left w:val="none" w:sz="0" w:space="0" w:color="auto"/>
                <w:bottom w:val="none" w:sz="0" w:space="0" w:color="auto"/>
                <w:right w:val="none" w:sz="0" w:space="0" w:color="auto"/>
              </w:divBdr>
            </w:div>
            <w:div w:id="492374059">
              <w:marLeft w:val="255"/>
              <w:marRight w:val="0"/>
              <w:marTop w:val="0"/>
              <w:marBottom w:val="0"/>
              <w:divBdr>
                <w:top w:val="none" w:sz="0" w:space="0" w:color="auto"/>
                <w:left w:val="none" w:sz="0" w:space="0" w:color="auto"/>
                <w:bottom w:val="none" w:sz="0" w:space="0" w:color="auto"/>
                <w:right w:val="none" w:sz="0" w:space="0" w:color="auto"/>
              </w:divBdr>
            </w:div>
            <w:div w:id="1631089673">
              <w:marLeft w:val="255"/>
              <w:marRight w:val="0"/>
              <w:marTop w:val="0"/>
              <w:marBottom w:val="0"/>
              <w:divBdr>
                <w:top w:val="none" w:sz="0" w:space="0" w:color="auto"/>
                <w:left w:val="none" w:sz="0" w:space="0" w:color="auto"/>
                <w:bottom w:val="none" w:sz="0" w:space="0" w:color="auto"/>
                <w:right w:val="none" w:sz="0" w:space="0" w:color="auto"/>
              </w:divBdr>
            </w:div>
            <w:div w:id="5310406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74886208">
      <w:bodyDiv w:val="1"/>
      <w:marLeft w:val="0"/>
      <w:marRight w:val="0"/>
      <w:marTop w:val="0"/>
      <w:marBottom w:val="0"/>
      <w:divBdr>
        <w:top w:val="none" w:sz="0" w:space="0" w:color="auto"/>
        <w:left w:val="none" w:sz="0" w:space="0" w:color="auto"/>
        <w:bottom w:val="none" w:sz="0" w:space="0" w:color="auto"/>
        <w:right w:val="none" w:sz="0" w:space="0" w:color="auto"/>
      </w:divBdr>
      <w:divsChild>
        <w:div w:id="1580559798">
          <w:marLeft w:val="255"/>
          <w:marRight w:val="0"/>
          <w:marTop w:val="0"/>
          <w:marBottom w:val="0"/>
          <w:divBdr>
            <w:top w:val="none" w:sz="0" w:space="0" w:color="auto"/>
            <w:left w:val="none" w:sz="0" w:space="0" w:color="auto"/>
            <w:bottom w:val="none" w:sz="0" w:space="0" w:color="auto"/>
            <w:right w:val="none" w:sz="0" w:space="0" w:color="auto"/>
          </w:divBdr>
        </w:div>
        <w:div w:id="404841678">
          <w:marLeft w:val="255"/>
          <w:marRight w:val="0"/>
          <w:marTop w:val="0"/>
          <w:marBottom w:val="0"/>
          <w:divBdr>
            <w:top w:val="none" w:sz="0" w:space="0" w:color="auto"/>
            <w:left w:val="none" w:sz="0" w:space="0" w:color="auto"/>
            <w:bottom w:val="none" w:sz="0" w:space="0" w:color="auto"/>
            <w:right w:val="none" w:sz="0" w:space="0" w:color="auto"/>
          </w:divBdr>
        </w:div>
        <w:div w:id="1258559456">
          <w:marLeft w:val="255"/>
          <w:marRight w:val="0"/>
          <w:marTop w:val="0"/>
          <w:marBottom w:val="0"/>
          <w:divBdr>
            <w:top w:val="none" w:sz="0" w:space="0" w:color="auto"/>
            <w:left w:val="none" w:sz="0" w:space="0" w:color="auto"/>
            <w:bottom w:val="none" w:sz="0" w:space="0" w:color="auto"/>
            <w:right w:val="none" w:sz="0" w:space="0" w:color="auto"/>
          </w:divBdr>
        </w:div>
        <w:div w:id="1762406983">
          <w:marLeft w:val="255"/>
          <w:marRight w:val="0"/>
          <w:marTop w:val="0"/>
          <w:marBottom w:val="0"/>
          <w:divBdr>
            <w:top w:val="none" w:sz="0" w:space="0" w:color="auto"/>
            <w:left w:val="none" w:sz="0" w:space="0" w:color="auto"/>
            <w:bottom w:val="none" w:sz="0" w:space="0" w:color="auto"/>
            <w:right w:val="none" w:sz="0" w:space="0" w:color="auto"/>
          </w:divBdr>
        </w:div>
        <w:div w:id="1984002122">
          <w:marLeft w:val="255"/>
          <w:marRight w:val="0"/>
          <w:marTop w:val="0"/>
          <w:marBottom w:val="0"/>
          <w:divBdr>
            <w:top w:val="none" w:sz="0" w:space="0" w:color="auto"/>
            <w:left w:val="none" w:sz="0" w:space="0" w:color="auto"/>
            <w:bottom w:val="none" w:sz="0" w:space="0" w:color="auto"/>
            <w:right w:val="none" w:sz="0" w:space="0" w:color="auto"/>
          </w:divBdr>
        </w:div>
        <w:div w:id="1525709068">
          <w:marLeft w:val="255"/>
          <w:marRight w:val="0"/>
          <w:marTop w:val="0"/>
          <w:marBottom w:val="0"/>
          <w:divBdr>
            <w:top w:val="none" w:sz="0" w:space="0" w:color="auto"/>
            <w:left w:val="none" w:sz="0" w:space="0" w:color="auto"/>
            <w:bottom w:val="none" w:sz="0" w:space="0" w:color="auto"/>
            <w:right w:val="none" w:sz="0" w:space="0" w:color="auto"/>
          </w:divBdr>
        </w:div>
        <w:div w:id="2019850044">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654</Words>
  <Characters>3733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 Miroslava</dc:creator>
  <cp:lastModifiedBy>Bumberová Veronika</cp:lastModifiedBy>
  <cp:revision>60</cp:revision>
  <cp:lastPrinted>2025-06-11T07:15:00Z</cp:lastPrinted>
  <dcterms:created xsi:type="dcterms:W3CDTF">2025-02-10T15:07:00Z</dcterms:created>
  <dcterms:modified xsi:type="dcterms:W3CDTF">2025-08-18T20:32:00Z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