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794179F7" w14:textId="77777777" w:rsidTr="000800FC">
        <w:trPr>
          <w:trHeight w:val="534"/>
          <w:jc w:val="center"/>
        </w:trPr>
        <w:tc>
          <w:tcPr>
            <w:tcW w:w="5000" w:type="pct"/>
            <w:gridSpan w:val="3"/>
            <w:tcBorders>
              <w:bottom w:val="single" w:sz="4" w:space="0" w:color="auto"/>
            </w:tcBorders>
            <w:shd w:val="clear" w:color="auto" w:fill="808080" w:themeFill="background1" w:themeFillShade="80"/>
          </w:tcPr>
          <w:p w14:paraId="31C5EEA7"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11614979"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5C4C6166"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3A87DAC7" w14:textId="77777777" w:rsidTr="000800FC">
        <w:trPr>
          <w:jc w:val="center"/>
        </w:trPr>
        <w:tc>
          <w:tcPr>
            <w:tcW w:w="5000" w:type="pct"/>
            <w:gridSpan w:val="3"/>
            <w:tcBorders>
              <w:bottom w:val="single" w:sz="4" w:space="0" w:color="auto"/>
            </w:tcBorders>
            <w:shd w:val="clear" w:color="auto" w:fill="A6A6A6" w:themeFill="background1" w:themeFillShade="A6"/>
          </w:tcPr>
          <w:p w14:paraId="5FF0F8DB"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32804D3F" w14:textId="77777777" w:rsidTr="000800FC">
        <w:trPr>
          <w:jc w:val="center"/>
        </w:trPr>
        <w:tc>
          <w:tcPr>
            <w:tcW w:w="5000" w:type="pct"/>
            <w:gridSpan w:val="3"/>
            <w:tcBorders>
              <w:bottom w:val="single" w:sz="4" w:space="0" w:color="auto"/>
            </w:tcBorders>
            <w:shd w:val="clear" w:color="auto" w:fill="F2F2F2"/>
          </w:tcPr>
          <w:p w14:paraId="08E0C961"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329A53D9"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58F7BDA"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4C8F5A19"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43F8C87F"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7F202D6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07A6EC9"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6E7B1761" w14:textId="77777777" w:rsidTr="000800FC">
        <w:trPr>
          <w:trHeight w:val="759"/>
          <w:jc w:val="center"/>
        </w:trPr>
        <w:tc>
          <w:tcPr>
            <w:tcW w:w="129" w:type="pct"/>
            <w:tcBorders>
              <w:top w:val="single" w:sz="4" w:space="0" w:color="auto"/>
              <w:bottom w:val="single" w:sz="4" w:space="0" w:color="auto"/>
            </w:tcBorders>
            <w:vAlign w:val="center"/>
          </w:tcPr>
          <w:p w14:paraId="3A3081CF"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71F0BB9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3B595E15" w14:textId="21BF5712" w:rsidR="002644DE" w:rsidRPr="002644DE" w:rsidRDefault="00AC3BCD" w:rsidP="00765B55">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ma pozitívny vplyv</w:t>
            </w:r>
            <w:r w:rsidR="00BE55C3">
              <w:rPr>
                <w:rFonts w:ascii="Times New Roman" w:eastAsia="Calibri" w:hAnsi="Times New Roman" w:cs="Times New Roman"/>
                <w:sz w:val="20"/>
                <w:szCs w:val="20"/>
                <w:lang w:eastAsia="sk-SK"/>
              </w:rPr>
              <w:t xml:space="preserve"> na </w:t>
            </w:r>
            <w:r w:rsidR="00BE55C3" w:rsidRPr="00BE55C3">
              <w:rPr>
                <w:rFonts w:ascii="Times New Roman" w:eastAsia="Calibri" w:hAnsi="Times New Roman" w:cs="Times New Roman"/>
                <w:sz w:val="20"/>
                <w:szCs w:val="20"/>
                <w:lang w:eastAsia="sk-SK"/>
              </w:rPr>
              <w:t>zniž</w:t>
            </w:r>
            <w:r w:rsidR="00BE55C3">
              <w:rPr>
                <w:rFonts w:ascii="Times New Roman" w:eastAsia="Calibri" w:hAnsi="Times New Roman" w:cs="Times New Roman"/>
                <w:sz w:val="20"/>
                <w:szCs w:val="20"/>
                <w:lang w:eastAsia="sk-SK"/>
              </w:rPr>
              <w:t>ovanie</w:t>
            </w:r>
            <w:r w:rsidR="00BE55C3" w:rsidRPr="00BE55C3">
              <w:rPr>
                <w:rFonts w:ascii="Times New Roman" w:eastAsia="Calibri" w:hAnsi="Times New Roman" w:cs="Times New Roman"/>
                <w:sz w:val="20"/>
                <w:szCs w:val="20"/>
                <w:lang w:eastAsia="sk-SK"/>
              </w:rPr>
              <w:t xml:space="preserve"> výdavk</w:t>
            </w:r>
            <w:r w:rsidR="00BE55C3">
              <w:rPr>
                <w:rFonts w:ascii="Times New Roman" w:eastAsia="Calibri" w:hAnsi="Times New Roman" w:cs="Times New Roman"/>
                <w:sz w:val="20"/>
                <w:szCs w:val="20"/>
                <w:lang w:eastAsia="sk-SK"/>
              </w:rPr>
              <w:t>ov</w:t>
            </w:r>
            <w:r w:rsidR="00BE55C3" w:rsidRPr="00BE55C3">
              <w:rPr>
                <w:rFonts w:ascii="Times New Roman" w:eastAsia="Calibri" w:hAnsi="Times New Roman" w:cs="Times New Roman"/>
                <w:sz w:val="20"/>
                <w:szCs w:val="20"/>
                <w:lang w:eastAsia="sk-SK"/>
              </w:rPr>
              <w:t xml:space="preserve"> domácností </w:t>
            </w:r>
            <w:r>
              <w:rPr>
                <w:rFonts w:ascii="Times New Roman" w:eastAsia="Calibri" w:hAnsi="Times New Roman" w:cs="Times New Roman"/>
                <w:sz w:val="20"/>
                <w:szCs w:val="20"/>
                <w:lang w:eastAsia="sk-SK"/>
              </w:rPr>
              <w:t>prostredníctvom zákazu</w:t>
            </w:r>
            <w:r w:rsidR="00BE55C3" w:rsidRPr="00BE55C3">
              <w:rPr>
                <w:rFonts w:ascii="Times New Roman" w:eastAsia="Calibri" w:hAnsi="Times New Roman" w:cs="Times New Roman"/>
                <w:sz w:val="20"/>
                <w:szCs w:val="20"/>
                <w:lang w:eastAsia="sk-SK"/>
              </w:rPr>
              <w:t xml:space="preserve"> podmieňovani</w:t>
            </w:r>
            <w:r w:rsidR="00961928">
              <w:rPr>
                <w:rFonts w:ascii="Times New Roman" w:eastAsia="Calibri" w:hAnsi="Times New Roman" w:cs="Times New Roman"/>
                <w:sz w:val="20"/>
                <w:szCs w:val="20"/>
                <w:lang w:eastAsia="sk-SK"/>
              </w:rPr>
              <w:t>a</w:t>
            </w:r>
            <w:r w:rsidR="00BE55C3" w:rsidRPr="00BE55C3">
              <w:rPr>
                <w:rFonts w:ascii="Times New Roman" w:eastAsia="Calibri" w:hAnsi="Times New Roman" w:cs="Times New Roman"/>
                <w:sz w:val="20"/>
                <w:szCs w:val="20"/>
                <w:lang w:eastAsia="sk-SK"/>
              </w:rPr>
              <w:t xml:space="preserve"> prijatia dieťaťa do školy protiplnením.</w:t>
            </w:r>
          </w:p>
        </w:tc>
      </w:tr>
      <w:tr w:rsidR="002644DE" w:rsidRPr="002644DE" w14:paraId="085FEF15" w14:textId="77777777" w:rsidTr="000800FC">
        <w:trPr>
          <w:trHeight w:val="397"/>
          <w:jc w:val="center"/>
        </w:trPr>
        <w:tc>
          <w:tcPr>
            <w:tcW w:w="129" w:type="pct"/>
            <w:vMerge w:val="restart"/>
            <w:tcBorders>
              <w:top w:val="single" w:sz="4" w:space="0" w:color="auto"/>
            </w:tcBorders>
            <w:vAlign w:val="center"/>
          </w:tcPr>
          <w:p w14:paraId="033CD69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5000CCC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49BD9091" w14:textId="0CA5CF79" w:rsidR="002644DE" w:rsidRPr="00AC3BCD" w:rsidRDefault="00AC3BCD" w:rsidP="00AC3BCD">
            <w:pPr>
              <w:spacing w:after="0" w:line="240" w:lineRule="auto"/>
              <w:contextualSpacing/>
              <w:rPr>
                <w:rFonts w:ascii="Times New Roman" w:eastAsia="Calibri" w:hAnsi="Times New Roman" w:cs="Times New Roman"/>
                <w:iCs/>
                <w:sz w:val="18"/>
                <w:szCs w:val="20"/>
                <w:lang w:eastAsia="sk-SK"/>
              </w:rPr>
            </w:pPr>
            <w:r w:rsidRPr="00AC3BCD">
              <w:rPr>
                <w:rFonts w:ascii="Times New Roman" w:eastAsia="Calibri" w:hAnsi="Times New Roman" w:cs="Times New Roman"/>
                <w:sz w:val="20"/>
                <w:szCs w:val="20"/>
                <w:lang w:eastAsia="sk-SK"/>
              </w:rPr>
              <w:t>D</w:t>
            </w:r>
            <w:r w:rsidRPr="00AC3BCD">
              <w:rPr>
                <w:rFonts w:ascii="Times New Roman" w:eastAsia="Calibri" w:hAnsi="Times New Roman" w:cs="Times New Roman"/>
                <w:sz w:val="20"/>
                <w:szCs w:val="20"/>
                <w:lang w:eastAsia="sk-SK"/>
              </w:rPr>
              <w:t>omácnosti</w:t>
            </w:r>
            <w:r w:rsidRPr="00AC3BCD">
              <w:rPr>
                <w:rFonts w:ascii="Times New Roman" w:eastAsia="Calibri" w:hAnsi="Times New Roman" w:cs="Times New Roman"/>
                <w:sz w:val="20"/>
                <w:szCs w:val="20"/>
                <w:lang w:eastAsia="sk-SK"/>
              </w:rPr>
              <w:t xml:space="preserve"> s deťmi.</w:t>
            </w:r>
          </w:p>
        </w:tc>
      </w:tr>
      <w:tr w:rsidR="002644DE" w:rsidRPr="002644DE" w14:paraId="64A5997D" w14:textId="77777777" w:rsidTr="000800FC">
        <w:trPr>
          <w:trHeight w:val="397"/>
          <w:jc w:val="center"/>
        </w:trPr>
        <w:tc>
          <w:tcPr>
            <w:tcW w:w="129" w:type="pct"/>
            <w:vMerge/>
            <w:vAlign w:val="center"/>
          </w:tcPr>
          <w:p w14:paraId="6363BB6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0418BF1A" w14:textId="77777777" w:rsidR="002644DE" w:rsidRPr="00415004" w:rsidRDefault="00636449" w:rsidP="002644DE">
            <w:pPr>
              <w:spacing w:after="0" w:line="240" w:lineRule="auto"/>
              <w:rPr>
                <w:rFonts w:ascii="Times New Roman" w:eastAsia="Calibri" w:hAnsi="Times New Roman" w:cs="Times New Roman"/>
                <w:i/>
                <w:strike/>
                <w:sz w:val="20"/>
                <w:szCs w:val="20"/>
                <w:lang w:eastAsia="sk-SK"/>
              </w:rPr>
            </w:pPr>
            <w:r w:rsidRPr="00415004">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tcPr>
          <w:p w14:paraId="4467FEC5" w14:textId="77777777" w:rsidR="002644DE" w:rsidRPr="00415004" w:rsidRDefault="00636449" w:rsidP="002644DE">
            <w:pPr>
              <w:spacing w:after="0" w:line="240" w:lineRule="auto"/>
              <w:rPr>
                <w:rFonts w:ascii="Times New Roman" w:eastAsia="Calibri" w:hAnsi="Times New Roman" w:cs="Times New Roman"/>
                <w:strike/>
                <w:sz w:val="20"/>
                <w:szCs w:val="20"/>
                <w:lang w:eastAsia="sk-SK"/>
              </w:rPr>
            </w:pPr>
            <w:r w:rsidRPr="00415004">
              <w:rPr>
                <w:rFonts w:ascii="Times New Roman" w:eastAsia="Calibri" w:hAnsi="Times New Roman" w:cs="Times New Roman"/>
                <w:i/>
                <w:strike/>
                <w:sz w:val="18"/>
                <w:szCs w:val="20"/>
                <w:lang w:eastAsia="sk-SK"/>
              </w:rPr>
              <w:t>Ovplyvnená skupina č. 2</w:t>
            </w:r>
          </w:p>
        </w:tc>
      </w:tr>
      <w:tr w:rsidR="002644DE" w:rsidRPr="002644DE" w14:paraId="5EF4E664" w14:textId="77777777" w:rsidTr="000800FC">
        <w:trPr>
          <w:trHeight w:val="454"/>
          <w:jc w:val="center"/>
        </w:trPr>
        <w:tc>
          <w:tcPr>
            <w:tcW w:w="129" w:type="pct"/>
            <w:tcBorders>
              <w:top w:val="dotted" w:sz="4" w:space="0" w:color="auto"/>
            </w:tcBorders>
            <w:shd w:val="clear" w:color="auto" w:fill="F2F2F2"/>
            <w:vAlign w:val="center"/>
          </w:tcPr>
          <w:p w14:paraId="3FFE4D0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9DD6EE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3833B04" w14:textId="77777777" w:rsidTr="000800FC">
        <w:trPr>
          <w:trHeight w:val="680"/>
          <w:jc w:val="center"/>
        </w:trPr>
        <w:tc>
          <w:tcPr>
            <w:tcW w:w="129" w:type="pct"/>
            <w:vMerge w:val="restart"/>
            <w:tcBorders>
              <w:top w:val="dotted" w:sz="4" w:space="0" w:color="auto"/>
            </w:tcBorders>
            <w:vAlign w:val="center"/>
          </w:tcPr>
          <w:p w14:paraId="74376CE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0D5AE82A"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38956EA"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76D85008" w14:textId="77777777" w:rsidR="002644DE" w:rsidRPr="00415004" w:rsidRDefault="00636449" w:rsidP="002644DE">
            <w:pPr>
              <w:spacing w:after="0" w:line="240" w:lineRule="auto"/>
              <w:rPr>
                <w:rFonts w:ascii="Times New Roman" w:eastAsia="Calibri" w:hAnsi="Times New Roman" w:cs="Times New Roman"/>
                <w:strike/>
                <w:sz w:val="20"/>
                <w:szCs w:val="20"/>
                <w:lang w:eastAsia="sk-SK"/>
              </w:rPr>
            </w:pPr>
            <w:r w:rsidRPr="00415004">
              <w:rPr>
                <w:rFonts w:ascii="Times New Roman" w:eastAsia="Calibri" w:hAnsi="Times New Roman" w:cs="Times New Roman"/>
                <w:i/>
                <w:strike/>
                <w:sz w:val="18"/>
                <w:szCs w:val="20"/>
                <w:lang w:eastAsia="sk-SK"/>
              </w:rPr>
              <w:t>Ovplyvnená skupina č. 1</w:t>
            </w:r>
          </w:p>
        </w:tc>
      </w:tr>
      <w:tr w:rsidR="002644DE" w:rsidRPr="002644DE" w14:paraId="776FD0FB" w14:textId="77777777" w:rsidTr="000800FC">
        <w:trPr>
          <w:trHeight w:val="680"/>
          <w:jc w:val="center"/>
        </w:trPr>
        <w:tc>
          <w:tcPr>
            <w:tcW w:w="129" w:type="pct"/>
            <w:vMerge/>
            <w:vAlign w:val="center"/>
          </w:tcPr>
          <w:p w14:paraId="3C7BE8E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8A21D89" w14:textId="77777777" w:rsidR="002644DE" w:rsidRPr="00415004" w:rsidRDefault="00636449" w:rsidP="002644DE">
            <w:pPr>
              <w:spacing w:after="0" w:line="240" w:lineRule="auto"/>
              <w:rPr>
                <w:rFonts w:ascii="Times New Roman" w:eastAsia="Calibri" w:hAnsi="Times New Roman" w:cs="Times New Roman"/>
                <w:i/>
                <w:strike/>
                <w:sz w:val="20"/>
                <w:szCs w:val="20"/>
                <w:lang w:eastAsia="sk-SK"/>
              </w:rPr>
            </w:pPr>
            <w:r w:rsidRPr="00415004">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tcPr>
          <w:p w14:paraId="7E53FF23" w14:textId="77777777" w:rsidR="002644DE" w:rsidRPr="00415004" w:rsidRDefault="00636449" w:rsidP="002644DE">
            <w:pPr>
              <w:spacing w:after="0" w:line="240" w:lineRule="auto"/>
              <w:rPr>
                <w:rFonts w:ascii="Times New Roman" w:eastAsia="Calibri" w:hAnsi="Times New Roman" w:cs="Times New Roman"/>
                <w:strike/>
                <w:sz w:val="20"/>
                <w:szCs w:val="20"/>
                <w:lang w:eastAsia="sk-SK"/>
              </w:rPr>
            </w:pPr>
            <w:r w:rsidRPr="00415004">
              <w:rPr>
                <w:rFonts w:ascii="Times New Roman" w:eastAsia="Calibri" w:hAnsi="Times New Roman" w:cs="Times New Roman"/>
                <w:i/>
                <w:strike/>
                <w:sz w:val="18"/>
                <w:szCs w:val="20"/>
                <w:lang w:eastAsia="sk-SK"/>
              </w:rPr>
              <w:t>Ovplyvnená skupina č. 2</w:t>
            </w:r>
          </w:p>
        </w:tc>
      </w:tr>
      <w:tr w:rsidR="002644DE" w:rsidRPr="002644DE" w14:paraId="7905E540" w14:textId="77777777" w:rsidTr="00AC3BCD">
        <w:trPr>
          <w:trHeight w:val="397"/>
          <w:jc w:val="center"/>
        </w:trPr>
        <w:tc>
          <w:tcPr>
            <w:tcW w:w="129" w:type="pct"/>
            <w:tcBorders>
              <w:top w:val="dotted" w:sz="4" w:space="0" w:color="auto"/>
            </w:tcBorders>
            <w:vAlign w:val="center"/>
          </w:tcPr>
          <w:p w14:paraId="17B1235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01A5D20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177B920" w14:textId="6D7677C9" w:rsidR="002644DE" w:rsidRPr="00AC3BCD" w:rsidRDefault="00AC3BCD" w:rsidP="002644DE">
            <w:pPr>
              <w:spacing w:after="0" w:line="240" w:lineRule="auto"/>
              <w:rPr>
                <w:rFonts w:ascii="Times New Roman" w:eastAsia="Calibri" w:hAnsi="Times New Roman" w:cs="Times New Roman"/>
                <w:sz w:val="20"/>
                <w:szCs w:val="20"/>
                <w:lang w:eastAsia="sk-SK"/>
              </w:rPr>
            </w:pPr>
            <w:r w:rsidRPr="00AC3BCD">
              <w:rPr>
                <w:rFonts w:ascii="Times New Roman" w:eastAsia="Calibri" w:hAnsi="Times New Roman" w:cs="Times New Roman"/>
                <w:sz w:val="20"/>
                <w:szCs w:val="20"/>
                <w:lang w:eastAsia="sk-SK"/>
              </w:rPr>
              <w:t xml:space="preserve">Dopad nie je možné kvantifikovať, nakoľko nemožno odhadnúť počet škôl, ktoré sa stanú verejným poskytovateľom. </w:t>
            </w:r>
          </w:p>
        </w:tc>
      </w:tr>
      <w:tr w:rsidR="002644DE" w:rsidRPr="002644DE" w14:paraId="1CBFE8C6" w14:textId="77777777" w:rsidTr="000800FC">
        <w:trPr>
          <w:trHeight w:val="170"/>
          <w:jc w:val="center"/>
        </w:trPr>
        <w:tc>
          <w:tcPr>
            <w:tcW w:w="129" w:type="pct"/>
            <w:tcBorders>
              <w:top w:val="nil"/>
              <w:bottom w:val="single" w:sz="4" w:space="0" w:color="auto"/>
            </w:tcBorders>
            <w:shd w:val="clear" w:color="auto" w:fill="F2F2F2"/>
            <w:vAlign w:val="center"/>
          </w:tcPr>
          <w:p w14:paraId="7238D1B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08D34BDB"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w:t>
            </w:r>
            <w:r w:rsidR="00415004">
              <w:rPr>
                <w:rFonts w:ascii="Times New Roman" w:eastAsia="Calibri" w:hAnsi="Times New Roman" w:cs="Times New Roman"/>
                <w:b/>
                <w:i/>
                <w:sz w:val="20"/>
                <w:szCs w:val="20"/>
                <w:lang w:eastAsia="sk-SK"/>
              </w:rPr>
              <w:t> </w:t>
            </w:r>
            <w:r w:rsidRPr="002644DE">
              <w:rPr>
                <w:rFonts w:ascii="Times New Roman" w:eastAsia="Calibri" w:hAnsi="Times New Roman" w:cs="Times New Roman"/>
                <w:b/>
                <w:i/>
                <w:sz w:val="20"/>
                <w:szCs w:val="20"/>
                <w:lang w:eastAsia="sk-SK"/>
              </w:rPr>
              <w:t>toho pozitívny vplyv na skupiny v</w:t>
            </w:r>
            <w:r w:rsidR="00415004">
              <w:rPr>
                <w:rFonts w:ascii="Times New Roman" w:eastAsia="Calibri" w:hAnsi="Times New Roman" w:cs="Times New Roman"/>
                <w:b/>
                <w:i/>
                <w:sz w:val="20"/>
                <w:szCs w:val="20"/>
                <w:lang w:eastAsia="sk-SK"/>
              </w:rPr>
              <w:t> </w:t>
            </w:r>
            <w:r w:rsidRPr="002644DE">
              <w:rPr>
                <w:rFonts w:ascii="Times New Roman" w:eastAsia="Calibri" w:hAnsi="Times New Roman" w:cs="Times New Roman"/>
                <w:b/>
                <w:i/>
                <w:sz w:val="20"/>
                <w:szCs w:val="20"/>
                <w:lang w:eastAsia="sk-SK"/>
              </w:rPr>
              <w:t>riziku chudoby alebo sociálneho vylúčenia</w:t>
            </w:r>
          </w:p>
          <w:p w14:paraId="2D11BE57"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w:t>
            </w:r>
            <w:r w:rsidR="00415004">
              <w:rPr>
                <w:rFonts w:ascii="Times New Roman" w:eastAsia="Calibri" w:hAnsi="Times New Roman" w:cs="Times New Roman"/>
                <w:i/>
                <w:sz w:val="18"/>
                <w:szCs w:val="20"/>
                <w:lang w:eastAsia="sk-SK"/>
              </w:rPr>
              <w:t> </w:t>
            </w:r>
            <w:r w:rsidRPr="002644DE">
              <w:rPr>
                <w:rFonts w:ascii="Times New Roman" w:eastAsia="Calibri" w:hAnsi="Times New Roman" w:cs="Times New Roman"/>
                <w:i/>
                <w:sz w:val="18"/>
                <w:szCs w:val="20"/>
                <w:lang w:eastAsia="sk-SK"/>
              </w:rPr>
              <w:t>riziku chudoby, identifikujte a</w:t>
            </w:r>
            <w:r w:rsidR="00415004">
              <w:rPr>
                <w:rFonts w:ascii="Times New Roman" w:eastAsia="Calibri" w:hAnsi="Times New Roman" w:cs="Times New Roman"/>
                <w:i/>
                <w:sz w:val="18"/>
                <w:szCs w:val="20"/>
                <w:lang w:eastAsia="sk-SK"/>
              </w:rPr>
              <w:t> </w:t>
            </w:r>
            <w:r w:rsidRPr="002644DE">
              <w:rPr>
                <w:rFonts w:ascii="Times New Roman" w:eastAsia="Calibri" w:hAnsi="Times New Roman" w:cs="Times New Roman"/>
                <w:i/>
                <w:sz w:val="18"/>
                <w:szCs w:val="20"/>
                <w:lang w:eastAsia="sk-SK"/>
              </w:rPr>
              <w:t>kvantifikujte pozitívny vplyv na chudobu obyvateľstva (napr. znižovanie miery rizika chudoby, priemerný rast príjmov/ pokles výdavkov v</w:t>
            </w:r>
            <w:r w:rsidR="00415004">
              <w:rPr>
                <w:rFonts w:ascii="Times New Roman" w:eastAsia="Calibri" w:hAnsi="Times New Roman" w:cs="Times New Roman"/>
                <w:i/>
                <w:sz w:val="18"/>
                <w:szCs w:val="20"/>
                <w:lang w:eastAsia="sk-SK"/>
              </w:rPr>
              <w:t> </w:t>
            </w:r>
            <w:r w:rsidRPr="002644DE">
              <w:rPr>
                <w:rFonts w:ascii="Times New Roman" w:eastAsia="Calibri" w:hAnsi="Times New Roman" w:cs="Times New Roman"/>
                <w:i/>
                <w:sz w:val="18"/>
                <w:szCs w:val="20"/>
                <w:lang w:eastAsia="sk-SK"/>
              </w:rPr>
              <w:t>skupine)</w:t>
            </w:r>
          </w:p>
        </w:tc>
      </w:tr>
      <w:tr w:rsidR="00961928" w:rsidRPr="002644DE" w14:paraId="2B873073" w14:textId="77777777" w:rsidTr="000800FC">
        <w:trPr>
          <w:trHeight w:val="759"/>
          <w:jc w:val="center"/>
        </w:trPr>
        <w:tc>
          <w:tcPr>
            <w:tcW w:w="129" w:type="pct"/>
            <w:tcBorders>
              <w:top w:val="single" w:sz="4" w:space="0" w:color="auto"/>
              <w:bottom w:val="single" w:sz="4" w:space="0" w:color="auto"/>
            </w:tcBorders>
            <w:vAlign w:val="center"/>
          </w:tcPr>
          <w:p w14:paraId="0951AD41"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1D70485E" w14:textId="77777777" w:rsidR="00961928" w:rsidRPr="002644DE" w:rsidRDefault="00961928" w:rsidP="0096192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w:t>
            </w:r>
            <w:r>
              <w:rPr>
                <w:rFonts w:ascii="Times New Roman" w:eastAsia="Calibri" w:hAnsi="Times New Roman" w:cs="Times New Roman"/>
                <w:i/>
                <w:sz w:val="20"/>
                <w:szCs w:val="20"/>
                <w:lang w:eastAsia="sk-SK"/>
              </w:rPr>
              <w:t> </w:t>
            </w:r>
            <w:r w:rsidRPr="002644DE">
              <w:rPr>
                <w:rFonts w:ascii="Times New Roman" w:eastAsia="Calibri" w:hAnsi="Times New Roman" w:cs="Times New Roman"/>
                <w:i/>
                <w:sz w:val="20"/>
                <w:szCs w:val="20"/>
                <w:lang w:eastAsia="sk-SK"/>
              </w:rPr>
              <w:t>jeho vplyv na hospodárenie domácností s</w:t>
            </w:r>
            <w:r>
              <w:rPr>
                <w:rFonts w:ascii="Times New Roman" w:eastAsia="Calibri" w:hAnsi="Times New Roman" w:cs="Times New Roman"/>
                <w:i/>
                <w:sz w:val="20"/>
                <w:szCs w:val="20"/>
                <w:lang w:eastAsia="sk-SK"/>
              </w:rPr>
              <w:t> </w:t>
            </w:r>
            <w:r w:rsidRPr="002644DE">
              <w:rPr>
                <w:rFonts w:ascii="Times New Roman" w:eastAsia="Calibri" w:hAnsi="Times New Roman" w:cs="Times New Roman"/>
                <w:i/>
                <w:sz w:val="20"/>
                <w:szCs w:val="20"/>
                <w:lang w:eastAsia="sk-SK"/>
              </w:rPr>
              <w:t>uvedením, či ide o</w:t>
            </w:r>
            <w:r>
              <w:rPr>
                <w:rFonts w:ascii="Times New Roman" w:eastAsia="Calibri" w:hAnsi="Times New Roman" w:cs="Times New Roman"/>
                <w:i/>
                <w:sz w:val="20"/>
                <w:szCs w:val="20"/>
                <w:lang w:eastAsia="sk-SK"/>
              </w:rPr>
              <w:t> </w:t>
            </w:r>
            <w:r w:rsidRPr="002644DE">
              <w:rPr>
                <w:rFonts w:ascii="Times New Roman" w:eastAsia="Calibri" w:hAnsi="Times New Roman" w:cs="Times New Roman"/>
                <w:i/>
                <w:sz w:val="20"/>
                <w:szCs w:val="20"/>
                <w:lang w:eastAsia="sk-SK"/>
              </w:rPr>
              <w:t>zvýšenie príjmov alebo zníženie výdavkov:</w:t>
            </w:r>
          </w:p>
        </w:tc>
        <w:tc>
          <w:tcPr>
            <w:tcW w:w="3229" w:type="pct"/>
            <w:tcBorders>
              <w:top w:val="single" w:sz="4" w:space="0" w:color="auto"/>
              <w:bottom w:val="single" w:sz="4" w:space="0" w:color="auto"/>
            </w:tcBorders>
          </w:tcPr>
          <w:p w14:paraId="77950900" w14:textId="47496905"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Skupiny v riziku chudoby a sociálneho vylúčenia budú návrhom pozitívne ovplyvnené </w:t>
            </w:r>
            <w:r>
              <w:rPr>
                <w:rFonts w:ascii="Times New Roman" w:eastAsia="Calibri" w:hAnsi="Times New Roman" w:cs="Times New Roman"/>
                <w:sz w:val="20"/>
                <w:szCs w:val="20"/>
                <w:lang w:eastAsia="sk-SK"/>
              </w:rPr>
              <w:t>prostredníctvom</w:t>
            </w:r>
            <w:r>
              <w:rPr>
                <w:rFonts w:ascii="Times New Roman" w:eastAsia="Calibri" w:hAnsi="Times New Roman" w:cs="Times New Roman"/>
                <w:sz w:val="20"/>
                <w:szCs w:val="20"/>
                <w:lang w:eastAsia="sk-SK"/>
              </w:rPr>
              <w:t xml:space="preserve"> zníženia výdavkov na dopravu vďaka dosiahnutiu lepšej </w:t>
            </w:r>
            <w:r>
              <w:rPr>
                <w:rFonts w:ascii="Times New Roman" w:eastAsia="Calibri" w:hAnsi="Times New Roman" w:cs="Times New Roman"/>
                <w:sz w:val="20"/>
                <w:szCs w:val="20"/>
                <w:lang w:eastAsia="sk-SK"/>
              </w:rPr>
              <w:t>dostupnosti verejných poskytovateľov výchovy a vzdelávania v mieste pobytu dieťaťa</w:t>
            </w:r>
            <w:r>
              <w:rPr>
                <w:rFonts w:ascii="Times New Roman" w:eastAsia="Calibri" w:hAnsi="Times New Roman" w:cs="Times New Roman"/>
                <w:sz w:val="20"/>
                <w:szCs w:val="20"/>
                <w:lang w:eastAsia="sk-SK"/>
              </w:rPr>
              <w:t>.</w:t>
            </w:r>
          </w:p>
        </w:tc>
      </w:tr>
      <w:tr w:rsidR="00961928" w:rsidRPr="002644DE" w14:paraId="11B11117" w14:textId="77777777" w:rsidTr="000800FC">
        <w:trPr>
          <w:trHeight w:val="397"/>
          <w:jc w:val="center"/>
        </w:trPr>
        <w:tc>
          <w:tcPr>
            <w:tcW w:w="129" w:type="pct"/>
            <w:vMerge w:val="restart"/>
            <w:tcBorders>
              <w:top w:val="single" w:sz="4" w:space="0" w:color="auto"/>
            </w:tcBorders>
            <w:vAlign w:val="center"/>
          </w:tcPr>
          <w:p w14:paraId="7C5A7188"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34C272BB"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22B84162" w14:textId="50150A15" w:rsidR="00961928" w:rsidRPr="002644DE" w:rsidRDefault="00961928" w:rsidP="00961928">
            <w:pPr>
              <w:spacing w:after="0" w:line="240" w:lineRule="auto"/>
              <w:rPr>
                <w:rFonts w:ascii="Times New Roman" w:eastAsia="Calibri" w:hAnsi="Times New Roman" w:cs="Times New Roman"/>
                <w:i/>
                <w:sz w:val="18"/>
                <w:szCs w:val="20"/>
                <w:lang w:eastAsia="sk-SK"/>
              </w:rPr>
            </w:pPr>
            <w:r w:rsidRPr="00AC3BCD">
              <w:rPr>
                <w:rFonts w:ascii="Times New Roman" w:eastAsia="Calibri" w:hAnsi="Times New Roman" w:cs="Times New Roman"/>
                <w:sz w:val="20"/>
                <w:szCs w:val="20"/>
                <w:lang w:eastAsia="sk-SK"/>
              </w:rPr>
              <w:t xml:space="preserve">Domácnosti </w:t>
            </w:r>
            <w:r>
              <w:rPr>
                <w:rFonts w:ascii="Times New Roman" w:eastAsia="Calibri" w:hAnsi="Times New Roman" w:cs="Times New Roman"/>
                <w:sz w:val="20"/>
                <w:szCs w:val="20"/>
                <w:lang w:eastAsia="sk-SK"/>
              </w:rPr>
              <w:t xml:space="preserve">deťmi a zároveň </w:t>
            </w:r>
            <w:r w:rsidRPr="00AC3BCD">
              <w:rPr>
                <w:rFonts w:ascii="Times New Roman" w:eastAsia="Calibri" w:hAnsi="Times New Roman" w:cs="Times New Roman"/>
                <w:sz w:val="20"/>
                <w:szCs w:val="20"/>
                <w:lang w:eastAsia="sk-SK"/>
              </w:rPr>
              <w:t>s nízkym príjmom, zo sociálne znevýhodneného prostredia, žijúce v marginalizovaných komunitách a jednorodičovské domácnosti s deťmi.</w:t>
            </w:r>
          </w:p>
        </w:tc>
      </w:tr>
      <w:tr w:rsidR="00961928" w:rsidRPr="002644DE" w14:paraId="15FC63CA" w14:textId="77777777" w:rsidTr="000800FC">
        <w:trPr>
          <w:trHeight w:val="397"/>
          <w:jc w:val="center"/>
        </w:trPr>
        <w:tc>
          <w:tcPr>
            <w:tcW w:w="129" w:type="pct"/>
            <w:vMerge/>
            <w:vAlign w:val="center"/>
          </w:tcPr>
          <w:p w14:paraId="50E95394"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p>
        </w:tc>
        <w:tc>
          <w:tcPr>
            <w:tcW w:w="1642" w:type="pct"/>
          </w:tcPr>
          <w:p w14:paraId="223845C2" w14:textId="77777777" w:rsidR="00961928" w:rsidRPr="00415004" w:rsidRDefault="00961928" w:rsidP="00961928">
            <w:pPr>
              <w:spacing w:after="0" w:line="240" w:lineRule="auto"/>
              <w:rPr>
                <w:rFonts w:ascii="Times New Roman" w:eastAsia="Calibri" w:hAnsi="Times New Roman" w:cs="Times New Roman"/>
                <w:i/>
                <w:strike/>
                <w:sz w:val="20"/>
                <w:szCs w:val="20"/>
                <w:lang w:eastAsia="sk-SK"/>
              </w:rPr>
            </w:pPr>
            <w:r w:rsidRPr="00415004">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tcPr>
          <w:p w14:paraId="63D8FA04" w14:textId="77777777" w:rsidR="00961928" w:rsidRPr="00415004" w:rsidRDefault="00961928" w:rsidP="00961928">
            <w:pPr>
              <w:spacing w:after="0" w:line="240" w:lineRule="auto"/>
              <w:rPr>
                <w:rFonts w:ascii="Times New Roman" w:eastAsia="Calibri" w:hAnsi="Times New Roman" w:cs="Times New Roman"/>
                <w:strike/>
                <w:sz w:val="20"/>
                <w:szCs w:val="20"/>
                <w:lang w:eastAsia="sk-SK"/>
              </w:rPr>
            </w:pPr>
            <w:r w:rsidRPr="00415004">
              <w:rPr>
                <w:rFonts w:ascii="Times New Roman" w:eastAsia="Calibri" w:hAnsi="Times New Roman" w:cs="Times New Roman"/>
                <w:i/>
                <w:strike/>
                <w:sz w:val="18"/>
                <w:szCs w:val="20"/>
                <w:lang w:eastAsia="sk-SK"/>
              </w:rPr>
              <w:t>Ovplyvnená skupina č. 2</w:t>
            </w:r>
          </w:p>
        </w:tc>
      </w:tr>
      <w:tr w:rsidR="00961928" w:rsidRPr="002644DE" w14:paraId="3961B097" w14:textId="77777777" w:rsidTr="000800FC">
        <w:trPr>
          <w:trHeight w:val="397"/>
          <w:jc w:val="center"/>
        </w:trPr>
        <w:tc>
          <w:tcPr>
            <w:tcW w:w="129" w:type="pct"/>
            <w:tcBorders>
              <w:top w:val="dotted" w:sz="4" w:space="0" w:color="auto"/>
            </w:tcBorders>
            <w:shd w:val="clear" w:color="auto" w:fill="F2F2F2"/>
            <w:vAlign w:val="center"/>
          </w:tcPr>
          <w:p w14:paraId="0E8D0B49" w14:textId="77777777" w:rsidR="00961928" w:rsidRPr="002644DE" w:rsidRDefault="00961928" w:rsidP="00961928">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3F6AD42"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w:t>
            </w:r>
            <w:r>
              <w:rPr>
                <w:rFonts w:ascii="Times New Roman" w:eastAsia="Calibri" w:hAnsi="Times New Roman" w:cs="Times New Roman"/>
                <w:i/>
                <w:sz w:val="20"/>
                <w:szCs w:val="20"/>
                <w:lang w:eastAsia="sk-SK"/>
              </w:rPr>
              <w:t> </w:t>
            </w:r>
            <w:r w:rsidRPr="002644DE">
              <w:rPr>
                <w:rFonts w:ascii="Times New Roman" w:eastAsia="Calibri" w:hAnsi="Times New Roman" w:cs="Times New Roman"/>
                <w:i/>
                <w:sz w:val="20"/>
                <w:szCs w:val="20"/>
                <w:lang w:eastAsia="sk-SK"/>
              </w:rPr>
              <w:t>počet obyvateľstva/domácností ovplyvnených predkladaným návrhom.</w:t>
            </w:r>
          </w:p>
        </w:tc>
      </w:tr>
      <w:tr w:rsidR="00961928" w:rsidRPr="002644DE" w14:paraId="72346232" w14:textId="77777777" w:rsidTr="000800FC">
        <w:trPr>
          <w:trHeight w:val="680"/>
          <w:jc w:val="center"/>
        </w:trPr>
        <w:tc>
          <w:tcPr>
            <w:tcW w:w="129" w:type="pct"/>
            <w:vMerge w:val="restart"/>
            <w:tcBorders>
              <w:top w:val="dotted" w:sz="4" w:space="0" w:color="auto"/>
            </w:tcBorders>
            <w:vAlign w:val="center"/>
          </w:tcPr>
          <w:p w14:paraId="73C0751B"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39598E5C" w14:textId="77777777" w:rsidR="00961928" w:rsidRPr="002644DE" w:rsidRDefault="00961928" w:rsidP="00961928">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w:t>
            </w:r>
            <w:r>
              <w:rPr>
                <w:rFonts w:ascii="Times New Roman" w:eastAsia="Calibri" w:hAnsi="Times New Roman" w:cs="Times New Roman"/>
                <w:i/>
                <w:sz w:val="18"/>
                <w:szCs w:val="20"/>
                <w:lang w:eastAsia="sk-SK"/>
              </w:rPr>
              <w:t> </w:t>
            </w:r>
            <w:r w:rsidRPr="002644DE">
              <w:rPr>
                <w:rFonts w:ascii="Times New Roman" w:eastAsia="Calibri" w:hAnsi="Times New Roman" w:cs="Times New Roman"/>
                <w:i/>
                <w:sz w:val="18"/>
                <w:szCs w:val="20"/>
                <w:lang w:eastAsia="sk-SK"/>
              </w:rPr>
              <w:t>skupine v</w:t>
            </w:r>
            <w:r>
              <w:rPr>
                <w:rFonts w:ascii="Times New Roman" w:eastAsia="Calibri" w:hAnsi="Times New Roman" w:cs="Times New Roman"/>
                <w:i/>
                <w:sz w:val="18"/>
                <w:szCs w:val="20"/>
                <w:lang w:eastAsia="sk-SK"/>
              </w:rPr>
              <w:t> </w:t>
            </w:r>
            <w:r w:rsidRPr="002644DE">
              <w:rPr>
                <w:rFonts w:ascii="Times New Roman" w:eastAsia="Calibri" w:hAnsi="Times New Roman" w:cs="Times New Roman"/>
                <w:i/>
                <w:sz w:val="18"/>
                <w:szCs w:val="20"/>
                <w:lang w:eastAsia="sk-SK"/>
              </w:rPr>
              <w:t>eurách a/alebo v % / obdobie:</w:t>
            </w:r>
          </w:p>
          <w:p w14:paraId="3BB73B82" w14:textId="77777777" w:rsidR="00961928" w:rsidRPr="002644DE" w:rsidRDefault="00961928" w:rsidP="00961928">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7F72CD21" w14:textId="77777777" w:rsidR="00961928" w:rsidRPr="00415004" w:rsidRDefault="00961928" w:rsidP="00961928">
            <w:pPr>
              <w:spacing w:after="0" w:line="240" w:lineRule="auto"/>
              <w:rPr>
                <w:rFonts w:ascii="Times New Roman" w:eastAsia="Calibri" w:hAnsi="Times New Roman" w:cs="Times New Roman"/>
                <w:strike/>
                <w:sz w:val="20"/>
                <w:szCs w:val="20"/>
                <w:lang w:eastAsia="sk-SK"/>
              </w:rPr>
            </w:pPr>
            <w:r w:rsidRPr="00415004">
              <w:rPr>
                <w:rFonts w:ascii="Times New Roman" w:eastAsia="Calibri" w:hAnsi="Times New Roman" w:cs="Times New Roman"/>
                <w:i/>
                <w:strike/>
                <w:sz w:val="18"/>
                <w:szCs w:val="20"/>
                <w:lang w:eastAsia="sk-SK"/>
              </w:rPr>
              <w:t xml:space="preserve">Ovplyvnená skupina č. </w:t>
            </w:r>
          </w:p>
        </w:tc>
      </w:tr>
      <w:tr w:rsidR="00961928" w:rsidRPr="002644DE" w14:paraId="610E4EAA" w14:textId="77777777" w:rsidTr="000800FC">
        <w:trPr>
          <w:trHeight w:val="680"/>
          <w:jc w:val="center"/>
        </w:trPr>
        <w:tc>
          <w:tcPr>
            <w:tcW w:w="129" w:type="pct"/>
            <w:vMerge/>
            <w:vAlign w:val="center"/>
          </w:tcPr>
          <w:p w14:paraId="5EA81811"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p>
        </w:tc>
        <w:tc>
          <w:tcPr>
            <w:tcW w:w="1642" w:type="pct"/>
          </w:tcPr>
          <w:p w14:paraId="71B02069"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0CD84CFD"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961928" w:rsidRPr="002644DE" w14:paraId="1659CA31" w14:textId="77777777" w:rsidTr="000800FC">
        <w:trPr>
          <w:trHeight w:val="350"/>
          <w:jc w:val="center"/>
        </w:trPr>
        <w:tc>
          <w:tcPr>
            <w:tcW w:w="129" w:type="pct"/>
            <w:tcBorders>
              <w:top w:val="dotted" w:sz="4" w:space="0" w:color="auto"/>
              <w:bottom w:val="single" w:sz="4" w:space="0" w:color="auto"/>
            </w:tcBorders>
            <w:vAlign w:val="center"/>
          </w:tcPr>
          <w:p w14:paraId="7CECB7E8"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20582B8E"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718BAC31" w14:textId="6B292BBF" w:rsidR="00961928" w:rsidRPr="002644DE" w:rsidRDefault="00961928" w:rsidP="00961928">
            <w:pPr>
              <w:spacing w:after="0" w:line="240" w:lineRule="auto"/>
              <w:rPr>
                <w:rFonts w:ascii="Times New Roman" w:eastAsia="Calibri" w:hAnsi="Times New Roman" w:cs="Times New Roman"/>
                <w:sz w:val="20"/>
                <w:szCs w:val="20"/>
                <w:lang w:eastAsia="sk-SK"/>
              </w:rPr>
            </w:pPr>
            <w:r w:rsidRPr="00AC3BCD">
              <w:rPr>
                <w:rFonts w:ascii="Times New Roman" w:eastAsia="Calibri" w:hAnsi="Times New Roman" w:cs="Times New Roman"/>
                <w:sz w:val="20"/>
                <w:szCs w:val="20"/>
                <w:lang w:eastAsia="sk-SK"/>
              </w:rPr>
              <w:t xml:space="preserve">Dopad nie je možné kvantifikovať, nakoľko nemožno odhadnúť počet škôl, ktoré sa stanú verejným poskytovateľom. </w:t>
            </w:r>
          </w:p>
        </w:tc>
      </w:tr>
      <w:tr w:rsidR="00961928" w:rsidRPr="002644DE" w14:paraId="0C551D10"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0DAE6CFB"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7978EFB" w14:textId="77777777" w:rsidR="00961928" w:rsidRPr="002644DE" w:rsidRDefault="00961928" w:rsidP="00961928">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961928" w:rsidRPr="002644DE" w14:paraId="29DA30E9" w14:textId="77777777" w:rsidTr="000800FC">
        <w:trPr>
          <w:trHeight w:val="759"/>
          <w:jc w:val="center"/>
        </w:trPr>
        <w:tc>
          <w:tcPr>
            <w:tcW w:w="129" w:type="pct"/>
            <w:tcBorders>
              <w:top w:val="single" w:sz="4" w:space="0" w:color="auto"/>
              <w:bottom w:val="single" w:sz="4" w:space="0" w:color="auto"/>
            </w:tcBorders>
            <w:vAlign w:val="center"/>
          </w:tcPr>
          <w:p w14:paraId="38489540" w14:textId="77777777" w:rsidR="00961928" w:rsidRPr="002644DE" w:rsidRDefault="00961928" w:rsidP="00961928">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5392990E" w14:textId="77777777" w:rsidR="00961928" w:rsidRPr="002644DE" w:rsidRDefault="00961928" w:rsidP="00961928">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3A06A200" w14:textId="77777777" w:rsidR="00961928" w:rsidRPr="002644DE" w:rsidRDefault="00961928" w:rsidP="0096192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2B81B3C4" w14:textId="77777777" w:rsidR="00961928" w:rsidRPr="002644DE" w:rsidRDefault="00961928" w:rsidP="00961928">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961928" w:rsidRPr="002644DE" w14:paraId="6F3D1423" w14:textId="77777777" w:rsidTr="000800FC">
        <w:trPr>
          <w:trHeight w:val="397"/>
          <w:jc w:val="center"/>
        </w:trPr>
        <w:tc>
          <w:tcPr>
            <w:tcW w:w="129" w:type="pct"/>
            <w:vMerge w:val="restart"/>
            <w:tcBorders>
              <w:top w:val="single" w:sz="4" w:space="0" w:color="auto"/>
            </w:tcBorders>
            <w:vAlign w:val="center"/>
          </w:tcPr>
          <w:p w14:paraId="329311CB"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4F1E6699"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5C52CADB"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961928" w:rsidRPr="002644DE" w14:paraId="45DC002F" w14:textId="77777777" w:rsidTr="000800FC">
        <w:trPr>
          <w:trHeight w:val="397"/>
          <w:jc w:val="center"/>
        </w:trPr>
        <w:tc>
          <w:tcPr>
            <w:tcW w:w="129" w:type="pct"/>
            <w:vMerge/>
            <w:tcBorders>
              <w:bottom w:val="single" w:sz="4" w:space="0" w:color="auto"/>
            </w:tcBorders>
            <w:vAlign w:val="center"/>
          </w:tcPr>
          <w:p w14:paraId="153A8817"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01839A20"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30BC60D8"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961928" w:rsidRPr="002644DE" w14:paraId="5CCE9A22" w14:textId="77777777" w:rsidTr="000800FC">
        <w:trPr>
          <w:trHeight w:val="397"/>
          <w:jc w:val="center"/>
        </w:trPr>
        <w:tc>
          <w:tcPr>
            <w:tcW w:w="129" w:type="pct"/>
            <w:tcBorders>
              <w:top w:val="single" w:sz="4" w:space="0" w:color="auto"/>
            </w:tcBorders>
            <w:shd w:val="clear" w:color="auto" w:fill="F2F2F2"/>
            <w:vAlign w:val="center"/>
          </w:tcPr>
          <w:p w14:paraId="23FFD584"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28AF0138"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961928" w:rsidRPr="002644DE" w14:paraId="6438E4DD" w14:textId="77777777" w:rsidTr="000800FC">
        <w:trPr>
          <w:trHeight w:val="680"/>
          <w:jc w:val="center"/>
        </w:trPr>
        <w:tc>
          <w:tcPr>
            <w:tcW w:w="129" w:type="pct"/>
            <w:vMerge w:val="restart"/>
            <w:tcBorders>
              <w:top w:val="dotted" w:sz="4" w:space="0" w:color="auto"/>
            </w:tcBorders>
            <w:vAlign w:val="center"/>
          </w:tcPr>
          <w:p w14:paraId="7CFBED8E"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67D54D4E" w14:textId="77777777" w:rsidR="00961928" w:rsidRPr="002644DE" w:rsidRDefault="00961928" w:rsidP="0096192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D0398C0" w14:textId="77777777" w:rsidR="00961928" w:rsidRPr="002644DE" w:rsidRDefault="00961928" w:rsidP="0096192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0E0801C7"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961928" w:rsidRPr="002644DE" w14:paraId="42BD22BC" w14:textId="77777777" w:rsidTr="000800FC">
        <w:trPr>
          <w:trHeight w:val="680"/>
          <w:jc w:val="center"/>
        </w:trPr>
        <w:tc>
          <w:tcPr>
            <w:tcW w:w="129" w:type="pct"/>
            <w:vMerge/>
            <w:vAlign w:val="center"/>
          </w:tcPr>
          <w:p w14:paraId="75B0ED9D"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p>
        </w:tc>
        <w:tc>
          <w:tcPr>
            <w:tcW w:w="1642" w:type="pct"/>
          </w:tcPr>
          <w:p w14:paraId="1F989F7E"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D2B5733"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961928" w:rsidRPr="002644DE" w14:paraId="1939BF62" w14:textId="77777777" w:rsidTr="000800FC">
        <w:trPr>
          <w:trHeight w:val="397"/>
          <w:jc w:val="center"/>
        </w:trPr>
        <w:tc>
          <w:tcPr>
            <w:tcW w:w="129" w:type="pct"/>
            <w:tcBorders>
              <w:top w:val="dotted" w:sz="4" w:space="0" w:color="auto"/>
            </w:tcBorders>
            <w:vAlign w:val="center"/>
          </w:tcPr>
          <w:p w14:paraId="6CEA4CA7"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738B9202"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4C6D53EE"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p>
        </w:tc>
      </w:tr>
      <w:tr w:rsidR="00961928" w:rsidRPr="002644DE" w14:paraId="24D69A74" w14:textId="77777777" w:rsidTr="000800FC">
        <w:trPr>
          <w:trHeight w:val="227"/>
          <w:jc w:val="center"/>
        </w:trPr>
        <w:tc>
          <w:tcPr>
            <w:tcW w:w="129" w:type="pct"/>
            <w:tcBorders>
              <w:top w:val="nil"/>
              <w:bottom w:val="single" w:sz="4" w:space="0" w:color="auto"/>
            </w:tcBorders>
            <w:shd w:val="clear" w:color="auto" w:fill="F2F2F2"/>
            <w:vAlign w:val="center"/>
          </w:tcPr>
          <w:p w14:paraId="576FD7FC"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78BDC007"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227CB273" w14:textId="77777777" w:rsidR="00961928" w:rsidRPr="002644DE" w:rsidRDefault="00961928" w:rsidP="00961928">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961928" w:rsidRPr="002644DE" w14:paraId="55DE09AB" w14:textId="77777777" w:rsidTr="000800FC">
        <w:trPr>
          <w:trHeight w:val="759"/>
          <w:jc w:val="center"/>
        </w:trPr>
        <w:tc>
          <w:tcPr>
            <w:tcW w:w="129" w:type="pct"/>
            <w:tcBorders>
              <w:top w:val="single" w:sz="4" w:space="0" w:color="auto"/>
              <w:bottom w:val="single" w:sz="4" w:space="0" w:color="auto"/>
            </w:tcBorders>
            <w:vAlign w:val="center"/>
          </w:tcPr>
          <w:p w14:paraId="57F02237"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325D7C29" w14:textId="77777777" w:rsidR="00961928" w:rsidRPr="002644DE" w:rsidRDefault="00961928" w:rsidP="0096192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4771051D"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961928" w:rsidRPr="002644DE" w14:paraId="56B75B11" w14:textId="77777777" w:rsidTr="000800FC">
        <w:trPr>
          <w:trHeight w:val="397"/>
          <w:jc w:val="center"/>
        </w:trPr>
        <w:tc>
          <w:tcPr>
            <w:tcW w:w="129" w:type="pct"/>
            <w:vMerge w:val="restart"/>
            <w:tcBorders>
              <w:top w:val="single" w:sz="4" w:space="0" w:color="auto"/>
            </w:tcBorders>
            <w:vAlign w:val="center"/>
          </w:tcPr>
          <w:p w14:paraId="4225C0AF"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3D5DD211"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53509D82" w14:textId="77777777" w:rsidR="00961928" w:rsidRPr="002644DE" w:rsidRDefault="00961928" w:rsidP="00961928">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961928" w:rsidRPr="002644DE" w14:paraId="0C5F4AD2" w14:textId="77777777" w:rsidTr="000800FC">
        <w:trPr>
          <w:trHeight w:val="397"/>
          <w:jc w:val="center"/>
        </w:trPr>
        <w:tc>
          <w:tcPr>
            <w:tcW w:w="129" w:type="pct"/>
            <w:vMerge/>
            <w:vAlign w:val="center"/>
          </w:tcPr>
          <w:p w14:paraId="532D8905"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p>
        </w:tc>
        <w:tc>
          <w:tcPr>
            <w:tcW w:w="1642" w:type="pct"/>
          </w:tcPr>
          <w:p w14:paraId="14EE6999"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955D1D3"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961928" w:rsidRPr="002644DE" w14:paraId="140F1EE1" w14:textId="77777777" w:rsidTr="000800FC">
        <w:trPr>
          <w:trHeight w:val="454"/>
          <w:jc w:val="center"/>
        </w:trPr>
        <w:tc>
          <w:tcPr>
            <w:tcW w:w="129" w:type="pct"/>
            <w:tcBorders>
              <w:top w:val="dotted" w:sz="4" w:space="0" w:color="auto"/>
            </w:tcBorders>
            <w:shd w:val="clear" w:color="auto" w:fill="F2F2F2"/>
            <w:vAlign w:val="center"/>
          </w:tcPr>
          <w:p w14:paraId="3EC6127C" w14:textId="77777777" w:rsidR="00961928" w:rsidRPr="002644DE" w:rsidRDefault="00961928" w:rsidP="00961928">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4FC001BA"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961928" w:rsidRPr="002644DE" w14:paraId="5D4A58A3" w14:textId="77777777" w:rsidTr="000800FC">
        <w:trPr>
          <w:trHeight w:val="680"/>
          <w:jc w:val="center"/>
        </w:trPr>
        <w:tc>
          <w:tcPr>
            <w:tcW w:w="129" w:type="pct"/>
            <w:vMerge w:val="restart"/>
            <w:tcBorders>
              <w:top w:val="dotted" w:sz="4" w:space="0" w:color="auto"/>
            </w:tcBorders>
            <w:vAlign w:val="center"/>
          </w:tcPr>
          <w:p w14:paraId="23205D34"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2BA467F6" w14:textId="77777777" w:rsidR="00961928" w:rsidRPr="002644DE" w:rsidRDefault="00961928" w:rsidP="00961928">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5D351A90" w14:textId="77777777" w:rsidR="00961928" w:rsidRPr="002644DE" w:rsidRDefault="00961928" w:rsidP="00961928">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5948EA1E"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961928" w:rsidRPr="002644DE" w14:paraId="6912DFAA" w14:textId="77777777" w:rsidTr="000800FC">
        <w:trPr>
          <w:trHeight w:val="680"/>
          <w:jc w:val="center"/>
        </w:trPr>
        <w:tc>
          <w:tcPr>
            <w:tcW w:w="129" w:type="pct"/>
            <w:vMerge/>
            <w:vAlign w:val="center"/>
          </w:tcPr>
          <w:p w14:paraId="083759F5"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p>
        </w:tc>
        <w:tc>
          <w:tcPr>
            <w:tcW w:w="1642" w:type="pct"/>
          </w:tcPr>
          <w:p w14:paraId="4E82BF54"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08F2E39E"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961928" w:rsidRPr="002644DE" w14:paraId="1AE92AF3" w14:textId="77777777" w:rsidTr="000800FC">
        <w:trPr>
          <w:trHeight w:val="454"/>
          <w:jc w:val="center"/>
        </w:trPr>
        <w:tc>
          <w:tcPr>
            <w:tcW w:w="129" w:type="pct"/>
            <w:tcBorders>
              <w:top w:val="dotted" w:sz="4" w:space="0" w:color="auto"/>
              <w:bottom w:val="single" w:sz="4" w:space="0" w:color="auto"/>
            </w:tcBorders>
            <w:vAlign w:val="center"/>
          </w:tcPr>
          <w:p w14:paraId="141B709A" w14:textId="77777777" w:rsidR="00961928" w:rsidRPr="002644DE" w:rsidRDefault="00961928" w:rsidP="0096192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7BBB7060" w14:textId="77777777" w:rsidR="00961928" w:rsidRPr="002644DE" w:rsidRDefault="00961928" w:rsidP="0096192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60D30810" w14:textId="77777777" w:rsidR="00961928" w:rsidRPr="002644DE" w:rsidRDefault="00961928" w:rsidP="00961928">
            <w:pPr>
              <w:spacing w:after="0" w:line="240" w:lineRule="auto"/>
              <w:rPr>
                <w:rFonts w:ascii="Times New Roman" w:eastAsia="Calibri" w:hAnsi="Times New Roman" w:cs="Times New Roman"/>
                <w:sz w:val="20"/>
                <w:szCs w:val="20"/>
                <w:lang w:eastAsia="sk-SK"/>
              </w:rPr>
            </w:pPr>
          </w:p>
        </w:tc>
      </w:tr>
    </w:tbl>
    <w:p w14:paraId="7E217DA5" w14:textId="77777777" w:rsidR="002644DE" w:rsidRPr="002644DE" w:rsidRDefault="002644DE" w:rsidP="002644DE">
      <w:r w:rsidRPr="002644DE">
        <w:br w:type="page"/>
      </w:r>
    </w:p>
    <w:p w14:paraId="65DE2D2F" w14:textId="77777777" w:rsidR="002644DE" w:rsidRPr="002644DE" w:rsidRDefault="002644DE" w:rsidP="002644DE">
      <w:pPr>
        <w:sectPr w:rsidR="002644DE" w:rsidRPr="002644DE" w:rsidSect="00670684">
          <w:headerReference w:type="default" r:id="rId11"/>
          <w:footerReference w:type="default" r:id="rId12"/>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7BA9C324" w14:textId="77777777" w:rsidTr="000800FC">
        <w:trPr>
          <w:trHeight w:val="339"/>
          <w:jc w:val="center"/>
        </w:trPr>
        <w:tc>
          <w:tcPr>
            <w:tcW w:w="4998" w:type="pct"/>
            <w:gridSpan w:val="4"/>
            <w:tcBorders>
              <w:bottom w:val="single" w:sz="4" w:space="0" w:color="auto"/>
            </w:tcBorders>
            <w:shd w:val="clear" w:color="auto" w:fill="D9D9D9"/>
          </w:tcPr>
          <w:p w14:paraId="177842DC"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022266F7" w14:textId="77777777" w:rsidTr="000800FC">
        <w:trPr>
          <w:trHeight w:val="290"/>
          <w:jc w:val="center"/>
        </w:trPr>
        <w:tc>
          <w:tcPr>
            <w:tcW w:w="4998" w:type="pct"/>
            <w:gridSpan w:val="4"/>
            <w:tcBorders>
              <w:bottom w:val="single" w:sz="4" w:space="0" w:color="auto"/>
            </w:tcBorders>
            <w:shd w:val="clear" w:color="auto" w:fill="F2F2F2"/>
            <w:vAlign w:val="center"/>
          </w:tcPr>
          <w:p w14:paraId="3AB03863"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156FEEA2"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0960978F" w14:textId="77777777" w:rsidTr="000800FC">
        <w:tblPrEx>
          <w:tblBorders>
            <w:top w:val="none" w:sz="0" w:space="0" w:color="auto"/>
            <w:bottom w:val="none" w:sz="0" w:space="0" w:color="auto"/>
          </w:tblBorders>
        </w:tblPrEx>
        <w:trPr>
          <w:trHeight w:val="557"/>
          <w:jc w:val="center"/>
        </w:trPr>
        <w:tc>
          <w:tcPr>
            <w:tcW w:w="180" w:type="pct"/>
            <w:vAlign w:val="center"/>
          </w:tcPr>
          <w:p w14:paraId="7CD4C85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Pr>
          <w:p w14:paraId="0A170E80"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3193FAF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150FFE5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19C5DC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06C6EB9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848FE9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35A93B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04E165D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60CAFD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3FC2909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2630CCC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392C369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0384D2C"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Pr>
          <w:p w14:paraId="3AF581E7" w14:textId="399A9AFC" w:rsidR="00BE55C3" w:rsidRPr="00BE55C3" w:rsidRDefault="00C27F44" w:rsidP="00BE55C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Pozitívny vplyv – </w:t>
            </w:r>
            <w:r w:rsidR="00BE55C3" w:rsidRPr="00BE55C3">
              <w:rPr>
                <w:rFonts w:ascii="Times New Roman" w:eastAsia="Calibri" w:hAnsi="Times New Roman" w:cs="Times New Roman"/>
                <w:sz w:val="20"/>
                <w:szCs w:val="20"/>
                <w:lang w:eastAsia="sk-SK"/>
              </w:rPr>
              <w:t>Návrh upevňuje poskytovanie výchovy a vzdelávania podľa zákonom definovaných princípov najmä jej bezplatnosti, inklúzie, zákazu všetkých foriem diskriminácie a slobodnej voľby vzdelávania.</w:t>
            </w:r>
            <w:r w:rsidR="006942B3">
              <w:rPr>
                <w:rFonts w:ascii="Times New Roman" w:eastAsia="Calibri" w:hAnsi="Times New Roman" w:cs="Times New Roman"/>
                <w:sz w:val="20"/>
                <w:szCs w:val="20"/>
                <w:lang w:eastAsia="sk-SK"/>
              </w:rPr>
              <w:t xml:space="preserve"> </w:t>
            </w:r>
          </w:p>
          <w:p w14:paraId="77854A90" w14:textId="77777777" w:rsidR="00BE55C3" w:rsidRPr="00BE55C3" w:rsidRDefault="00BE55C3" w:rsidP="00BE55C3">
            <w:pPr>
              <w:spacing w:after="0" w:line="240" w:lineRule="auto"/>
              <w:rPr>
                <w:rFonts w:ascii="Times New Roman" w:eastAsia="Calibri" w:hAnsi="Times New Roman" w:cs="Times New Roman"/>
                <w:sz w:val="20"/>
                <w:szCs w:val="20"/>
                <w:lang w:eastAsia="sk-SK"/>
              </w:rPr>
            </w:pPr>
          </w:p>
          <w:p w14:paraId="4F8A79BC" w14:textId="313B4A54" w:rsidR="002644DE" w:rsidRPr="002644DE" w:rsidRDefault="00BE55C3" w:rsidP="00BE55C3">
            <w:pPr>
              <w:spacing w:after="0" w:line="240" w:lineRule="auto"/>
              <w:rPr>
                <w:rFonts w:ascii="Times New Roman" w:eastAsia="Calibri" w:hAnsi="Times New Roman" w:cs="Times New Roman"/>
                <w:sz w:val="20"/>
                <w:szCs w:val="20"/>
                <w:lang w:eastAsia="sk-SK"/>
              </w:rPr>
            </w:pPr>
            <w:r w:rsidRPr="00BE55C3">
              <w:rPr>
                <w:rFonts w:ascii="Times New Roman" w:eastAsia="Calibri" w:hAnsi="Times New Roman" w:cs="Times New Roman"/>
                <w:sz w:val="20"/>
                <w:szCs w:val="20"/>
                <w:lang w:eastAsia="sk-SK"/>
              </w:rPr>
              <w:t xml:space="preserve">Návrh má pozitívny vplyv na formálne vzdelávanie, predovšetkým na plnenie povinného predprimárneho vzdelávania v materských školách pre deti vo veku 3-5 rokov, ako aj povinnej školskej dochádzky v základných školách pre žiakov vo veku 6-15 rokov. </w:t>
            </w:r>
            <w:r w:rsidR="00A23C28">
              <w:rPr>
                <w:rFonts w:ascii="Times New Roman" w:eastAsia="Calibri" w:hAnsi="Times New Roman" w:cs="Times New Roman"/>
                <w:sz w:val="20"/>
                <w:szCs w:val="20"/>
                <w:lang w:eastAsia="sk-SK"/>
              </w:rPr>
              <w:t>V</w:t>
            </w:r>
            <w:r w:rsidR="00A23C28" w:rsidRPr="00A23C28">
              <w:rPr>
                <w:rFonts w:ascii="Times New Roman" w:eastAsia="Calibri" w:hAnsi="Times New Roman" w:cs="Times New Roman"/>
                <w:sz w:val="20"/>
                <w:szCs w:val="20"/>
                <w:lang w:eastAsia="sk-SK"/>
              </w:rPr>
              <w:t xml:space="preserve">ďaka dosiahnutiu lepšej dostupnosti verejných poskytovateľov výchovy a vzdelávania v mieste pobytu dieťaťa </w:t>
            </w:r>
            <w:r w:rsidR="00A23C28">
              <w:rPr>
                <w:rFonts w:ascii="Times New Roman" w:eastAsia="Calibri" w:hAnsi="Times New Roman" w:cs="Times New Roman"/>
                <w:sz w:val="20"/>
                <w:szCs w:val="20"/>
                <w:lang w:eastAsia="sk-SK"/>
              </w:rPr>
              <w:t xml:space="preserve">sa zvýši aj </w:t>
            </w:r>
            <w:r w:rsidRPr="00BE55C3">
              <w:rPr>
                <w:rFonts w:ascii="Times New Roman" w:eastAsia="Calibri" w:hAnsi="Times New Roman" w:cs="Times New Roman"/>
                <w:sz w:val="20"/>
                <w:szCs w:val="20"/>
                <w:lang w:eastAsia="sk-SK"/>
              </w:rPr>
              <w:t>dostupnosť predprimárneho</w:t>
            </w:r>
            <w:r w:rsidR="00A23C28">
              <w:rPr>
                <w:rFonts w:ascii="Times New Roman" w:eastAsia="Calibri" w:hAnsi="Times New Roman" w:cs="Times New Roman"/>
                <w:sz w:val="20"/>
                <w:szCs w:val="20"/>
                <w:lang w:eastAsia="sk-SK"/>
              </w:rPr>
              <w:t xml:space="preserve"> a základného</w:t>
            </w:r>
            <w:r w:rsidRPr="00BE55C3">
              <w:rPr>
                <w:rFonts w:ascii="Times New Roman" w:eastAsia="Calibri" w:hAnsi="Times New Roman" w:cs="Times New Roman"/>
                <w:sz w:val="20"/>
                <w:szCs w:val="20"/>
                <w:lang w:eastAsia="sk-SK"/>
              </w:rPr>
              <w:t xml:space="preserve"> vzdelávania</w:t>
            </w:r>
            <w:r w:rsidR="00A23C28">
              <w:rPr>
                <w:rFonts w:ascii="Times New Roman" w:eastAsia="Calibri" w:hAnsi="Times New Roman" w:cs="Times New Roman"/>
                <w:sz w:val="20"/>
                <w:szCs w:val="20"/>
                <w:lang w:eastAsia="sk-SK"/>
              </w:rPr>
              <w:t>, ktorá</w:t>
            </w:r>
            <w:r w:rsidRPr="00BE55C3">
              <w:rPr>
                <w:rFonts w:ascii="Times New Roman" w:eastAsia="Calibri" w:hAnsi="Times New Roman" w:cs="Times New Roman"/>
                <w:sz w:val="20"/>
                <w:szCs w:val="20"/>
                <w:lang w:eastAsia="sk-SK"/>
              </w:rPr>
              <w:t xml:space="preserve"> uľahčuje zosúladenie rodinných a pracovných povinností a má tak pozitívny dopad aj na rodičov a obzvlášť matky, ktorým sa návrhom zlepší prístup k pracovnému trhu.</w:t>
            </w:r>
          </w:p>
          <w:p w14:paraId="0E6D1238"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080A797" w14:textId="77777777" w:rsidTr="000800FC">
        <w:trPr>
          <w:jc w:val="center"/>
        </w:trPr>
        <w:tc>
          <w:tcPr>
            <w:tcW w:w="180" w:type="pct"/>
            <w:tcBorders>
              <w:bottom w:val="single" w:sz="4" w:space="0" w:color="auto"/>
            </w:tcBorders>
            <w:shd w:val="clear" w:color="auto" w:fill="F2F2F2"/>
            <w:vAlign w:val="center"/>
          </w:tcPr>
          <w:p w14:paraId="59A2F8AD"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5C2AF9B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77BB88EB"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52130A85" w14:textId="77777777" w:rsidTr="000800FC">
        <w:tblPrEx>
          <w:tblBorders>
            <w:top w:val="none" w:sz="0" w:space="0" w:color="auto"/>
          </w:tblBorders>
        </w:tblPrEx>
        <w:trPr>
          <w:trHeight w:val="677"/>
          <w:jc w:val="center"/>
        </w:trPr>
        <w:tc>
          <w:tcPr>
            <w:tcW w:w="179" w:type="pct"/>
            <w:vAlign w:val="center"/>
          </w:tcPr>
          <w:p w14:paraId="12AA2E64"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tcPr>
          <w:p w14:paraId="25C26069"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2CF96AD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783C97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15D59A0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3E82BB4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3858AB7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3CB64E3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8E476D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2FAFF98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0D04D80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0DE08DE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7AB0154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502D4080" w14:textId="0966571A" w:rsidR="00C27F44" w:rsidRPr="002644DE" w:rsidRDefault="00C27F44" w:rsidP="00A23C28">
            <w:pPr>
              <w:spacing w:after="0" w:line="240" w:lineRule="auto"/>
              <w:rPr>
                <w:rFonts w:ascii="Times New Roman" w:eastAsia="Calibri" w:hAnsi="Times New Roman" w:cs="Times New Roman"/>
                <w:i/>
                <w:sz w:val="18"/>
                <w:szCs w:val="18"/>
                <w:lang w:eastAsia="sk-SK"/>
              </w:rPr>
            </w:pPr>
            <w:r>
              <w:rPr>
                <w:rFonts w:ascii="Times New Roman" w:eastAsia="Calibri" w:hAnsi="Times New Roman" w:cs="Times New Roman"/>
                <w:sz w:val="20"/>
                <w:lang w:eastAsia="sk-SK"/>
              </w:rPr>
              <w:t>Pozitívny vplyv</w:t>
            </w:r>
            <w:r w:rsidR="00BE55C3">
              <w:rPr>
                <w:rFonts w:ascii="Times New Roman" w:eastAsia="Calibri" w:hAnsi="Times New Roman" w:cs="Times New Roman"/>
                <w:sz w:val="20"/>
                <w:lang w:eastAsia="sk-SK"/>
              </w:rPr>
              <w:t xml:space="preserve"> - </w:t>
            </w:r>
            <w:r w:rsidR="00BE55C3" w:rsidRPr="00BE55C3">
              <w:rPr>
                <w:rFonts w:ascii="Times New Roman" w:eastAsia="Calibri" w:hAnsi="Times New Roman" w:cs="Times New Roman"/>
                <w:sz w:val="20"/>
                <w:lang w:eastAsia="sk-SK"/>
              </w:rPr>
              <w:t xml:space="preserve">Návrh pozitívnym spôsobom významne ovplyvňuje deti vo všeobecnosti, avšak predovšetkým deti z marginalizovaných rómskych komunít a deti so zdravotným znevýhodnením. </w:t>
            </w:r>
            <w:r w:rsidR="00A23C28">
              <w:rPr>
                <w:rFonts w:ascii="Times New Roman" w:eastAsia="Calibri" w:hAnsi="Times New Roman" w:cs="Times New Roman"/>
                <w:sz w:val="20"/>
                <w:szCs w:val="20"/>
                <w:lang w:eastAsia="sk-SK"/>
              </w:rPr>
              <w:t>V</w:t>
            </w:r>
            <w:r w:rsidR="00A23C28" w:rsidRPr="00A23C28">
              <w:rPr>
                <w:rFonts w:ascii="Times New Roman" w:eastAsia="Calibri" w:hAnsi="Times New Roman" w:cs="Times New Roman"/>
                <w:sz w:val="20"/>
                <w:szCs w:val="20"/>
                <w:lang w:eastAsia="sk-SK"/>
              </w:rPr>
              <w:t xml:space="preserve">ďaka dosiahnutiu lepšej dostupnosti verejných poskytovateľov výchovy a vzdelávania v mieste pobytu dieťaťa </w:t>
            </w:r>
            <w:r w:rsidR="00A23C28">
              <w:rPr>
                <w:rFonts w:ascii="Times New Roman" w:eastAsia="Calibri" w:hAnsi="Times New Roman" w:cs="Times New Roman"/>
                <w:sz w:val="20"/>
                <w:szCs w:val="20"/>
                <w:lang w:eastAsia="sk-SK"/>
              </w:rPr>
              <w:t xml:space="preserve">sa zvýši aj </w:t>
            </w:r>
            <w:r w:rsidR="00A23C28" w:rsidRPr="00BE55C3">
              <w:rPr>
                <w:rFonts w:ascii="Times New Roman" w:eastAsia="Calibri" w:hAnsi="Times New Roman" w:cs="Times New Roman"/>
                <w:sz w:val="20"/>
                <w:szCs w:val="20"/>
                <w:lang w:eastAsia="sk-SK"/>
              </w:rPr>
              <w:t>dostupnosť predprimárneho</w:t>
            </w:r>
            <w:r w:rsidR="00A23C28">
              <w:rPr>
                <w:rFonts w:ascii="Times New Roman" w:eastAsia="Calibri" w:hAnsi="Times New Roman" w:cs="Times New Roman"/>
                <w:sz w:val="20"/>
                <w:szCs w:val="20"/>
                <w:lang w:eastAsia="sk-SK"/>
              </w:rPr>
              <w:t xml:space="preserve"> a základného</w:t>
            </w:r>
            <w:r w:rsidR="00A23C28" w:rsidRPr="00BE55C3">
              <w:rPr>
                <w:rFonts w:ascii="Times New Roman" w:eastAsia="Calibri" w:hAnsi="Times New Roman" w:cs="Times New Roman"/>
                <w:sz w:val="20"/>
                <w:szCs w:val="20"/>
                <w:lang w:eastAsia="sk-SK"/>
              </w:rPr>
              <w:t xml:space="preserve"> vzdelávania</w:t>
            </w:r>
            <w:r w:rsidR="00A23C28">
              <w:rPr>
                <w:rFonts w:ascii="Times New Roman" w:eastAsia="Calibri" w:hAnsi="Times New Roman" w:cs="Times New Roman"/>
                <w:sz w:val="20"/>
                <w:szCs w:val="20"/>
                <w:lang w:eastAsia="sk-SK"/>
              </w:rPr>
              <w:t>, ktorá</w:t>
            </w:r>
            <w:r w:rsidR="00A23C28" w:rsidRPr="00BE55C3">
              <w:rPr>
                <w:rFonts w:ascii="Times New Roman" w:eastAsia="Calibri" w:hAnsi="Times New Roman" w:cs="Times New Roman"/>
                <w:sz w:val="20"/>
                <w:szCs w:val="20"/>
                <w:lang w:eastAsia="sk-SK"/>
              </w:rPr>
              <w:t xml:space="preserve"> uľahčuje zosúladenie rodinných a pracovných povinností a má tak </w:t>
            </w:r>
            <w:r w:rsidR="00BE55C3" w:rsidRPr="00BE55C3">
              <w:rPr>
                <w:rFonts w:ascii="Times New Roman" w:eastAsia="Calibri" w:hAnsi="Times New Roman" w:cs="Times New Roman"/>
                <w:sz w:val="20"/>
                <w:lang w:eastAsia="sk-SK"/>
              </w:rPr>
              <w:t xml:space="preserve">pozitívny vplyv </w:t>
            </w:r>
            <w:r w:rsidR="00A23C28">
              <w:rPr>
                <w:rFonts w:ascii="Times New Roman" w:eastAsia="Calibri" w:hAnsi="Times New Roman" w:cs="Times New Roman"/>
                <w:sz w:val="20"/>
                <w:lang w:eastAsia="sk-SK"/>
              </w:rPr>
              <w:t>najmä</w:t>
            </w:r>
            <w:r w:rsidR="00BE55C3" w:rsidRPr="00BE55C3">
              <w:rPr>
                <w:rFonts w:ascii="Times New Roman" w:eastAsia="Calibri" w:hAnsi="Times New Roman" w:cs="Times New Roman"/>
                <w:sz w:val="20"/>
                <w:lang w:eastAsia="sk-SK"/>
              </w:rPr>
              <w:t xml:space="preserve"> na nezamestnaných rodičov a jednorodičovské domácnosti, konkrétne osamelé matky, vďaka nižšej záťaže spojenou so starostlivosťou o dieťa  a tak zlepšenému prístupu k pracovnému trhu.</w:t>
            </w:r>
          </w:p>
          <w:p w14:paraId="73104424" w14:textId="77777777" w:rsidR="002644DE" w:rsidRPr="002644DE" w:rsidRDefault="002644DE" w:rsidP="002644DE">
            <w:pPr>
              <w:spacing w:after="0" w:line="240" w:lineRule="auto"/>
              <w:rPr>
                <w:rFonts w:ascii="Times New Roman" w:eastAsia="Calibri" w:hAnsi="Times New Roman" w:cs="Times New Roman"/>
                <w:sz w:val="20"/>
                <w:lang w:eastAsia="sk-SK"/>
              </w:rPr>
            </w:pPr>
          </w:p>
        </w:tc>
      </w:tr>
    </w:tbl>
    <w:p w14:paraId="3F876A75" w14:textId="77777777" w:rsidR="002644DE" w:rsidRPr="002644DE" w:rsidRDefault="002644DE" w:rsidP="002644DE">
      <w:pPr>
        <w:sectPr w:rsidR="002644DE" w:rsidRPr="002644DE" w:rsidSect="00670684">
          <w:headerReference w:type="default" r:id="rId13"/>
          <w:footerReference w:type="default" r:id="rId14"/>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4AEACF31" w14:textId="77777777" w:rsidTr="000800FC">
        <w:trPr>
          <w:jc w:val="center"/>
        </w:trPr>
        <w:tc>
          <w:tcPr>
            <w:tcW w:w="5000" w:type="pct"/>
            <w:gridSpan w:val="3"/>
            <w:shd w:val="clear" w:color="auto" w:fill="D9D9D9"/>
          </w:tcPr>
          <w:p w14:paraId="490BD1B0"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657815D7"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5967E6C5" w14:textId="77777777" w:rsidTr="000800FC">
        <w:trPr>
          <w:jc w:val="center"/>
        </w:trPr>
        <w:tc>
          <w:tcPr>
            <w:tcW w:w="132" w:type="pct"/>
            <w:tcBorders>
              <w:bottom w:val="single" w:sz="4" w:space="0" w:color="auto"/>
            </w:tcBorders>
            <w:shd w:val="clear" w:color="auto" w:fill="F2F2F2"/>
            <w:vAlign w:val="center"/>
          </w:tcPr>
          <w:p w14:paraId="2D1B6ED5"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1077A7AA"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25C6DC5B" w14:textId="77777777" w:rsidTr="000800FC">
        <w:trPr>
          <w:trHeight w:val="928"/>
          <w:jc w:val="center"/>
        </w:trPr>
        <w:tc>
          <w:tcPr>
            <w:tcW w:w="132" w:type="pct"/>
            <w:tcBorders>
              <w:top w:val="nil"/>
              <w:bottom w:val="nil"/>
            </w:tcBorders>
          </w:tcPr>
          <w:p w14:paraId="020CEE62" w14:textId="77777777" w:rsidR="002644DE" w:rsidRPr="002644DE" w:rsidRDefault="002644DE" w:rsidP="002644DE">
            <w:pPr>
              <w:spacing w:after="0" w:line="240" w:lineRule="auto"/>
              <w:rPr>
                <w:rFonts w:ascii="Times New Roman" w:eastAsia="Calibri" w:hAnsi="Times New Roman" w:cs="Times New Roman"/>
                <w:sz w:val="20"/>
              </w:rPr>
            </w:pPr>
          </w:p>
          <w:p w14:paraId="4521DEC6" w14:textId="77777777" w:rsidR="002644DE" w:rsidRPr="002644DE" w:rsidRDefault="002644DE" w:rsidP="002644DE">
            <w:pPr>
              <w:spacing w:after="0" w:line="240" w:lineRule="auto"/>
              <w:rPr>
                <w:rFonts w:ascii="Times New Roman" w:eastAsia="Calibri" w:hAnsi="Times New Roman" w:cs="Times New Roman"/>
                <w:i/>
                <w:sz w:val="20"/>
              </w:rPr>
            </w:pPr>
          </w:p>
          <w:p w14:paraId="3F6C1C1D" w14:textId="77777777" w:rsidR="002644DE" w:rsidRPr="002644DE" w:rsidRDefault="002644DE" w:rsidP="002644DE">
            <w:pPr>
              <w:spacing w:after="0" w:line="240" w:lineRule="auto"/>
              <w:rPr>
                <w:rFonts w:ascii="Times New Roman" w:eastAsia="Calibri" w:hAnsi="Times New Roman" w:cs="Times New Roman"/>
                <w:i/>
                <w:sz w:val="20"/>
              </w:rPr>
            </w:pPr>
          </w:p>
          <w:p w14:paraId="317F4846"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7B0460B2" w14:textId="77777777" w:rsidR="002644DE" w:rsidRPr="002644DE" w:rsidRDefault="002644DE" w:rsidP="002644DE">
            <w:pPr>
              <w:spacing w:after="0" w:line="240" w:lineRule="auto"/>
              <w:rPr>
                <w:rFonts w:ascii="Times New Roman" w:eastAsia="Calibri" w:hAnsi="Times New Roman" w:cs="Times New Roman"/>
                <w:i/>
                <w:sz w:val="20"/>
              </w:rPr>
            </w:pPr>
          </w:p>
          <w:p w14:paraId="71FE8080" w14:textId="77777777" w:rsidR="002644DE" w:rsidRPr="002644DE" w:rsidRDefault="002644DE" w:rsidP="002644DE">
            <w:pPr>
              <w:spacing w:after="0" w:line="240" w:lineRule="auto"/>
              <w:rPr>
                <w:rFonts w:ascii="Times New Roman" w:eastAsia="Calibri" w:hAnsi="Times New Roman" w:cs="Times New Roman"/>
                <w:i/>
                <w:sz w:val="20"/>
              </w:rPr>
            </w:pPr>
          </w:p>
          <w:p w14:paraId="4B94A7CF"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20F68D0A" w14:textId="77777777" w:rsidR="002644DE" w:rsidRPr="002644DE" w:rsidRDefault="00AA2E9A" w:rsidP="002644DE">
            <w:pPr>
              <w:rPr>
                <w:rFonts w:ascii="Times New Roman" w:eastAsia="Calibri" w:hAnsi="Times New Roman" w:cs="Times New Roman"/>
                <w:i/>
                <w:sz w:val="20"/>
              </w:rPr>
            </w:pPr>
            <w:r w:rsidRPr="00AA2E9A">
              <w:rPr>
                <w:rFonts w:ascii="Times New Roman" w:eastAsia="Calibri" w:hAnsi="Times New Roman" w:cs="Times New Roman"/>
                <w:i/>
                <w:sz w:val="20"/>
              </w:rPr>
              <w:t>Návrh dodržuje zásadu rovnakého zaobchádzania a výslovne zakazuje segregáciu a diskrimináciu. Nevedie k nepriamej diskriminácii, ale posilňuje rovnosť príležitostí a rešpektuje práva národnostných menšín.</w:t>
            </w:r>
          </w:p>
          <w:p w14:paraId="2D8D6E22"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1BBF8C86" w14:textId="77777777" w:rsidTr="000800FC">
        <w:trPr>
          <w:trHeight w:val="345"/>
          <w:jc w:val="center"/>
        </w:trPr>
        <w:tc>
          <w:tcPr>
            <w:tcW w:w="132" w:type="pct"/>
            <w:tcBorders>
              <w:bottom w:val="single" w:sz="4" w:space="0" w:color="auto"/>
            </w:tcBorders>
            <w:shd w:val="clear" w:color="auto" w:fill="F2F2F2"/>
            <w:vAlign w:val="center"/>
          </w:tcPr>
          <w:p w14:paraId="590045E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7A86AD9E"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79543F0D" w14:textId="77777777" w:rsidTr="000800FC">
        <w:tblPrEx>
          <w:tblBorders>
            <w:top w:val="none" w:sz="0" w:space="0" w:color="auto"/>
            <w:bottom w:val="none" w:sz="0" w:space="0" w:color="auto"/>
          </w:tblBorders>
        </w:tblPrEx>
        <w:trPr>
          <w:trHeight w:val="372"/>
          <w:jc w:val="center"/>
        </w:trPr>
        <w:tc>
          <w:tcPr>
            <w:tcW w:w="132" w:type="pct"/>
            <w:vAlign w:val="center"/>
          </w:tcPr>
          <w:p w14:paraId="1E7EA98D"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Pr>
          <w:p w14:paraId="7C3B5AE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Pr>
          <w:p w14:paraId="0C1AC069" w14:textId="77777777" w:rsidR="002644DE" w:rsidRPr="002644DE" w:rsidRDefault="00AA2E9A"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w:t>
            </w:r>
          </w:p>
        </w:tc>
      </w:tr>
      <w:tr w:rsidR="002644DE" w:rsidRPr="002644DE" w14:paraId="0E057686" w14:textId="77777777" w:rsidTr="000800FC">
        <w:tblPrEx>
          <w:tblBorders>
            <w:top w:val="none" w:sz="0" w:space="0" w:color="auto"/>
            <w:bottom w:val="none" w:sz="0" w:space="0" w:color="auto"/>
          </w:tblBorders>
        </w:tblPrEx>
        <w:trPr>
          <w:trHeight w:val="371"/>
          <w:jc w:val="center"/>
        </w:trPr>
        <w:tc>
          <w:tcPr>
            <w:tcW w:w="132" w:type="pct"/>
            <w:vAlign w:val="center"/>
          </w:tcPr>
          <w:p w14:paraId="3003DDC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Pr>
          <w:p w14:paraId="1F60893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557BEB79" w14:textId="77777777" w:rsidR="002644DE" w:rsidRPr="002644DE" w:rsidRDefault="00AA2E9A" w:rsidP="002644DE">
            <w:pPr>
              <w:spacing w:after="0" w:line="240" w:lineRule="auto"/>
              <w:jc w:val="both"/>
              <w:rPr>
                <w:rFonts w:ascii="Times New Roman" w:eastAsia="Calibri" w:hAnsi="Times New Roman" w:cs="Times New Roman"/>
                <w:i/>
                <w:sz w:val="18"/>
                <w:szCs w:val="18"/>
              </w:rPr>
            </w:pPr>
            <w:r w:rsidRPr="00AA2E9A">
              <w:rPr>
                <w:rFonts w:ascii="Times New Roman" w:eastAsia="Calibri" w:hAnsi="Times New Roman" w:cs="Times New Roman"/>
                <w:i/>
                <w:sz w:val="18"/>
                <w:szCs w:val="18"/>
              </w:rPr>
              <w:t>Návrh môže mať pozitívny vplyv na ženy (najmä matky), keďže prispieva k rovnosti príležitostí medzi ženami a mužmi, najmä v oblasti zosúlaďovania práce a starostlivosti o deti.</w:t>
            </w:r>
          </w:p>
        </w:tc>
      </w:tr>
      <w:tr w:rsidR="002644DE" w:rsidRPr="002644DE" w14:paraId="2E32E0C7" w14:textId="77777777" w:rsidTr="000800FC">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02A0A5E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tcPr>
          <w:p w14:paraId="680A7E9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75A74C9C" w14:textId="77777777" w:rsidR="002644DE" w:rsidRPr="002644DE" w:rsidRDefault="00AA2E9A"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w:t>
            </w:r>
          </w:p>
        </w:tc>
      </w:tr>
      <w:tr w:rsidR="002644DE" w:rsidRPr="002644DE" w14:paraId="43199FCE" w14:textId="77777777"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70E5FF8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42895BC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A91B017"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321D25F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2345623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37D6E09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49736C5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6C10B4E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57F9C81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47D9B5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01BCCD38" w14:textId="77777777" w:rsidR="002644DE" w:rsidRPr="002644DE" w:rsidRDefault="00AA2E9A"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w:t>
            </w:r>
          </w:p>
        </w:tc>
      </w:tr>
    </w:tbl>
    <w:p w14:paraId="49148019"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14:paraId="50D14660" w14:textId="77777777" w:rsidTr="000800FC">
        <w:trPr>
          <w:jc w:val="center"/>
        </w:trPr>
        <w:tc>
          <w:tcPr>
            <w:tcW w:w="5000" w:type="pct"/>
            <w:gridSpan w:val="3"/>
            <w:shd w:val="clear" w:color="auto" w:fill="D9D9D9"/>
          </w:tcPr>
          <w:p w14:paraId="32831CE5"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6AF8408D"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1D280550" w14:textId="77777777" w:rsidTr="000800FC">
        <w:trPr>
          <w:trHeight w:val="287"/>
          <w:jc w:val="center"/>
        </w:trPr>
        <w:tc>
          <w:tcPr>
            <w:tcW w:w="129" w:type="pct"/>
            <w:tcBorders>
              <w:top w:val="nil"/>
              <w:bottom w:val="single" w:sz="4" w:space="0" w:color="auto"/>
            </w:tcBorders>
            <w:shd w:val="clear" w:color="auto" w:fill="F2F2F2"/>
            <w:vAlign w:val="center"/>
          </w:tcPr>
          <w:p w14:paraId="0785B31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2F34F1AB"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60BC756A" w14:textId="77777777" w:rsidTr="000800FC">
        <w:trPr>
          <w:trHeight w:val="567"/>
          <w:jc w:val="center"/>
        </w:trPr>
        <w:tc>
          <w:tcPr>
            <w:tcW w:w="129" w:type="pct"/>
            <w:tcBorders>
              <w:top w:val="nil"/>
              <w:bottom w:val="single" w:sz="4" w:space="0" w:color="auto"/>
            </w:tcBorders>
            <w:shd w:val="clear" w:color="auto" w:fill="FFFFFF"/>
            <w:vAlign w:val="center"/>
          </w:tcPr>
          <w:p w14:paraId="23609FE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4CE2886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2998A9F2" w14:textId="77777777" w:rsidR="002644DE" w:rsidRPr="002644DE" w:rsidRDefault="00765B5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14:paraId="0605CD48" w14:textId="77777777" w:rsidTr="000800FC">
        <w:trPr>
          <w:trHeight w:val="270"/>
          <w:jc w:val="center"/>
        </w:trPr>
        <w:tc>
          <w:tcPr>
            <w:tcW w:w="129" w:type="pct"/>
            <w:tcBorders>
              <w:bottom w:val="single" w:sz="4" w:space="0" w:color="auto"/>
            </w:tcBorders>
            <w:shd w:val="clear" w:color="auto" w:fill="F2F2F2"/>
            <w:vAlign w:val="center"/>
          </w:tcPr>
          <w:p w14:paraId="38F14EC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C6912E0"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0E5A39EE" w14:textId="77777777" w:rsidTr="000800FC">
        <w:trPr>
          <w:trHeight w:val="454"/>
          <w:jc w:val="center"/>
        </w:trPr>
        <w:tc>
          <w:tcPr>
            <w:tcW w:w="129" w:type="pct"/>
            <w:tcBorders>
              <w:bottom w:val="single" w:sz="4" w:space="0" w:color="auto"/>
            </w:tcBorders>
            <w:shd w:val="clear" w:color="auto" w:fill="FFFFFF"/>
            <w:vAlign w:val="center"/>
          </w:tcPr>
          <w:p w14:paraId="27A0F59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4FA385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6E500199" w14:textId="77777777" w:rsidR="002644DE" w:rsidRPr="002644DE" w:rsidRDefault="00765B5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14:paraId="2E830FB0" w14:textId="77777777" w:rsidTr="000800FC">
        <w:trPr>
          <w:trHeight w:val="248"/>
          <w:jc w:val="center"/>
        </w:trPr>
        <w:tc>
          <w:tcPr>
            <w:tcW w:w="129" w:type="pct"/>
            <w:tcBorders>
              <w:bottom w:val="single" w:sz="4" w:space="0" w:color="auto"/>
            </w:tcBorders>
            <w:shd w:val="clear" w:color="auto" w:fill="F2F2F2"/>
            <w:vAlign w:val="center"/>
          </w:tcPr>
          <w:p w14:paraId="366D0FF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11095809"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7751BB5F" w14:textId="77777777" w:rsidTr="000800FC">
        <w:trPr>
          <w:trHeight w:val="209"/>
          <w:jc w:val="center"/>
        </w:trPr>
        <w:tc>
          <w:tcPr>
            <w:tcW w:w="129" w:type="pct"/>
            <w:tcBorders>
              <w:bottom w:val="single" w:sz="4" w:space="0" w:color="auto"/>
            </w:tcBorders>
            <w:shd w:val="clear" w:color="auto" w:fill="FFFFFF"/>
            <w:vAlign w:val="center"/>
          </w:tcPr>
          <w:p w14:paraId="74FD922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EDDADE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59644902" w14:textId="77777777" w:rsidR="002644DE" w:rsidRPr="002644DE" w:rsidRDefault="00765B5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14:paraId="653AD816" w14:textId="77777777" w:rsidTr="000800FC">
        <w:trPr>
          <w:trHeight w:val="208"/>
          <w:jc w:val="center"/>
        </w:trPr>
        <w:tc>
          <w:tcPr>
            <w:tcW w:w="129" w:type="pct"/>
            <w:tcBorders>
              <w:bottom w:val="single" w:sz="4" w:space="0" w:color="auto"/>
            </w:tcBorders>
            <w:shd w:val="clear" w:color="auto" w:fill="F2F2F2"/>
            <w:vAlign w:val="center"/>
          </w:tcPr>
          <w:p w14:paraId="158E301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0AD695B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7F66C90E" w14:textId="77777777" w:rsidTr="000800FC">
        <w:trPr>
          <w:trHeight w:val="794"/>
          <w:jc w:val="center"/>
        </w:trPr>
        <w:tc>
          <w:tcPr>
            <w:tcW w:w="129" w:type="pct"/>
            <w:tcBorders>
              <w:bottom w:val="single" w:sz="4" w:space="0" w:color="auto"/>
            </w:tcBorders>
            <w:shd w:val="clear" w:color="auto" w:fill="FFFFFF"/>
            <w:vAlign w:val="center"/>
          </w:tcPr>
          <w:p w14:paraId="1D80A3D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6B19BBB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5542D15D" w14:textId="77777777" w:rsidR="002644DE" w:rsidRPr="002644DE" w:rsidRDefault="00765B5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14:paraId="4310DE9B" w14:textId="77777777" w:rsidTr="000800FC">
        <w:trPr>
          <w:trHeight w:val="324"/>
          <w:jc w:val="center"/>
        </w:trPr>
        <w:tc>
          <w:tcPr>
            <w:tcW w:w="129" w:type="pct"/>
            <w:tcBorders>
              <w:bottom w:val="single" w:sz="4" w:space="0" w:color="auto"/>
            </w:tcBorders>
            <w:shd w:val="clear" w:color="auto" w:fill="F2F2F2"/>
            <w:vAlign w:val="center"/>
          </w:tcPr>
          <w:p w14:paraId="253C09F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B57D19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0C8B39E" w14:textId="77777777" w:rsidTr="000800FC">
        <w:trPr>
          <w:trHeight w:val="216"/>
          <w:jc w:val="center"/>
        </w:trPr>
        <w:tc>
          <w:tcPr>
            <w:tcW w:w="129" w:type="pct"/>
            <w:tcBorders>
              <w:bottom w:val="single" w:sz="4" w:space="0" w:color="auto"/>
            </w:tcBorders>
            <w:shd w:val="clear" w:color="auto" w:fill="FFFFFF"/>
            <w:vAlign w:val="center"/>
          </w:tcPr>
          <w:p w14:paraId="7938BC1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1094D21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384D83DE" w14:textId="77777777" w:rsidR="002644DE" w:rsidRPr="002644DE" w:rsidRDefault="00765B5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2644DE" w:rsidRPr="002644DE" w14:paraId="177599FA" w14:textId="77777777" w:rsidTr="000800FC">
        <w:trPr>
          <w:trHeight w:val="219"/>
          <w:jc w:val="center"/>
        </w:trPr>
        <w:tc>
          <w:tcPr>
            <w:tcW w:w="129" w:type="pct"/>
            <w:tcBorders>
              <w:bottom w:val="single" w:sz="4" w:space="0" w:color="auto"/>
            </w:tcBorders>
            <w:shd w:val="clear" w:color="auto" w:fill="F2F2F2"/>
            <w:vAlign w:val="center"/>
          </w:tcPr>
          <w:p w14:paraId="7E9F715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45CAFDC0"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1960C096" w14:textId="77777777" w:rsidTr="000800FC">
        <w:trPr>
          <w:trHeight w:val="497"/>
          <w:jc w:val="center"/>
        </w:trPr>
        <w:tc>
          <w:tcPr>
            <w:tcW w:w="129" w:type="pct"/>
            <w:tcBorders>
              <w:bottom w:val="single" w:sz="4" w:space="0" w:color="auto"/>
            </w:tcBorders>
            <w:shd w:val="clear" w:color="auto" w:fill="FFFFFF"/>
            <w:vAlign w:val="center"/>
          </w:tcPr>
          <w:p w14:paraId="15A0BC8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526D3D1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43CC8D97" w14:textId="77777777" w:rsidR="002644DE" w:rsidRPr="002644DE" w:rsidRDefault="00765B5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bl>
    <w:p w14:paraId="2FC8EF18"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p w14:paraId="4A8932D3" w14:textId="77777777" w:rsidR="002644DE" w:rsidRPr="002644DE" w:rsidRDefault="002644DE" w:rsidP="002644DE">
      <w:pPr>
        <w:spacing w:after="0" w:line="240" w:lineRule="auto"/>
        <w:jc w:val="center"/>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lastRenderedPageBreak/>
        <w:t>Metodický postup pre analýzu sociálnych vplyvov</w:t>
      </w:r>
    </w:p>
    <w:p w14:paraId="0C6FB0F5" w14:textId="77777777" w:rsidR="002644DE" w:rsidRPr="002644DE" w:rsidRDefault="002644DE" w:rsidP="002644DE">
      <w:pPr>
        <w:spacing w:after="0" w:line="240" w:lineRule="auto"/>
        <w:jc w:val="both"/>
        <w:rPr>
          <w:rFonts w:ascii="Times New Roman" w:eastAsia="Times New Roman" w:hAnsi="Times New Roman" w:cs="Times New Roman"/>
          <w:b/>
          <w:sz w:val="24"/>
          <w:szCs w:val="24"/>
          <w:lang w:eastAsia="sk-SK"/>
        </w:rPr>
      </w:pPr>
    </w:p>
    <w:p w14:paraId="33E4547D" w14:textId="77777777" w:rsidR="002644DE" w:rsidRPr="002644DE" w:rsidRDefault="002644DE" w:rsidP="002644DE">
      <w:pPr>
        <w:spacing w:after="240" w:line="240" w:lineRule="auto"/>
        <w:jc w:val="both"/>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t>Všeobecne</w:t>
      </w:r>
    </w:p>
    <w:p w14:paraId="5989FCB3" w14:textId="77777777" w:rsidR="002644DE" w:rsidRPr="002644DE" w:rsidRDefault="002644DE" w:rsidP="002644DE">
      <w:pPr>
        <w:tabs>
          <w:tab w:val="left" w:pos="0"/>
          <w:tab w:val="left" w:pos="1191"/>
        </w:tabs>
        <w:spacing w:after="0" w:line="240" w:lineRule="auto"/>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 xml:space="preserve">Hlavným dôvodom identifikovania sociálnych vplyvov a vypracovania analýzy sociálnych vplyvov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w:t>
      </w:r>
      <w:proofErr w:type="spellStart"/>
      <w:r w:rsidRPr="002644DE">
        <w:rPr>
          <w:rFonts w:ascii="Times New Roman" w:eastAsia="Times New Roman" w:hAnsi="Times New Roman" w:cs="Times New Roman"/>
          <w:sz w:val="24"/>
          <w:szCs w:val="24"/>
          <w:lang w:eastAsia="sk-SK"/>
        </w:rPr>
        <w:t>exklúziou</w:t>
      </w:r>
      <w:proofErr w:type="spellEnd"/>
      <w:r w:rsidRPr="002644DE">
        <w:rPr>
          <w:rFonts w:ascii="Times New Roman" w:eastAsia="Times New Roman" w:hAnsi="Times New Roman" w:cs="Times New Roman"/>
          <w:sz w:val="24"/>
          <w:szCs w:val="24"/>
          <w:vertAlign w:val="superscript"/>
          <w:lang w:eastAsia="sk-SK"/>
        </w:rPr>
        <w:footnoteReference w:id="1"/>
      </w:r>
      <w:r w:rsidRPr="002644DE">
        <w:rPr>
          <w:rFonts w:ascii="Times New Roman" w:eastAsia="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2644DE">
        <w:rPr>
          <w:rFonts w:ascii="Times New Roman" w:eastAsia="Times New Roman" w:hAnsi="Times New Roman" w:cs="Times New Roman"/>
          <w:sz w:val="20"/>
          <w:szCs w:val="20"/>
          <w:lang w:eastAsia="sk-SK"/>
        </w:rPr>
        <w:t xml:space="preserve"> </w:t>
      </w:r>
      <w:r w:rsidRPr="002644DE">
        <w:rPr>
          <w:rFonts w:ascii="Times New Roman" w:eastAsia="Times New Roman" w:hAnsi="Times New Roman" w:cs="Times New Roman"/>
          <w:sz w:val="24"/>
          <w:szCs w:val="24"/>
          <w:lang w:eastAsia="sk-SK"/>
        </w:rPr>
        <w:t>sociálnej inklúzie</w:t>
      </w:r>
      <w:r w:rsidRPr="002644DE">
        <w:rPr>
          <w:rFonts w:ascii="Times New Roman" w:eastAsia="Times New Roman" w:hAnsi="Times New Roman" w:cs="Times New Roman"/>
          <w:sz w:val="24"/>
          <w:szCs w:val="24"/>
          <w:vertAlign w:val="superscript"/>
          <w:lang w:eastAsia="sk-SK"/>
        </w:rPr>
        <w:footnoteReference w:id="2"/>
      </w:r>
      <w:r w:rsidRPr="002644DE">
        <w:rPr>
          <w:rFonts w:ascii="Times New Roman" w:eastAsia="Times New Roman" w:hAnsi="Times New Roman" w:cs="Times New Roman"/>
          <w:sz w:val="24"/>
          <w:szCs w:val="24"/>
          <w:lang w:eastAsia="sk-SK"/>
        </w:rPr>
        <w:t xml:space="preserve"> a kohézie</w:t>
      </w:r>
      <w:r w:rsidRPr="002644DE">
        <w:rPr>
          <w:rFonts w:ascii="Times New Roman" w:eastAsia="Times New Roman" w:hAnsi="Times New Roman" w:cs="Times New Roman"/>
          <w:i/>
          <w:sz w:val="20"/>
          <w:szCs w:val="20"/>
          <w:lang w:eastAsia="sk-SK"/>
        </w:rPr>
        <w:t>,</w:t>
      </w:r>
      <w:r w:rsidRPr="002644DE">
        <w:rPr>
          <w:rFonts w:ascii="Times New Roman" w:eastAsia="Times New Roman" w:hAnsi="Times New Roman" w:cs="Times New Roman"/>
          <w:sz w:val="24"/>
          <w:szCs w:val="24"/>
          <w:lang w:eastAsia="sk-SK"/>
        </w:rPr>
        <w:t> </w:t>
      </w:r>
      <w:proofErr w:type="spellStart"/>
      <w:r w:rsidRPr="002644DE">
        <w:rPr>
          <w:rFonts w:ascii="Times New Roman" w:eastAsia="Times New Roman" w:hAnsi="Times New Roman" w:cs="Times New Roman"/>
          <w:sz w:val="24"/>
          <w:szCs w:val="24"/>
          <w:lang w:eastAsia="sk-SK"/>
        </w:rPr>
        <w:t>antidiskrimináciou</w:t>
      </w:r>
      <w:proofErr w:type="spellEnd"/>
      <w:r w:rsidRPr="002644DE">
        <w:rPr>
          <w:rFonts w:ascii="Times New Roman" w:eastAsia="Times New Roman" w:hAnsi="Times New Roman" w:cs="Times New Roman"/>
          <w:sz w:val="24"/>
          <w:szCs w:val="24"/>
          <w:lang w:eastAsia="sk-SK"/>
        </w:rPr>
        <w:t>, posilňovaním rovnosti príležitostí žien a mužov a so zvyšovaním zamestnanosti.</w:t>
      </w:r>
    </w:p>
    <w:p w14:paraId="1DB04F33" w14:textId="77777777" w:rsidR="002644DE" w:rsidRPr="002644DE" w:rsidRDefault="002644DE" w:rsidP="002644DE">
      <w:p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szCs w:val="24"/>
          <w:lang w:eastAsia="sk-SK"/>
        </w:rPr>
        <w:tab/>
        <w:t>Pri vypracúvaní  analýzy sociálnych vplyvov môže predkladateľ vychádzať najmä z </w:t>
      </w:r>
      <w:r w:rsidRPr="002644DE">
        <w:rPr>
          <w:rFonts w:ascii="Times New Roman" w:eastAsia="Times New Roman" w:hAnsi="Times New Roman" w:cs="Times New Roman"/>
          <w:sz w:val="24"/>
          <w:lang w:eastAsia="sk-SK"/>
        </w:rPr>
        <w:t>nasledovných zdrojov údajov:</w:t>
      </w:r>
    </w:p>
    <w:p w14:paraId="0FDB07C9"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Štatistika rodinných účtov</w:t>
      </w:r>
      <w:r w:rsidRPr="002644DE">
        <w:rPr>
          <w:rFonts w:ascii="Times New Roman" w:eastAsia="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14:paraId="60C65C98" w14:textId="77777777"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Zisťovanie o príjmoch a životných podmienkach domácností</w:t>
      </w:r>
      <w:r w:rsidRPr="002644DE">
        <w:rPr>
          <w:rFonts w:ascii="Times New Roman" w:eastAsia="Times New Roman" w:hAnsi="Times New Roman" w:cs="Times New Roman"/>
          <w:sz w:val="24"/>
          <w:lang w:eastAsia="sk-SK"/>
        </w:rPr>
        <w:t xml:space="preserve"> </w:t>
      </w:r>
      <w:r w:rsidRPr="002644DE">
        <w:rPr>
          <w:rFonts w:ascii="Times New Roman" w:eastAsia="Times New Roman" w:hAnsi="Times New Roman" w:cs="Times New Roman"/>
          <w:b/>
          <w:sz w:val="24"/>
          <w:lang w:eastAsia="sk-SK"/>
        </w:rPr>
        <w:t xml:space="preserve">EU SILC </w:t>
      </w:r>
      <w:r w:rsidRPr="002644DE">
        <w:rPr>
          <w:rFonts w:ascii="Times New Roman" w:eastAsia="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r w:rsidRPr="002644DE">
        <w:t xml:space="preserve"> </w:t>
      </w:r>
      <w:r w:rsidRPr="002644DE">
        <w:rPr>
          <w:rFonts w:ascii="Times New Roman" w:eastAsia="Times New Roman" w:hAnsi="Times New Roman" w:cs="Times New Roman"/>
          <w:sz w:val="24"/>
          <w:lang w:eastAsia="sk-SK"/>
        </w:rPr>
        <w:t xml:space="preserve">Raz ročne Štatistický úrad SR vydáva aj  publikáciu EU SILC – Indikátory chudoby a sociálneho vylúčenia. </w:t>
      </w:r>
    </w:p>
    <w:p w14:paraId="34DB245D" w14:textId="77777777" w:rsidR="002644DE" w:rsidRPr="002644DE" w:rsidRDefault="002644DE" w:rsidP="002644DE">
      <w:pPr>
        <w:numPr>
          <w:ilvl w:val="0"/>
          <w:numId w:val="1"/>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b/>
          <w:sz w:val="24"/>
          <w:szCs w:val="24"/>
          <w:lang w:eastAsia="sk-SK"/>
        </w:rPr>
        <w:t>Sčítanie obyvateľstva, domov a bytov</w:t>
      </w:r>
      <w:r w:rsidRPr="002644DE">
        <w:rPr>
          <w:rFonts w:ascii="Times New Roman" w:eastAsia="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 </w:t>
      </w:r>
    </w:p>
    <w:p w14:paraId="560EC1E6"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lastRenderedPageBreak/>
        <w:t xml:space="preserve">Indexy spotrebiteľských cien </w:t>
      </w:r>
      <w:r w:rsidRPr="002644DE">
        <w:rPr>
          <w:rFonts w:ascii="Times New Roman" w:eastAsia="Times New Roman" w:hAnsi="Times New Roman" w:cs="Times New Roman"/>
          <w:sz w:val="24"/>
          <w:lang w:eastAsia="sk-SK"/>
        </w:rPr>
        <w:t xml:space="preserve">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w:t>
      </w:r>
      <w:bookmarkStart w:id="0" w:name="_GoBack"/>
      <w:bookmarkEnd w:id="0"/>
      <w:r w:rsidRPr="002644DE">
        <w:rPr>
          <w:rFonts w:ascii="Times New Roman" w:eastAsia="Times New Roman" w:hAnsi="Times New Roman" w:cs="Times New Roman"/>
          <w:sz w:val="24"/>
          <w:lang w:eastAsia="sk-SK"/>
        </w:rPr>
        <w:t>sú dostupné aj elektronicky na internetovej stránke Štatistického úradu SR.</w:t>
      </w:r>
    </w:p>
    <w:p w14:paraId="0F3184A7" w14:textId="77777777"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Zdroje údajov o vývoji zamestnanosti /nezamestnanosti,</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ktoré zverejňuje tak</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Raz ročne uskutočňuje Štatistický úrad SR  zisťovanie o úplných nákladoch práce  a tiež vydáva publikáciu Zamestnanci a mzdové prostriedky v hospodárstve SR.</w:t>
      </w:r>
    </w:p>
    <w:p w14:paraId="79BAA3F3"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Ministerstva práce, sociálnych vecí a rodiny SR</w:t>
      </w:r>
      <w:r w:rsidRPr="002644DE">
        <w:rPr>
          <w:rFonts w:ascii="Times New Roman" w:eastAsia="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14:paraId="0830A4B5" w14:textId="77777777"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Sociálnej poisťovne</w:t>
      </w:r>
      <w:r w:rsidRPr="002644DE">
        <w:rPr>
          <w:rFonts w:ascii="Times New Roman" w:eastAsia="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14:paraId="4D2B57F2" w14:textId="77777777"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Informácie o prístupe k zdrojom, právam, tovarom a službám u rôznych zraniteľných skupín, k problematike rovnosti príležitostí a </w:t>
      </w:r>
      <w:proofErr w:type="spellStart"/>
      <w:r w:rsidRPr="002644DE">
        <w:rPr>
          <w:rFonts w:ascii="Times New Roman" w:eastAsia="Times New Roman" w:hAnsi="Times New Roman" w:cs="Times New Roman"/>
          <w:b/>
          <w:sz w:val="24"/>
          <w:lang w:eastAsia="sk-SK"/>
        </w:rPr>
        <w:t>antidiskriminácie</w:t>
      </w:r>
      <w:proofErr w:type="spellEnd"/>
      <w:r w:rsidRPr="002644DE">
        <w:rPr>
          <w:rFonts w:ascii="Times New Roman" w:eastAsia="Times New Roman" w:hAnsi="Times New Roman" w:cs="Times New Roman"/>
          <w:b/>
          <w:sz w:val="24"/>
          <w:lang w:eastAsia="sk-SK"/>
        </w:rPr>
        <w:t>, rovnosti žien a mužov</w:t>
      </w:r>
      <w:r w:rsidRPr="002644DE">
        <w:rPr>
          <w:rFonts w:ascii="Times New Roman" w:eastAsia="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14:paraId="12D9AE7E" w14:textId="77777777" w:rsidR="002644DE" w:rsidRPr="002644DE" w:rsidRDefault="002644DE" w:rsidP="002644DE">
      <w:pPr>
        <w:tabs>
          <w:tab w:val="left" w:pos="851"/>
          <w:tab w:val="left" w:pos="1191"/>
          <w:tab w:val="left" w:pos="1531"/>
        </w:tabs>
        <w:spacing w:after="0" w:line="240" w:lineRule="auto"/>
        <w:ind w:left="720"/>
        <w:jc w:val="both"/>
        <w:rPr>
          <w:rFonts w:ascii="Times New Roman" w:eastAsia="Times New Roman" w:hAnsi="Times New Roman" w:cs="Times New Roman"/>
          <w:sz w:val="24"/>
          <w:lang w:eastAsia="sk-SK"/>
        </w:rPr>
      </w:pPr>
    </w:p>
    <w:p w14:paraId="4407C781" w14:textId="77777777" w:rsidR="002644DE" w:rsidRPr="002644DE" w:rsidRDefault="002644DE" w:rsidP="002644DE">
      <w:pPr>
        <w:spacing w:before="120" w:after="240" w:line="240" w:lineRule="auto"/>
        <w:jc w:val="both"/>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t>Identifikácia sociálnych vplyvov v doložke vybraných vplyvov</w:t>
      </w:r>
    </w:p>
    <w:p w14:paraId="797D6E63"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–analýzy sociálnych vplyvov;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2644DE">
        <w:rPr>
          <w:rFonts w:ascii="Times New Roman" w:eastAsia="Times New Roman" w:hAnsi="Times New Roman" w:cs="Times New Roman"/>
          <w:sz w:val="24"/>
          <w:lang w:eastAsia="sk-SK"/>
        </w:rPr>
        <w:t xml:space="preserve">Ak má predkladaný materiál negatívne vplyvy na hospodárenie domácností, zamestnanosť </w:t>
      </w:r>
      <w:r w:rsidRPr="002644DE">
        <w:rPr>
          <w:rFonts w:ascii="Times New Roman" w:eastAsia="Times New Roman" w:hAnsi="Times New Roman" w:cs="Times New Roman"/>
          <w:sz w:val="24"/>
          <w:szCs w:val="24"/>
          <w:lang w:eastAsia="sk-SK"/>
        </w:rPr>
        <w:t>alebo prehlbuje existujúce nerovnosti</w:t>
      </w:r>
      <w:r w:rsidRPr="002644DE">
        <w:rPr>
          <w:rFonts w:ascii="Times New Roman" w:eastAsia="Times New Roman" w:hAnsi="Times New Roman" w:cs="Times New Roman"/>
          <w:sz w:val="24"/>
          <w:lang w:eastAsia="sk-SK"/>
        </w:rPr>
        <w:t xml:space="preserve"> či </w:t>
      </w:r>
      <w:r w:rsidRPr="002644DE">
        <w:rPr>
          <w:rFonts w:ascii="Times New Roman" w:eastAsia="Times New Roman" w:hAnsi="Times New Roman" w:cs="Times New Roman"/>
          <w:sz w:val="24"/>
          <w:szCs w:val="24"/>
          <w:lang w:eastAsia="sk-SK"/>
        </w:rPr>
        <w:t xml:space="preserve">zhoršuje prístup k zdrojom, právam, tovarom a službám istých skupín obyvateľstva </w:t>
      </w:r>
      <w:r w:rsidRPr="002644DE">
        <w:rPr>
          <w:rFonts w:ascii="Times New Roman" w:eastAsia="Times New Roman" w:hAnsi="Times New Roman" w:cs="Times New Roman"/>
          <w:sz w:val="24"/>
          <w:lang w:eastAsia="sk-SK"/>
        </w:rPr>
        <w:t xml:space="preserve">a napriek tomu sa predkladá na rokovanie vlády, </w:t>
      </w:r>
      <w:r w:rsidRPr="002644DE">
        <w:rPr>
          <w:rFonts w:ascii="Times New Roman" w:eastAsia="Times New Roman" w:hAnsi="Times New Roman" w:cs="Times New Roman"/>
          <w:sz w:val="24"/>
          <w:szCs w:val="24"/>
          <w:lang w:eastAsia="sk-SK"/>
        </w:rPr>
        <w:t>predkladateľ môže navrhnúť opatrenia, ktoré by mohli tento potenciálny stav kompenzovať.</w:t>
      </w:r>
    </w:p>
    <w:p w14:paraId="5C00B397"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lastRenderedPageBreak/>
        <w:t>Analýza sociálnych vplyvov</w:t>
      </w:r>
    </w:p>
    <w:p w14:paraId="21F689CA"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0A10CD5F"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analýzy sociálnych vplyvov. Ak v niektorej z hodnotených  oblastí sociálnych vplyvov (body 4.1-4.4) nebol identifikovaný vplyv, predkladateľ v príslušnom riadku analýzy uvedie poznámku „Bez vplyvu.“. Nasledovný postup uvádza kroky pre vypracovanie analýzy sociálnych vplyvov. </w:t>
      </w:r>
    </w:p>
    <w:p w14:paraId="41A377D3"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3738A9FA" w14:textId="77777777"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 xml:space="preserve">Zhodnotenie vplyvov na hospodárenie domácností </w:t>
      </w:r>
    </w:p>
    <w:p w14:paraId="13DDAADF" w14:textId="77777777" w:rsidR="002644DE" w:rsidRPr="002644DE" w:rsidRDefault="002644DE" w:rsidP="002644DE">
      <w:pPr>
        <w:spacing w:before="240"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Pri identifikovaní vplyvov na hospodárenie domácností je potrebné brať do úvahy najmä: </w:t>
      </w:r>
    </w:p>
    <w:p w14:paraId="39F0F8B1" w14:textId="77777777"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14:paraId="6C81634F" w14:textId="77777777" w:rsidR="002644DE" w:rsidRPr="002644DE" w:rsidRDefault="002644DE" w:rsidP="002644DE">
      <w:pPr>
        <w:numPr>
          <w:ilvl w:val="0"/>
          <w:numId w:val="4"/>
        </w:numPr>
        <w:tabs>
          <w:tab w:val="num" w:pos="1080"/>
        </w:tabs>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sociálne príjmy (zmeny v definovaní cieľových skupín, zmeny vo výškach sociálnych dávok),</w:t>
      </w:r>
    </w:p>
    <w:p w14:paraId="3ACBB2B4" w14:textId="77777777"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výdavky na zabezpečenie hospodárenia domácností (zmeny v sadzbách spotrebných daní, DPH, zavedenie spoplatnenia štúdia, deregulácia, inflácia, a pod.), požiadavka na výdavky domácností kapitálového typu (napr. nákup bezpečnostných doplnkov do automobilových vozidiel ako sú sedačky pre maloleté deti, stavebné úpravy alebo nákup meračov spotreby energií atď.),</w:t>
      </w:r>
    </w:p>
    <w:p w14:paraId="33937789" w14:textId="77777777" w:rsidR="002644DE" w:rsidRPr="002644DE" w:rsidRDefault="002644DE" w:rsidP="002644DE">
      <w:pPr>
        <w:numPr>
          <w:ilvl w:val="0"/>
          <w:numId w:val="4"/>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zlepšenie alebo zhoršenie prístupu k nákupným možnostiam tovarov a služieb </w:t>
      </w:r>
      <w:r w:rsidRPr="002644DE">
        <w:rPr>
          <w:rFonts w:ascii="Times New Roman" w:eastAsia="Times New Roman" w:hAnsi="Times New Roman" w:cs="Times New Roman"/>
          <w:sz w:val="24"/>
          <w:szCs w:val="24"/>
          <w:lang w:eastAsia="sk-SK"/>
        </w:rPr>
        <w:br/>
        <w:t>pre domácnosti.</w:t>
      </w:r>
    </w:p>
    <w:p w14:paraId="3B5D9BEF" w14:textId="77777777" w:rsidR="002644DE" w:rsidRPr="002644DE" w:rsidRDefault="002644DE" w:rsidP="002644DE">
      <w:pPr>
        <w:tabs>
          <w:tab w:val="left" w:pos="0"/>
        </w:tabs>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14:paraId="1133FF83"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2644DE">
        <w:rPr>
          <w:rFonts w:ascii="Times New Roman" w:eastAsia="Times New Roman" w:hAnsi="Times New Roman" w:cs="Times New Roman"/>
          <w:i/>
          <w:sz w:val="24"/>
          <w:szCs w:val="24"/>
          <w:lang w:eastAsia="sk-SK"/>
        </w:rPr>
        <w:t xml:space="preserve">. </w:t>
      </w:r>
      <w:r w:rsidRPr="002644DE">
        <w:rPr>
          <w:rFonts w:ascii="Times New Roman" w:eastAsia="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Zároveň sa treba zamerať na posúdenie vplyvu na domácnosti, ktoré čelia zvýšenému riziku chudoby a sociálneho vylúčenia:</w:t>
      </w:r>
    </w:p>
    <w:p w14:paraId="12DDF658"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 domácností s najnižším príjmom),</w:t>
      </w:r>
    </w:p>
    <w:p w14:paraId="684058D2"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nezamestnanými členmi,</w:t>
      </w:r>
    </w:p>
    <w:p w14:paraId="079C5BBD"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14:paraId="14782746"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14:paraId="6087521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starších ľudí (nad 65 rokov alebo dôchodcov),</w:t>
      </w:r>
    </w:p>
    <w:p w14:paraId="426515E5"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členmi so zdravotným postihnutím,</w:t>
      </w:r>
    </w:p>
    <w:p w14:paraId="3B05CE5B"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domácnosti žijúce v marginalizovaných rómskych komunitách, </w:t>
      </w:r>
    </w:p>
    <w:p w14:paraId="68CA3C91"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príslušníkov tretích krajín, azylanti, žiadatelia o azyl,</w:t>
      </w:r>
    </w:p>
    <w:p w14:paraId="318279C4" w14:textId="77777777"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ľudia opúšťajúci detské domovy alebo iné inštitucionálne zariadenia.</w:t>
      </w:r>
    </w:p>
    <w:p w14:paraId="75862E0A"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Možno tiež uvažovať nad tým, že predpokladaná zmena môže nastať v rôznom časovom období (napr. ihneď, do 3 rokov, po 3 rokoch) a že daná zmena sa môže uskutočniť s rôznou pravdepodobnosťou (s nízkou až veľkou pravdepodobnosťou).</w:t>
      </w:r>
    </w:p>
    <w:p w14:paraId="37A12DAB"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14:paraId="3D61D2A9"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minimálnom variante kvantifikácie vplyvu, ktorý je možné použiť pri menej významných vplyvoch na hospodárenie domácností, predkladateľ uvedie:</w:t>
      </w:r>
    </w:p>
    <w:p w14:paraId="6CDB798E" w14:textId="77777777"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zmenu (rast alebo pokles) príjmov / výdavkov za každú ovplyvnenú skupinu v eurách </w:t>
      </w:r>
      <w:r w:rsidRPr="002644DE">
        <w:rPr>
          <w:rFonts w:ascii="Times New Roman" w:eastAsia="Times New Roman" w:hAnsi="Times New Roman" w:cs="Times New Roman"/>
          <w:sz w:val="24"/>
          <w:szCs w:val="24"/>
          <w:lang w:eastAsia="sk-SK"/>
        </w:rPr>
        <w:br/>
        <w:t>a/alebo v % v predpokladanom časovom období,</w:t>
      </w:r>
    </w:p>
    <w:p w14:paraId="3AD32676" w14:textId="77777777"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odhad veľkosti jednotlivých ovplyvnených skupín (absolútny počet obyvateľov, prípadne podiel na celkovom počte obyvateľov).</w:t>
      </w:r>
    </w:p>
    <w:p w14:paraId="517749AB" w14:textId="77777777"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Pri významných vplyvoch na hospodárenie domácností predkladateľ:</w:t>
      </w:r>
    </w:p>
    <w:p w14:paraId="685205ED" w14:textId="77777777" w:rsidR="002644DE" w:rsidRPr="002644DE" w:rsidRDefault="002644DE" w:rsidP="002644DE">
      <w:pPr>
        <w:numPr>
          <w:ilvl w:val="0"/>
          <w:numId w:val="8"/>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14:paraId="2DBA4903" w14:textId="77777777"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na základe súčasného stavu výšky príjmov alebo výdavkov jednotlivých ovplyvnených skupín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14:paraId="5E8FD1DA" w14:textId="77777777"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zvýšenie výdavkov, vypočíta podiel výdavkov na príjme jednotlivca/domácnosti,</w:t>
      </w:r>
    </w:p>
    <w:p w14:paraId="4E728943" w14:textId="77777777"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14:paraId="1B08ACDA" w14:textId="77777777" w:rsidR="002644DE" w:rsidRPr="002644DE" w:rsidRDefault="002644DE" w:rsidP="002644DE">
      <w:pPr>
        <w:numPr>
          <w:ilvl w:val="0"/>
          <w:numId w:val="8"/>
        </w:num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celkový počet obyvateľstva/domácností, rodín ovplyvnených predkladaným materiálom podľa jednotlivých skupín a charakteru vplyvu.</w:t>
      </w:r>
    </w:p>
    <w:p w14:paraId="36DBF50C" w14:textId="77777777"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14:paraId="2F549CA3" w14:textId="77777777"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prístup k zdrojom, právam, tovarom a službám u jednotlivých ovplyvnených skupín obyvateľstva a vplyvov na sociálnu inklúziu:</w:t>
      </w:r>
    </w:p>
    <w:p w14:paraId="5C09D36F" w14:textId="77777777" w:rsidR="002644DE" w:rsidRPr="002644DE" w:rsidRDefault="002644DE" w:rsidP="002644DE">
      <w:pPr>
        <w:spacing w:before="240" w:after="120" w:line="240" w:lineRule="auto"/>
        <w:ind w:left="360"/>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Pod prístupom k zdrojom, právam, tovarom a službám sa rozumie najmä prístup k:</w:t>
      </w:r>
    </w:p>
    <w:p w14:paraId="00012856"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14:paraId="47752B02"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14:paraId="74FFB54E"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pomoci pri úhrade výdavkov súvisiacich so zdravotným postihnutím, </w:t>
      </w:r>
    </w:p>
    <w:p w14:paraId="10DB674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14:paraId="4C15BEAC"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zdravotnej starostlivosti vrátane cenovo dostupných pomôcok pre občanov so zdravotným postihnutím, </w:t>
      </w:r>
    </w:p>
    <w:p w14:paraId="7940A8F1"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k formálnemu i neformálnemu vzdelávaniu a celoživotnému vzdelávaniu, </w:t>
      </w:r>
    </w:p>
    <w:p w14:paraId="409E2B4C"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bývaniu a súvisiacim základným komunálnym službám,</w:t>
      </w:r>
    </w:p>
    <w:p w14:paraId="0EEFE54B"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doprave,</w:t>
      </w:r>
    </w:p>
    <w:p w14:paraId="243C2A31"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ďalším službám najmä službám všeobecného záujmu a tovarom,</w:t>
      </w:r>
    </w:p>
    <w:p w14:paraId="332B5944"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spravodlivosti, právnej ochrane, právnym službám,</w:t>
      </w:r>
    </w:p>
    <w:p w14:paraId="210C59C6"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informáciám,</w:t>
      </w:r>
    </w:p>
    <w:p w14:paraId="71DCD320" w14:textId="77777777"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 iným právam (napr. politickým).</w:t>
      </w:r>
    </w:p>
    <w:p w14:paraId="3F9C566E" w14:textId="77777777"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analyzuje vplyv v tejto oblasti s ohľadom na dostupnosť finančnú, geografickú, kvalitu, organizovanie a pod.</w:t>
      </w:r>
    </w:p>
    <w:p w14:paraId="6BAC91B3" w14:textId="77777777"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14:paraId="565E74C4" w14:textId="77777777"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či návrh má vplyv na niektorú zo zraniteľných skupín obyvateľstva alebo skupín v riziku chudoby a sociálneho vylúčenia,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14:paraId="00B25D0C" w14:textId="77777777"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Zraniteľnými skupinami a skupinami v riziku chudoby a sociálneho vylúčenia, na ktoré treba zvlášť zamerať pozornosť, sú:</w:t>
      </w:r>
    </w:p>
    <w:p w14:paraId="55A840AB"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14:paraId="32C5B983"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nezamestnaní, najmä dlhodobo nezamestnaní, mladí nezamestnaní a nezamestnaní nad 50 rokov,</w:t>
      </w:r>
    </w:p>
    <w:p w14:paraId="666AB04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deti (0 – 17),</w:t>
      </w:r>
    </w:p>
    <w:p w14:paraId="25F97DE5"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mladí ľudia (18 – 25 rokov),</w:t>
      </w:r>
    </w:p>
    <w:p w14:paraId="6F5F7575"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starší ľudia, napr. ľudia vo veku nad 65 rokov alebo dôchodcovia,</w:t>
      </w:r>
    </w:p>
    <w:p w14:paraId="3C29FD58"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ľudia so zdravotným postihnutím,</w:t>
      </w:r>
    </w:p>
    <w:p w14:paraId="31E8EBEA"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marginalizované rómske komunity </w:t>
      </w:r>
    </w:p>
    <w:p w14:paraId="4FAF4CC5"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14:paraId="1320F677"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14:paraId="729BDEFC" w14:textId="77777777"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príslušníci tretích krajín, azylanti, žiadatelia o azyl,</w:t>
      </w:r>
    </w:p>
    <w:p w14:paraId="60C66CBF" w14:textId="77777777" w:rsidR="002644DE" w:rsidRPr="002644DE" w:rsidRDefault="002644DE" w:rsidP="002644DE">
      <w:pPr>
        <w:numPr>
          <w:ilvl w:val="0"/>
          <w:numId w:val="3"/>
        </w:numPr>
        <w:spacing w:after="6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napr. bezdomovci, ľudia opúšťajúci detské domovy alebo iné inštitucionálne zariadenia.</w:t>
      </w:r>
    </w:p>
    <w:p w14:paraId="3746B753" w14:textId="77777777" w:rsidR="002644DE" w:rsidRPr="002644DE" w:rsidRDefault="002644DE" w:rsidP="002644DE">
      <w:pPr>
        <w:spacing w:after="12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w:t>
      </w:r>
      <w:proofErr w:type="spellStart"/>
      <w:r w:rsidRPr="002644DE">
        <w:rPr>
          <w:rFonts w:ascii="Times New Roman" w:eastAsia="Times New Roman" w:hAnsi="Times New Roman" w:cs="Times New Roman"/>
          <w:sz w:val="24"/>
          <w:szCs w:val="24"/>
          <w:lang w:eastAsia="sk-SK"/>
        </w:rPr>
        <w:t>bezdomovectvom</w:t>
      </w:r>
      <w:proofErr w:type="spellEnd"/>
      <w:r w:rsidRPr="002644DE">
        <w:rPr>
          <w:rFonts w:ascii="Times New Roman" w:eastAsia="Times New Roman" w:hAnsi="Times New Roman" w:cs="Times New Roman"/>
          <w:sz w:val="24"/>
          <w:szCs w:val="24"/>
          <w:lang w:eastAsia="sk-SK"/>
        </w:rPr>
        <w:t xml:space="preserve">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keď sa jednotlivci nemôžu zúčastňovať na sociálnom, ekonomickom, politickom a kultúrnom živote spoločnosti</w:t>
      </w:r>
    </w:p>
    <w:p w14:paraId="2EF3C01F"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 xml:space="preserve">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14:paraId="581E3E5A"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1B4ADB6A"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21D02762"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4983A514" w14:textId="77777777"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rovnosť príležitostí a rovnosť  žien a mužov</w:t>
      </w:r>
    </w:p>
    <w:p w14:paraId="5A60DF3C" w14:textId="77777777" w:rsidR="002644DE" w:rsidRPr="002644DE" w:rsidRDefault="002644DE" w:rsidP="002644DE">
      <w:pPr>
        <w:spacing w:before="240"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Posúdenie možného vplyvu na rovnosť príležitostí a rovnosť žien a mužov znamená posúdiť či predkladaný návrh rešpektuje povinnosť rovnakého zaobchádzania na základe pohlavia, rasy, etnického pôvodu, náboženského vyznania, viery, zdravotného postihnutia, veku, sexuálnej orientácie či iného statusu. Predkladateľ preto musí pri posudzovaní dodržiavania povinnosti rovnakého zaobchádzania tieto faktory vziať do úvahy pri posudzovaní výsledného vplyvu návrhu. Tento vplyv môže byť: </w:t>
      </w:r>
    </w:p>
    <w:p w14:paraId="5160DB03" w14:textId="77777777"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pozitívny, pomáha nerovnosť znížiť (resp. podporuje rovnosť),</w:t>
      </w:r>
    </w:p>
    <w:p w14:paraId="0BBED03E" w14:textId="77777777"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žiadny, zachováva nezmenený stav (nemá vplyv),</w:t>
      </w:r>
    </w:p>
    <w:p w14:paraId="32479F4F" w14:textId="77777777" w:rsidR="002644DE" w:rsidRPr="002644DE" w:rsidRDefault="002644DE" w:rsidP="002644DE">
      <w:pPr>
        <w:numPr>
          <w:ilvl w:val="0"/>
          <w:numId w:val="3"/>
        </w:numPr>
        <w:spacing w:after="120" w:line="240" w:lineRule="auto"/>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negatívny, prehlbuje nerovnosť (resp. bude viesť k zväčšovaniu nerovností).</w:t>
      </w:r>
    </w:p>
    <w:p w14:paraId="00B769CD"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rámci identifikovania </w:t>
      </w:r>
      <w:r w:rsidRPr="002644DE">
        <w:rPr>
          <w:rFonts w:ascii="Times New Roman" w:eastAsia="Times New Roman" w:hAnsi="Times New Roman" w:cs="Times New Roman"/>
          <w:b/>
          <w:sz w:val="24"/>
          <w:szCs w:val="24"/>
          <w:lang w:eastAsia="sk-SK"/>
        </w:rPr>
        <w:t>vplyvu na rovnosť príležitostí</w:t>
      </w:r>
      <w:r w:rsidRPr="002644DE">
        <w:rPr>
          <w:rFonts w:ascii="Times New Roman" w:eastAsia="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či iného statusu alebo môže viesť k nepriamej diskriminácii. Ak áno, predkladateľ uvedie, skupiny, ktoré môžu byť takto ovplyvnené a stručne popíše v čom môže diskriminácia spočívať.</w:t>
      </w:r>
    </w:p>
    <w:p w14:paraId="1762979F"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vplyvu na rovnosť príležitostí je potrebná, aby sa predkladateľ vyhol aj možným nezamýšľaným negatívnym dosahom (znevýhodneniam) na ktorúkoľvek zo skupín chránenú v rámci legislatívy vzťahujúcej sa k rovnosti príležitostí a neodôvodnenej diskriminácii. Analýza má potvrdiť, že je zabezpečená formálna rovnosť (</w:t>
      </w:r>
      <w:r w:rsidRPr="002644DE">
        <w:rPr>
          <w:rFonts w:ascii="Times New Roman" w:eastAsia="Times New Roman" w:hAnsi="Times New Roman" w:cs="Times New Roman"/>
          <w:i/>
          <w:sz w:val="24"/>
          <w:szCs w:val="24"/>
          <w:lang w:eastAsia="sk-SK"/>
        </w:rPr>
        <w:t>de jure</w:t>
      </w:r>
      <w:r w:rsidRPr="002644DE">
        <w:rPr>
          <w:rFonts w:ascii="Times New Roman" w:eastAsia="Times New Roman" w:hAnsi="Times New Roman" w:cs="Times New Roman"/>
          <w:sz w:val="24"/>
          <w:szCs w:val="24"/>
          <w:lang w:eastAsia="sk-SK"/>
        </w:rPr>
        <w:t>) ako aj materiálna rovnosť (</w:t>
      </w:r>
      <w:r w:rsidRPr="002644DE">
        <w:rPr>
          <w:rFonts w:ascii="Times New Roman" w:eastAsia="Times New Roman" w:hAnsi="Times New Roman" w:cs="Times New Roman"/>
          <w:i/>
          <w:sz w:val="24"/>
          <w:szCs w:val="24"/>
          <w:lang w:eastAsia="sk-SK"/>
        </w:rPr>
        <w:t xml:space="preserve">de </w:t>
      </w:r>
      <w:proofErr w:type="spellStart"/>
      <w:r w:rsidRPr="002644DE">
        <w:rPr>
          <w:rFonts w:ascii="Times New Roman" w:eastAsia="Times New Roman" w:hAnsi="Times New Roman" w:cs="Times New Roman"/>
          <w:i/>
          <w:sz w:val="24"/>
          <w:szCs w:val="24"/>
          <w:lang w:eastAsia="sk-SK"/>
        </w:rPr>
        <w:t>facto</w:t>
      </w:r>
      <w:proofErr w:type="spellEnd"/>
      <w:r w:rsidRPr="002644DE">
        <w:rPr>
          <w:rFonts w:ascii="Times New Roman" w:eastAsia="Times New Roman" w:hAnsi="Times New Roman" w:cs="Times New Roman"/>
          <w:sz w:val="24"/>
          <w:szCs w:val="24"/>
          <w:lang w:eastAsia="sk-SK"/>
        </w:rPr>
        <w:t>),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je chápaná ako opatrenia potrebné pre jedincov vyžadujúcich zvýšenú ochranu alebo podporu, ktoré nespôsobujú žiadnu ujmu v právnom postavení jednotlivcov, a ktoré by mali viesť k zníženiu neodôvodnenej diskriminácie a naplneniu rovnosti.</w:t>
      </w:r>
    </w:p>
    <w:p w14:paraId="3C5F6071"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32039E70" w14:textId="77777777"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Medzi oblasti hodnotenia vplyvu na rovnosť príležitostí:</w:t>
      </w:r>
    </w:p>
    <w:p w14:paraId="4FE20681"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zamestnanosť,</w:t>
      </w:r>
    </w:p>
    <w:p w14:paraId="2D205835"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prístup k zamestnaniu, </w:t>
      </w:r>
      <w:proofErr w:type="spellStart"/>
      <w:r w:rsidRPr="002644DE">
        <w:rPr>
          <w:rFonts w:ascii="Times New Roman" w:eastAsia="Times New Roman" w:hAnsi="Times New Roman" w:cs="Times New Roman"/>
          <w:sz w:val="24"/>
          <w:szCs w:val="24"/>
          <w:lang w:eastAsia="sk-SK"/>
        </w:rPr>
        <w:t>samozamestnaniu</w:t>
      </w:r>
      <w:proofErr w:type="spellEnd"/>
      <w:r w:rsidRPr="002644DE">
        <w:rPr>
          <w:rFonts w:ascii="Times New Roman" w:eastAsia="Times New Roman" w:hAnsi="Times New Roman" w:cs="Times New Roman"/>
          <w:sz w:val="24"/>
          <w:szCs w:val="24"/>
          <w:lang w:eastAsia="sk-SK"/>
        </w:rPr>
        <w:t xml:space="preserve"> a vykonávaniu povolania,</w:t>
      </w:r>
    </w:p>
    <w:p w14:paraId="4CE4BED2"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odbornému vzdelávaniu, školeniam,</w:t>
      </w:r>
    </w:p>
    <w:p w14:paraId="7E7968C2"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pracovné podmienky, prepúšťanie a odmeňovanie,</w:t>
      </w:r>
    </w:p>
    <w:p w14:paraId="12B4DEF4"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členstvo v odborových organizáciách zamestnancov a organizáciách zamestnávateľov,</w:t>
      </w:r>
    </w:p>
    <w:p w14:paraId="3FD9EF83"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sociálna ochrana,</w:t>
      </w:r>
    </w:p>
    <w:p w14:paraId="26C64943" w14:textId="77777777"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vzdelávanie,</w:t>
      </w:r>
    </w:p>
    <w:p w14:paraId="1FF54C8F" w14:textId="77777777"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tovarom a službám.</w:t>
      </w:r>
    </w:p>
    <w:p w14:paraId="2086CCCA"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Pri skúmaní </w:t>
      </w:r>
      <w:r w:rsidRPr="002644DE">
        <w:rPr>
          <w:rFonts w:ascii="Times New Roman" w:eastAsia="Times New Roman" w:hAnsi="Times New Roman" w:cs="Times New Roman"/>
          <w:b/>
          <w:sz w:val="24"/>
          <w:szCs w:val="24"/>
          <w:lang w:eastAsia="sk-SK"/>
        </w:rPr>
        <w:t>vplyvov na rovnosť  žien a mužov</w:t>
      </w:r>
      <w:r w:rsidRPr="002644DE">
        <w:rPr>
          <w:rFonts w:ascii="Times New Roman" w:eastAsia="Times New Roman" w:hAnsi="Times New Roman" w:cs="Times New Roman"/>
          <w:sz w:val="24"/>
          <w:szCs w:val="24"/>
          <w:lang w:eastAsia="sk-SK"/>
        </w:rPr>
        <w:t xml:space="preserve"> sa identifikuje, či návrh podporuje vzájomnú rovnosť žien a mužov a rovnosť príležitostí alebo môže viesť k zväčšovaniu nerovností.</w:t>
      </w:r>
    </w:p>
    <w:p w14:paraId="6E6B15C1"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rozdielneho vplyvu na ženy a mužov by mala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rozdielnych vplyvov na ženy a mužov treba vziať do úvahy existujúce rozdiely medzi ženami a mužmi , ktoré sú relevantné vo vzťahu k danej politike, najmä pokiaľ ide o </w:t>
      </w:r>
    </w:p>
    <w:p w14:paraId="1D2E8C0B"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participáciu (zloženie cieľovej skupiny podľa pohlavia, zastúpenie mužov a žien v rozhodovacích procesoch a pod.), </w:t>
      </w:r>
    </w:p>
    <w:p w14:paraId="1DBF5073"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distribúciu zdrojov (ako napr. času, priestoru, informácií, peňazí resp. finančných prostriedkov, politickej a ekonomickej moci, vzdelávania a odbornej prípravy, práce a profesionálnej kariéry, nových technológií, služieb, bývania, prostriedkov dopravy, voľného času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vo všeobecnosti výhod resp. úžitkov a povinností v súkromnom a verejnom živote),</w:t>
      </w:r>
    </w:p>
    <w:p w14:paraId="4F7E0612"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normy, hodnoty, postoje a správanie sa, ktoré ovplyvňujú tradičné roly žien a mužov,</w:t>
      </w:r>
    </w:p>
    <w:p w14:paraId="30BBC685" w14:textId="77777777"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práva, ktoré sa vzťahujú k priamej alebo nepriamej diskriminácii na základe pohlavia, ľudské práva.</w:t>
      </w:r>
    </w:p>
    <w:p w14:paraId="2EBB97F6"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6DC18252"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rozdielov  vo vplyve na ženy a mužov znamená porovnanie a zhodnotenie údajov v uvedených oblastiach rozdelených podľa pohlavia, súčasnú situáciu a trendy s očakávaným vývojom, ktorý vyplýva zo zavedenia novej politiky.</w:t>
      </w:r>
    </w:p>
    <w:p w14:paraId="33B16858" w14:textId="77777777" w:rsidR="002644DE" w:rsidRPr="002644DE" w:rsidRDefault="002644DE" w:rsidP="002644DE">
      <w:pPr>
        <w:spacing w:after="6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Posudzovanie rozdielneho vplyvu na ženy a mužov (tzv.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w:t>
      </w:r>
      <w:proofErr w:type="spellEnd"/>
      <w:r w:rsidRPr="002644DE">
        <w:rPr>
          <w:rFonts w:ascii="Times New Roman" w:eastAsia="Times New Roman" w:hAnsi="Times New Roman" w:cs="Times New Roman"/>
          <w:sz w:val="24"/>
          <w:szCs w:val="24"/>
          <w:lang w:eastAsia="sk-SK"/>
        </w:rPr>
        <w:t>) je záväzkom na úrovni EÚ a znamená, že perspektíva rovnosti žien a mužov a rovnosti príležitostí by mala byť integrovaná do všetkých politík na každej úrovni ich vývoja – tvorba, implementácia, monitoring a </w:t>
      </w:r>
      <w:proofErr w:type="spellStart"/>
      <w:r w:rsidRPr="002644DE">
        <w:rPr>
          <w:rFonts w:ascii="Times New Roman" w:eastAsia="Times New Roman" w:hAnsi="Times New Roman" w:cs="Times New Roman"/>
          <w:sz w:val="24"/>
          <w:szCs w:val="24"/>
          <w:lang w:eastAsia="sk-SK"/>
        </w:rPr>
        <w:t>evaluácia</w:t>
      </w:r>
      <w:proofErr w:type="spellEnd"/>
      <w:r w:rsidRPr="002644DE">
        <w:rPr>
          <w:rFonts w:ascii="Times New Roman" w:eastAsia="Times New Roman" w:hAnsi="Times New Roman" w:cs="Times New Roman"/>
          <w:sz w:val="24"/>
          <w:szCs w:val="24"/>
          <w:lang w:eastAsia="sk-SK"/>
        </w:rPr>
        <w:t>. Rovnosť  žien a mužov by mala byť podporená v každej politickej oblasti, najmä v oblastiach:</w:t>
      </w:r>
    </w:p>
    <w:p w14:paraId="37FCC8D1"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slobodného výberu povolania a ekonomickej činnosti,</w:t>
      </w:r>
    </w:p>
    <w:p w14:paraId="77B0D363"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vyrovnávania ekonomickej nezávislosti, </w:t>
      </w:r>
    </w:p>
    <w:p w14:paraId="55AA7885"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zosúladenie pracovného, súkromného a rodinného života, </w:t>
      </w:r>
    </w:p>
    <w:p w14:paraId="07DE7464"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rovnosti príležitostí pri participácii na rozhodovaní, </w:t>
      </w:r>
    </w:p>
    <w:p w14:paraId="7C23CD48"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boj proti domácemu násiliu,  násiliu na ženách  a obchodovaniu s ľuďmi, </w:t>
      </w:r>
    </w:p>
    <w:p w14:paraId="048742C3" w14:textId="77777777"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vnímania osobnej starostlivosti o dieťa za rovnocennú s ekonomickou činnosťou a podpora neviditeľnej práce v domácnosti ako takej,</w:t>
      </w:r>
    </w:p>
    <w:p w14:paraId="5418F334" w14:textId="77777777" w:rsidR="002644DE" w:rsidRPr="002644DE" w:rsidRDefault="002644DE" w:rsidP="002644DE">
      <w:pPr>
        <w:numPr>
          <w:ilvl w:val="0"/>
          <w:numId w:val="12"/>
        </w:numPr>
        <w:spacing w:after="60" w:line="240" w:lineRule="auto"/>
        <w:ind w:left="714" w:hanging="357"/>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rešpektovanie osobných preferencií pri výbere povolania a zosúlaďovania pracovného a rodinného života.</w:t>
      </w:r>
    </w:p>
    <w:p w14:paraId="5C36ECDA"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Posúdenie možného vplyvu predkladaného materiálu z pohľadu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mainstreamingu</w:t>
      </w:r>
      <w:proofErr w:type="spellEnd"/>
      <w:r w:rsidRPr="002644DE">
        <w:rPr>
          <w:rFonts w:ascii="Times New Roman" w:eastAsia="Times New Roman" w:hAnsi="Times New Roman" w:cs="Times New Roman"/>
          <w:sz w:val="24"/>
          <w:szCs w:val="24"/>
          <w:lang w:eastAsia="sk-SK"/>
        </w:rPr>
        <w:t xml:space="preserve"> (viď vyššie), znamená preskúmanie, či ženy a muži majú právo slobodne rozvíjať svoje osobné schopnosti a vykonávať slobodný výber možností bez akýchkoľvek neodôvodnených obmedzení alebo bariér pre účasť na ekonomickom, politickom a sociálnom živote spoločnosti na základe pohlavia. Znamená tiež, že sa podporuje možnosť žien a mužov sa slobodne rozhodnúť, ako sa rozhodnú narábať so svojím životom, že sa budú rešpektovať ich životné voľby či ich rozdielne potreby.</w:t>
      </w:r>
    </w:p>
    <w:p w14:paraId="422954AA"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14:paraId="46A1E60F"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Podobne ako pri analýze vplyvov na prístup k zdrojom, právam, tovarom a službám aj v tomto prípade treba vziať do úvahy špecifické problémy konkrétnych skupín a možné potreby, skúsenosti alebo priority potenciálne ovplyvnených skupín vo vzťahu k predkladanému materiálu. </w:t>
      </w:r>
    </w:p>
    <w:p w14:paraId="4C03A14B" w14:textId="77777777"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14:paraId="424F9DE7" w14:textId="77777777" w:rsidR="002644DE" w:rsidRPr="002644DE" w:rsidRDefault="002644DE" w:rsidP="002644DE">
      <w:pPr>
        <w:numPr>
          <w:ilvl w:val="1"/>
          <w:numId w:val="5"/>
        </w:numPr>
        <w:spacing w:before="120" w:after="0" w:line="240" w:lineRule="auto"/>
        <w:ind w:left="357" w:hanging="357"/>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zamestnanosť a trh práce</w:t>
      </w:r>
    </w:p>
    <w:p w14:paraId="036970BA" w14:textId="77777777" w:rsidR="002644DE" w:rsidRPr="002644DE" w:rsidRDefault="002644DE" w:rsidP="002644DE">
      <w:pPr>
        <w:spacing w:before="240"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prípade zhodnotenia vplyvov na zamestnanosť, ide o zodpovedanie na nasledovné otázky:</w:t>
      </w:r>
    </w:p>
    <w:p w14:paraId="7F163FD2"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14:paraId="139B5A98"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Uľahčuje návrh vznik nových pracovných miest?</w:t>
      </w:r>
    </w:p>
    <w:p w14:paraId="49EF4412"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Vedie návrh priamo k zániku pracovných miest?</w:t>
      </w:r>
    </w:p>
    <w:p w14:paraId="7B1351FC"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dopyt po práci?</w:t>
      </w:r>
    </w:p>
    <w:p w14:paraId="2F3D1C85"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dosah na fungovanie trhu práce?</w:t>
      </w:r>
    </w:p>
    <w:p w14:paraId="567BEA6A"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špecifické negatívne dôsledky pre isté skupiny profesií, skupín zamestnancov či živnostníkov?</w:t>
      </w:r>
    </w:p>
    <w:p w14:paraId="6ADCC503" w14:textId="77777777"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špecifické vekové skupiny zamestnancov?</w:t>
      </w:r>
    </w:p>
    <w:p w14:paraId="327F027F"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pri zhodnotení vplyvov na zamestnanosť vezme do úvahy a špecifikuje nasledovné skutočnosti uvedené pri jednotlivých otázkach:</w:t>
      </w:r>
    </w:p>
    <w:p w14:paraId="4D8F8619" w14:textId="77777777"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14:paraId="16183D42" w14:textId="77777777"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Otázka č. 1 </w:t>
      </w:r>
      <w:r w:rsidRPr="002644DE">
        <w:rPr>
          <w:rFonts w:ascii="Times New Roman" w:eastAsia="Times New Roman" w:hAnsi="Times New Roman" w:cs="Times New Roman"/>
          <w:i/>
          <w:sz w:val="24"/>
          <w:szCs w:val="24"/>
          <w:lang w:eastAsia="sk-SK"/>
        </w:rPr>
        <w:t>Uľahčuje návrh vznik nových pracovných miest?</w:t>
      </w:r>
    </w:p>
    <w:p w14:paraId="3AF2CE17"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Návrh môže mať vplyvy na zamestnanosť priamo v dotknutom sektore ale i nepriamo v iných sektoroch. </w:t>
      </w:r>
    </w:p>
    <w:p w14:paraId="0FD91C47"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14:paraId="171E940E"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Odhad vplyvu návrhu môže byť vyjadrený aj ako rast zamestnanosti v konkrétnych sektoroch. </w:t>
      </w:r>
    </w:p>
    <w:p w14:paraId="0B22A2C6"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14:paraId="4ACB368F"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Predkladateľ identifikuje, ktoré skupiny budú mať prospech z vytvorenia nových pracovných miest, nakoľko návrh môže mať rôzny vplyv na rôzne kategórie zamestnancov (napr. kvalifikovaní </w:t>
      </w:r>
      <w:proofErr w:type="spellStart"/>
      <w:r w:rsidRPr="002644DE">
        <w:rPr>
          <w:rFonts w:ascii="Times New Roman" w:eastAsia="Times New Roman" w:hAnsi="Times New Roman" w:cs="Times New Roman"/>
          <w:bCs/>
          <w:sz w:val="24"/>
          <w:szCs w:val="24"/>
          <w:lang w:eastAsia="sk-SK"/>
        </w:rPr>
        <w:t>vs</w:t>
      </w:r>
      <w:proofErr w:type="spellEnd"/>
      <w:r w:rsidRPr="002644DE">
        <w:rPr>
          <w:rFonts w:ascii="Times New Roman" w:eastAsia="Times New Roman" w:hAnsi="Times New Roman" w:cs="Times New Roman"/>
          <w:bCs/>
          <w:sz w:val="24"/>
          <w:szCs w:val="24"/>
          <w:lang w:eastAsia="sk-SK"/>
        </w:rPr>
        <w:t xml:space="preserve">. nekvalifikovaní, rôzne profesie, s rôznymi zručnosťami, podľa ekonomickej činnosti) alebo skupiny populácie (ľudia so zdravotným postihnutím alebo dlhodobými zdravotnými problémami, ženy, starší ľudia, mladí ľudia, nezamestnaní, </w:t>
      </w:r>
      <w:proofErr w:type="spellStart"/>
      <w:r w:rsidRPr="002644DE">
        <w:rPr>
          <w:rFonts w:ascii="Times New Roman" w:eastAsia="Times New Roman" w:hAnsi="Times New Roman" w:cs="Times New Roman"/>
          <w:bCs/>
          <w:sz w:val="24"/>
          <w:szCs w:val="24"/>
          <w:lang w:eastAsia="sk-SK"/>
        </w:rPr>
        <w:t>nízkokvalifikovaní</w:t>
      </w:r>
      <w:proofErr w:type="spellEnd"/>
      <w:r w:rsidRPr="002644DE">
        <w:rPr>
          <w:rFonts w:ascii="Times New Roman" w:eastAsia="Times New Roman" w:hAnsi="Times New Roman" w:cs="Times New Roman"/>
          <w:bCs/>
          <w:sz w:val="24"/>
          <w:szCs w:val="24"/>
          <w:lang w:eastAsia="sk-SK"/>
        </w:rPr>
        <w:t>).</w:t>
      </w:r>
    </w:p>
    <w:p w14:paraId="70F8E15D"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16EAAFB0"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Otázka č. 2 </w:t>
      </w:r>
      <w:r w:rsidRPr="002644DE">
        <w:rPr>
          <w:rFonts w:ascii="Times New Roman" w:eastAsia="Times New Roman" w:hAnsi="Times New Roman" w:cs="Times New Roman"/>
          <w:i/>
          <w:sz w:val="24"/>
          <w:szCs w:val="24"/>
          <w:lang w:eastAsia="sk-SK"/>
        </w:rPr>
        <w:t>Vedie návrh priamo k zániku pracovných miest?</w:t>
      </w:r>
    </w:p>
    <w:p w14:paraId="4462B300"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14:paraId="1979EC75"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aké dôsledky bude mať zánik pracovných miest. Zánik pracovných miest sa môže prejaviť hromadným prepúšťaním, zvýšeným odchodom do dôchodku, nárastom </w:t>
      </w:r>
      <w:proofErr w:type="spellStart"/>
      <w:r w:rsidRPr="002644DE">
        <w:rPr>
          <w:rFonts w:ascii="Times New Roman" w:eastAsia="Times New Roman" w:hAnsi="Times New Roman" w:cs="Times New Roman"/>
          <w:sz w:val="24"/>
          <w:szCs w:val="24"/>
          <w:lang w:eastAsia="sk-SK"/>
        </w:rPr>
        <w:t>neaktivity</w:t>
      </w:r>
      <w:proofErr w:type="spellEnd"/>
      <w:r w:rsidRPr="002644DE">
        <w:rPr>
          <w:rFonts w:ascii="Times New Roman" w:eastAsia="Times New Roman" w:hAnsi="Times New Roman" w:cs="Times New Roman"/>
          <w:sz w:val="24"/>
          <w:szCs w:val="24"/>
          <w:lang w:eastAsia="sk-SK"/>
        </w:rPr>
        <w:t xml:space="preserve"> alebo zvýšením nezamestnanosti.</w:t>
      </w:r>
    </w:p>
    <w:p w14:paraId="7570F5BB"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14:paraId="098FEDBD"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71A0273A"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lastRenderedPageBreak/>
        <w:t xml:space="preserve">Otázka č. 3 </w:t>
      </w:r>
      <w:r w:rsidRPr="002644DE">
        <w:rPr>
          <w:rFonts w:ascii="Times New Roman" w:eastAsia="Times New Roman" w:hAnsi="Times New Roman" w:cs="Times New Roman"/>
          <w:i/>
          <w:sz w:val="24"/>
          <w:szCs w:val="24"/>
          <w:lang w:eastAsia="sk-SK"/>
        </w:rPr>
        <w:t>Ovplyvňuje návrh dopyt po práci?</w:t>
      </w:r>
    </w:p>
    <w:p w14:paraId="280DC56C"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14:paraId="335B82B2"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14:paraId="58B1C4EC"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14:paraId="36DC7EE8"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14:paraId="43FD56B5"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68F44215"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7D9801C8"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4 </w:t>
      </w:r>
      <w:r w:rsidRPr="002644DE">
        <w:rPr>
          <w:rFonts w:ascii="Times New Roman" w:eastAsia="Times New Roman" w:hAnsi="Times New Roman" w:cs="Times New Roman"/>
          <w:i/>
          <w:sz w:val="24"/>
          <w:szCs w:val="24"/>
          <w:lang w:eastAsia="sk-SK"/>
        </w:rPr>
        <w:t>Má návrh dosah na fungovanie trhu práce?</w:t>
      </w:r>
    </w:p>
    <w:p w14:paraId="4B8953E9"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14:paraId="6E64EE07"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Ponuka práce môže byť ovplyvnená rôznymi premennými napr. úrovňou miezd (absolútnou či relatívnou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 porovnaní s úrovňou miezd v inom sektore), ale aj inštitucionálnym nastavením, ako je zosúladenie pracovného a súkromného života alebo uľahčovanie rôznych foriem mobility.</w:t>
      </w:r>
    </w:p>
    <w:p w14:paraId="310C8153"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14:paraId="47CA0D84"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2D755BEB"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5 </w:t>
      </w:r>
      <w:r w:rsidRPr="002644DE">
        <w:rPr>
          <w:rFonts w:ascii="Times New Roman" w:eastAsia="Times New Roman" w:hAnsi="Times New Roman" w:cs="Times New Roman"/>
          <w:i/>
          <w:sz w:val="24"/>
          <w:szCs w:val="24"/>
          <w:lang w:eastAsia="sk-SK"/>
        </w:rPr>
        <w:t>Má návrh špecifické negatívne dôsledky pre isté skupiny profesií, skupín zamestnancov či živnostníkov?</w:t>
      </w:r>
    </w:p>
    <w:p w14:paraId="0A540D7B"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ohrozovať napr. pracovníkov istých profesií favorizovaním špecifických aktivít či technológií.</w:t>
      </w:r>
    </w:p>
    <w:p w14:paraId="5595E99F"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Sociálne dôsledky sa môžu prejaviť na verejnom zdraví (stres a choroby z povolania) alebo sociálnom vylúčení jednotlivcov a skupín.</w:t>
      </w:r>
    </w:p>
    <w:p w14:paraId="73304C9B"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1EF7B9F7" w14:textId="77777777"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6 </w:t>
      </w:r>
      <w:r w:rsidRPr="002644DE">
        <w:rPr>
          <w:rFonts w:ascii="Times New Roman" w:eastAsia="Times New Roman" w:hAnsi="Times New Roman" w:cs="Times New Roman"/>
          <w:i/>
          <w:sz w:val="24"/>
          <w:szCs w:val="24"/>
          <w:lang w:eastAsia="sk-SK"/>
        </w:rPr>
        <w:t>Ovplyvňuje návrh špecifické vekové skupiny zamestnancov?</w:t>
      </w:r>
    </w:p>
    <w:p w14:paraId="20A602B0" w14:textId="77777777"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14:paraId="1BC1D821" w14:textId="77777777"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14:paraId="768D3AAF" w14:textId="77777777" w:rsidR="002644DE" w:rsidRPr="002644DE" w:rsidRDefault="002644DE" w:rsidP="002644DE">
      <w:pPr>
        <w:spacing w:after="120" w:line="240" w:lineRule="auto"/>
        <w:ind w:firstLine="56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Vplyvmi na zamestnanosť je potrebné sa zaoberať najmä pri zmene štruktúry trhu práce.</w:t>
      </w:r>
      <w:r w:rsidRPr="002644DE">
        <w:rPr>
          <w:rFonts w:ascii="Times New Roman" w:eastAsia="Times New Roman" w:hAnsi="Times New Roman" w:cs="Times New Roman"/>
          <w:b/>
          <w:sz w:val="24"/>
          <w:szCs w:val="24"/>
          <w:lang w:eastAsia="sk-SK"/>
        </w:rPr>
        <w:t xml:space="preserve"> </w:t>
      </w:r>
      <w:r w:rsidRPr="002644DE">
        <w:rPr>
          <w:rFonts w:ascii="Times New Roman" w:eastAsia="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14:paraId="23113D78" w14:textId="77777777"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lastRenderedPageBreak/>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14:paraId="676FDBAA" w14:textId="77777777"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t>S cieľom získať predstavu o rozsahu vplyvov na zamestnanosť v niektorých prípadoch môže byť dôležité definovať počet podnikov vrátane živnostníkov, ktorí budú v skutočnosti ovplyvnení. Okrem informácií o samotnom počte ovplyvnených podnikov je potrebné disponovať aj informáciami o veľkostnej kategórii (podľa počtu zamestnaných) ovplyvnených podnikov (</w:t>
      </w:r>
      <w:proofErr w:type="spellStart"/>
      <w:r w:rsidRPr="002644DE">
        <w:rPr>
          <w:rFonts w:ascii="Times New Roman" w:eastAsia="Times New Roman" w:hAnsi="Times New Roman" w:cs="Times New Roman"/>
          <w:bCs/>
          <w:sz w:val="24"/>
          <w:szCs w:val="20"/>
          <w:lang w:eastAsia="sk-SK"/>
        </w:rPr>
        <w:t>mikro</w:t>
      </w:r>
      <w:proofErr w:type="spellEnd"/>
      <w:r w:rsidRPr="002644DE">
        <w:rPr>
          <w:rFonts w:ascii="Times New Roman" w:eastAsia="Times New Roman" w:hAnsi="Times New Roman" w:cs="Times New Roman"/>
          <w:bCs/>
          <w:sz w:val="24"/>
          <w:szCs w:val="20"/>
          <w:lang w:eastAsia="sk-SK"/>
        </w:rPr>
        <w:t>, malý, stredný a veľký podnik).</w:t>
      </w:r>
    </w:p>
    <w:p w14:paraId="494AF601" w14:textId="77777777" w:rsidR="002644DE" w:rsidRPr="002644DE" w:rsidRDefault="002644DE" w:rsidP="002644DE">
      <w:pPr>
        <w:spacing w:after="0" w:line="240" w:lineRule="auto"/>
        <w:ind w:firstLine="567"/>
        <w:jc w:val="both"/>
        <w:rPr>
          <w:u w:val="single"/>
        </w:rPr>
      </w:pPr>
      <w:r w:rsidRPr="002644DE">
        <w:rPr>
          <w:rFonts w:ascii="Times New Roman" w:eastAsia="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hyperlink r:id="rId15" w:history="1">
        <w:r w:rsidRPr="002644DE">
          <w:rPr>
            <w:color w:val="0000FF"/>
            <w:szCs w:val="20"/>
            <w:u w:val="single"/>
          </w:rPr>
          <w:t xml:space="preserve">http://portal.statistics.sk/showdoc.do?docid=1924. </w:t>
        </w:r>
      </w:hyperlink>
    </w:p>
    <w:p w14:paraId="5BCC57C2" w14:textId="77777777" w:rsidR="00317813" w:rsidRDefault="00317813" w:rsidP="002644DE"/>
    <w:sectPr w:rsidR="003178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B45F2A" w16cex:dateUtc="2025-08-07T10:57:00Z"/>
  <w16cex:commentExtensible w16cex:durableId="1CBB214B" w16cex:dateUtc="2025-08-07T1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F60CF" w14:textId="77777777" w:rsidR="001F45D7" w:rsidRDefault="001F45D7" w:rsidP="002644DE">
      <w:pPr>
        <w:spacing w:after="0" w:line="240" w:lineRule="auto"/>
      </w:pPr>
      <w:r>
        <w:separator/>
      </w:r>
    </w:p>
  </w:endnote>
  <w:endnote w:type="continuationSeparator" w:id="0">
    <w:p w14:paraId="48624034" w14:textId="77777777" w:rsidR="001F45D7" w:rsidRDefault="001F45D7"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28070"/>
      <w:docPartObj>
        <w:docPartGallery w:val="Page Numbers (Bottom of Page)"/>
        <w:docPartUnique/>
      </w:docPartObj>
    </w:sdtPr>
    <w:sdtEndPr>
      <w:rPr>
        <w:rFonts w:ascii="Times New Roman" w:hAnsi="Times New Roman" w:cs="Times New Roman"/>
      </w:rPr>
    </w:sdtEndPr>
    <w:sdtContent>
      <w:p w14:paraId="71438879"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C0320">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02475"/>
      <w:docPartObj>
        <w:docPartGallery w:val="Page Numbers (Bottom of Page)"/>
        <w:docPartUnique/>
      </w:docPartObj>
    </w:sdtPr>
    <w:sdtEndPr>
      <w:rPr>
        <w:rFonts w:ascii="Times New Roman" w:hAnsi="Times New Roman" w:cs="Times New Roman"/>
      </w:rPr>
    </w:sdtEndPr>
    <w:sdtContent>
      <w:p w14:paraId="4F57A2D8"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C0320">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BEBF3" w14:textId="77777777" w:rsidR="001F45D7" w:rsidRDefault="001F45D7" w:rsidP="002644DE">
      <w:pPr>
        <w:spacing w:after="0" w:line="240" w:lineRule="auto"/>
      </w:pPr>
      <w:r>
        <w:separator/>
      </w:r>
    </w:p>
  </w:footnote>
  <w:footnote w:type="continuationSeparator" w:id="0">
    <w:p w14:paraId="40F0C29A" w14:textId="77777777" w:rsidR="001F45D7" w:rsidRDefault="001F45D7" w:rsidP="002644DE">
      <w:pPr>
        <w:spacing w:after="0" w:line="240" w:lineRule="auto"/>
      </w:pPr>
      <w:r>
        <w:continuationSeparator/>
      </w:r>
    </w:p>
  </w:footnote>
  <w:footnote w:id="1">
    <w:p w14:paraId="512DFC60" w14:textId="77777777" w:rsidR="002644DE" w:rsidRPr="00227A26" w:rsidRDefault="002644DE" w:rsidP="002644DE">
      <w:pPr>
        <w:spacing w:after="120" w:line="240" w:lineRule="auto"/>
        <w:jc w:val="both"/>
        <w:rPr>
          <w:rFonts w:ascii="Times New Roman" w:hAnsi="Times New Roman" w:cs="Times New Roman"/>
          <w:bCs/>
        </w:rPr>
      </w:pPr>
      <w:r w:rsidRPr="00227A26">
        <w:rPr>
          <w:rStyle w:val="Odkaznapoznmkupodiarou"/>
          <w:rFonts w:ascii="Times New Roman" w:hAnsi="Times New Roman" w:cs="Times New Roman"/>
          <w:sz w:val="20"/>
        </w:rPr>
        <w:footnoteRef/>
      </w:r>
      <w:r w:rsidRPr="00227A26">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exklúzia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14:paraId="6C37CBEF" w14:textId="77777777" w:rsidR="002644DE" w:rsidRDefault="002644DE" w:rsidP="002644DE">
      <w:pPr>
        <w:pStyle w:val="Textpoznmkypodiarou"/>
      </w:pPr>
      <w:r w:rsidRPr="00227A26">
        <w:rPr>
          <w:rStyle w:val="Odkaznapoznmkupodiarou"/>
          <w:rFonts w:ascii="Times New Roman" w:hAnsi="Times New Roman"/>
        </w:rPr>
        <w:footnoteRef/>
      </w:r>
      <w:r w:rsidRPr="00227A26">
        <w:rPr>
          <w:rFonts w:ascii="Times New Roman" w:hAnsi="Times New Roman"/>
        </w:rPr>
        <w:t xml:space="preserve"> </w:t>
      </w:r>
      <w:r w:rsidRPr="00227A26">
        <w:rPr>
          <w:rFonts w:ascii="Times New Roman" w:hAnsi="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157E" w14:textId="77777777"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887E" w14:textId="77777777"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15E52065"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B5812A3"/>
    <w:multiLevelType w:val="hybridMultilevel"/>
    <w:tmpl w:val="1CA416F4"/>
    <w:lvl w:ilvl="0" w:tplc="6966EF3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2"/>
  </w:num>
  <w:num w:numId="5">
    <w:abstractNumId w:val="8"/>
  </w:num>
  <w:num w:numId="6">
    <w:abstractNumId w:val="9"/>
  </w:num>
  <w:num w:numId="7">
    <w:abstractNumId w:val="3"/>
  </w:num>
  <w:num w:numId="8">
    <w:abstractNumId w:val="6"/>
  </w:num>
  <w:num w:numId="9">
    <w:abstractNumId w:val="5"/>
  </w:num>
  <w:num w:numId="10">
    <w:abstractNumId w:val="0"/>
  </w:num>
  <w:num w:numId="11">
    <w:abstractNumId w:val="10"/>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03E6C"/>
    <w:rsid w:val="00060EEC"/>
    <w:rsid w:val="001F45D7"/>
    <w:rsid w:val="002644DE"/>
    <w:rsid w:val="00317813"/>
    <w:rsid w:val="00382021"/>
    <w:rsid w:val="0040256B"/>
    <w:rsid w:val="00415004"/>
    <w:rsid w:val="00433C47"/>
    <w:rsid w:val="00604B79"/>
    <w:rsid w:val="006236DB"/>
    <w:rsid w:val="00636449"/>
    <w:rsid w:val="006942B3"/>
    <w:rsid w:val="00765B55"/>
    <w:rsid w:val="007E57E7"/>
    <w:rsid w:val="007F58AE"/>
    <w:rsid w:val="007F6319"/>
    <w:rsid w:val="008359F0"/>
    <w:rsid w:val="00845E27"/>
    <w:rsid w:val="008801B5"/>
    <w:rsid w:val="0095188C"/>
    <w:rsid w:val="00961928"/>
    <w:rsid w:val="009E09F7"/>
    <w:rsid w:val="00A23C28"/>
    <w:rsid w:val="00A26BEF"/>
    <w:rsid w:val="00A9062A"/>
    <w:rsid w:val="00AA2E9A"/>
    <w:rsid w:val="00AC3BCD"/>
    <w:rsid w:val="00B07F7E"/>
    <w:rsid w:val="00B208BF"/>
    <w:rsid w:val="00B401C8"/>
    <w:rsid w:val="00BC0320"/>
    <w:rsid w:val="00BD141A"/>
    <w:rsid w:val="00BE55C3"/>
    <w:rsid w:val="00C05409"/>
    <w:rsid w:val="00C27F44"/>
    <w:rsid w:val="00DD3CE8"/>
    <w:rsid w:val="00FB04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77C4"/>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character" w:styleId="Odkaznakomentr">
    <w:name w:val="annotation reference"/>
    <w:basedOn w:val="Predvolenpsmoodseku"/>
    <w:uiPriority w:val="99"/>
    <w:semiHidden/>
    <w:unhideWhenUsed/>
    <w:rsid w:val="00003E6C"/>
    <w:rPr>
      <w:sz w:val="16"/>
      <w:szCs w:val="16"/>
    </w:rPr>
  </w:style>
  <w:style w:type="paragraph" w:styleId="Textkomentra">
    <w:name w:val="annotation text"/>
    <w:basedOn w:val="Normlny"/>
    <w:link w:val="TextkomentraChar"/>
    <w:uiPriority w:val="99"/>
    <w:unhideWhenUsed/>
    <w:rsid w:val="00003E6C"/>
    <w:pPr>
      <w:spacing w:line="240" w:lineRule="auto"/>
    </w:pPr>
    <w:rPr>
      <w:sz w:val="20"/>
      <w:szCs w:val="20"/>
    </w:rPr>
  </w:style>
  <w:style w:type="character" w:customStyle="1" w:styleId="TextkomentraChar">
    <w:name w:val="Text komentára Char"/>
    <w:basedOn w:val="Predvolenpsmoodseku"/>
    <w:link w:val="Textkomentra"/>
    <w:uiPriority w:val="99"/>
    <w:rsid w:val="00003E6C"/>
    <w:rPr>
      <w:sz w:val="20"/>
      <w:szCs w:val="20"/>
    </w:rPr>
  </w:style>
  <w:style w:type="paragraph" w:styleId="Predmetkomentra">
    <w:name w:val="annotation subject"/>
    <w:basedOn w:val="Textkomentra"/>
    <w:next w:val="Textkomentra"/>
    <w:link w:val="PredmetkomentraChar"/>
    <w:uiPriority w:val="99"/>
    <w:semiHidden/>
    <w:unhideWhenUsed/>
    <w:rsid w:val="00003E6C"/>
    <w:rPr>
      <w:b/>
      <w:bCs/>
    </w:rPr>
  </w:style>
  <w:style w:type="character" w:customStyle="1" w:styleId="PredmetkomentraChar">
    <w:name w:val="Predmet komentára Char"/>
    <w:basedOn w:val="TextkomentraChar"/>
    <w:link w:val="Predmetkomentra"/>
    <w:uiPriority w:val="99"/>
    <w:semiHidden/>
    <w:rsid w:val="00003E6C"/>
    <w:rPr>
      <w:b/>
      <w:bCs/>
      <w:sz w:val="20"/>
      <w:szCs w:val="20"/>
    </w:rPr>
  </w:style>
  <w:style w:type="paragraph" w:styleId="Textbubliny">
    <w:name w:val="Balloon Text"/>
    <w:basedOn w:val="Normlny"/>
    <w:link w:val="TextbublinyChar"/>
    <w:uiPriority w:val="99"/>
    <w:semiHidden/>
    <w:unhideWhenUsed/>
    <w:rsid w:val="00003E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3E6C"/>
    <w:rPr>
      <w:rFonts w:ascii="Segoe UI" w:hAnsi="Segoe UI" w:cs="Segoe UI"/>
      <w:sz w:val="18"/>
      <w:szCs w:val="18"/>
    </w:rPr>
  </w:style>
  <w:style w:type="paragraph" w:styleId="Revzia">
    <w:name w:val="Revision"/>
    <w:hidden/>
    <w:uiPriority w:val="99"/>
    <w:semiHidden/>
    <w:rsid w:val="00A26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portal.statistics.sk/showdoc.do?docid=192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_activity xmlns="7a381070-7cb2-4f0b-9fa6-0d53f75f76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E4C98E605DBC4BAA4EE3AE660B9B57" ma:contentTypeVersion="18" ma:contentTypeDescription="Create a new document." ma:contentTypeScope="" ma:versionID="536af7621bbb463460ec0038aac1fe1b">
  <xsd:schema xmlns:xsd="http://www.w3.org/2001/XMLSchema" xmlns:xs="http://www.w3.org/2001/XMLSchema" xmlns:p="http://schemas.microsoft.com/office/2006/metadata/properties" xmlns:ns3="7a381070-7cb2-4f0b-9fa6-0d53f75f76c7" xmlns:ns4="3c4604ad-e6af-43ee-af1a-93caf144aac3" targetNamespace="http://schemas.microsoft.com/office/2006/metadata/properties" ma:root="true" ma:fieldsID="853e8f9cab2b58fc93735b0fae93ea94" ns3:_="" ns4:_="">
    <xsd:import namespace="7a381070-7cb2-4f0b-9fa6-0d53f75f76c7"/>
    <xsd:import namespace="3c4604ad-e6af-43ee-af1a-93caf144aa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1070-7cb2-4f0b-9fa6-0d53f75f7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604ad-e6af-43ee-af1a-93caf144a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A1CB355-E10A-430B-9127-0BDB4C7F4D5C}">
  <ds:schemaRefs>
    <ds:schemaRef ds:uri="http://schemas.openxmlformats.org/package/2006/metadata/core-properties"/>
    <ds:schemaRef ds:uri="7a381070-7cb2-4f0b-9fa6-0d53f75f76c7"/>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3c4604ad-e6af-43ee-af1a-93caf144aac3"/>
    <ds:schemaRef ds:uri="http://www.w3.org/XML/1998/namespace"/>
  </ds:schemaRefs>
</ds:datastoreItem>
</file>

<file path=customXml/itemProps3.xml><?xml version="1.0" encoding="utf-8"?>
<ds:datastoreItem xmlns:ds="http://schemas.openxmlformats.org/officeDocument/2006/customXml" ds:itemID="{889CA5C9-7B1F-44E7-A8C5-BAD8BD90A4C1}">
  <ds:schemaRefs>
    <ds:schemaRef ds:uri="http://schemas.microsoft.com/sharepoint/v3/contenttype/forms"/>
  </ds:schemaRefs>
</ds:datastoreItem>
</file>

<file path=customXml/itemProps4.xml><?xml version="1.0" encoding="utf-8"?>
<ds:datastoreItem xmlns:ds="http://schemas.openxmlformats.org/officeDocument/2006/customXml" ds:itemID="{02DB1B01-A7B9-4724-BC97-15DA40359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1070-7cb2-4f0b-9fa6-0d53f75f76c7"/>
    <ds:schemaRef ds:uri="3c4604ad-e6af-43ee-af1a-93caf144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6312</Words>
  <Characters>35982</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Polanský Jakub</cp:lastModifiedBy>
  <cp:revision>3</cp:revision>
  <dcterms:created xsi:type="dcterms:W3CDTF">2025-08-07T14:31:00Z</dcterms:created>
  <dcterms:modified xsi:type="dcterms:W3CDTF">2025-08-07T14:46:00Z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0x0101009EE4C98E605DBC4BAA4EE3AE660B9B57</vt:lpwstr>
  </property>
</Properties>
</file>