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7A5" w:rsidRDefault="001A67A5" w:rsidP="001A67A5">
      <w:pPr>
        <w:pStyle w:val="Nzov"/>
        <w:ind w:left="0"/>
        <w:jc w:val="center"/>
        <w:rPr>
          <w:spacing w:val="-6"/>
        </w:rPr>
      </w:pPr>
      <w:r>
        <w:rPr>
          <w:noProof/>
          <w:lang w:eastAsia="sk-SK"/>
        </w:rPr>
        <w:drawing>
          <wp:anchor distT="0" distB="0" distL="0" distR="0" simplePos="0" relativeHeight="251657728" behindDoc="1" locked="0" layoutInCell="1" allowOverlap="1" wp14:anchorId="44A20451" wp14:editId="168C7E28">
            <wp:simplePos x="0" y="0"/>
            <wp:positionH relativeFrom="page">
              <wp:posOffset>4032250</wp:posOffset>
            </wp:positionH>
            <wp:positionV relativeFrom="paragraph">
              <wp:posOffset>44830</wp:posOffset>
            </wp:positionV>
            <wp:extent cx="189229" cy="3346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9229" cy="334645"/>
                    </a:xfrm>
                    <a:prstGeom prst="rect">
                      <a:avLst/>
                    </a:prstGeom>
                  </pic:spPr>
                </pic:pic>
              </a:graphicData>
            </a:graphic>
          </wp:anchor>
        </w:drawing>
      </w:r>
      <w:r>
        <w:t>TABUĽKA</w:t>
      </w:r>
      <w:r>
        <w:rPr>
          <w:spacing w:val="-3"/>
        </w:rPr>
        <w:t xml:space="preserve"> </w:t>
      </w:r>
      <w:r>
        <w:t>ZHODY</w:t>
      </w:r>
    </w:p>
    <w:p w:rsidR="00B142E7" w:rsidRPr="001A67A5" w:rsidRDefault="001A67A5" w:rsidP="001A67A5">
      <w:pPr>
        <w:pStyle w:val="Nzov"/>
        <w:ind w:left="142"/>
        <w:jc w:val="center"/>
      </w:pPr>
      <w:r>
        <w:t>návrhu</w:t>
      </w:r>
      <w:r>
        <w:rPr>
          <w:spacing w:val="-6"/>
        </w:rPr>
        <w:t xml:space="preserve"> </w:t>
      </w:r>
      <w:r w:rsidR="00344AB2">
        <w:rPr>
          <w:spacing w:val="-6"/>
        </w:rPr>
        <w:t>právneho predpisu</w:t>
      </w:r>
      <w:r>
        <w:rPr>
          <w:spacing w:val="-5"/>
        </w:rPr>
        <w:t xml:space="preserve"> </w:t>
      </w:r>
      <w:r>
        <w:t>s</w:t>
      </w:r>
      <w:r>
        <w:rPr>
          <w:spacing w:val="-8"/>
        </w:rPr>
        <w:t xml:space="preserve"> </w:t>
      </w:r>
      <w:r>
        <w:t>právom</w:t>
      </w:r>
      <w:r>
        <w:rPr>
          <w:spacing w:val="-9"/>
        </w:rPr>
        <w:t xml:space="preserve"> </w:t>
      </w:r>
      <w:r>
        <w:t>Európskej</w:t>
      </w:r>
      <w:r>
        <w:rPr>
          <w:spacing w:val="-4"/>
        </w:rPr>
        <w:t xml:space="preserve"> únie</w:t>
      </w:r>
    </w:p>
    <w:p w:rsidR="001A67A5" w:rsidRDefault="001A67A5">
      <w:pPr>
        <w:pStyle w:val="Zkladntext"/>
        <w:spacing w:before="1"/>
        <w:rPr>
          <w:b/>
        </w:rPr>
      </w:pPr>
    </w:p>
    <w:p w:rsidR="001A67A5" w:rsidRPr="009332C4" w:rsidRDefault="001A67A5">
      <w:pPr>
        <w:pStyle w:val="Zkladntext"/>
        <w:spacing w:before="1"/>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387"/>
        <w:gridCol w:w="711"/>
        <w:gridCol w:w="992"/>
        <w:gridCol w:w="852"/>
        <w:gridCol w:w="3826"/>
        <w:gridCol w:w="993"/>
        <w:gridCol w:w="849"/>
        <w:gridCol w:w="707"/>
        <w:gridCol w:w="851"/>
      </w:tblGrid>
      <w:tr w:rsidR="001A67A5" w:rsidRPr="009332C4" w:rsidTr="00731AFE">
        <w:trPr>
          <w:trHeight w:val="490"/>
        </w:trPr>
        <w:tc>
          <w:tcPr>
            <w:tcW w:w="6950" w:type="dxa"/>
            <w:gridSpan w:val="3"/>
          </w:tcPr>
          <w:p w:rsidR="001A67A5" w:rsidRPr="00F72F32" w:rsidRDefault="001A67A5" w:rsidP="00F72F32">
            <w:pPr>
              <w:pStyle w:val="TableParagraph"/>
              <w:jc w:val="center"/>
              <w:rPr>
                <w:b/>
                <w:sz w:val="20"/>
                <w:szCs w:val="20"/>
              </w:rPr>
            </w:pPr>
            <w:r>
              <w:rPr>
                <w:b/>
                <w:spacing w:val="-2"/>
                <w:sz w:val="20"/>
              </w:rPr>
              <w:t>Smernica</w:t>
            </w:r>
          </w:p>
        </w:tc>
        <w:tc>
          <w:tcPr>
            <w:tcW w:w="9070" w:type="dxa"/>
            <w:gridSpan w:val="7"/>
          </w:tcPr>
          <w:p w:rsidR="001A67A5" w:rsidRPr="009332C4" w:rsidRDefault="001A67A5" w:rsidP="002D35A7">
            <w:pPr>
              <w:pStyle w:val="TableParagraph"/>
              <w:jc w:val="center"/>
              <w:rPr>
                <w:sz w:val="20"/>
                <w:szCs w:val="20"/>
              </w:rPr>
            </w:pPr>
            <w:r>
              <w:rPr>
                <w:b/>
                <w:sz w:val="20"/>
              </w:rPr>
              <w:t>Právne</w:t>
            </w:r>
            <w:r>
              <w:rPr>
                <w:b/>
                <w:spacing w:val="-11"/>
                <w:sz w:val="20"/>
              </w:rPr>
              <w:t xml:space="preserve"> </w:t>
            </w:r>
            <w:r>
              <w:rPr>
                <w:b/>
                <w:sz w:val="20"/>
              </w:rPr>
              <w:t>predpisy</w:t>
            </w:r>
            <w:r>
              <w:rPr>
                <w:b/>
                <w:spacing w:val="-9"/>
                <w:sz w:val="20"/>
              </w:rPr>
              <w:t xml:space="preserve"> </w:t>
            </w:r>
            <w:r>
              <w:rPr>
                <w:b/>
                <w:sz w:val="20"/>
              </w:rPr>
              <w:t>Slovenskej</w:t>
            </w:r>
            <w:r>
              <w:rPr>
                <w:b/>
                <w:spacing w:val="-8"/>
                <w:sz w:val="20"/>
              </w:rPr>
              <w:t xml:space="preserve"> </w:t>
            </w:r>
            <w:r>
              <w:rPr>
                <w:b/>
                <w:spacing w:val="-2"/>
                <w:sz w:val="20"/>
              </w:rPr>
              <w:t>republiky</w:t>
            </w:r>
          </w:p>
        </w:tc>
      </w:tr>
      <w:tr w:rsidR="001A67A5" w:rsidRPr="009332C4" w:rsidTr="00731AFE">
        <w:trPr>
          <w:trHeight w:val="490"/>
        </w:trPr>
        <w:tc>
          <w:tcPr>
            <w:tcW w:w="6950" w:type="dxa"/>
            <w:gridSpan w:val="3"/>
          </w:tcPr>
          <w:p w:rsidR="00843DBE" w:rsidRPr="00F72F32" w:rsidRDefault="002F2724" w:rsidP="00A94ED1">
            <w:pPr>
              <w:pStyle w:val="TableParagraph"/>
              <w:jc w:val="both"/>
              <w:rPr>
                <w:b/>
                <w:sz w:val="20"/>
                <w:szCs w:val="20"/>
              </w:rPr>
            </w:pPr>
            <w:r w:rsidRPr="002F2724">
              <w:rPr>
                <w:b/>
                <w:sz w:val="20"/>
                <w:szCs w:val="20"/>
                <w:lang w:eastAsia="ar-SA"/>
              </w:rPr>
              <w:t>S</w:t>
            </w:r>
            <w:r w:rsidR="00643635">
              <w:rPr>
                <w:b/>
                <w:sz w:val="20"/>
                <w:szCs w:val="20"/>
                <w:lang w:eastAsia="ar-SA"/>
              </w:rPr>
              <w:t>mernica Európskeho parlamentu a Rady</w:t>
            </w:r>
            <w:r w:rsidRPr="002F2724">
              <w:rPr>
                <w:b/>
                <w:sz w:val="20"/>
                <w:szCs w:val="20"/>
                <w:lang w:eastAsia="ar-SA"/>
              </w:rPr>
              <w:t xml:space="preserve">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sidRPr="002F2724">
              <w:rPr>
                <w:b/>
                <w:sz w:val="20"/>
                <w:szCs w:val="20"/>
                <w:lang w:eastAsia="ar-SA"/>
              </w:rPr>
              <w:t>aupair</w:t>
            </w:r>
            <w:proofErr w:type="spellEnd"/>
            <w:r w:rsidR="00643635">
              <w:rPr>
                <w:b/>
                <w:sz w:val="20"/>
                <w:szCs w:val="20"/>
                <w:lang w:eastAsia="ar-SA"/>
              </w:rPr>
              <w:t xml:space="preserve"> (prepracované znenie) (Ú. v. EÚ L 132, 21.5.2016) v platnom znení</w:t>
            </w:r>
          </w:p>
        </w:tc>
        <w:tc>
          <w:tcPr>
            <w:tcW w:w="9070" w:type="dxa"/>
            <w:gridSpan w:val="7"/>
          </w:tcPr>
          <w:p w:rsidR="009E61BB" w:rsidRPr="009E61BB" w:rsidRDefault="009E61BB" w:rsidP="009E61BB">
            <w:pPr>
              <w:pStyle w:val="TableParagraph"/>
              <w:spacing w:line="259" w:lineRule="auto"/>
              <w:ind w:left="116" w:right="96" w:hanging="10"/>
              <w:jc w:val="both"/>
              <w:rPr>
                <w:b/>
                <w:sz w:val="20"/>
              </w:rPr>
            </w:pPr>
            <w:r w:rsidRPr="009E61BB">
              <w:rPr>
                <w:b/>
                <w:sz w:val="20"/>
              </w:rPr>
              <w:t>1.</w:t>
            </w:r>
            <w:r w:rsidRPr="009E61BB">
              <w:rPr>
                <w:b/>
                <w:sz w:val="20"/>
              </w:rPr>
              <w:tab/>
              <w:t>Návrh zákona, ktorým sa mení a dopĺňa zákon č. 245/2008 Z. z. o výchove a vzdelávaní (školský zákon) a o zmene a doplnení niektorých zákonov v znení neskorších predpisov a ktorým sa menia a dopĺňajú niektoré zákony</w:t>
            </w:r>
          </w:p>
          <w:p w:rsidR="001A67A5" w:rsidRPr="009E61BB" w:rsidRDefault="009E61BB" w:rsidP="009E61BB">
            <w:pPr>
              <w:pStyle w:val="TableParagraph"/>
              <w:spacing w:line="259" w:lineRule="auto"/>
              <w:ind w:left="116" w:right="96" w:hanging="10"/>
              <w:jc w:val="both"/>
              <w:rPr>
                <w:sz w:val="20"/>
                <w:szCs w:val="20"/>
              </w:rPr>
            </w:pPr>
            <w:r w:rsidRPr="009E61BB">
              <w:rPr>
                <w:sz w:val="20"/>
              </w:rPr>
              <w:t>2.</w:t>
            </w:r>
            <w:r w:rsidRPr="009E61BB">
              <w:rPr>
                <w:sz w:val="20"/>
              </w:rPr>
              <w:tab/>
              <w:t>Zákon č. 245/2008 Z. z. o výchove a vzdelávaní (školský zákon) a o zmene a doplnení niektorých zákonov v znení neskorších predpisov</w:t>
            </w:r>
          </w:p>
        </w:tc>
      </w:tr>
      <w:tr w:rsidR="001A67A5" w:rsidRPr="009332C4" w:rsidTr="00E3343C">
        <w:trPr>
          <w:trHeight w:val="490"/>
        </w:trPr>
        <w:tc>
          <w:tcPr>
            <w:tcW w:w="852" w:type="dxa"/>
          </w:tcPr>
          <w:p w:rsidR="001A67A5" w:rsidRPr="001A67A5" w:rsidRDefault="001A67A5" w:rsidP="001A67A5">
            <w:pPr>
              <w:pStyle w:val="TableParagraph"/>
              <w:jc w:val="center"/>
              <w:rPr>
                <w:sz w:val="20"/>
                <w:szCs w:val="20"/>
              </w:rPr>
            </w:pPr>
            <w:r w:rsidRPr="001A67A5">
              <w:rPr>
                <w:sz w:val="20"/>
                <w:szCs w:val="20"/>
              </w:rPr>
              <w:t>1</w:t>
            </w:r>
          </w:p>
        </w:tc>
        <w:tc>
          <w:tcPr>
            <w:tcW w:w="5387" w:type="dxa"/>
          </w:tcPr>
          <w:p w:rsidR="001A67A5" w:rsidRPr="001A67A5" w:rsidRDefault="001A67A5" w:rsidP="001A67A5">
            <w:pPr>
              <w:pStyle w:val="TableParagraph"/>
              <w:jc w:val="center"/>
              <w:rPr>
                <w:sz w:val="20"/>
                <w:szCs w:val="20"/>
              </w:rPr>
            </w:pPr>
            <w:r w:rsidRPr="001A67A5">
              <w:rPr>
                <w:sz w:val="20"/>
                <w:szCs w:val="20"/>
              </w:rPr>
              <w:t>2</w:t>
            </w:r>
          </w:p>
        </w:tc>
        <w:tc>
          <w:tcPr>
            <w:tcW w:w="711" w:type="dxa"/>
          </w:tcPr>
          <w:p w:rsidR="001A67A5" w:rsidRPr="001A67A5" w:rsidRDefault="001A67A5" w:rsidP="001A67A5">
            <w:pPr>
              <w:pStyle w:val="TableParagraph"/>
              <w:jc w:val="center"/>
              <w:rPr>
                <w:sz w:val="20"/>
                <w:szCs w:val="20"/>
              </w:rPr>
            </w:pPr>
            <w:r w:rsidRPr="001A67A5">
              <w:rPr>
                <w:sz w:val="20"/>
                <w:szCs w:val="20"/>
              </w:rPr>
              <w:t>3</w:t>
            </w:r>
          </w:p>
        </w:tc>
        <w:tc>
          <w:tcPr>
            <w:tcW w:w="992" w:type="dxa"/>
          </w:tcPr>
          <w:p w:rsidR="001A67A5" w:rsidRPr="001A67A5" w:rsidRDefault="001A67A5" w:rsidP="001A67A5">
            <w:pPr>
              <w:pStyle w:val="TableParagraph"/>
              <w:jc w:val="center"/>
              <w:rPr>
                <w:sz w:val="20"/>
                <w:szCs w:val="20"/>
              </w:rPr>
            </w:pPr>
            <w:r w:rsidRPr="001A67A5">
              <w:rPr>
                <w:sz w:val="20"/>
                <w:szCs w:val="20"/>
              </w:rPr>
              <w:t>4</w:t>
            </w:r>
          </w:p>
        </w:tc>
        <w:tc>
          <w:tcPr>
            <w:tcW w:w="852" w:type="dxa"/>
          </w:tcPr>
          <w:p w:rsidR="001A67A5" w:rsidRPr="001A67A5" w:rsidRDefault="001A67A5" w:rsidP="001A67A5">
            <w:pPr>
              <w:pStyle w:val="TableParagraph"/>
              <w:jc w:val="center"/>
              <w:rPr>
                <w:sz w:val="20"/>
                <w:szCs w:val="20"/>
              </w:rPr>
            </w:pPr>
            <w:r w:rsidRPr="001A67A5">
              <w:rPr>
                <w:sz w:val="20"/>
                <w:szCs w:val="20"/>
              </w:rPr>
              <w:t>5</w:t>
            </w:r>
          </w:p>
        </w:tc>
        <w:tc>
          <w:tcPr>
            <w:tcW w:w="3826" w:type="dxa"/>
          </w:tcPr>
          <w:p w:rsidR="001A67A5" w:rsidRPr="001A67A5" w:rsidRDefault="001A67A5" w:rsidP="001A67A5">
            <w:pPr>
              <w:pStyle w:val="TableParagraph"/>
              <w:jc w:val="center"/>
              <w:rPr>
                <w:sz w:val="20"/>
                <w:szCs w:val="20"/>
              </w:rPr>
            </w:pPr>
            <w:r w:rsidRPr="001A67A5">
              <w:rPr>
                <w:sz w:val="20"/>
                <w:szCs w:val="20"/>
              </w:rPr>
              <w:t>6</w:t>
            </w:r>
          </w:p>
        </w:tc>
        <w:tc>
          <w:tcPr>
            <w:tcW w:w="993" w:type="dxa"/>
          </w:tcPr>
          <w:p w:rsidR="001A67A5" w:rsidRPr="001A67A5" w:rsidRDefault="001A67A5" w:rsidP="001A67A5">
            <w:pPr>
              <w:pStyle w:val="TableParagraph"/>
              <w:jc w:val="center"/>
              <w:rPr>
                <w:sz w:val="20"/>
                <w:szCs w:val="20"/>
              </w:rPr>
            </w:pPr>
            <w:r w:rsidRPr="001A67A5">
              <w:rPr>
                <w:sz w:val="20"/>
                <w:szCs w:val="20"/>
              </w:rPr>
              <w:t>7</w:t>
            </w:r>
          </w:p>
        </w:tc>
        <w:tc>
          <w:tcPr>
            <w:tcW w:w="849" w:type="dxa"/>
          </w:tcPr>
          <w:p w:rsidR="001A67A5" w:rsidRPr="001A67A5" w:rsidRDefault="001A67A5" w:rsidP="001A67A5">
            <w:pPr>
              <w:pStyle w:val="TableParagraph"/>
              <w:spacing w:line="205" w:lineRule="exact"/>
              <w:ind w:left="109"/>
              <w:jc w:val="center"/>
              <w:rPr>
                <w:sz w:val="20"/>
                <w:szCs w:val="20"/>
              </w:rPr>
            </w:pPr>
            <w:r w:rsidRPr="001A67A5">
              <w:rPr>
                <w:sz w:val="20"/>
                <w:szCs w:val="20"/>
              </w:rPr>
              <w:t>8</w:t>
            </w:r>
          </w:p>
        </w:tc>
        <w:tc>
          <w:tcPr>
            <w:tcW w:w="707" w:type="dxa"/>
          </w:tcPr>
          <w:p w:rsidR="001A67A5" w:rsidRPr="001A67A5" w:rsidRDefault="001A67A5" w:rsidP="001A67A5">
            <w:pPr>
              <w:pStyle w:val="TableParagraph"/>
              <w:jc w:val="center"/>
              <w:rPr>
                <w:sz w:val="20"/>
                <w:szCs w:val="20"/>
              </w:rPr>
            </w:pPr>
            <w:r w:rsidRPr="001A67A5">
              <w:rPr>
                <w:sz w:val="20"/>
                <w:szCs w:val="20"/>
              </w:rPr>
              <w:t>9</w:t>
            </w:r>
          </w:p>
        </w:tc>
        <w:tc>
          <w:tcPr>
            <w:tcW w:w="851" w:type="dxa"/>
          </w:tcPr>
          <w:p w:rsidR="001A67A5" w:rsidRPr="001A67A5" w:rsidRDefault="001A67A5" w:rsidP="001A67A5">
            <w:pPr>
              <w:pStyle w:val="TableParagraph"/>
              <w:jc w:val="center"/>
              <w:rPr>
                <w:sz w:val="20"/>
                <w:szCs w:val="20"/>
              </w:rPr>
            </w:pPr>
            <w:r w:rsidRPr="001A67A5">
              <w:rPr>
                <w:sz w:val="20"/>
                <w:szCs w:val="20"/>
              </w:rPr>
              <w:t>10</w:t>
            </w:r>
          </w:p>
        </w:tc>
      </w:tr>
      <w:tr w:rsidR="001A67A5" w:rsidRPr="009332C4" w:rsidTr="00E3343C">
        <w:trPr>
          <w:trHeight w:val="490"/>
        </w:trPr>
        <w:tc>
          <w:tcPr>
            <w:tcW w:w="852" w:type="dxa"/>
          </w:tcPr>
          <w:p w:rsidR="001A67A5" w:rsidRPr="001A67A5" w:rsidRDefault="001A67A5" w:rsidP="002D35A7">
            <w:pPr>
              <w:pStyle w:val="TableParagraph"/>
              <w:jc w:val="center"/>
              <w:rPr>
                <w:sz w:val="20"/>
                <w:szCs w:val="20"/>
              </w:rPr>
            </w:pPr>
            <w:r w:rsidRPr="001A67A5">
              <w:rPr>
                <w:sz w:val="20"/>
                <w:szCs w:val="20"/>
              </w:rPr>
              <w:t>Článok</w:t>
            </w:r>
          </w:p>
          <w:p w:rsidR="001A67A5" w:rsidRPr="001A67A5" w:rsidRDefault="001A67A5" w:rsidP="002D35A7">
            <w:pPr>
              <w:pStyle w:val="TableParagraph"/>
              <w:jc w:val="center"/>
              <w:rPr>
                <w:sz w:val="20"/>
                <w:szCs w:val="20"/>
              </w:rPr>
            </w:pPr>
            <w:r w:rsidRPr="001A67A5">
              <w:rPr>
                <w:sz w:val="20"/>
                <w:szCs w:val="20"/>
              </w:rPr>
              <w:t>(Č, O,</w:t>
            </w:r>
          </w:p>
          <w:p w:rsidR="001A67A5" w:rsidRPr="00F72F32" w:rsidRDefault="001A67A5" w:rsidP="002D35A7">
            <w:pPr>
              <w:pStyle w:val="TableParagraph"/>
              <w:jc w:val="center"/>
              <w:rPr>
                <w:sz w:val="20"/>
                <w:szCs w:val="20"/>
              </w:rPr>
            </w:pPr>
            <w:r w:rsidRPr="001A67A5">
              <w:rPr>
                <w:sz w:val="20"/>
                <w:szCs w:val="20"/>
              </w:rPr>
              <w:t>V, P)</w:t>
            </w:r>
          </w:p>
        </w:tc>
        <w:tc>
          <w:tcPr>
            <w:tcW w:w="5387" w:type="dxa"/>
          </w:tcPr>
          <w:p w:rsidR="001A67A5" w:rsidRPr="00F72F32" w:rsidRDefault="001A67A5" w:rsidP="002D35A7">
            <w:pPr>
              <w:pStyle w:val="TableParagraph"/>
              <w:jc w:val="center"/>
              <w:rPr>
                <w:sz w:val="20"/>
                <w:szCs w:val="20"/>
              </w:rPr>
            </w:pPr>
            <w:r w:rsidRPr="001A67A5">
              <w:rPr>
                <w:sz w:val="20"/>
                <w:szCs w:val="20"/>
              </w:rPr>
              <w:t>Text</w:t>
            </w:r>
          </w:p>
        </w:tc>
        <w:tc>
          <w:tcPr>
            <w:tcW w:w="711" w:type="dxa"/>
          </w:tcPr>
          <w:p w:rsidR="001A67A5" w:rsidRPr="001A67A5" w:rsidRDefault="001A67A5" w:rsidP="002D35A7">
            <w:pPr>
              <w:pStyle w:val="TableParagraph"/>
              <w:jc w:val="center"/>
              <w:rPr>
                <w:sz w:val="20"/>
                <w:szCs w:val="20"/>
              </w:rPr>
            </w:pPr>
            <w:proofErr w:type="spellStart"/>
            <w:r w:rsidRPr="001A67A5">
              <w:rPr>
                <w:sz w:val="20"/>
                <w:szCs w:val="20"/>
              </w:rPr>
              <w:t>Spôs</w:t>
            </w:r>
            <w:proofErr w:type="spellEnd"/>
          </w:p>
          <w:p w:rsidR="001A67A5" w:rsidRPr="001A67A5" w:rsidRDefault="001A67A5" w:rsidP="002D35A7">
            <w:pPr>
              <w:pStyle w:val="TableParagraph"/>
              <w:jc w:val="center"/>
              <w:rPr>
                <w:sz w:val="20"/>
                <w:szCs w:val="20"/>
              </w:rPr>
            </w:pPr>
            <w:proofErr w:type="spellStart"/>
            <w:r w:rsidRPr="001A67A5">
              <w:rPr>
                <w:sz w:val="20"/>
                <w:szCs w:val="20"/>
              </w:rPr>
              <w:t>ob</w:t>
            </w:r>
            <w:proofErr w:type="spellEnd"/>
          </w:p>
          <w:p w:rsidR="001A67A5" w:rsidRPr="001A67A5" w:rsidRDefault="001A67A5" w:rsidP="002D35A7">
            <w:pPr>
              <w:pStyle w:val="TableParagraph"/>
              <w:jc w:val="center"/>
              <w:rPr>
                <w:sz w:val="20"/>
                <w:szCs w:val="20"/>
              </w:rPr>
            </w:pPr>
            <w:proofErr w:type="spellStart"/>
            <w:r w:rsidRPr="001A67A5">
              <w:rPr>
                <w:sz w:val="20"/>
                <w:szCs w:val="20"/>
              </w:rPr>
              <w:t>trans</w:t>
            </w:r>
            <w:proofErr w:type="spellEnd"/>
          </w:p>
          <w:p w:rsidR="001A67A5" w:rsidRPr="002D35A7" w:rsidRDefault="002D35A7" w:rsidP="002D35A7">
            <w:pPr>
              <w:pStyle w:val="TableParagraph"/>
              <w:jc w:val="center"/>
              <w:rPr>
                <w:sz w:val="20"/>
                <w:szCs w:val="20"/>
              </w:rPr>
            </w:pPr>
            <w:r>
              <w:rPr>
                <w:sz w:val="20"/>
                <w:szCs w:val="20"/>
              </w:rPr>
              <w:t>pozície</w:t>
            </w:r>
          </w:p>
        </w:tc>
        <w:tc>
          <w:tcPr>
            <w:tcW w:w="992" w:type="dxa"/>
          </w:tcPr>
          <w:p w:rsidR="001A67A5" w:rsidRPr="001A67A5" w:rsidRDefault="001A67A5" w:rsidP="002D35A7">
            <w:pPr>
              <w:pStyle w:val="TableParagraph"/>
              <w:jc w:val="center"/>
              <w:rPr>
                <w:sz w:val="20"/>
                <w:szCs w:val="20"/>
              </w:rPr>
            </w:pPr>
            <w:r w:rsidRPr="001A67A5">
              <w:rPr>
                <w:sz w:val="20"/>
                <w:szCs w:val="20"/>
              </w:rPr>
              <w:t>Číslo</w:t>
            </w:r>
          </w:p>
        </w:tc>
        <w:tc>
          <w:tcPr>
            <w:tcW w:w="852" w:type="dxa"/>
          </w:tcPr>
          <w:p w:rsidR="001A67A5" w:rsidRPr="00F72F32" w:rsidRDefault="001A67A5" w:rsidP="002D35A7">
            <w:pPr>
              <w:pStyle w:val="TableParagraph"/>
              <w:jc w:val="center"/>
              <w:rPr>
                <w:sz w:val="20"/>
                <w:szCs w:val="20"/>
              </w:rPr>
            </w:pPr>
            <w:r w:rsidRPr="001A67A5">
              <w:rPr>
                <w:sz w:val="20"/>
                <w:szCs w:val="20"/>
              </w:rPr>
              <w:t>Článok (Č, §, O, V, P)</w:t>
            </w:r>
          </w:p>
        </w:tc>
        <w:tc>
          <w:tcPr>
            <w:tcW w:w="3826" w:type="dxa"/>
          </w:tcPr>
          <w:p w:rsidR="001A67A5" w:rsidRPr="00F72F32" w:rsidRDefault="001A67A5" w:rsidP="002D35A7">
            <w:pPr>
              <w:pStyle w:val="TableParagraph"/>
              <w:jc w:val="center"/>
              <w:rPr>
                <w:sz w:val="20"/>
                <w:szCs w:val="20"/>
              </w:rPr>
            </w:pPr>
            <w:r>
              <w:rPr>
                <w:spacing w:val="-4"/>
                <w:sz w:val="20"/>
              </w:rPr>
              <w:t>Text</w:t>
            </w:r>
          </w:p>
        </w:tc>
        <w:tc>
          <w:tcPr>
            <w:tcW w:w="993" w:type="dxa"/>
          </w:tcPr>
          <w:p w:rsidR="001A67A5" w:rsidRPr="002D35A7" w:rsidRDefault="001A67A5" w:rsidP="002D35A7">
            <w:pPr>
              <w:pStyle w:val="TableParagraph"/>
              <w:jc w:val="center"/>
              <w:rPr>
                <w:sz w:val="20"/>
                <w:szCs w:val="20"/>
              </w:rPr>
            </w:pPr>
            <w:r w:rsidRPr="002D35A7">
              <w:rPr>
                <w:spacing w:val="-4"/>
                <w:sz w:val="20"/>
              </w:rPr>
              <w:t>Zhoda</w:t>
            </w:r>
          </w:p>
        </w:tc>
        <w:tc>
          <w:tcPr>
            <w:tcW w:w="849" w:type="dxa"/>
          </w:tcPr>
          <w:p w:rsidR="001A67A5" w:rsidRPr="001A67A5" w:rsidRDefault="001A67A5" w:rsidP="002D35A7">
            <w:pPr>
              <w:pStyle w:val="TableParagraph"/>
              <w:spacing w:line="205" w:lineRule="exact"/>
              <w:ind w:left="109"/>
              <w:jc w:val="center"/>
              <w:rPr>
                <w:sz w:val="20"/>
                <w:szCs w:val="20"/>
              </w:rPr>
            </w:pPr>
            <w:r w:rsidRPr="001A67A5">
              <w:rPr>
                <w:sz w:val="20"/>
                <w:szCs w:val="20"/>
              </w:rPr>
              <w:t>Pozná</w:t>
            </w:r>
          </w:p>
          <w:p w:rsidR="001A67A5" w:rsidRPr="009332C4" w:rsidRDefault="001A67A5" w:rsidP="002D35A7">
            <w:pPr>
              <w:pStyle w:val="TableParagraph"/>
              <w:spacing w:line="205" w:lineRule="exact"/>
              <w:ind w:left="109"/>
              <w:jc w:val="center"/>
              <w:rPr>
                <w:sz w:val="20"/>
                <w:szCs w:val="20"/>
              </w:rPr>
            </w:pPr>
            <w:proofErr w:type="spellStart"/>
            <w:r w:rsidRPr="001A67A5">
              <w:rPr>
                <w:sz w:val="20"/>
                <w:szCs w:val="20"/>
              </w:rPr>
              <w:t>mky</w:t>
            </w:r>
            <w:proofErr w:type="spellEnd"/>
          </w:p>
        </w:tc>
        <w:tc>
          <w:tcPr>
            <w:tcW w:w="707" w:type="dxa"/>
          </w:tcPr>
          <w:p w:rsidR="001A67A5" w:rsidRPr="009332C4" w:rsidRDefault="001A67A5" w:rsidP="002D35A7">
            <w:pPr>
              <w:pStyle w:val="TableParagraph"/>
              <w:jc w:val="center"/>
              <w:rPr>
                <w:sz w:val="20"/>
                <w:szCs w:val="20"/>
              </w:rPr>
            </w:pPr>
            <w:proofErr w:type="spellStart"/>
            <w:r w:rsidRPr="001A67A5">
              <w:rPr>
                <w:sz w:val="20"/>
                <w:szCs w:val="20"/>
              </w:rPr>
              <w:t>Identi</w:t>
            </w:r>
            <w:proofErr w:type="spellEnd"/>
            <w:r w:rsidRPr="001A67A5">
              <w:rPr>
                <w:sz w:val="20"/>
                <w:szCs w:val="20"/>
              </w:rPr>
              <w:t xml:space="preserve"> </w:t>
            </w:r>
            <w:proofErr w:type="spellStart"/>
            <w:r w:rsidRPr="001A67A5">
              <w:rPr>
                <w:sz w:val="20"/>
                <w:szCs w:val="20"/>
              </w:rPr>
              <w:t>fikáci</w:t>
            </w:r>
            <w:proofErr w:type="spellEnd"/>
            <w:r w:rsidRPr="001A67A5">
              <w:rPr>
                <w:sz w:val="20"/>
                <w:szCs w:val="20"/>
              </w:rPr>
              <w:t xml:space="preserve"> a </w:t>
            </w:r>
            <w:proofErr w:type="spellStart"/>
            <w:r w:rsidRPr="001A67A5">
              <w:rPr>
                <w:sz w:val="20"/>
                <w:szCs w:val="20"/>
              </w:rPr>
              <w:t>goldp</w:t>
            </w:r>
            <w:proofErr w:type="spellEnd"/>
            <w:r w:rsidRPr="001A67A5">
              <w:rPr>
                <w:sz w:val="20"/>
                <w:szCs w:val="20"/>
              </w:rPr>
              <w:t xml:space="preserve"> </w:t>
            </w:r>
            <w:proofErr w:type="spellStart"/>
            <w:r w:rsidRPr="001A67A5">
              <w:rPr>
                <w:sz w:val="20"/>
                <w:szCs w:val="20"/>
              </w:rPr>
              <w:t>lating</w:t>
            </w:r>
            <w:proofErr w:type="spellEnd"/>
            <w:r w:rsidRPr="001A67A5">
              <w:rPr>
                <w:sz w:val="20"/>
                <w:szCs w:val="20"/>
              </w:rPr>
              <w:t xml:space="preserve"> u</w:t>
            </w:r>
          </w:p>
        </w:tc>
        <w:tc>
          <w:tcPr>
            <w:tcW w:w="851" w:type="dxa"/>
          </w:tcPr>
          <w:p w:rsidR="001A67A5" w:rsidRPr="001A67A5" w:rsidRDefault="001A67A5" w:rsidP="002D35A7">
            <w:pPr>
              <w:pStyle w:val="TableParagraph"/>
              <w:jc w:val="center"/>
              <w:rPr>
                <w:sz w:val="20"/>
                <w:szCs w:val="20"/>
              </w:rPr>
            </w:pPr>
            <w:proofErr w:type="spellStart"/>
            <w:r w:rsidRPr="001A67A5">
              <w:rPr>
                <w:sz w:val="20"/>
                <w:szCs w:val="20"/>
              </w:rPr>
              <w:t>Identifi</w:t>
            </w:r>
            <w:proofErr w:type="spellEnd"/>
          </w:p>
          <w:p w:rsidR="001A67A5" w:rsidRPr="001A67A5" w:rsidRDefault="001A67A5" w:rsidP="002D35A7">
            <w:pPr>
              <w:pStyle w:val="TableParagraph"/>
              <w:jc w:val="center"/>
              <w:rPr>
                <w:sz w:val="20"/>
                <w:szCs w:val="20"/>
              </w:rPr>
            </w:pPr>
            <w:proofErr w:type="spellStart"/>
            <w:r w:rsidRPr="001A67A5">
              <w:rPr>
                <w:sz w:val="20"/>
                <w:szCs w:val="20"/>
              </w:rPr>
              <w:t>kácia</w:t>
            </w:r>
            <w:proofErr w:type="spellEnd"/>
          </w:p>
          <w:p w:rsidR="001A67A5" w:rsidRPr="001A67A5" w:rsidRDefault="001A67A5" w:rsidP="002D35A7">
            <w:pPr>
              <w:pStyle w:val="TableParagraph"/>
              <w:jc w:val="center"/>
              <w:rPr>
                <w:sz w:val="20"/>
                <w:szCs w:val="20"/>
              </w:rPr>
            </w:pPr>
            <w:r w:rsidRPr="001A67A5">
              <w:rPr>
                <w:sz w:val="20"/>
                <w:szCs w:val="20"/>
              </w:rPr>
              <w:t>oblasti</w:t>
            </w:r>
          </w:p>
          <w:p w:rsidR="001A67A5" w:rsidRPr="001A67A5" w:rsidRDefault="001A67A5" w:rsidP="002D35A7">
            <w:pPr>
              <w:pStyle w:val="TableParagraph"/>
              <w:jc w:val="center"/>
              <w:rPr>
                <w:sz w:val="20"/>
                <w:szCs w:val="20"/>
              </w:rPr>
            </w:pPr>
            <w:proofErr w:type="spellStart"/>
            <w:r w:rsidRPr="001A67A5">
              <w:rPr>
                <w:sz w:val="20"/>
                <w:szCs w:val="20"/>
              </w:rPr>
              <w:t>gold</w:t>
            </w:r>
            <w:proofErr w:type="spellEnd"/>
            <w:r w:rsidRPr="001A67A5">
              <w:rPr>
                <w:sz w:val="20"/>
                <w:szCs w:val="20"/>
              </w:rPr>
              <w:t>-</w:t>
            </w:r>
          </w:p>
          <w:p w:rsidR="001A67A5" w:rsidRPr="001A67A5" w:rsidRDefault="001A67A5" w:rsidP="002D35A7">
            <w:pPr>
              <w:pStyle w:val="TableParagraph"/>
              <w:jc w:val="center"/>
              <w:rPr>
                <w:sz w:val="20"/>
                <w:szCs w:val="20"/>
              </w:rPr>
            </w:pPr>
            <w:proofErr w:type="spellStart"/>
            <w:r w:rsidRPr="001A67A5">
              <w:rPr>
                <w:sz w:val="20"/>
                <w:szCs w:val="20"/>
              </w:rPr>
              <w:t>plating</w:t>
            </w:r>
            <w:proofErr w:type="spellEnd"/>
          </w:p>
          <w:p w:rsidR="001A67A5" w:rsidRPr="001A67A5" w:rsidRDefault="001A67A5" w:rsidP="002D35A7">
            <w:pPr>
              <w:pStyle w:val="TableParagraph"/>
              <w:jc w:val="center"/>
              <w:rPr>
                <w:sz w:val="20"/>
                <w:szCs w:val="20"/>
              </w:rPr>
            </w:pPr>
            <w:r w:rsidRPr="001A67A5">
              <w:rPr>
                <w:sz w:val="20"/>
                <w:szCs w:val="20"/>
              </w:rPr>
              <w:t>u a</w:t>
            </w:r>
          </w:p>
          <w:p w:rsidR="001A67A5" w:rsidRPr="001A67A5" w:rsidRDefault="001A67A5" w:rsidP="002D35A7">
            <w:pPr>
              <w:pStyle w:val="TableParagraph"/>
              <w:jc w:val="center"/>
              <w:rPr>
                <w:sz w:val="20"/>
                <w:szCs w:val="20"/>
              </w:rPr>
            </w:pPr>
            <w:proofErr w:type="spellStart"/>
            <w:r w:rsidRPr="001A67A5">
              <w:rPr>
                <w:sz w:val="20"/>
                <w:szCs w:val="20"/>
              </w:rPr>
              <w:t>vyjadre</w:t>
            </w:r>
            <w:proofErr w:type="spellEnd"/>
          </w:p>
          <w:p w:rsidR="001A67A5" w:rsidRPr="001A67A5" w:rsidRDefault="001A67A5" w:rsidP="002D35A7">
            <w:pPr>
              <w:pStyle w:val="TableParagraph"/>
              <w:jc w:val="center"/>
              <w:rPr>
                <w:sz w:val="20"/>
                <w:szCs w:val="20"/>
              </w:rPr>
            </w:pPr>
            <w:r w:rsidRPr="001A67A5">
              <w:rPr>
                <w:sz w:val="20"/>
                <w:szCs w:val="20"/>
              </w:rPr>
              <w:t>nie k</w:t>
            </w:r>
          </w:p>
          <w:p w:rsidR="001A67A5" w:rsidRPr="001A67A5" w:rsidRDefault="001A67A5" w:rsidP="002D35A7">
            <w:pPr>
              <w:pStyle w:val="TableParagraph"/>
              <w:jc w:val="center"/>
              <w:rPr>
                <w:sz w:val="20"/>
                <w:szCs w:val="20"/>
              </w:rPr>
            </w:pPr>
            <w:proofErr w:type="spellStart"/>
            <w:r w:rsidRPr="001A67A5">
              <w:rPr>
                <w:sz w:val="20"/>
                <w:szCs w:val="20"/>
              </w:rPr>
              <w:t>opodsta</w:t>
            </w:r>
            <w:proofErr w:type="spellEnd"/>
          </w:p>
          <w:p w:rsidR="001A67A5" w:rsidRPr="001A67A5" w:rsidRDefault="001A67A5" w:rsidP="002D35A7">
            <w:pPr>
              <w:pStyle w:val="TableParagraph"/>
              <w:jc w:val="center"/>
              <w:rPr>
                <w:sz w:val="20"/>
                <w:szCs w:val="20"/>
              </w:rPr>
            </w:pPr>
            <w:proofErr w:type="spellStart"/>
            <w:r w:rsidRPr="001A67A5">
              <w:rPr>
                <w:sz w:val="20"/>
                <w:szCs w:val="20"/>
              </w:rPr>
              <w:t>tnenosti</w:t>
            </w:r>
            <w:proofErr w:type="spellEnd"/>
          </w:p>
          <w:p w:rsidR="001A67A5" w:rsidRPr="001A67A5" w:rsidRDefault="001A67A5" w:rsidP="002D35A7">
            <w:pPr>
              <w:pStyle w:val="TableParagraph"/>
              <w:jc w:val="center"/>
              <w:rPr>
                <w:sz w:val="20"/>
                <w:szCs w:val="20"/>
              </w:rPr>
            </w:pPr>
            <w:proofErr w:type="spellStart"/>
            <w:r w:rsidRPr="001A67A5">
              <w:rPr>
                <w:sz w:val="20"/>
                <w:szCs w:val="20"/>
              </w:rPr>
              <w:t>goldpla</w:t>
            </w:r>
            <w:proofErr w:type="spellEnd"/>
          </w:p>
          <w:p w:rsidR="001A67A5" w:rsidRPr="009332C4" w:rsidRDefault="001A67A5" w:rsidP="002D35A7">
            <w:pPr>
              <w:pStyle w:val="TableParagraph"/>
              <w:jc w:val="center"/>
              <w:rPr>
                <w:sz w:val="20"/>
                <w:szCs w:val="20"/>
              </w:rPr>
            </w:pPr>
            <w:proofErr w:type="spellStart"/>
            <w:r w:rsidRPr="001A67A5">
              <w:rPr>
                <w:sz w:val="20"/>
                <w:szCs w:val="20"/>
              </w:rPr>
              <w:t>tingu</w:t>
            </w:r>
            <w:proofErr w:type="spellEnd"/>
            <w:r w:rsidRPr="001A67A5">
              <w:rPr>
                <w:sz w:val="20"/>
                <w:szCs w:val="20"/>
              </w:rPr>
              <w:t>*</w:t>
            </w:r>
          </w:p>
        </w:tc>
      </w:tr>
      <w:tr w:rsidR="00932B23" w:rsidRPr="009332C4" w:rsidTr="00E3343C">
        <w:trPr>
          <w:trHeight w:val="490"/>
        </w:trPr>
        <w:tc>
          <w:tcPr>
            <w:tcW w:w="852" w:type="dxa"/>
          </w:tcPr>
          <w:p w:rsidR="00932B23" w:rsidRDefault="00932B23" w:rsidP="00932B23">
            <w:pPr>
              <w:jc w:val="both"/>
              <w:rPr>
                <w:sz w:val="20"/>
                <w:szCs w:val="20"/>
              </w:rPr>
            </w:pPr>
            <w:r>
              <w:rPr>
                <w:sz w:val="20"/>
                <w:szCs w:val="20"/>
              </w:rPr>
              <w:t>Č: 3</w:t>
            </w:r>
          </w:p>
          <w:p w:rsidR="00932B23" w:rsidRPr="002F4CA9" w:rsidRDefault="00932B23" w:rsidP="00932B23">
            <w:pPr>
              <w:jc w:val="both"/>
              <w:rPr>
                <w:sz w:val="20"/>
                <w:szCs w:val="20"/>
              </w:rPr>
            </w:pPr>
            <w:r>
              <w:rPr>
                <w:sz w:val="20"/>
                <w:szCs w:val="20"/>
              </w:rPr>
              <w:t>O: 11</w:t>
            </w:r>
          </w:p>
        </w:tc>
        <w:tc>
          <w:tcPr>
            <w:tcW w:w="5387" w:type="dxa"/>
          </w:tcPr>
          <w:p w:rsidR="00932B23" w:rsidRPr="000953FE" w:rsidRDefault="00932B23" w:rsidP="00932B23">
            <w:pPr>
              <w:pStyle w:val="TableParagraph"/>
              <w:jc w:val="both"/>
              <w:rPr>
                <w:sz w:val="20"/>
                <w:szCs w:val="20"/>
              </w:rPr>
            </w:pPr>
            <w:r w:rsidRPr="00C06980">
              <w:rPr>
                <w:sz w:val="20"/>
                <w:szCs w:val="20"/>
              </w:rPr>
              <w:t>„vzdelávacie zariadenie“ je verejné alebo súkromné zariadenie stredoškolského vzdelávania uznané dotknutým členským štátom alebo zariadenie, ktorého študijné smery sú uznané v súlade s vnútroštátnym právom alebo administratívnymi postupmi na základe transparentných kritérií a ktoré sa zúčastňuje na výmennom programe žiakov alebo vzdelávacom projekte na účely stanovené v tejto smernici;</w:t>
            </w:r>
          </w:p>
        </w:tc>
        <w:tc>
          <w:tcPr>
            <w:tcW w:w="711" w:type="dxa"/>
          </w:tcPr>
          <w:p w:rsidR="00932B23" w:rsidRPr="00F72F32" w:rsidRDefault="00932B23" w:rsidP="00932B23">
            <w:pPr>
              <w:pStyle w:val="TableParagraph"/>
              <w:jc w:val="center"/>
              <w:rPr>
                <w:b/>
                <w:sz w:val="20"/>
                <w:szCs w:val="20"/>
              </w:rPr>
            </w:pPr>
            <w:r>
              <w:rPr>
                <w:b/>
                <w:sz w:val="20"/>
                <w:szCs w:val="20"/>
              </w:rPr>
              <w:t>N</w:t>
            </w:r>
          </w:p>
        </w:tc>
        <w:tc>
          <w:tcPr>
            <w:tcW w:w="992" w:type="dxa"/>
          </w:tcPr>
          <w:p w:rsidR="00932B23" w:rsidRDefault="00932B23" w:rsidP="00932B23">
            <w:pPr>
              <w:pStyle w:val="Normlny0"/>
              <w:jc w:val="center"/>
            </w:pPr>
            <w:r w:rsidRPr="00C06980">
              <w:t>Zákon č. 245/2008 Z. z.</w:t>
            </w:r>
          </w:p>
          <w:p w:rsidR="00932B23" w:rsidRDefault="00932B23" w:rsidP="00932B23">
            <w:pPr>
              <w:pStyle w:val="Normlny0"/>
              <w:jc w:val="center"/>
              <w:rPr>
                <w:b/>
              </w:rPr>
            </w:pPr>
          </w:p>
          <w:p w:rsidR="00932B23" w:rsidRDefault="00932B23" w:rsidP="00932B23">
            <w:pPr>
              <w:pStyle w:val="Normlny0"/>
              <w:jc w:val="center"/>
              <w:rPr>
                <w:b/>
              </w:rPr>
            </w:pPr>
            <w:r>
              <w:rPr>
                <w:b/>
              </w:rPr>
              <w:t>Návrh zákona č. .../2025 Z. z.</w:t>
            </w:r>
          </w:p>
        </w:tc>
        <w:tc>
          <w:tcPr>
            <w:tcW w:w="852" w:type="dxa"/>
          </w:tcPr>
          <w:p w:rsidR="00932B23" w:rsidRDefault="00932B23" w:rsidP="00932B23">
            <w:pPr>
              <w:pStyle w:val="TableParagraph"/>
              <w:rPr>
                <w:sz w:val="20"/>
                <w:szCs w:val="20"/>
              </w:rPr>
            </w:pPr>
            <w:r>
              <w:rPr>
                <w:sz w:val="20"/>
                <w:szCs w:val="20"/>
              </w:rPr>
              <w:t>Č: I</w:t>
            </w:r>
          </w:p>
          <w:p w:rsidR="00932B23" w:rsidRDefault="00932B23" w:rsidP="00932B23">
            <w:pPr>
              <w:pStyle w:val="TableParagraph"/>
              <w:rPr>
                <w:sz w:val="20"/>
                <w:szCs w:val="20"/>
              </w:rPr>
            </w:pPr>
            <w:r>
              <w:rPr>
                <w:sz w:val="20"/>
                <w:szCs w:val="20"/>
              </w:rPr>
              <w:t>§ 27</w:t>
            </w:r>
          </w:p>
          <w:p w:rsidR="00932B23" w:rsidRDefault="00932B23" w:rsidP="00932B23">
            <w:pPr>
              <w:pStyle w:val="TableParagraph"/>
              <w:rPr>
                <w:sz w:val="20"/>
                <w:szCs w:val="20"/>
              </w:rPr>
            </w:pPr>
            <w:r>
              <w:rPr>
                <w:sz w:val="20"/>
                <w:szCs w:val="20"/>
              </w:rPr>
              <w:t>O: 1</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O: 2</w:t>
            </w:r>
          </w:p>
        </w:tc>
        <w:tc>
          <w:tcPr>
            <w:tcW w:w="3826" w:type="dxa"/>
          </w:tcPr>
          <w:p w:rsidR="00932B23" w:rsidRPr="004E189A" w:rsidRDefault="00932B23" w:rsidP="00932B23">
            <w:pPr>
              <w:jc w:val="both"/>
              <w:rPr>
                <w:sz w:val="20"/>
                <w:szCs w:val="20"/>
              </w:rPr>
            </w:pPr>
            <w:r w:rsidRPr="004E189A">
              <w:rPr>
                <w:sz w:val="20"/>
                <w:szCs w:val="20"/>
              </w:rPr>
              <w:t xml:space="preserve"> (1) Školy </w:t>
            </w:r>
            <w:r w:rsidRPr="004E189A">
              <w:rPr>
                <w:b/>
                <w:sz w:val="20"/>
                <w:szCs w:val="20"/>
              </w:rPr>
              <w:t>zapísané v registri škôl a školských zariadení alebo zriadené</w:t>
            </w:r>
            <w:r w:rsidRPr="004E189A">
              <w:rPr>
                <w:sz w:val="20"/>
                <w:szCs w:val="20"/>
              </w:rPr>
              <w:t xml:space="preserve"> podľa osobitného predpisu,</w:t>
            </w:r>
            <w:r w:rsidRPr="004E189A">
              <w:rPr>
                <w:sz w:val="20"/>
                <w:szCs w:val="20"/>
                <w:vertAlign w:val="superscript"/>
              </w:rPr>
              <w:t xml:space="preserve"> 2)</w:t>
            </w:r>
            <w:r w:rsidRPr="004E189A">
              <w:rPr>
                <w:sz w:val="20"/>
                <w:szCs w:val="20"/>
              </w:rPr>
              <w:t xml:space="preserve"> ktoré zabezpečujú výchovu a vzdelávanie podľa tohto zákona prostredníctvom vzdelávacích programov odborov vzdelávania poskytujúcich na seba nadväzujúce stupne vzdelania, tvoria sústavu škôl. </w:t>
            </w:r>
          </w:p>
          <w:p w:rsidR="00932B23" w:rsidRPr="004E189A" w:rsidRDefault="00932B23" w:rsidP="00932B23">
            <w:pPr>
              <w:jc w:val="both"/>
              <w:rPr>
                <w:b/>
                <w:sz w:val="20"/>
                <w:szCs w:val="20"/>
              </w:rPr>
            </w:pPr>
            <w:r w:rsidRPr="004E189A">
              <w:rPr>
                <w:b/>
                <w:sz w:val="20"/>
                <w:szCs w:val="20"/>
              </w:rPr>
              <w:t xml:space="preserve"> </w:t>
            </w:r>
          </w:p>
          <w:p w:rsidR="00932B23" w:rsidRPr="004E189A" w:rsidRDefault="00932B23" w:rsidP="00932B23">
            <w:pPr>
              <w:jc w:val="both"/>
              <w:rPr>
                <w:sz w:val="20"/>
                <w:szCs w:val="20"/>
              </w:rPr>
            </w:pPr>
            <w:r w:rsidRPr="004E189A">
              <w:rPr>
                <w:sz w:val="20"/>
                <w:szCs w:val="20"/>
              </w:rPr>
              <w:t xml:space="preserve">(2) Sústavu škôl tvoria tieto druhy škôl: </w:t>
            </w:r>
          </w:p>
          <w:p w:rsidR="00932B23" w:rsidRPr="004E189A" w:rsidRDefault="00932B23" w:rsidP="00932B23">
            <w:pPr>
              <w:jc w:val="both"/>
              <w:rPr>
                <w:sz w:val="20"/>
                <w:szCs w:val="20"/>
              </w:rPr>
            </w:pPr>
            <w:r w:rsidRPr="004E189A">
              <w:rPr>
                <w:sz w:val="20"/>
                <w:szCs w:val="20"/>
              </w:rPr>
              <w:t xml:space="preserve">a) materská škola, </w:t>
            </w:r>
          </w:p>
          <w:p w:rsidR="00932B23" w:rsidRPr="004E189A" w:rsidRDefault="00932B23" w:rsidP="00932B23">
            <w:pPr>
              <w:jc w:val="both"/>
              <w:rPr>
                <w:sz w:val="20"/>
                <w:szCs w:val="20"/>
              </w:rPr>
            </w:pPr>
            <w:r w:rsidRPr="004E189A">
              <w:rPr>
                <w:sz w:val="20"/>
                <w:szCs w:val="20"/>
              </w:rPr>
              <w:t xml:space="preserve">b) základná škola, </w:t>
            </w:r>
          </w:p>
          <w:p w:rsidR="00932B23" w:rsidRPr="004E189A" w:rsidRDefault="00932B23" w:rsidP="00932B23">
            <w:pPr>
              <w:jc w:val="both"/>
              <w:rPr>
                <w:sz w:val="20"/>
                <w:szCs w:val="20"/>
              </w:rPr>
            </w:pPr>
            <w:r w:rsidRPr="004E189A">
              <w:rPr>
                <w:sz w:val="20"/>
                <w:szCs w:val="20"/>
              </w:rPr>
              <w:t xml:space="preserve">c) gymnázium, </w:t>
            </w:r>
          </w:p>
          <w:p w:rsidR="00932B23" w:rsidRPr="004E189A" w:rsidRDefault="00932B23" w:rsidP="00932B23">
            <w:pPr>
              <w:jc w:val="both"/>
              <w:rPr>
                <w:sz w:val="20"/>
                <w:szCs w:val="20"/>
              </w:rPr>
            </w:pPr>
            <w:r w:rsidRPr="004E189A">
              <w:rPr>
                <w:sz w:val="20"/>
                <w:szCs w:val="20"/>
              </w:rPr>
              <w:t xml:space="preserve">d) stredná odborná škola, </w:t>
            </w:r>
          </w:p>
          <w:p w:rsidR="00932B23" w:rsidRPr="004E189A" w:rsidRDefault="00932B23" w:rsidP="00932B23">
            <w:pPr>
              <w:jc w:val="both"/>
              <w:rPr>
                <w:b/>
                <w:sz w:val="20"/>
                <w:szCs w:val="20"/>
              </w:rPr>
            </w:pPr>
            <w:r w:rsidRPr="004E189A">
              <w:rPr>
                <w:b/>
                <w:sz w:val="20"/>
                <w:szCs w:val="20"/>
              </w:rPr>
              <w:lastRenderedPageBreak/>
              <w:t>e) stredná priemyselná škola,</w:t>
            </w:r>
          </w:p>
          <w:p w:rsidR="00932B23" w:rsidRPr="004E189A" w:rsidRDefault="00932B23" w:rsidP="00932B23">
            <w:pPr>
              <w:jc w:val="both"/>
              <w:rPr>
                <w:sz w:val="20"/>
                <w:szCs w:val="20"/>
              </w:rPr>
            </w:pPr>
            <w:r w:rsidRPr="004E189A">
              <w:rPr>
                <w:sz w:val="20"/>
                <w:szCs w:val="20"/>
              </w:rPr>
              <w:t xml:space="preserve">f) stredná športová škola, </w:t>
            </w:r>
          </w:p>
          <w:p w:rsidR="00932B23" w:rsidRPr="004E189A" w:rsidRDefault="00932B23" w:rsidP="00932B23">
            <w:pPr>
              <w:jc w:val="both"/>
              <w:rPr>
                <w:sz w:val="20"/>
                <w:szCs w:val="20"/>
              </w:rPr>
            </w:pPr>
            <w:r w:rsidRPr="004E189A">
              <w:rPr>
                <w:sz w:val="20"/>
                <w:szCs w:val="20"/>
              </w:rPr>
              <w:t xml:space="preserve">g) škola umeleckého priemyslu, </w:t>
            </w:r>
          </w:p>
          <w:p w:rsidR="00932B23" w:rsidRPr="004E189A" w:rsidRDefault="00932B23" w:rsidP="00932B23">
            <w:pPr>
              <w:jc w:val="both"/>
              <w:rPr>
                <w:sz w:val="20"/>
                <w:szCs w:val="20"/>
              </w:rPr>
            </w:pPr>
            <w:r w:rsidRPr="004E189A">
              <w:rPr>
                <w:sz w:val="20"/>
                <w:szCs w:val="20"/>
              </w:rPr>
              <w:t xml:space="preserve">h) konzervatórium, </w:t>
            </w:r>
          </w:p>
          <w:p w:rsidR="00932B23" w:rsidRPr="004E189A" w:rsidRDefault="00932B23" w:rsidP="00932B23">
            <w:pPr>
              <w:jc w:val="both"/>
              <w:rPr>
                <w:sz w:val="20"/>
                <w:szCs w:val="20"/>
              </w:rPr>
            </w:pPr>
            <w:r w:rsidRPr="004E189A">
              <w:rPr>
                <w:sz w:val="20"/>
                <w:szCs w:val="20"/>
              </w:rPr>
              <w:t xml:space="preserve">i) školy pre deti a žiakov so špeciálnymi výchovno-vzdelávacími potrebami, </w:t>
            </w:r>
          </w:p>
          <w:p w:rsidR="00932B23" w:rsidRPr="004E189A" w:rsidRDefault="00932B23" w:rsidP="00932B23">
            <w:pPr>
              <w:jc w:val="both"/>
              <w:rPr>
                <w:sz w:val="20"/>
                <w:szCs w:val="20"/>
              </w:rPr>
            </w:pPr>
            <w:r w:rsidRPr="004E189A">
              <w:rPr>
                <w:sz w:val="20"/>
                <w:szCs w:val="20"/>
              </w:rPr>
              <w:t xml:space="preserve">j) základná umelecká škola, </w:t>
            </w:r>
          </w:p>
          <w:p w:rsidR="00932B23" w:rsidRPr="004E189A" w:rsidRDefault="00932B23" w:rsidP="00932B23">
            <w:pPr>
              <w:jc w:val="both"/>
              <w:rPr>
                <w:sz w:val="20"/>
                <w:szCs w:val="20"/>
              </w:rPr>
            </w:pPr>
            <w:r w:rsidRPr="004E189A">
              <w:rPr>
                <w:sz w:val="20"/>
                <w:szCs w:val="20"/>
              </w:rPr>
              <w:t xml:space="preserve">k) jazyková škola. </w:t>
            </w:r>
          </w:p>
          <w:p w:rsidR="00932B23" w:rsidRPr="000953FE" w:rsidRDefault="00932B23" w:rsidP="00932B23">
            <w:pPr>
              <w:jc w:val="both"/>
              <w:rPr>
                <w:b/>
                <w:sz w:val="20"/>
                <w:szCs w:val="20"/>
              </w:rPr>
            </w:pPr>
          </w:p>
        </w:tc>
        <w:tc>
          <w:tcPr>
            <w:tcW w:w="993" w:type="dxa"/>
          </w:tcPr>
          <w:p w:rsidR="00932B23" w:rsidRPr="00194BA5" w:rsidRDefault="00932B23" w:rsidP="00932B23">
            <w:pPr>
              <w:pStyle w:val="TableParagraph"/>
              <w:jc w:val="center"/>
              <w:rPr>
                <w:b/>
                <w:sz w:val="20"/>
                <w:szCs w:val="20"/>
              </w:rPr>
            </w:pPr>
            <w:r w:rsidRPr="00194BA5">
              <w:rPr>
                <w:b/>
                <w:sz w:val="20"/>
                <w:szCs w:val="20"/>
              </w:rPr>
              <w:lastRenderedPageBreak/>
              <w:t>Ú</w:t>
            </w:r>
          </w:p>
        </w:tc>
        <w:tc>
          <w:tcPr>
            <w:tcW w:w="849" w:type="dxa"/>
          </w:tcPr>
          <w:p w:rsidR="00932B23" w:rsidRPr="009332C4" w:rsidRDefault="00932B23" w:rsidP="00932B23">
            <w:pPr>
              <w:pStyle w:val="TableParagraph"/>
              <w:spacing w:line="205" w:lineRule="exact"/>
              <w:ind w:left="109"/>
              <w:rPr>
                <w:sz w:val="20"/>
                <w:szCs w:val="20"/>
              </w:rPr>
            </w:pPr>
          </w:p>
        </w:tc>
        <w:tc>
          <w:tcPr>
            <w:tcW w:w="707" w:type="dxa"/>
          </w:tcPr>
          <w:p w:rsidR="00932B23" w:rsidRPr="009332C4" w:rsidRDefault="00932B23" w:rsidP="00932B23">
            <w:pPr>
              <w:pStyle w:val="TableParagraph"/>
              <w:jc w:val="center"/>
              <w:rPr>
                <w:sz w:val="20"/>
                <w:szCs w:val="20"/>
              </w:rPr>
            </w:pPr>
            <w:r>
              <w:rPr>
                <w:sz w:val="20"/>
                <w:szCs w:val="20"/>
              </w:rPr>
              <w:t>GP - N</w:t>
            </w:r>
          </w:p>
        </w:tc>
        <w:tc>
          <w:tcPr>
            <w:tcW w:w="851" w:type="dxa"/>
          </w:tcPr>
          <w:p w:rsidR="00932B23" w:rsidRPr="009332C4" w:rsidRDefault="00932B23" w:rsidP="00932B23">
            <w:pPr>
              <w:pStyle w:val="TableParagraph"/>
              <w:rPr>
                <w:sz w:val="20"/>
                <w:szCs w:val="20"/>
              </w:rPr>
            </w:pPr>
          </w:p>
        </w:tc>
      </w:tr>
      <w:tr w:rsidR="00932B23" w:rsidRPr="009332C4" w:rsidTr="00E3343C">
        <w:trPr>
          <w:trHeight w:val="490"/>
        </w:trPr>
        <w:tc>
          <w:tcPr>
            <w:tcW w:w="852" w:type="dxa"/>
          </w:tcPr>
          <w:p w:rsidR="00932B23" w:rsidRPr="002F4CA9" w:rsidRDefault="00932B23" w:rsidP="00932B23">
            <w:pPr>
              <w:jc w:val="both"/>
              <w:rPr>
                <w:sz w:val="20"/>
                <w:szCs w:val="20"/>
              </w:rPr>
            </w:pPr>
            <w:r w:rsidRPr="002F4CA9">
              <w:rPr>
                <w:sz w:val="20"/>
                <w:szCs w:val="20"/>
              </w:rPr>
              <w:t xml:space="preserve">Č: </w:t>
            </w:r>
            <w:r>
              <w:rPr>
                <w:sz w:val="20"/>
                <w:szCs w:val="20"/>
              </w:rPr>
              <w:t>7</w:t>
            </w:r>
          </w:p>
          <w:p w:rsidR="00932B23" w:rsidRDefault="00932B23" w:rsidP="00932B23">
            <w:pPr>
              <w:jc w:val="both"/>
              <w:rPr>
                <w:sz w:val="20"/>
                <w:szCs w:val="20"/>
              </w:rPr>
            </w:pPr>
            <w:r w:rsidRPr="002F4CA9">
              <w:rPr>
                <w:sz w:val="20"/>
                <w:szCs w:val="20"/>
              </w:rPr>
              <w:t>O:</w:t>
            </w:r>
            <w:r>
              <w:rPr>
                <w:sz w:val="20"/>
                <w:szCs w:val="20"/>
              </w:rPr>
              <w:t xml:space="preserve"> 1</w:t>
            </w:r>
          </w:p>
          <w:p w:rsidR="00932B23" w:rsidRPr="002F4CA9" w:rsidRDefault="00932B23" w:rsidP="00932B23">
            <w:pPr>
              <w:jc w:val="both"/>
              <w:rPr>
                <w:sz w:val="20"/>
                <w:szCs w:val="20"/>
              </w:rPr>
            </w:pPr>
            <w:r>
              <w:rPr>
                <w:sz w:val="20"/>
                <w:szCs w:val="20"/>
              </w:rPr>
              <w:t>P: b</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Pr="009332C4" w:rsidRDefault="00932B23" w:rsidP="00932B23">
            <w:pPr>
              <w:jc w:val="both"/>
              <w:rPr>
                <w:sz w:val="20"/>
                <w:szCs w:val="20"/>
              </w:rPr>
            </w:pPr>
          </w:p>
        </w:tc>
        <w:tc>
          <w:tcPr>
            <w:tcW w:w="5387" w:type="dxa"/>
          </w:tcPr>
          <w:p w:rsidR="00932B23" w:rsidRDefault="00932B23" w:rsidP="00932B23">
            <w:pPr>
              <w:pStyle w:val="TableParagraph"/>
              <w:jc w:val="both"/>
              <w:rPr>
                <w:sz w:val="20"/>
                <w:szCs w:val="20"/>
              </w:rPr>
            </w:pPr>
            <w:r w:rsidRPr="000953FE">
              <w:rPr>
                <w:sz w:val="20"/>
                <w:szCs w:val="20"/>
              </w:rPr>
              <w:t>Pokiaľ ide o prijatie štátneho príslušníka tretej krajiny podľa tejto smernice, žiadateľ:</w:t>
            </w:r>
          </w:p>
          <w:p w:rsidR="00932B23" w:rsidRPr="000953FE" w:rsidRDefault="00932B23" w:rsidP="00932B23">
            <w:pPr>
              <w:pStyle w:val="TableParagraph"/>
              <w:jc w:val="both"/>
              <w:rPr>
                <w:sz w:val="20"/>
                <w:szCs w:val="20"/>
              </w:rPr>
            </w:pPr>
          </w:p>
          <w:p w:rsidR="00932B23" w:rsidRPr="009332C4" w:rsidRDefault="00932B23" w:rsidP="00932B23">
            <w:pPr>
              <w:pStyle w:val="TableParagraph"/>
              <w:jc w:val="both"/>
              <w:rPr>
                <w:sz w:val="20"/>
                <w:szCs w:val="20"/>
              </w:rPr>
            </w:pPr>
            <w:r>
              <w:rPr>
                <w:sz w:val="20"/>
                <w:szCs w:val="20"/>
              </w:rPr>
              <w:t xml:space="preserve">b) </w:t>
            </w:r>
            <w:r w:rsidRPr="000953FE">
              <w:rPr>
                <w:sz w:val="20"/>
                <w:szCs w:val="20"/>
              </w:rPr>
              <w:t>ak je štátnym príslušníkom tretej krajiny maloletý v zmysle vnútroštátneho práva dotknutého členského štátu, predloží súhlas rodičov na plánovaný pobyt alebo rovnocenný doklad;</w:t>
            </w:r>
          </w:p>
        </w:tc>
        <w:tc>
          <w:tcPr>
            <w:tcW w:w="711" w:type="dxa"/>
          </w:tcPr>
          <w:p w:rsidR="00932B23" w:rsidRDefault="00932B23" w:rsidP="00932B23">
            <w:pPr>
              <w:pStyle w:val="TableParagraph"/>
              <w:jc w:val="center"/>
              <w:rPr>
                <w:b/>
                <w:sz w:val="20"/>
                <w:szCs w:val="20"/>
              </w:rPr>
            </w:pPr>
            <w:r w:rsidRPr="00F72F32">
              <w:rPr>
                <w:b/>
                <w:sz w:val="20"/>
                <w:szCs w:val="20"/>
              </w:rPr>
              <w:t>N</w:t>
            </w:r>
          </w:p>
          <w:p w:rsidR="00932B23" w:rsidRDefault="00932B23" w:rsidP="00932B23">
            <w:pPr>
              <w:pStyle w:val="TableParagraph"/>
              <w:jc w:val="center"/>
              <w:rPr>
                <w:b/>
                <w:sz w:val="20"/>
                <w:szCs w:val="20"/>
              </w:rPr>
            </w:pPr>
          </w:p>
          <w:p w:rsidR="00932B23" w:rsidRDefault="00932B23" w:rsidP="00932B23">
            <w:pPr>
              <w:pStyle w:val="TableParagraph"/>
              <w:jc w:val="center"/>
              <w:rPr>
                <w:b/>
                <w:sz w:val="20"/>
                <w:szCs w:val="20"/>
              </w:rPr>
            </w:pPr>
          </w:p>
          <w:p w:rsidR="00932B23" w:rsidRDefault="00932B23" w:rsidP="00932B23">
            <w:pPr>
              <w:pStyle w:val="TableParagraph"/>
              <w:jc w:val="center"/>
              <w:rPr>
                <w:b/>
                <w:sz w:val="20"/>
                <w:szCs w:val="20"/>
              </w:rPr>
            </w:pPr>
          </w:p>
          <w:p w:rsidR="00932B23" w:rsidRDefault="00932B23" w:rsidP="00932B23">
            <w:pPr>
              <w:pStyle w:val="TableParagraph"/>
              <w:jc w:val="center"/>
              <w:rPr>
                <w:b/>
                <w:sz w:val="20"/>
                <w:szCs w:val="20"/>
              </w:rPr>
            </w:pPr>
          </w:p>
          <w:p w:rsidR="00932B23" w:rsidRPr="00F72F32" w:rsidRDefault="00932B23" w:rsidP="00932B23">
            <w:pPr>
              <w:pStyle w:val="TableParagraph"/>
              <w:jc w:val="center"/>
              <w:rPr>
                <w:b/>
                <w:sz w:val="20"/>
                <w:szCs w:val="20"/>
              </w:rPr>
            </w:pPr>
          </w:p>
        </w:tc>
        <w:tc>
          <w:tcPr>
            <w:tcW w:w="992" w:type="dxa"/>
          </w:tcPr>
          <w:p w:rsidR="00932B23" w:rsidRDefault="00932B23" w:rsidP="00932B23">
            <w:pPr>
              <w:pStyle w:val="Normlny0"/>
              <w:jc w:val="center"/>
              <w:rPr>
                <w:b/>
              </w:rPr>
            </w:pPr>
            <w:r>
              <w:rPr>
                <w:b/>
              </w:rPr>
              <w:t>Návrh z</w:t>
            </w:r>
            <w:r w:rsidRPr="000953FE">
              <w:rPr>
                <w:b/>
              </w:rPr>
              <w:t>ákon</w:t>
            </w:r>
            <w:r>
              <w:rPr>
                <w:b/>
              </w:rPr>
              <w:t>a</w:t>
            </w:r>
            <w:r w:rsidRPr="000953FE">
              <w:rPr>
                <w:b/>
              </w:rPr>
              <w:t xml:space="preserve"> č. .../2025 Z. z.</w:t>
            </w:r>
          </w:p>
          <w:p w:rsidR="00932B23" w:rsidRDefault="00932B23" w:rsidP="00932B23">
            <w:pPr>
              <w:pStyle w:val="Normlny0"/>
              <w:jc w:val="center"/>
              <w:rPr>
                <w:b/>
              </w:rP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r w:rsidRPr="0078503D">
              <w:t>Zákon č. 245/2008 Z. z.</w:t>
            </w: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Default="00932B23" w:rsidP="00932B23">
            <w:pPr>
              <w:pStyle w:val="Normlny0"/>
              <w:jc w:val="center"/>
            </w:pPr>
          </w:p>
          <w:p w:rsidR="00932B23" w:rsidRPr="0078503D" w:rsidRDefault="00932B23" w:rsidP="00932B23">
            <w:pPr>
              <w:pStyle w:val="Normlny0"/>
              <w:jc w:val="center"/>
              <w:rPr>
                <w:b/>
              </w:rPr>
            </w:pPr>
            <w:r w:rsidRPr="0078503D">
              <w:rPr>
                <w:b/>
              </w:rPr>
              <w:t>Návrh zákona č. .../2025 Z. z.</w:t>
            </w:r>
          </w:p>
          <w:p w:rsidR="00932B23" w:rsidRPr="009332C4" w:rsidRDefault="00932B23" w:rsidP="00932B23">
            <w:pPr>
              <w:pStyle w:val="TableParagraph"/>
              <w:jc w:val="center"/>
              <w:rPr>
                <w:sz w:val="20"/>
                <w:szCs w:val="20"/>
              </w:rPr>
            </w:pPr>
          </w:p>
        </w:tc>
        <w:tc>
          <w:tcPr>
            <w:tcW w:w="852" w:type="dxa"/>
          </w:tcPr>
          <w:p w:rsidR="00932B23" w:rsidRDefault="00932B23" w:rsidP="00932B23">
            <w:pPr>
              <w:pStyle w:val="TableParagraph"/>
              <w:rPr>
                <w:sz w:val="20"/>
                <w:szCs w:val="20"/>
              </w:rPr>
            </w:pPr>
            <w:r>
              <w:rPr>
                <w:sz w:val="20"/>
                <w:szCs w:val="20"/>
              </w:rPr>
              <w:lastRenderedPageBreak/>
              <w:t>Č: I</w:t>
            </w:r>
          </w:p>
          <w:p w:rsidR="00932B23" w:rsidRDefault="00932B23" w:rsidP="00932B23">
            <w:pPr>
              <w:pStyle w:val="TableParagraph"/>
              <w:rPr>
                <w:sz w:val="20"/>
                <w:szCs w:val="20"/>
              </w:rPr>
            </w:pPr>
            <w:r>
              <w:rPr>
                <w:sz w:val="20"/>
                <w:szCs w:val="20"/>
              </w:rPr>
              <w:t>§ 60</w:t>
            </w:r>
          </w:p>
          <w:p w:rsidR="00932B23" w:rsidRDefault="00932B23" w:rsidP="00932B23">
            <w:pPr>
              <w:pStyle w:val="TableParagraph"/>
              <w:rPr>
                <w:sz w:val="20"/>
                <w:szCs w:val="20"/>
              </w:rPr>
            </w:pPr>
            <w:r>
              <w:rPr>
                <w:sz w:val="20"/>
                <w:szCs w:val="20"/>
              </w:rPr>
              <w:t>O: 1</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Č: I</w:t>
            </w:r>
          </w:p>
          <w:p w:rsidR="00932B23" w:rsidRDefault="00932B23" w:rsidP="00932B23">
            <w:pPr>
              <w:pStyle w:val="TableParagraph"/>
              <w:rPr>
                <w:sz w:val="20"/>
                <w:szCs w:val="20"/>
              </w:rPr>
            </w:pPr>
            <w:r>
              <w:rPr>
                <w:sz w:val="20"/>
                <w:szCs w:val="20"/>
              </w:rPr>
              <w:t>§ 63</w:t>
            </w:r>
          </w:p>
          <w:p w:rsidR="00932B23" w:rsidRDefault="00932B23" w:rsidP="00932B23">
            <w:pPr>
              <w:pStyle w:val="TableParagraph"/>
              <w:rPr>
                <w:sz w:val="20"/>
                <w:szCs w:val="20"/>
              </w:rPr>
            </w:pPr>
            <w:r>
              <w:rPr>
                <w:sz w:val="20"/>
                <w:szCs w:val="20"/>
              </w:rPr>
              <w:t>O: 1</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O: 2</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Č: I</w:t>
            </w:r>
          </w:p>
          <w:p w:rsidR="00932B23" w:rsidRDefault="00932B23" w:rsidP="00932B23">
            <w:pPr>
              <w:pStyle w:val="TableParagraph"/>
              <w:rPr>
                <w:sz w:val="20"/>
                <w:szCs w:val="20"/>
              </w:rPr>
            </w:pPr>
            <w:r>
              <w:rPr>
                <w:sz w:val="20"/>
                <w:szCs w:val="20"/>
              </w:rPr>
              <w:t>§ 146</w:t>
            </w:r>
          </w:p>
          <w:p w:rsidR="00932B23" w:rsidRDefault="00932B23" w:rsidP="00932B23">
            <w:pPr>
              <w:pStyle w:val="TableParagraph"/>
              <w:rPr>
                <w:sz w:val="20"/>
                <w:szCs w:val="20"/>
              </w:rPr>
            </w:pPr>
            <w:r>
              <w:rPr>
                <w:sz w:val="20"/>
                <w:szCs w:val="20"/>
              </w:rPr>
              <w:t>O: 2</w:t>
            </w:r>
          </w:p>
          <w:p w:rsidR="00932B23" w:rsidRDefault="00932B23" w:rsidP="00932B23">
            <w:pPr>
              <w:pStyle w:val="TableParagraph"/>
              <w:rPr>
                <w:sz w:val="20"/>
                <w:szCs w:val="20"/>
              </w:rPr>
            </w:pPr>
          </w:p>
          <w:p w:rsidR="00932B23" w:rsidRPr="00C45E73" w:rsidRDefault="00932B23" w:rsidP="00932B23">
            <w:pPr>
              <w:pStyle w:val="TableParagraph"/>
              <w:rPr>
                <w:sz w:val="20"/>
                <w:szCs w:val="20"/>
              </w:rPr>
            </w:pPr>
          </w:p>
        </w:tc>
        <w:tc>
          <w:tcPr>
            <w:tcW w:w="3826" w:type="dxa"/>
          </w:tcPr>
          <w:p w:rsidR="00932B23" w:rsidRDefault="00932B23" w:rsidP="00932B23">
            <w:pPr>
              <w:jc w:val="both"/>
              <w:rPr>
                <w:b/>
                <w:sz w:val="20"/>
                <w:szCs w:val="20"/>
              </w:rPr>
            </w:pPr>
            <w:r w:rsidRPr="005E29DA">
              <w:rPr>
                <w:b/>
                <w:sz w:val="20"/>
                <w:szCs w:val="20"/>
              </w:rPr>
              <w:lastRenderedPageBreak/>
              <w:t>(1) Na základné vzdelávanie sa prijíma dieťa, ktoré splnilo podmienky podľa § 19 a o ktorého prijatie do základnej školy požiadal zákonný zástupca alebo zástupca zariadenia podľa svojho výberu. Na základné vzdelávanie možno výnimočne prijať dieťa, ktoré nedovŕšilo šiesty rok veku, po súhlasnom vyjadrení zariadenia poradenstva a prevencie a pediatra.</w:t>
            </w:r>
          </w:p>
          <w:p w:rsidR="00932B23" w:rsidRDefault="00932B23" w:rsidP="00932B23">
            <w:pPr>
              <w:jc w:val="both"/>
              <w:rPr>
                <w:b/>
                <w:sz w:val="20"/>
                <w:szCs w:val="20"/>
              </w:rPr>
            </w:pPr>
          </w:p>
          <w:p w:rsidR="00932B23" w:rsidRPr="005E29DA" w:rsidRDefault="00932B23" w:rsidP="00932B23">
            <w:pPr>
              <w:jc w:val="both"/>
              <w:rPr>
                <w:sz w:val="20"/>
                <w:szCs w:val="20"/>
              </w:rPr>
            </w:pPr>
            <w:r w:rsidRPr="005E29DA">
              <w:rPr>
                <w:sz w:val="20"/>
                <w:szCs w:val="20"/>
              </w:rPr>
              <w:t xml:space="preserve">(1) Uchádzač alebo zákonný zástupca neplnoletého uchádzača môže podať prihlášku na vzdelávanie, v ktorej uvedie podľa záujmu v poradí najviac dva odbory vzdelávania, ktoré nevyžadujú overenie špeciálnych schopností, zručností alebo nadania, a najviac dva odbory vzdelávania, ktoré vyžadujú overenie špeciálnych schopností, zručností alebo nadania a ďalšiu prihlášku na vzdelávanie podľa § 66 ods. 6; vybrané odbory vzdelávania môžu byť aj na tej istej škole. Prihláška na vzdelávanie a ďalšia prihláška na vzdelávanie podľa § 66 ods. 6 sa podáva na formulári podľa vzoru schváleného a zverejneného ministerstvom školstva. </w:t>
            </w:r>
          </w:p>
          <w:p w:rsidR="00932B23" w:rsidRPr="005E29DA" w:rsidRDefault="00932B23" w:rsidP="00932B23">
            <w:pPr>
              <w:jc w:val="both"/>
              <w:rPr>
                <w:sz w:val="20"/>
                <w:szCs w:val="20"/>
              </w:rPr>
            </w:pPr>
            <w:r w:rsidRPr="005E29DA">
              <w:rPr>
                <w:sz w:val="20"/>
                <w:szCs w:val="20"/>
              </w:rPr>
              <w:t xml:space="preserve"> </w:t>
            </w:r>
          </w:p>
          <w:p w:rsidR="00932B23" w:rsidRPr="005E29DA" w:rsidRDefault="00932B23" w:rsidP="00932B23">
            <w:pPr>
              <w:jc w:val="both"/>
              <w:rPr>
                <w:sz w:val="20"/>
                <w:szCs w:val="20"/>
              </w:rPr>
            </w:pPr>
            <w:r w:rsidRPr="005E29DA">
              <w:rPr>
                <w:sz w:val="20"/>
                <w:szCs w:val="20"/>
              </w:rPr>
              <w:t xml:space="preserve">(2) Uchádzač alebo zákonný zástupca neplnoletého uchádzača podáva prihlášku na vzdelávanie riaditeľovi základnej školy, ktorú žiak navštevuje do 20. februára. Na prihláške uvedie termín prijímacej skúšky. Riaditeľ </w:t>
            </w:r>
            <w:r w:rsidRPr="005E29DA">
              <w:rPr>
                <w:sz w:val="20"/>
                <w:szCs w:val="20"/>
              </w:rPr>
              <w:lastRenderedPageBreak/>
              <w:t xml:space="preserve">základnej školy odošle prihlášku na strednú školu </w:t>
            </w:r>
          </w:p>
          <w:p w:rsidR="00932B23" w:rsidRPr="005E29DA" w:rsidRDefault="00932B23" w:rsidP="00932B23">
            <w:pPr>
              <w:jc w:val="both"/>
              <w:rPr>
                <w:sz w:val="20"/>
                <w:szCs w:val="20"/>
              </w:rPr>
            </w:pPr>
            <w:r w:rsidRPr="005E29DA">
              <w:rPr>
                <w:sz w:val="20"/>
                <w:szCs w:val="20"/>
              </w:rPr>
              <w:t xml:space="preserve"> </w:t>
            </w:r>
          </w:p>
          <w:p w:rsidR="00932B23" w:rsidRPr="005E29DA" w:rsidRDefault="00932B23" w:rsidP="00932B23">
            <w:pPr>
              <w:jc w:val="both"/>
              <w:rPr>
                <w:sz w:val="20"/>
                <w:szCs w:val="20"/>
              </w:rPr>
            </w:pPr>
            <w:r w:rsidRPr="005E29DA">
              <w:rPr>
                <w:sz w:val="20"/>
                <w:szCs w:val="20"/>
              </w:rPr>
              <w:t xml:space="preserve">a) do 28. februára, ak ide o odbor vzdelávania, ktorý vyžaduje overenie špeciálnych schopností, zručností alebo nadania, </w:t>
            </w:r>
          </w:p>
          <w:p w:rsidR="00932B23" w:rsidRPr="005E29DA" w:rsidRDefault="00932B23" w:rsidP="00932B23">
            <w:pPr>
              <w:jc w:val="both"/>
              <w:rPr>
                <w:sz w:val="20"/>
                <w:szCs w:val="20"/>
              </w:rPr>
            </w:pPr>
            <w:r w:rsidRPr="005E29DA">
              <w:rPr>
                <w:sz w:val="20"/>
                <w:szCs w:val="20"/>
              </w:rPr>
              <w:t xml:space="preserve"> </w:t>
            </w:r>
          </w:p>
          <w:p w:rsidR="00932B23" w:rsidRPr="005E29DA" w:rsidRDefault="00932B23" w:rsidP="00932B23">
            <w:pPr>
              <w:jc w:val="both"/>
              <w:rPr>
                <w:sz w:val="20"/>
                <w:szCs w:val="20"/>
              </w:rPr>
            </w:pPr>
            <w:r w:rsidRPr="005E29DA">
              <w:rPr>
                <w:sz w:val="20"/>
                <w:szCs w:val="20"/>
              </w:rPr>
              <w:t>b) do 20. apríla, ak ide o ostatné odbory vzdelávania.</w:t>
            </w:r>
          </w:p>
          <w:p w:rsidR="00932B23" w:rsidRDefault="00932B23" w:rsidP="00932B23">
            <w:pPr>
              <w:jc w:val="both"/>
              <w:rPr>
                <w:b/>
                <w:sz w:val="20"/>
                <w:szCs w:val="20"/>
              </w:rPr>
            </w:pPr>
          </w:p>
          <w:p w:rsidR="00932B23" w:rsidRDefault="00932B23" w:rsidP="00932B23">
            <w:pPr>
              <w:jc w:val="both"/>
              <w:rPr>
                <w:b/>
                <w:sz w:val="20"/>
                <w:szCs w:val="20"/>
              </w:rPr>
            </w:pPr>
          </w:p>
          <w:p w:rsidR="00932B23" w:rsidRPr="000953FE" w:rsidRDefault="00932B23" w:rsidP="00932B23">
            <w:pPr>
              <w:jc w:val="both"/>
              <w:rPr>
                <w:b/>
                <w:sz w:val="20"/>
                <w:szCs w:val="20"/>
              </w:rPr>
            </w:pPr>
            <w:r w:rsidRPr="000953FE">
              <w:rPr>
                <w:b/>
                <w:sz w:val="20"/>
                <w:szCs w:val="20"/>
              </w:rPr>
              <w:t xml:space="preserve">(2) </w:t>
            </w:r>
            <w:r w:rsidRPr="00C766D9">
              <w:rPr>
                <w:b/>
                <w:sz w:val="20"/>
                <w:szCs w:val="20"/>
              </w:rPr>
              <w:t>Cudzincom podľa odseku 1 sa poskytuje výchova a vzdelávanie, ubytovanie a stravovanie v školách podľa tohto zákona za tých istých podmienok ako občanom Slovenskej republiky.</w:t>
            </w:r>
          </w:p>
          <w:p w:rsidR="00932B23" w:rsidRPr="000463DE" w:rsidRDefault="00932B23" w:rsidP="00932B23">
            <w:pPr>
              <w:jc w:val="both"/>
              <w:rPr>
                <w:sz w:val="20"/>
                <w:szCs w:val="20"/>
              </w:rPr>
            </w:pPr>
          </w:p>
        </w:tc>
        <w:tc>
          <w:tcPr>
            <w:tcW w:w="993" w:type="dxa"/>
          </w:tcPr>
          <w:p w:rsidR="00932B23" w:rsidRPr="00194BA5" w:rsidRDefault="00932B23" w:rsidP="00932B23">
            <w:pPr>
              <w:pStyle w:val="TableParagraph"/>
              <w:jc w:val="center"/>
              <w:rPr>
                <w:b/>
                <w:sz w:val="20"/>
                <w:szCs w:val="20"/>
              </w:rPr>
            </w:pPr>
            <w:r w:rsidRPr="00194BA5">
              <w:rPr>
                <w:b/>
                <w:sz w:val="20"/>
                <w:szCs w:val="20"/>
              </w:rPr>
              <w:lastRenderedPageBreak/>
              <w:t>Ú</w:t>
            </w:r>
          </w:p>
        </w:tc>
        <w:tc>
          <w:tcPr>
            <w:tcW w:w="849" w:type="dxa"/>
          </w:tcPr>
          <w:p w:rsidR="00932B23" w:rsidRPr="009332C4" w:rsidRDefault="00932B23" w:rsidP="00932B23">
            <w:pPr>
              <w:pStyle w:val="TableParagraph"/>
              <w:spacing w:line="205" w:lineRule="exact"/>
              <w:ind w:left="109"/>
              <w:rPr>
                <w:sz w:val="20"/>
                <w:szCs w:val="20"/>
              </w:rPr>
            </w:pPr>
          </w:p>
        </w:tc>
        <w:tc>
          <w:tcPr>
            <w:tcW w:w="707" w:type="dxa"/>
          </w:tcPr>
          <w:p w:rsidR="00932B23" w:rsidRPr="009332C4" w:rsidRDefault="00932B23" w:rsidP="00932B23">
            <w:pPr>
              <w:pStyle w:val="TableParagraph"/>
              <w:jc w:val="center"/>
              <w:rPr>
                <w:sz w:val="20"/>
                <w:szCs w:val="20"/>
              </w:rPr>
            </w:pPr>
            <w:r>
              <w:rPr>
                <w:sz w:val="20"/>
                <w:szCs w:val="20"/>
              </w:rPr>
              <w:t>GP - N</w:t>
            </w:r>
          </w:p>
        </w:tc>
        <w:tc>
          <w:tcPr>
            <w:tcW w:w="851" w:type="dxa"/>
          </w:tcPr>
          <w:p w:rsidR="00932B23" w:rsidRPr="009332C4" w:rsidRDefault="00932B23" w:rsidP="00932B23">
            <w:pPr>
              <w:pStyle w:val="TableParagraph"/>
              <w:rPr>
                <w:sz w:val="20"/>
                <w:szCs w:val="20"/>
              </w:rPr>
            </w:pPr>
          </w:p>
        </w:tc>
      </w:tr>
      <w:tr w:rsidR="00932B23" w:rsidRPr="009332C4" w:rsidTr="00E3343C">
        <w:trPr>
          <w:trHeight w:val="490"/>
        </w:trPr>
        <w:tc>
          <w:tcPr>
            <w:tcW w:w="852" w:type="dxa"/>
          </w:tcPr>
          <w:p w:rsidR="00932B23" w:rsidRDefault="00932B23" w:rsidP="00932B23">
            <w:pPr>
              <w:jc w:val="both"/>
              <w:rPr>
                <w:sz w:val="20"/>
                <w:szCs w:val="20"/>
              </w:rPr>
            </w:pPr>
            <w:r>
              <w:rPr>
                <w:sz w:val="20"/>
                <w:szCs w:val="20"/>
              </w:rPr>
              <w:t>C: 22</w:t>
            </w:r>
          </w:p>
          <w:p w:rsidR="00932B23" w:rsidRPr="002F4CA9" w:rsidRDefault="00932B23" w:rsidP="00932B23">
            <w:pPr>
              <w:jc w:val="both"/>
              <w:rPr>
                <w:sz w:val="20"/>
                <w:szCs w:val="20"/>
              </w:rPr>
            </w:pPr>
            <w:r>
              <w:rPr>
                <w:sz w:val="20"/>
                <w:szCs w:val="20"/>
              </w:rPr>
              <w:t>O: 3</w:t>
            </w:r>
          </w:p>
        </w:tc>
        <w:tc>
          <w:tcPr>
            <w:tcW w:w="5387" w:type="dxa"/>
          </w:tcPr>
          <w:p w:rsidR="00932B23" w:rsidRPr="000953FE" w:rsidRDefault="00932B23" w:rsidP="00932B23">
            <w:pPr>
              <w:pStyle w:val="TableParagraph"/>
              <w:jc w:val="both"/>
              <w:rPr>
                <w:sz w:val="20"/>
                <w:szCs w:val="20"/>
              </w:rPr>
            </w:pPr>
            <w:r w:rsidRPr="005E29DA">
              <w:rPr>
                <w:sz w:val="20"/>
                <w:szCs w:val="20"/>
              </w:rPr>
              <w:t xml:space="preserve">Stážisti, dobrovoľníci a </w:t>
            </w:r>
            <w:proofErr w:type="spellStart"/>
            <w:r w:rsidRPr="005E29DA">
              <w:rPr>
                <w:sz w:val="20"/>
                <w:szCs w:val="20"/>
              </w:rPr>
              <w:t>aupairi</w:t>
            </w:r>
            <w:proofErr w:type="spellEnd"/>
            <w:r w:rsidRPr="005E29DA">
              <w:rPr>
                <w:sz w:val="20"/>
                <w:szCs w:val="20"/>
              </w:rPr>
              <w:t xml:space="preserve">, ak </w:t>
            </w:r>
            <w:proofErr w:type="spellStart"/>
            <w:r w:rsidRPr="005E29DA">
              <w:rPr>
                <w:sz w:val="20"/>
                <w:szCs w:val="20"/>
              </w:rPr>
              <w:t>sapovažujú</w:t>
            </w:r>
            <w:proofErr w:type="spellEnd"/>
            <w:r w:rsidRPr="005E29DA">
              <w:rPr>
                <w:sz w:val="20"/>
                <w:szCs w:val="20"/>
              </w:rPr>
              <w:t xml:space="preserve"> za osoby, ktoré sú v pracovnoprávnom vzťahu v dotknutom členskom štáte, a študenti majú právo na to, aby sa s nimi zaobchádzalo rovnako ako so štátnymi príslušníkmi dotknutého členského štátu, ako sa stanovuje v článku 12 ods. 1 a 4 smernice 2011/98/EÚ, s výhradou obmedzení stanovených v odseku 2 uvedeného článku.</w:t>
            </w:r>
          </w:p>
        </w:tc>
        <w:tc>
          <w:tcPr>
            <w:tcW w:w="711" w:type="dxa"/>
          </w:tcPr>
          <w:p w:rsidR="00932B23" w:rsidRPr="00F72F32" w:rsidRDefault="00932B23" w:rsidP="00932B23">
            <w:pPr>
              <w:pStyle w:val="TableParagraph"/>
              <w:jc w:val="center"/>
              <w:rPr>
                <w:b/>
                <w:sz w:val="20"/>
                <w:szCs w:val="20"/>
              </w:rPr>
            </w:pPr>
            <w:r>
              <w:rPr>
                <w:b/>
                <w:sz w:val="20"/>
                <w:szCs w:val="20"/>
              </w:rPr>
              <w:t>N</w:t>
            </w:r>
          </w:p>
        </w:tc>
        <w:tc>
          <w:tcPr>
            <w:tcW w:w="992" w:type="dxa"/>
          </w:tcPr>
          <w:p w:rsidR="00932B23" w:rsidRPr="00B9308A" w:rsidRDefault="00932B23" w:rsidP="00932B23">
            <w:pPr>
              <w:pStyle w:val="Normlny0"/>
              <w:jc w:val="center"/>
            </w:pPr>
            <w:r w:rsidRPr="00B9308A">
              <w:t>Zákon č. 245/2008 Z. z.</w:t>
            </w:r>
          </w:p>
          <w:p w:rsidR="00932B23" w:rsidRDefault="00932B23" w:rsidP="00932B23">
            <w:pPr>
              <w:pStyle w:val="Normlny0"/>
              <w:jc w:val="center"/>
              <w:rPr>
                <w:b/>
              </w:rPr>
            </w:pPr>
          </w:p>
          <w:p w:rsidR="00932B23" w:rsidRDefault="00932B23" w:rsidP="00932B23">
            <w:pPr>
              <w:pStyle w:val="Normlny0"/>
              <w:jc w:val="center"/>
              <w:rPr>
                <w:b/>
              </w:rPr>
            </w:pPr>
          </w:p>
          <w:p w:rsidR="00D007DF" w:rsidRDefault="00D007DF" w:rsidP="00932B23">
            <w:pPr>
              <w:pStyle w:val="Normlny0"/>
              <w:jc w:val="center"/>
              <w:rPr>
                <w:b/>
              </w:rPr>
            </w:pPr>
          </w:p>
          <w:p w:rsidR="00D007DF" w:rsidRDefault="00D007DF" w:rsidP="00932B23">
            <w:pPr>
              <w:pStyle w:val="Normlny0"/>
              <w:jc w:val="center"/>
              <w:rPr>
                <w:b/>
              </w:rPr>
            </w:pPr>
          </w:p>
          <w:p w:rsidR="00932B23" w:rsidRDefault="00932B23" w:rsidP="00932B23">
            <w:pPr>
              <w:pStyle w:val="Normlny0"/>
              <w:jc w:val="center"/>
              <w:rPr>
                <w:b/>
              </w:rPr>
            </w:pPr>
            <w:r>
              <w:rPr>
                <w:b/>
              </w:rPr>
              <w:t>Návrh zákona č. .../2025 Z. z.</w:t>
            </w: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0E4546" w:rsidRDefault="000E4546" w:rsidP="00932B23">
            <w:pPr>
              <w:pStyle w:val="Normlny0"/>
              <w:jc w:val="center"/>
              <w:rPr>
                <w:b/>
              </w:rPr>
            </w:pPr>
            <w:bookmarkStart w:id="0" w:name="_GoBack"/>
            <w:bookmarkEnd w:id="0"/>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Pr="00B9308A" w:rsidRDefault="00932B23" w:rsidP="00932B23">
            <w:pPr>
              <w:pStyle w:val="Normlny0"/>
              <w:jc w:val="center"/>
            </w:pPr>
            <w:r w:rsidRPr="00B9308A">
              <w:t>Zákon č. 245/2008 Z. z.</w:t>
            </w: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r>
              <w:rPr>
                <w:b/>
              </w:rPr>
              <w:t>Návrh zákona č. .../2025 Z. z.</w:t>
            </w: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jc w:val="center"/>
              <w:rPr>
                <w:b/>
              </w:rPr>
            </w:pPr>
          </w:p>
          <w:p w:rsidR="00932B23" w:rsidRDefault="00932B23" w:rsidP="00932B23">
            <w:pPr>
              <w:pStyle w:val="Normlny0"/>
              <w:rPr>
                <w:b/>
              </w:rPr>
            </w:pPr>
          </w:p>
          <w:p w:rsidR="00932B23" w:rsidRDefault="00932B23" w:rsidP="00932B23">
            <w:pPr>
              <w:pStyle w:val="Normlny0"/>
              <w:rPr>
                <w:b/>
              </w:rPr>
            </w:pPr>
          </w:p>
        </w:tc>
        <w:tc>
          <w:tcPr>
            <w:tcW w:w="852" w:type="dxa"/>
          </w:tcPr>
          <w:p w:rsidR="00932B23" w:rsidRDefault="00932B23" w:rsidP="00932B23">
            <w:pPr>
              <w:pStyle w:val="TableParagraph"/>
              <w:rPr>
                <w:sz w:val="20"/>
                <w:szCs w:val="20"/>
              </w:rPr>
            </w:pPr>
            <w:r>
              <w:rPr>
                <w:sz w:val="20"/>
                <w:szCs w:val="20"/>
              </w:rPr>
              <w:lastRenderedPageBreak/>
              <w:t>Č: I</w:t>
            </w:r>
          </w:p>
          <w:p w:rsidR="00932B23" w:rsidRDefault="00932B23" w:rsidP="00932B23">
            <w:pPr>
              <w:pStyle w:val="TableParagraph"/>
              <w:rPr>
                <w:sz w:val="20"/>
                <w:szCs w:val="20"/>
              </w:rPr>
            </w:pPr>
            <w:r>
              <w:rPr>
                <w:sz w:val="20"/>
                <w:szCs w:val="20"/>
              </w:rPr>
              <w:t>§ 3</w:t>
            </w:r>
          </w:p>
          <w:p w:rsidR="00932B23" w:rsidRDefault="00932B23" w:rsidP="00932B23">
            <w:pPr>
              <w:pStyle w:val="TableParagraph"/>
              <w:rPr>
                <w:sz w:val="20"/>
                <w:szCs w:val="20"/>
              </w:rPr>
            </w:pPr>
            <w:r>
              <w:rPr>
                <w:sz w:val="20"/>
                <w:szCs w:val="20"/>
              </w:rPr>
              <w:t>P: d</w:t>
            </w:r>
          </w:p>
          <w:p w:rsidR="00932B23" w:rsidRDefault="00932B23" w:rsidP="00932B23">
            <w:pPr>
              <w:pStyle w:val="TableParagraph"/>
              <w:rPr>
                <w:sz w:val="20"/>
                <w:szCs w:val="20"/>
              </w:rPr>
            </w:pPr>
          </w:p>
          <w:p w:rsidR="00D007DF" w:rsidRDefault="00D007DF" w:rsidP="00932B23">
            <w:pPr>
              <w:pStyle w:val="TableParagraph"/>
              <w:rPr>
                <w:sz w:val="20"/>
                <w:szCs w:val="20"/>
              </w:rPr>
            </w:pPr>
          </w:p>
          <w:p w:rsidR="00D007DF" w:rsidRDefault="00D007DF"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P: f</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 2</w:t>
            </w:r>
          </w:p>
          <w:p w:rsidR="00932B23" w:rsidRDefault="00932B23" w:rsidP="00932B23">
            <w:pPr>
              <w:pStyle w:val="TableParagraph"/>
              <w:rPr>
                <w:sz w:val="20"/>
                <w:szCs w:val="20"/>
              </w:rPr>
            </w:pPr>
            <w:r>
              <w:rPr>
                <w:sz w:val="20"/>
                <w:szCs w:val="20"/>
              </w:rPr>
              <w:t>P: c</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0E4546" w:rsidRDefault="000E4546"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P: d</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P: q</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P: ah</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Č: I</w:t>
            </w:r>
          </w:p>
          <w:p w:rsidR="00932B23" w:rsidRDefault="00932B23" w:rsidP="00932B23">
            <w:pPr>
              <w:pStyle w:val="TableParagraph"/>
              <w:rPr>
                <w:sz w:val="20"/>
                <w:szCs w:val="20"/>
              </w:rPr>
            </w:pPr>
            <w:r>
              <w:rPr>
                <w:sz w:val="20"/>
                <w:szCs w:val="20"/>
              </w:rPr>
              <w:t>§ 144</w:t>
            </w:r>
          </w:p>
          <w:p w:rsidR="00932B23" w:rsidRDefault="00932B23" w:rsidP="00932B23">
            <w:pPr>
              <w:pStyle w:val="TableParagraph"/>
              <w:rPr>
                <w:sz w:val="20"/>
                <w:szCs w:val="20"/>
              </w:rPr>
            </w:pPr>
            <w:r>
              <w:rPr>
                <w:sz w:val="20"/>
                <w:szCs w:val="20"/>
              </w:rPr>
              <w:t>O: 1</w:t>
            </w:r>
          </w:p>
          <w:p w:rsidR="00932B23" w:rsidRDefault="00932B23" w:rsidP="00932B23">
            <w:pPr>
              <w:pStyle w:val="TableParagraph"/>
              <w:rPr>
                <w:sz w:val="20"/>
                <w:szCs w:val="20"/>
              </w:rPr>
            </w:pPr>
            <w:r>
              <w:rPr>
                <w:sz w:val="20"/>
                <w:szCs w:val="20"/>
              </w:rPr>
              <w:t>P: a</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Č: I</w:t>
            </w:r>
          </w:p>
          <w:p w:rsidR="00932B23" w:rsidRDefault="00932B23" w:rsidP="00932B23">
            <w:pPr>
              <w:pStyle w:val="TableParagraph"/>
              <w:rPr>
                <w:sz w:val="20"/>
                <w:szCs w:val="20"/>
              </w:rPr>
            </w:pPr>
            <w:r>
              <w:rPr>
                <w:sz w:val="20"/>
                <w:szCs w:val="20"/>
              </w:rPr>
              <w:t>§ 146</w:t>
            </w:r>
          </w:p>
          <w:p w:rsidR="00932B23" w:rsidRDefault="00932B23" w:rsidP="00932B23">
            <w:pPr>
              <w:pStyle w:val="TableParagraph"/>
              <w:rPr>
                <w:sz w:val="20"/>
                <w:szCs w:val="20"/>
              </w:rPr>
            </w:pPr>
            <w:r>
              <w:rPr>
                <w:sz w:val="20"/>
                <w:szCs w:val="20"/>
              </w:rPr>
              <w:t>O: 1</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r>
              <w:rPr>
                <w:sz w:val="20"/>
                <w:szCs w:val="20"/>
              </w:rPr>
              <w:t>O: 2</w:t>
            </w: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p w:rsidR="00932B23" w:rsidRDefault="00932B23" w:rsidP="00932B23">
            <w:pPr>
              <w:pStyle w:val="TableParagraph"/>
              <w:rPr>
                <w:sz w:val="20"/>
                <w:szCs w:val="20"/>
              </w:rPr>
            </w:pPr>
          </w:p>
        </w:tc>
        <w:tc>
          <w:tcPr>
            <w:tcW w:w="3826" w:type="dxa"/>
          </w:tcPr>
          <w:p w:rsidR="00D007DF" w:rsidRPr="00D007DF" w:rsidRDefault="00D007DF" w:rsidP="00932B23">
            <w:pPr>
              <w:jc w:val="both"/>
              <w:rPr>
                <w:sz w:val="20"/>
                <w:szCs w:val="20"/>
              </w:rPr>
            </w:pPr>
            <w:r w:rsidRPr="00D007DF">
              <w:rPr>
                <w:sz w:val="20"/>
                <w:szCs w:val="20"/>
              </w:rPr>
              <w:lastRenderedPageBreak/>
              <w:t>Výchova a vzdelávanie podľa tohto zákona sú založené na princípoch:</w:t>
            </w:r>
          </w:p>
          <w:p w:rsidR="00932B23" w:rsidRDefault="00932B23" w:rsidP="00932B23">
            <w:pPr>
              <w:jc w:val="both"/>
              <w:rPr>
                <w:sz w:val="20"/>
                <w:szCs w:val="20"/>
              </w:rPr>
            </w:pPr>
            <w:r w:rsidRPr="00B9308A">
              <w:rPr>
                <w:b/>
                <w:sz w:val="20"/>
                <w:szCs w:val="20"/>
              </w:rPr>
              <w:t>d)</w:t>
            </w:r>
            <w:r w:rsidRPr="00B9308A">
              <w:rPr>
                <w:sz w:val="20"/>
                <w:szCs w:val="20"/>
              </w:rPr>
              <w:t xml:space="preserve"> rovnoprávnosti prístupu k výchove a vzdelávaniu so zohľadnením výchovno-vzdelávacích potrieb jednotlivca a jeho spoluzodpovednosti za svoje vzdelávanie,</w:t>
            </w:r>
          </w:p>
          <w:p w:rsidR="00932B23" w:rsidRDefault="00932B23" w:rsidP="00932B23">
            <w:pPr>
              <w:jc w:val="both"/>
              <w:rPr>
                <w:sz w:val="20"/>
                <w:szCs w:val="20"/>
              </w:rPr>
            </w:pPr>
          </w:p>
          <w:p w:rsidR="00932B23" w:rsidRDefault="00932B23" w:rsidP="00932B23">
            <w:pPr>
              <w:jc w:val="both"/>
              <w:rPr>
                <w:sz w:val="20"/>
                <w:szCs w:val="20"/>
              </w:rPr>
            </w:pPr>
            <w:r w:rsidRPr="00B9308A">
              <w:rPr>
                <w:b/>
                <w:sz w:val="20"/>
                <w:szCs w:val="20"/>
              </w:rPr>
              <w:t>f)</w:t>
            </w:r>
            <w:r w:rsidRPr="00B9308A">
              <w:rPr>
                <w:sz w:val="20"/>
                <w:szCs w:val="20"/>
              </w:rPr>
              <w:t xml:space="preserve"> zákazu všetkých foriem diskriminácie a obzvlášť segregácie,</w:t>
            </w:r>
          </w:p>
          <w:p w:rsidR="00932B23" w:rsidRDefault="00932B23" w:rsidP="00932B23">
            <w:pPr>
              <w:jc w:val="both"/>
              <w:rPr>
                <w:sz w:val="20"/>
                <w:szCs w:val="20"/>
              </w:rPr>
            </w:pPr>
          </w:p>
          <w:p w:rsidR="000E4546" w:rsidRDefault="000E4546" w:rsidP="00932B23">
            <w:pPr>
              <w:jc w:val="both"/>
              <w:rPr>
                <w:sz w:val="20"/>
                <w:szCs w:val="20"/>
              </w:rPr>
            </w:pPr>
            <w:r w:rsidRPr="000E4546">
              <w:rPr>
                <w:sz w:val="20"/>
                <w:szCs w:val="20"/>
              </w:rPr>
              <w:t>Na účely tohto zákona sa rozumie:</w:t>
            </w:r>
          </w:p>
          <w:p w:rsidR="00932B23" w:rsidRDefault="00932B23" w:rsidP="00932B23">
            <w:pPr>
              <w:jc w:val="both"/>
              <w:rPr>
                <w:sz w:val="20"/>
                <w:szCs w:val="20"/>
              </w:rPr>
            </w:pPr>
            <w:r w:rsidRPr="00B9308A">
              <w:rPr>
                <w:sz w:val="20"/>
                <w:szCs w:val="20"/>
              </w:rPr>
              <w:t>c) žiakom fyzická osoba vo veku najviac 26 rokov veku, ktorá sa zúčastňuje na výchovno-vzdelávacom procese v základnej škole, strednej škole, v škole pre deti a žiakov so špeciálnymi výchovno-vzdelávacími potrebami a základnej umeleckej škole; žiakom je aj fyzická osoba od 27 rokov veku, ktorá sa zúčastňuje na výchovno-vzdelávacom procese v nadväzujúcej forme odborného vzdelávania a prípravy,</w:t>
            </w:r>
          </w:p>
          <w:p w:rsidR="00932B23" w:rsidRDefault="00932B23" w:rsidP="00932B23">
            <w:pPr>
              <w:jc w:val="both"/>
              <w:rPr>
                <w:sz w:val="20"/>
                <w:szCs w:val="20"/>
              </w:rPr>
            </w:pPr>
          </w:p>
          <w:p w:rsidR="00932B23" w:rsidRDefault="00932B23" w:rsidP="00932B23">
            <w:pPr>
              <w:jc w:val="both"/>
              <w:rPr>
                <w:sz w:val="20"/>
                <w:szCs w:val="20"/>
              </w:rPr>
            </w:pPr>
            <w:r w:rsidRPr="00B9308A">
              <w:rPr>
                <w:sz w:val="20"/>
                <w:szCs w:val="20"/>
              </w:rPr>
              <w:t xml:space="preserve">d) uchádzačom fyzická osoba, ktorá má záujem </w:t>
            </w:r>
            <w:r w:rsidRPr="00B9308A">
              <w:rPr>
                <w:sz w:val="20"/>
                <w:szCs w:val="20"/>
              </w:rPr>
              <w:lastRenderedPageBreak/>
              <w:t>o výchovu a vzdelávanie v škole alebo v školskom zariadení podľa tohto zákona,</w:t>
            </w:r>
          </w:p>
          <w:p w:rsidR="00932B23" w:rsidRDefault="00932B23" w:rsidP="00932B23">
            <w:pPr>
              <w:jc w:val="both"/>
              <w:rPr>
                <w:sz w:val="20"/>
                <w:szCs w:val="20"/>
              </w:rPr>
            </w:pPr>
          </w:p>
          <w:p w:rsidR="00932B23" w:rsidRDefault="00932B23" w:rsidP="00932B23">
            <w:pPr>
              <w:jc w:val="both"/>
              <w:rPr>
                <w:sz w:val="20"/>
                <w:szCs w:val="20"/>
              </w:rPr>
            </w:pPr>
            <w:r w:rsidRPr="00D70DE4">
              <w:rPr>
                <w:b/>
                <w:sz w:val="20"/>
                <w:szCs w:val="20"/>
              </w:rPr>
              <w:t>q)</w:t>
            </w:r>
            <w:r w:rsidRPr="00B9308A">
              <w:rPr>
                <w:sz w:val="20"/>
                <w:szCs w:val="20"/>
              </w:rPr>
              <w:t xml:space="preserve"> poslucháčom fyzická osoba, ktorá sa zúčastňuje vzdelávania v jazykovej škole,</w:t>
            </w:r>
          </w:p>
          <w:p w:rsidR="00932B23" w:rsidRDefault="00932B23" w:rsidP="00932B23">
            <w:pPr>
              <w:jc w:val="both"/>
              <w:rPr>
                <w:sz w:val="20"/>
                <w:szCs w:val="20"/>
              </w:rPr>
            </w:pPr>
          </w:p>
          <w:p w:rsidR="00932B23" w:rsidRDefault="00932B23" w:rsidP="00932B23">
            <w:pPr>
              <w:jc w:val="both"/>
              <w:rPr>
                <w:sz w:val="20"/>
                <w:szCs w:val="20"/>
              </w:rPr>
            </w:pPr>
            <w:r w:rsidRPr="00D70DE4">
              <w:rPr>
                <w:b/>
                <w:sz w:val="20"/>
                <w:szCs w:val="20"/>
              </w:rPr>
              <w:t>ah)</w:t>
            </w:r>
            <w:r>
              <w:rPr>
                <w:sz w:val="20"/>
                <w:szCs w:val="20"/>
              </w:rPr>
              <w:t xml:space="preserve"> </w:t>
            </w:r>
            <w:r w:rsidRPr="003A4BFD">
              <w:rPr>
                <w:sz w:val="20"/>
                <w:szCs w:val="20"/>
              </w:rPr>
              <w:t>účastníkom výchovy a vzdelávania fyzická osoba od 27 rokov veku, ktorá sa zúčastňuje na výchovno-vzdelávacom procese v základnej škole, strednej škole, škole pre žiakov so špeciálnymi výchovno-vzdelávacími potrebami alebo v základnej umeleckej škole,</w:t>
            </w:r>
          </w:p>
          <w:p w:rsidR="00932B23" w:rsidRDefault="00932B23" w:rsidP="00932B23">
            <w:pPr>
              <w:jc w:val="both"/>
              <w:rPr>
                <w:sz w:val="20"/>
                <w:szCs w:val="20"/>
              </w:rPr>
            </w:pPr>
          </w:p>
          <w:p w:rsidR="00932B23" w:rsidRDefault="00932B23" w:rsidP="00932B23">
            <w:pPr>
              <w:jc w:val="both"/>
              <w:rPr>
                <w:sz w:val="20"/>
                <w:szCs w:val="20"/>
              </w:rPr>
            </w:pPr>
            <w:r>
              <w:rPr>
                <w:sz w:val="20"/>
                <w:szCs w:val="20"/>
              </w:rPr>
              <w:t xml:space="preserve">(1) </w:t>
            </w:r>
            <w:r w:rsidRPr="006D226F">
              <w:rPr>
                <w:sz w:val="20"/>
                <w:szCs w:val="20"/>
              </w:rPr>
              <w:t>Dieťa alebo žiak má právo na</w:t>
            </w:r>
          </w:p>
          <w:p w:rsidR="00932B23" w:rsidRDefault="00932B23" w:rsidP="00932B23">
            <w:pPr>
              <w:jc w:val="both"/>
              <w:rPr>
                <w:sz w:val="20"/>
                <w:szCs w:val="20"/>
              </w:rPr>
            </w:pPr>
            <w:r>
              <w:rPr>
                <w:sz w:val="20"/>
                <w:szCs w:val="20"/>
              </w:rPr>
              <w:t xml:space="preserve">a) </w:t>
            </w:r>
            <w:r w:rsidRPr="006D226F">
              <w:rPr>
                <w:sz w:val="20"/>
                <w:szCs w:val="20"/>
              </w:rPr>
              <w:t>rovnoprávny prístup ku vzdelávaniu,</w:t>
            </w:r>
          </w:p>
          <w:p w:rsidR="00932B23" w:rsidRDefault="00932B23" w:rsidP="00932B23">
            <w:pPr>
              <w:jc w:val="both"/>
              <w:rPr>
                <w:sz w:val="20"/>
                <w:szCs w:val="20"/>
              </w:rPr>
            </w:pPr>
          </w:p>
          <w:p w:rsidR="00932B23" w:rsidRDefault="00932B23" w:rsidP="00932B23">
            <w:pPr>
              <w:jc w:val="both"/>
              <w:rPr>
                <w:sz w:val="20"/>
                <w:szCs w:val="20"/>
              </w:rPr>
            </w:pPr>
          </w:p>
          <w:p w:rsidR="00932B23" w:rsidRDefault="00932B23" w:rsidP="00932B23">
            <w:pPr>
              <w:jc w:val="both"/>
              <w:rPr>
                <w:sz w:val="20"/>
                <w:szCs w:val="20"/>
              </w:rPr>
            </w:pPr>
          </w:p>
          <w:p w:rsidR="00932B23" w:rsidRDefault="00932B23" w:rsidP="00932B23">
            <w:pPr>
              <w:jc w:val="both"/>
              <w:rPr>
                <w:sz w:val="20"/>
                <w:szCs w:val="20"/>
              </w:rPr>
            </w:pPr>
          </w:p>
          <w:p w:rsidR="00932B23" w:rsidRPr="00D122CB" w:rsidRDefault="00932B23" w:rsidP="00932B23">
            <w:pPr>
              <w:jc w:val="both"/>
              <w:rPr>
                <w:b/>
                <w:sz w:val="20"/>
                <w:szCs w:val="20"/>
              </w:rPr>
            </w:pPr>
            <w:r w:rsidRPr="00D122CB">
              <w:rPr>
                <w:b/>
                <w:sz w:val="20"/>
                <w:szCs w:val="20"/>
              </w:rPr>
              <w:t xml:space="preserve">(1) Cudzinci sú na účely tohto zákona deti </w:t>
            </w:r>
          </w:p>
          <w:p w:rsidR="00932B23" w:rsidRPr="00D122CB" w:rsidRDefault="00932B23" w:rsidP="00932B23">
            <w:pPr>
              <w:jc w:val="both"/>
              <w:rPr>
                <w:b/>
                <w:sz w:val="20"/>
                <w:szCs w:val="20"/>
              </w:rPr>
            </w:pPr>
            <w:r w:rsidRPr="00D122CB">
              <w:rPr>
                <w:b/>
                <w:sz w:val="20"/>
                <w:szCs w:val="20"/>
              </w:rPr>
              <w:t xml:space="preserve"> a) osôb, ktoré sú občanmi iného štátu alebo osôb bez štátnej príslušnosti, s povoleným pobytom na území Slovenskej republiky,81) </w:t>
            </w:r>
          </w:p>
          <w:p w:rsidR="00932B23" w:rsidRPr="00D122CB" w:rsidRDefault="00932B23" w:rsidP="00932B23">
            <w:pPr>
              <w:jc w:val="both"/>
              <w:rPr>
                <w:b/>
                <w:sz w:val="20"/>
                <w:szCs w:val="20"/>
              </w:rPr>
            </w:pPr>
            <w:r w:rsidRPr="00D122CB">
              <w:rPr>
                <w:b/>
                <w:sz w:val="20"/>
                <w:szCs w:val="20"/>
              </w:rPr>
              <w:t xml:space="preserve"> b) žiadateľov o udelenie azylu na území Slovenskej republiky podľa osobitného predpisu,82) </w:t>
            </w:r>
          </w:p>
          <w:p w:rsidR="00932B23" w:rsidRPr="00D122CB" w:rsidRDefault="00932B23" w:rsidP="00932B23">
            <w:pPr>
              <w:jc w:val="both"/>
              <w:rPr>
                <w:b/>
                <w:sz w:val="20"/>
                <w:szCs w:val="20"/>
              </w:rPr>
            </w:pPr>
            <w:r w:rsidRPr="00D122CB">
              <w:rPr>
                <w:b/>
                <w:sz w:val="20"/>
                <w:szCs w:val="20"/>
              </w:rPr>
              <w:t xml:space="preserve"> c) Slovákov žijúcich v zahraničí, </w:t>
            </w:r>
          </w:p>
          <w:p w:rsidR="00932B23" w:rsidRPr="00D122CB" w:rsidRDefault="00932B23" w:rsidP="00932B23">
            <w:pPr>
              <w:jc w:val="both"/>
              <w:rPr>
                <w:b/>
                <w:sz w:val="20"/>
                <w:szCs w:val="20"/>
              </w:rPr>
            </w:pPr>
            <w:r w:rsidRPr="00D122CB">
              <w:rPr>
                <w:b/>
                <w:sz w:val="20"/>
                <w:szCs w:val="20"/>
              </w:rPr>
              <w:t xml:space="preserve"> d) ako žiadatelia o udelenie azylu podľa osobitného predpisu,82) </w:t>
            </w:r>
          </w:p>
          <w:p w:rsidR="00932B23" w:rsidRPr="00D122CB" w:rsidRDefault="00932B23" w:rsidP="00932B23">
            <w:pPr>
              <w:jc w:val="both"/>
              <w:rPr>
                <w:b/>
                <w:sz w:val="20"/>
                <w:szCs w:val="20"/>
              </w:rPr>
            </w:pPr>
            <w:r w:rsidRPr="00D122CB">
              <w:rPr>
                <w:b/>
                <w:sz w:val="20"/>
                <w:szCs w:val="20"/>
              </w:rPr>
              <w:t xml:space="preserve"> e) ako cudzinci, ktorí sa nachádzajú na území Slovenskej republiky bez sprievodu zákonného zástupcu.83) </w:t>
            </w:r>
          </w:p>
          <w:p w:rsidR="00932B23" w:rsidRPr="00D122CB" w:rsidRDefault="00932B23" w:rsidP="00932B23">
            <w:pPr>
              <w:jc w:val="both"/>
              <w:rPr>
                <w:b/>
                <w:sz w:val="20"/>
                <w:szCs w:val="20"/>
              </w:rPr>
            </w:pPr>
          </w:p>
          <w:p w:rsidR="00932B23" w:rsidRPr="00AD3BFD" w:rsidRDefault="00932B23" w:rsidP="00932B23">
            <w:pPr>
              <w:jc w:val="both"/>
              <w:rPr>
                <w:b/>
                <w:sz w:val="20"/>
                <w:szCs w:val="20"/>
              </w:rPr>
            </w:pPr>
            <w:r w:rsidRPr="00D122CB">
              <w:rPr>
                <w:b/>
                <w:sz w:val="20"/>
                <w:szCs w:val="20"/>
              </w:rPr>
              <w:t xml:space="preserve"> (2) Cudzincom podľa odseku 1 sa poskytuje výchova a vzdelávanie, ubytovanie a stravovanie v školách podľa tohto zákona za tých istých podmienok ako občanom Slovenskej republiky.</w:t>
            </w:r>
          </w:p>
          <w:p w:rsidR="00932B23" w:rsidRPr="00B9308A" w:rsidRDefault="00932B23" w:rsidP="00932B23">
            <w:pPr>
              <w:jc w:val="both"/>
              <w:rPr>
                <w:sz w:val="20"/>
                <w:szCs w:val="20"/>
              </w:rPr>
            </w:pPr>
          </w:p>
        </w:tc>
        <w:tc>
          <w:tcPr>
            <w:tcW w:w="993" w:type="dxa"/>
          </w:tcPr>
          <w:p w:rsidR="00932B23" w:rsidRPr="00194BA5" w:rsidRDefault="00932B23" w:rsidP="00932B23">
            <w:pPr>
              <w:pStyle w:val="TableParagraph"/>
              <w:jc w:val="center"/>
              <w:rPr>
                <w:b/>
                <w:sz w:val="20"/>
                <w:szCs w:val="20"/>
              </w:rPr>
            </w:pPr>
            <w:r w:rsidRPr="00194BA5">
              <w:rPr>
                <w:b/>
                <w:sz w:val="20"/>
                <w:szCs w:val="20"/>
              </w:rPr>
              <w:lastRenderedPageBreak/>
              <w:t>Ú</w:t>
            </w:r>
          </w:p>
        </w:tc>
        <w:tc>
          <w:tcPr>
            <w:tcW w:w="849" w:type="dxa"/>
          </w:tcPr>
          <w:p w:rsidR="00932B23" w:rsidRPr="009332C4" w:rsidRDefault="00932B23" w:rsidP="00932B23">
            <w:pPr>
              <w:pStyle w:val="TableParagraph"/>
              <w:spacing w:line="205" w:lineRule="exact"/>
              <w:ind w:left="109"/>
              <w:rPr>
                <w:sz w:val="20"/>
                <w:szCs w:val="20"/>
              </w:rPr>
            </w:pPr>
          </w:p>
        </w:tc>
        <w:tc>
          <w:tcPr>
            <w:tcW w:w="707" w:type="dxa"/>
          </w:tcPr>
          <w:p w:rsidR="00932B23" w:rsidRPr="009332C4" w:rsidRDefault="00932B23" w:rsidP="00932B23">
            <w:pPr>
              <w:pStyle w:val="TableParagraph"/>
              <w:jc w:val="center"/>
              <w:rPr>
                <w:sz w:val="20"/>
                <w:szCs w:val="20"/>
              </w:rPr>
            </w:pPr>
            <w:r>
              <w:rPr>
                <w:sz w:val="20"/>
                <w:szCs w:val="20"/>
              </w:rPr>
              <w:t>GP - N</w:t>
            </w:r>
          </w:p>
        </w:tc>
        <w:tc>
          <w:tcPr>
            <w:tcW w:w="851" w:type="dxa"/>
          </w:tcPr>
          <w:p w:rsidR="00932B23" w:rsidRPr="009332C4" w:rsidRDefault="00932B23" w:rsidP="00932B23">
            <w:pPr>
              <w:pStyle w:val="TableParagraph"/>
              <w:rPr>
                <w:sz w:val="20"/>
                <w:szCs w:val="20"/>
              </w:rPr>
            </w:pPr>
          </w:p>
        </w:tc>
      </w:tr>
    </w:tbl>
    <w:p w:rsidR="00B142E7" w:rsidRDefault="00A96E56">
      <w:pPr>
        <w:pStyle w:val="Zkladntext"/>
        <w:ind w:left="1116"/>
      </w:pPr>
      <w:r>
        <w:t>*</w:t>
      </w:r>
      <w:r>
        <w:rPr>
          <w:spacing w:val="-6"/>
        </w:rPr>
        <w:t xml:space="preserve"> </w:t>
      </w:r>
      <w:r>
        <w:t>Vyjadrenie</w:t>
      </w:r>
      <w:r>
        <w:rPr>
          <w:spacing w:val="-5"/>
        </w:rPr>
        <w:t xml:space="preserve"> </w:t>
      </w:r>
      <w:r>
        <w:t>k</w:t>
      </w:r>
      <w:r>
        <w:rPr>
          <w:spacing w:val="-6"/>
        </w:rPr>
        <w:t xml:space="preserve"> </w:t>
      </w:r>
      <w:r>
        <w:t>opodstatnenosti</w:t>
      </w:r>
      <w:r>
        <w:rPr>
          <w:spacing w:val="-6"/>
        </w:rPr>
        <w:t xml:space="preserve"> </w:t>
      </w:r>
      <w:proofErr w:type="spellStart"/>
      <w:r>
        <w:t>goldplatingu</w:t>
      </w:r>
      <w:proofErr w:type="spellEnd"/>
      <w:r>
        <w:rPr>
          <w:spacing w:val="-6"/>
        </w:rPr>
        <w:t xml:space="preserve"> </w:t>
      </w:r>
      <w:r>
        <w:t>a</w:t>
      </w:r>
      <w:r>
        <w:rPr>
          <w:spacing w:val="-5"/>
        </w:rPr>
        <w:t xml:space="preserve"> </w:t>
      </w:r>
      <w:r>
        <w:t>jeho</w:t>
      </w:r>
      <w:r>
        <w:rPr>
          <w:spacing w:val="-4"/>
        </w:rPr>
        <w:t xml:space="preserve"> </w:t>
      </w:r>
      <w:r>
        <w:rPr>
          <w:spacing w:val="-2"/>
        </w:rPr>
        <w:t>odôvodnenie:</w:t>
      </w:r>
    </w:p>
    <w:p w:rsidR="00B142E7" w:rsidRDefault="00B142E7">
      <w:pPr>
        <w:pStyle w:val="Zkladntext"/>
      </w:pPr>
    </w:p>
    <w:p w:rsidR="00B142E7" w:rsidRDefault="00B142E7">
      <w:pPr>
        <w:pStyle w:val="Zkladntext"/>
        <w:spacing w:before="87"/>
      </w:pPr>
    </w:p>
    <w:p w:rsidR="00B142E7" w:rsidRDefault="00A96E56">
      <w:pPr>
        <w:pStyle w:val="Zkladntext"/>
        <w:spacing w:before="1" w:after="38"/>
        <w:ind w:left="1116"/>
      </w:pPr>
      <w:r>
        <w:rPr>
          <w:spacing w:val="-2"/>
        </w:rPr>
        <w:t>LEGENDA:</w:t>
      </w:r>
    </w:p>
    <w:tbl>
      <w:tblPr>
        <w:tblStyle w:val="TableNormal"/>
        <w:tblW w:w="0" w:type="auto"/>
        <w:tblInd w:w="1145" w:type="dxa"/>
        <w:tblLayout w:type="fixed"/>
        <w:tblLook w:val="01E0" w:firstRow="1" w:lastRow="1" w:firstColumn="1" w:lastColumn="1" w:noHBand="0" w:noVBand="0"/>
      </w:tblPr>
      <w:tblGrid>
        <w:gridCol w:w="2028"/>
        <w:gridCol w:w="4244"/>
        <w:gridCol w:w="2306"/>
        <w:gridCol w:w="6486"/>
      </w:tblGrid>
      <w:tr w:rsidR="00B142E7">
        <w:trPr>
          <w:trHeight w:val="1526"/>
        </w:trPr>
        <w:tc>
          <w:tcPr>
            <w:tcW w:w="2028" w:type="dxa"/>
          </w:tcPr>
          <w:p w:rsidR="00B142E7" w:rsidRDefault="00A96E56">
            <w:pPr>
              <w:pStyle w:val="TableParagraph"/>
              <w:spacing w:line="221" w:lineRule="exact"/>
              <w:ind w:left="50"/>
              <w:rPr>
                <w:sz w:val="20"/>
              </w:rPr>
            </w:pPr>
            <w:r>
              <w:rPr>
                <w:sz w:val="20"/>
              </w:rPr>
              <w:t>V</w:t>
            </w:r>
            <w:r>
              <w:rPr>
                <w:spacing w:val="-3"/>
                <w:sz w:val="20"/>
              </w:rPr>
              <w:t xml:space="preserve"> </w:t>
            </w:r>
            <w:r>
              <w:rPr>
                <w:sz w:val="20"/>
              </w:rPr>
              <w:t>stĺpci</w:t>
            </w:r>
            <w:r>
              <w:rPr>
                <w:spacing w:val="-3"/>
                <w:sz w:val="20"/>
              </w:rPr>
              <w:t xml:space="preserve"> </w:t>
            </w:r>
            <w:r>
              <w:rPr>
                <w:spacing w:val="-4"/>
                <w:sz w:val="20"/>
              </w:rPr>
              <w:t>(1):</w:t>
            </w:r>
          </w:p>
          <w:p w:rsidR="00B142E7" w:rsidRDefault="00A96E56">
            <w:pPr>
              <w:pStyle w:val="TableParagraph"/>
              <w:spacing w:before="31"/>
              <w:ind w:left="50"/>
              <w:rPr>
                <w:sz w:val="20"/>
              </w:rPr>
            </w:pPr>
            <w:r>
              <w:rPr>
                <w:sz w:val="20"/>
              </w:rPr>
              <w:t>Č</w:t>
            </w:r>
            <w:r>
              <w:rPr>
                <w:spacing w:val="-4"/>
                <w:sz w:val="20"/>
              </w:rPr>
              <w:t xml:space="preserve"> </w:t>
            </w:r>
            <w:r>
              <w:rPr>
                <w:sz w:val="20"/>
              </w:rPr>
              <w:t>(Čl.) –</w:t>
            </w:r>
            <w:r>
              <w:rPr>
                <w:spacing w:val="-2"/>
                <w:sz w:val="20"/>
              </w:rPr>
              <w:t xml:space="preserve"> článok</w:t>
            </w:r>
          </w:p>
          <w:p w:rsidR="00B142E7" w:rsidRDefault="00A96E56">
            <w:pPr>
              <w:pStyle w:val="TableParagraph"/>
              <w:spacing w:before="32" w:line="271" w:lineRule="auto"/>
              <w:ind w:left="50" w:right="568"/>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rsidR="00B142E7" w:rsidRDefault="00A96E56">
            <w:pPr>
              <w:pStyle w:val="TableParagraph"/>
              <w:spacing w:before="1"/>
              <w:ind w:left="50"/>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4244" w:type="dxa"/>
          </w:tcPr>
          <w:p w:rsidR="00B142E7" w:rsidRDefault="00A96E56">
            <w:pPr>
              <w:pStyle w:val="TableParagraph"/>
              <w:spacing w:line="221" w:lineRule="exact"/>
              <w:ind w:left="431"/>
              <w:rPr>
                <w:sz w:val="20"/>
              </w:rPr>
            </w:pPr>
            <w:r>
              <w:rPr>
                <w:sz w:val="20"/>
              </w:rPr>
              <w:t>V</w:t>
            </w:r>
            <w:r>
              <w:rPr>
                <w:spacing w:val="-4"/>
                <w:sz w:val="20"/>
              </w:rPr>
              <w:t xml:space="preserve"> </w:t>
            </w:r>
            <w:r>
              <w:rPr>
                <w:sz w:val="20"/>
              </w:rPr>
              <w:t>stĺpci</w:t>
            </w:r>
            <w:r>
              <w:rPr>
                <w:spacing w:val="-3"/>
                <w:sz w:val="20"/>
              </w:rPr>
              <w:t xml:space="preserve"> </w:t>
            </w:r>
            <w:r>
              <w:rPr>
                <w:spacing w:val="-4"/>
                <w:sz w:val="20"/>
              </w:rPr>
              <w:t>(3):</w:t>
            </w:r>
          </w:p>
          <w:p w:rsidR="00B142E7" w:rsidRDefault="00A96E56">
            <w:pPr>
              <w:pStyle w:val="TableParagraph"/>
              <w:spacing w:before="31"/>
              <w:ind w:left="431"/>
              <w:rPr>
                <w:sz w:val="20"/>
              </w:rPr>
            </w:pPr>
            <w:r>
              <w:rPr>
                <w:sz w:val="20"/>
              </w:rPr>
              <w:t>N</w:t>
            </w:r>
            <w:r>
              <w:rPr>
                <w:spacing w:val="-3"/>
                <w:sz w:val="20"/>
              </w:rPr>
              <w:t xml:space="preserve"> </w:t>
            </w:r>
            <w:r>
              <w:rPr>
                <w:sz w:val="20"/>
              </w:rPr>
              <w:t>–</w:t>
            </w:r>
            <w:r>
              <w:rPr>
                <w:spacing w:val="-2"/>
                <w:sz w:val="20"/>
              </w:rPr>
              <w:t xml:space="preserve"> </w:t>
            </w:r>
            <w:r>
              <w:rPr>
                <w:sz w:val="20"/>
              </w:rPr>
              <w:t>bežná</w:t>
            </w:r>
            <w:r>
              <w:rPr>
                <w:spacing w:val="-3"/>
                <w:sz w:val="20"/>
              </w:rPr>
              <w:t xml:space="preserve"> </w:t>
            </w:r>
            <w:r>
              <w:rPr>
                <w:spacing w:val="-2"/>
                <w:sz w:val="20"/>
              </w:rPr>
              <w:t>transpozícia</w:t>
            </w:r>
          </w:p>
          <w:p w:rsidR="00B142E7" w:rsidRDefault="00A96E56">
            <w:pPr>
              <w:pStyle w:val="TableParagraph"/>
              <w:spacing w:before="32"/>
              <w:ind w:left="431"/>
              <w:rPr>
                <w:sz w:val="20"/>
              </w:rPr>
            </w:pPr>
            <w:r>
              <w:rPr>
                <w:sz w:val="20"/>
              </w:rPr>
              <w:t>O</w:t>
            </w:r>
            <w:r>
              <w:rPr>
                <w:spacing w:val="-5"/>
                <w:sz w:val="20"/>
              </w:rPr>
              <w:t xml:space="preserve"> </w:t>
            </w:r>
            <w:r>
              <w:rPr>
                <w:sz w:val="20"/>
              </w:rPr>
              <w:t>–</w:t>
            </w:r>
            <w:r>
              <w:rPr>
                <w:spacing w:val="-4"/>
                <w:sz w:val="20"/>
              </w:rPr>
              <w:t xml:space="preserve"> </w:t>
            </w:r>
            <w:r>
              <w:rPr>
                <w:sz w:val="20"/>
              </w:rPr>
              <w:t>transpozícia</w:t>
            </w:r>
            <w:r>
              <w:rPr>
                <w:spacing w:val="-5"/>
                <w:sz w:val="20"/>
              </w:rPr>
              <w:t xml:space="preserve"> </w:t>
            </w:r>
            <w:r>
              <w:rPr>
                <w:sz w:val="20"/>
              </w:rPr>
              <w:t>s</w:t>
            </w:r>
            <w:r>
              <w:rPr>
                <w:spacing w:val="-2"/>
                <w:sz w:val="20"/>
              </w:rPr>
              <w:t xml:space="preserve"> </w:t>
            </w:r>
            <w:r>
              <w:rPr>
                <w:sz w:val="20"/>
              </w:rPr>
              <w:t>možnosťou</w:t>
            </w:r>
            <w:r>
              <w:rPr>
                <w:spacing w:val="-4"/>
                <w:sz w:val="20"/>
              </w:rPr>
              <w:t xml:space="preserve"> voľby</w:t>
            </w:r>
          </w:p>
          <w:p w:rsidR="00B142E7" w:rsidRDefault="00A96E56">
            <w:pPr>
              <w:pStyle w:val="TableParagraph"/>
              <w:spacing w:before="29"/>
              <w:ind w:left="431"/>
              <w:rPr>
                <w:sz w:val="20"/>
              </w:rPr>
            </w:pPr>
            <w:r>
              <w:rPr>
                <w:sz w:val="20"/>
              </w:rPr>
              <w:t>D</w:t>
            </w:r>
            <w:r>
              <w:rPr>
                <w:spacing w:val="-5"/>
                <w:sz w:val="20"/>
              </w:rPr>
              <w:t xml:space="preserve"> </w:t>
            </w:r>
            <w:r>
              <w:rPr>
                <w:sz w:val="20"/>
              </w:rPr>
              <w:t>–</w:t>
            </w:r>
            <w:r>
              <w:rPr>
                <w:spacing w:val="-3"/>
                <w:sz w:val="20"/>
              </w:rPr>
              <w:t xml:space="preserve"> </w:t>
            </w:r>
            <w:r>
              <w:rPr>
                <w:sz w:val="20"/>
              </w:rPr>
              <w:t>transpozícia</w:t>
            </w:r>
            <w:r>
              <w:rPr>
                <w:spacing w:val="-5"/>
                <w:sz w:val="20"/>
              </w:rPr>
              <w:t xml:space="preserve"> </w:t>
            </w:r>
            <w:r>
              <w:rPr>
                <w:sz w:val="20"/>
              </w:rPr>
              <w:t>podľa</w:t>
            </w:r>
            <w:r>
              <w:rPr>
                <w:spacing w:val="-4"/>
                <w:sz w:val="20"/>
              </w:rPr>
              <w:t xml:space="preserve"> </w:t>
            </w:r>
            <w:r>
              <w:rPr>
                <w:sz w:val="20"/>
              </w:rPr>
              <w:t>úvahy</w:t>
            </w:r>
            <w:r>
              <w:rPr>
                <w:spacing w:val="-5"/>
                <w:sz w:val="20"/>
              </w:rPr>
              <w:t xml:space="preserve"> </w:t>
            </w:r>
            <w:r>
              <w:rPr>
                <w:spacing w:val="-2"/>
                <w:sz w:val="20"/>
              </w:rPr>
              <w:t>(dobrovoľná)</w:t>
            </w:r>
          </w:p>
          <w:p w:rsidR="00B142E7" w:rsidRDefault="00A96E56">
            <w:pPr>
              <w:pStyle w:val="TableParagraph"/>
              <w:spacing w:before="32"/>
              <w:ind w:left="431"/>
              <w:rPr>
                <w:sz w:val="20"/>
              </w:rPr>
            </w:pPr>
            <w:proofErr w:type="spellStart"/>
            <w:r>
              <w:rPr>
                <w:sz w:val="20"/>
              </w:rPr>
              <w:t>n.a</w:t>
            </w:r>
            <w:proofErr w:type="spellEnd"/>
            <w:r>
              <w:rPr>
                <w:sz w:val="20"/>
              </w:rPr>
              <w:t>.</w:t>
            </w:r>
            <w:r>
              <w:rPr>
                <w:spacing w:val="-4"/>
                <w:sz w:val="20"/>
              </w:rPr>
              <w:t xml:space="preserve"> </w:t>
            </w:r>
            <w:r>
              <w:rPr>
                <w:sz w:val="20"/>
              </w:rPr>
              <w:t>–</w:t>
            </w:r>
            <w:r>
              <w:rPr>
                <w:spacing w:val="-4"/>
                <w:sz w:val="20"/>
              </w:rPr>
              <w:t xml:space="preserve"> </w:t>
            </w:r>
            <w:r>
              <w:rPr>
                <w:sz w:val="20"/>
              </w:rPr>
              <w:t>transpozícia</w:t>
            </w:r>
            <w:r>
              <w:rPr>
                <w:spacing w:val="-4"/>
                <w:sz w:val="20"/>
              </w:rPr>
              <w:t xml:space="preserve"> </w:t>
            </w:r>
            <w:r>
              <w:rPr>
                <w:sz w:val="20"/>
              </w:rPr>
              <w:t>sa</w:t>
            </w:r>
            <w:r>
              <w:rPr>
                <w:spacing w:val="-5"/>
                <w:sz w:val="20"/>
              </w:rPr>
              <w:t xml:space="preserve"> </w:t>
            </w:r>
            <w:r>
              <w:rPr>
                <w:spacing w:val="-2"/>
                <w:sz w:val="20"/>
              </w:rPr>
              <w:t>neuskutočňuje</w:t>
            </w:r>
          </w:p>
        </w:tc>
        <w:tc>
          <w:tcPr>
            <w:tcW w:w="2306" w:type="dxa"/>
          </w:tcPr>
          <w:p w:rsidR="00B142E7" w:rsidRDefault="00A96E56">
            <w:pPr>
              <w:pStyle w:val="TableParagraph"/>
              <w:spacing w:line="221" w:lineRule="exact"/>
              <w:ind w:left="328"/>
              <w:rPr>
                <w:sz w:val="20"/>
              </w:rPr>
            </w:pPr>
            <w:r>
              <w:rPr>
                <w:sz w:val="20"/>
              </w:rPr>
              <w:t>V</w:t>
            </w:r>
            <w:r>
              <w:rPr>
                <w:spacing w:val="-4"/>
                <w:sz w:val="20"/>
              </w:rPr>
              <w:t xml:space="preserve"> </w:t>
            </w:r>
            <w:r>
              <w:rPr>
                <w:sz w:val="20"/>
              </w:rPr>
              <w:t>stĺpci</w:t>
            </w:r>
            <w:r>
              <w:rPr>
                <w:spacing w:val="-3"/>
                <w:sz w:val="20"/>
              </w:rPr>
              <w:t xml:space="preserve"> </w:t>
            </w:r>
            <w:r>
              <w:rPr>
                <w:spacing w:val="-4"/>
                <w:sz w:val="20"/>
              </w:rPr>
              <w:t>(5):</w:t>
            </w:r>
          </w:p>
          <w:p w:rsidR="00B142E7" w:rsidRDefault="00A96E56">
            <w:pPr>
              <w:pStyle w:val="TableParagraph"/>
              <w:spacing w:before="31"/>
              <w:ind w:left="328"/>
              <w:rPr>
                <w:sz w:val="20"/>
              </w:rPr>
            </w:pPr>
            <w:r>
              <w:rPr>
                <w:sz w:val="20"/>
              </w:rPr>
              <w:t>Č</w:t>
            </w:r>
            <w:r>
              <w:rPr>
                <w:spacing w:val="-4"/>
                <w:sz w:val="20"/>
              </w:rPr>
              <w:t xml:space="preserve"> </w:t>
            </w:r>
            <w:r>
              <w:rPr>
                <w:sz w:val="20"/>
              </w:rPr>
              <w:t>(Čl.) –</w:t>
            </w:r>
            <w:r>
              <w:rPr>
                <w:spacing w:val="-2"/>
                <w:sz w:val="20"/>
              </w:rPr>
              <w:t xml:space="preserve"> článok</w:t>
            </w:r>
          </w:p>
          <w:p w:rsidR="00B142E7" w:rsidRDefault="00A96E56">
            <w:pPr>
              <w:pStyle w:val="TableParagraph"/>
              <w:spacing w:before="32"/>
              <w:ind w:left="328"/>
              <w:rPr>
                <w:sz w:val="20"/>
              </w:rPr>
            </w:pPr>
            <w:r>
              <w:rPr>
                <w:sz w:val="20"/>
              </w:rPr>
              <w:t>§</w:t>
            </w:r>
            <w:r>
              <w:rPr>
                <w:spacing w:val="1"/>
                <w:sz w:val="20"/>
              </w:rPr>
              <w:t xml:space="preserve"> </w:t>
            </w:r>
            <w:r>
              <w:rPr>
                <w:sz w:val="20"/>
              </w:rPr>
              <w:t xml:space="preserve">– </w:t>
            </w:r>
            <w:r>
              <w:rPr>
                <w:spacing w:val="-2"/>
                <w:sz w:val="20"/>
              </w:rPr>
              <w:t>paragraf</w:t>
            </w:r>
          </w:p>
          <w:p w:rsidR="00B142E7" w:rsidRDefault="00A96E56">
            <w:pPr>
              <w:pStyle w:val="TableParagraph"/>
              <w:spacing w:before="29" w:line="273" w:lineRule="auto"/>
              <w:ind w:left="328" w:right="652"/>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rsidR="00B142E7" w:rsidRDefault="00A96E56">
            <w:pPr>
              <w:pStyle w:val="TableParagraph"/>
              <w:spacing w:line="209" w:lineRule="exact"/>
              <w:ind w:left="328"/>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6486" w:type="dxa"/>
          </w:tcPr>
          <w:p w:rsidR="00B142E7" w:rsidRDefault="00A96E56">
            <w:pPr>
              <w:pStyle w:val="TableParagraph"/>
              <w:spacing w:line="221" w:lineRule="exact"/>
              <w:ind w:left="432"/>
              <w:rPr>
                <w:sz w:val="20"/>
              </w:rPr>
            </w:pPr>
            <w:r>
              <w:rPr>
                <w:sz w:val="20"/>
              </w:rPr>
              <w:t>V</w:t>
            </w:r>
            <w:r>
              <w:rPr>
                <w:spacing w:val="-4"/>
                <w:sz w:val="20"/>
              </w:rPr>
              <w:t xml:space="preserve"> </w:t>
            </w:r>
            <w:r>
              <w:rPr>
                <w:sz w:val="20"/>
              </w:rPr>
              <w:t>stĺpci</w:t>
            </w:r>
            <w:r>
              <w:rPr>
                <w:spacing w:val="-3"/>
                <w:sz w:val="20"/>
              </w:rPr>
              <w:t xml:space="preserve"> </w:t>
            </w:r>
            <w:r>
              <w:rPr>
                <w:spacing w:val="-4"/>
                <w:sz w:val="20"/>
              </w:rPr>
              <w:t>(7):</w:t>
            </w:r>
          </w:p>
          <w:p w:rsidR="00B142E7" w:rsidRDefault="00A96E56">
            <w:pPr>
              <w:pStyle w:val="TableParagraph"/>
              <w:spacing w:before="31"/>
              <w:ind w:left="432"/>
              <w:rPr>
                <w:sz w:val="20"/>
              </w:rPr>
            </w:pPr>
            <w:r>
              <w:rPr>
                <w:sz w:val="20"/>
              </w:rPr>
              <w:t>Ú</w:t>
            </w:r>
            <w:r>
              <w:rPr>
                <w:spacing w:val="-4"/>
                <w:sz w:val="20"/>
              </w:rPr>
              <w:t xml:space="preserve"> </w:t>
            </w:r>
            <w:r>
              <w:rPr>
                <w:sz w:val="20"/>
              </w:rPr>
              <w:t>–</w:t>
            </w:r>
            <w:r>
              <w:rPr>
                <w:spacing w:val="-2"/>
                <w:sz w:val="20"/>
              </w:rPr>
              <w:t xml:space="preserve"> </w:t>
            </w:r>
            <w:r>
              <w:rPr>
                <w:sz w:val="20"/>
              </w:rPr>
              <w:t>úplná</w:t>
            </w:r>
            <w:r>
              <w:rPr>
                <w:spacing w:val="-3"/>
                <w:sz w:val="20"/>
              </w:rPr>
              <w:t xml:space="preserve"> </w:t>
            </w:r>
            <w:r>
              <w:rPr>
                <w:spacing w:val="-2"/>
                <w:sz w:val="20"/>
              </w:rPr>
              <w:t>zhoda</w:t>
            </w:r>
          </w:p>
          <w:p w:rsidR="00B142E7" w:rsidRDefault="00A96E56">
            <w:pPr>
              <w:pStyle w:val="TableParagraph"/>
              <w:spacing w:before="32"/>
              <w:ind w:left="432"/>
              <w:rPr>
                <w:sz w:val="20"/>
              </w:rPr>
            </w:pPr>
            <w:r>
              <w:rPr>
                <w:sz w:val="20"/>
              </w:rPr>
              <w:t>Č</w:t>
            </w:r>
            <w:r>
              <w:rPr>
                <w:spacing w:val="-5"/>
                <w:sz w:val="20"/>
              </w:rPr>
              <w:t xml:space="preserve"> </w:t>
            </w:r>
            <w:r>
              <w:rPr>
                <w:sz w:val="20"/>
              </w:rPr>
              <w:t>–</w:t>
            </w:r>
            <w:r>
              <w:rPr>
                <w:spacing w:val="-3"/>
                <w:sz w:val="20"/>
              </w:rPr>
              <w:t xml:space="preserve"> </w:t>
            </w:r>
            <w:r>
              <w:rPr>
                <w:sz w:val="20"/>
              </w:rPr>
              <w:t>čiastočná</w:t>
            </w:r>
            <w:r>
              <w:rPr>
                <w:spacing w:val="-3"/>
                <w:sz w:val="20"/>
              </w:rPr>
              <w:t xml:space="preserve"> </w:t>
            </w:r>
            <w:r>
              <w:rPr>
                <w:spacing w:val="-2"/>
                <w:sz w:val="20"/>
              </w:rPr>
              <w:t>zhoda</w:t>
            </w:r>
          </w:p>
          <w:p w:rsidR="00B142E7" w:rsidRDefault="00A96E56">
            <w:pPr>
              <w:pStyle w:val="TableParagraph"/>
              <w:spacing w:before="29"/>
              <w:ind w:left="432"/>
              <w:rPr>
                <w:sz w:val="20"/>
              </w:rPr>
            </w:pPr>
            <w:r>
              <w:rPr>
                <w:sz w:val="20"/>
              </w:rPr>
              <w:t>R</w:t>
            </w:r>
            <w:r>
              <w:rPr>
                <w:spacing w:val="-5"/>
                <w:sz w:val="20"/>
              </w:rPr>
              <w:t xml:space="preserve"> </w:t>
            </w:r>
            <w:r>
              <w:rPr>
                <w:sz w:val="20"/>
              </w:rPr>
              <w:t>–</w:t>
            </w:r>
            <w:r>
              <w:rPr>
                <w:spacing w:val="-2"/>
                <w:sz w:val="20"/>
              </w:rPr>
              <w:t xml:space="preserve"> </w:t>
            </w:r>
            <w:r>
              <w:rPr>
                <w:sz w:val="20"/>
              </w:rPr>
              <w:t>rozpor</w:t>
            </w:r>
            <w:r>
              <w:rPr>
                <w:spacing w:val="-4"/>
                <w:sz w:val="20"/>
              </w:rPr>
              <w:t xml:space="preserve"> </w:t>
            </w:r>
            <w:r>
              <w:rPr>
                <w:sz w:val="20"/>
              </w:rPr>
              <w:t>(v</w:t>
            </w:r>
            <w:r>
              <w:rPr>
                <w:spacing w:val="-4"/>
                <w:sz w:val="20"/>
              </w:rPr>
              <w:t xml:space="preserve"> </w:t>
            </w:r>
            <w:r>
              <w:rPr>
                <w:sz w:val="20"/>
              </w:rPr>
              <w:t>príp.,</w:t>
            </w:r>
            <w:r>
              <w:rPr>
                <w:spacing w:val="-3"/>
                <w:sz w:val="20"/>
              </w:rPr>
              <w:t xml:space="preserve"> </w:t>
            </w:r>
            <w:r>
              <w:rPr>
                <w:sz w:val="20"/>
              </w:rPr>
              <w:t>že</w:t>
            </w:r>
            <w:r>
              <w:rPr>
                <w:spacing w:val="-4"/>
                <w:sz w:val="20"/>
              </w:rPr>
              <w:t xml:space="preserve"> </w:t>
            </w:r>
            <w:r>
              <w:rPr>
                <w:sz w:val="20"/>
              </w:rPr>
              <w:t>zatiaľ</w:t>
            </w:r>
            <w:r>
              <w:rPr>
                <w:spacing w:val="-3"/>
                <w:sz w:val="20"/>
              </w:rPr>
              <w:t xml:space="preserve"> </w:t>
            </w:r>
            <w:r>
              <w:rPr>
                <w:sz w:val="20"/>
              </w:rPr>
              <w:t>nedošlo</w:t>
            </w:r>
            <w:r>
              <w:rPr>
                <w:spacing w:val="-2"/>
                <w:sz w:val="20"/>
              </w:rPr>
              <w:t xml:space="preserve"> </w:t>
            </w:r>
            <w:r>
              <w:rPr>
                <w:sz w:val="20"/>
              </w:rPr>
              <w:t xml:space="preserve">k </w:t>
            </w:r>
            <w:proofErr w:type="spellStart"/>
            <w:r>
              <w:rPr>
                <w:sz w:val="20"/>
              </w:rPr>
              <w:t>transp</w:t>
            </w:r>
            <w:proofErr w:type="spellEnd"/>
            <w:r>
              <w:rPr>
                <w:sz w:val="20"/>
              </w:rPr>
              <w:t>.,</w:t>
            </w:r>
            <w:r>
              <w:rPr>
                <w:spacing w:val="-3"/>
                <w:sz w:val="20"/>
              </w:rPr>
              <w:t xml:space="preserve"> </w:t>
            </w:r>
            <w:r>
              <w:rPr>
                <w:sz w:val="20"/>
              </w:rPr>
              <w:t>ale</w:t>
            </w:r>
            <w:r>
              <w:rPr>
                <w:spacing w:val="-4"/>
                <w:sz w:val="20"/>
              </w:rPr>
              <w:t xml:space="preserve"> </w:t>
            </w:r>
            <w:r>
              <w:rPr>
                <w:sz w:val="20"/>
              </w:rPr>
              <w:t>príde</w:t>
            </w:r>
            <w:r>
              <w:rPr>
                <w:spacing w:val="-3"/>
                <w:sz w:val="20"/>
              </w:rPr>
              <w:t xml:space="preserve"> </w:t>
            </w:r>
            <w:r>
              <w:rPr>
                <w:sz w:val="20"/>
              </w:rPr>
              <w:t>k</w:t>
            </w:r>
            <w:r>
              <w:rPr>
                <w:spacing w:val="-3"/>
                <w:sz w:val="20"/>
              </w:rPr>
              <w:t xml:space="preserve"> </w:t>
            </w:r>
            <w:r>
              <w:rPr>
                <w:sz w:val="20"/>
              </w:rPr>
              <w:t>nej</w:t>
            </w:r>
            <w:r>
              <w:rPr>
                <w:spacing w:val="-1"/>
                <w:sz w:val="20"/>
              </w:rPr>
              <w:t xml:space="preserve"> </w:t>
            </w:r>
            <w:r>
              <w:rPr>
                <w:sz w:val="20"/>
              </w:rPr>
              <w:t>v</w:t>
            </w:r>
            <w:r>
              <w:rPr>
                <w:spacing w:val="-4"/>
                <w:sz w:val="20"/>
              </w:rPr>
              <w:t xml:space="preserve"> </w:t>
            </w:r>
            <w:r>
              <w:rPr>
                <w:spacing w:val="-2"/>
                <w:sz w:val="20"/>
              </w:rPr>
              <w:t>budúcnosti</w:t>
            </w:r>
          </w:p>
          <w:p w:rsidR="00B142E7" w:rsidRDefault="00A96E56">
            <w:pPr>
              <w:pStyle w:val="TableParagraph"/>
              <w:spacing w:before="32"/>
              <w:ind w:left="432"/>
              <w:rPr>
                <w:sz w:val="20"/>
              </w:rPr>
            </w:pPr>
            <w:proofErr w:type="spellStart"/>
            <w:r>
              <w:rPr>
                <w:sz w:val="20"/>
              </w:rPr>
              <w:t>n.a</w:t>
            </w:r>
            <w:proofErr w:type="spellEnd"/>
            <w:r>
              <w:rPr>
                <w:sz w:val="20"/>
              </w:rPr>
              <w:t>.</w:t>
            </w:r>
            <w:r>
              <w:rPr>
                <w:spacing w:val="-2"/>
                <w:sz w:val="20"/>
              </w:rPr>
              <w:t xml:space="preserve"> </w:t>
            </w:r>
            <w:r>
              <w:rPr>
                <w:sz w:val="20"/>
              </w:rPr>
              <w:t>–</w:t>
            </w:r>
            <w:r>
              <w:rPr>
                <w:spacing w:val="-2"/>
                <w:sz w:val="20"/>
              </w:rPr>
              <w:t xml:space="preserve"> neaplikovateľné</w:t>
            </w:r>
          </w:p>
        </w:tc>
      </w:tr>
    </w:tbl>
    <w:p w:rsidR="00B142E7" w:rsidRDefault="00B142E7">
      <w:pPr>
        <w:pStyle w:val="Zkladntext"/>
        <w:spacing w:before="65" w:after="1"/>
      </w:pPr>
    </w:p>
    <w:p w:rsidR="00344AB2" w:rsidRDefault="00344AB2" w:rsidP="00344AB2"/>
    <w:sectPr w:rsidR="00344AB2">
      <w:footerReference w:type="default" r:id="rId8"/>
      <w:pgSz w:w="16840" w:h="11910" w:orient="landscape"/>
      <w:pgMar w:top="1340" w:right="220" w:bottom="280" w:left="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E44" w:rsidRDefault="007C4E44" w:rsidP="0049668B">
      <w:r>
        <w:separator/>
      </w:r>
    </w:p>
  </w:endnote>
  <w:endnote w:type="continuationSeparator" w:id="0">
    <w:p w:rsidR="007C4E44" w:rsidRDefault="007C4E44" w:rsidP="0049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08635"/>
      <w:docPartObj>
        <w:docPartGallery w:val="Page Numbers (Bottom of Page)"/>
        <w:docPartUnique/>
      </w:docPartObj>
    </w:sdtPr>
    <w:sdtEndPr/>
    <w:sdtContent>
      <w:p w:rsidR="0049668B" w:rsidRDefault="0049668B">
        <w:pPr>
          <w:pStyle w:val="Pta"/>
          <w:jc w:val="center"/>
        </w:pPr>
        <w:r>
          <w:fldChar w:fldCharType="begin"/>
        </w:r>
        <w:r>
          <w:instrText>PAGE   \* MERGEFORMAT</w:instrText>
        </w:r>
        <w:r>
          <w:fldChar w:fldCharType="separate"/>
        </w:r>
        <w:r w:rsidR="00065188">
          <w:rPr>
            <w:noProof/>
          </w:rPr>
          <w:t>3</w:t>
        </w:r>
        <w:r>
          <w:fldChar w:fldCharType="end"/>
        </w:r>
      </w:p>
    </w:sdtContent>
  </w:sdt>
  <w:p w:rsidR="0049668B" w:rsidRDefault="004966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E44" w:rsidRDefault="007C4E44" w:rsidP="0049668B">
      <w:r>
        <w:separator/>
      </w:r>
    </w:p>
  </w:footnote>
  <w:footnote w:type="continuationSeparator" w:id="0">
    <w:p w:rsidR="007C4E44" w:rsidRDefault="007C4E44" w:rsidP="00496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6380D"/>
    <w:multiLevelType w:val="hybridMultilevel"/>
    <w:tmpl w:val="1E40F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2050D41"/>
    <w:multiLevelType w:val="hybridMultilevel"/>
    <w:tmpl w:val="095C6756"/>
    <w:lvl w:ilvl="0" w:tplc="EB8A956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506154B"/>
    <w:multiLevelType w:val="hybridMultilevel"/>
    <w:tmpl w:val="CA7230C4"/>
    <w:lvl w:ilvl="0" w:tplc="3E48B5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42E7"/>
    <w:rsid w:val="00015BB6"/>
    <w:rsid w:val="00044366"/>
    <w:rsid w:val="000463DE"/>
    <w:rsid w:val="00065188"/>
    <w:rsid w:val="00081E0A"/>
    <w:rsid w:val="00084BB5"/>
    <w:rsid w:val="000953FE"/>
    <w:rsid w:val="000A5F33"/>
    <w:rsid w:val="000E4546"/>
    <w:rsid w:val="001070F4"/>
    <w:rsid w:val="001746F4"/>
    <w:rsid w:val="0017490A"/>
    <w:rsid w:val="00194BA5"/>
    <w:rsid w:val="00196A88"/>
    <w:rsid w:val="001A4948"/>
    <w:rsid w:val="001A67A5"/>
    <w:rsid w:val="001C532F"/>
    <w:rsid w:val="00210B00"/>
    <w:rsid w:val="002D2C49"/>
    <w:rsid w:val="002D35A7"/>
    <w:rsid w:val="002E084B"/>
    <w:rsid w:val="002F2724"/>
    <w:rsid w:val="002F72BE"/>
    <w:rsid w:val="00344AB2"/>
    <w:rsid w:val="00375D8A"/>
    <w:rsid w:val="00386762"/>
    <w:rsid w:val="003A4BFD"/>
    <w:rsid w:val="0040584B"/>
    <w:rsid w:val="004438F1"/>
    <w:rsid w:val="004548F6"/>
    <w:rsid w:val="00483528"/>
    <w:rsid w:val="00487B7C"/>
    <w:rsid w:val="0049668B"/>
    <w:rsid w:val="004B5E80"/>
    <w:rsid w:val="004C52D5"/>
    <w:rsid w:val="004D27E7"/>
    <w:rsid w:val="004E189A"/>
    <w:rsid w:val="00513768"/>
    <w:rsid w:val="00554788"/>
    <w:rsid w:val="00556F07"/>
    <w:rsid w:val="00561E2C"/>
    <w:rsid w:val="005914F0"/>
    <w:rsid w:val="0059477E"/>
    <w:rsid w:val="005A61F1"/>
    <w:rsid w:val="005E29DA"/>
    <w:rsid w:val="006241FD"/>
    <w:rsid w:val="0063011A"/>
    <w:rsid w:val="00643635"/>
    <w:rsid w:val="00644FB5"/>
    <w:rsid w:val="006C57DC"/>
    <w:rsid w:val="006D226F"/>
    <w:rsid w:val="00702959"/>
    <w:rsid w:val="00712DE5"/>
    <w:rsid w:val="007524D3"/>
    <w:rsid w:val="0075286E"/>
    <w:rsid w:val="007579B2"/>
    <w:rsid w:val="00776C32"/>
    <w:rsid w:val="0078503D"/>
    <w:rsid w:val="007A46DC"/>
    <w:rsid w:val="007C4E44"/>
    <w:rsid w:val="008012C8"/>
    <w:rsid w:val="008166DA"/>
    <w:rsid w:val="00843DBE"/>
    <w:rsid w:val="008565F6"/>
    <w:rsid w:val="00856DD6"/>
    <w:rsid w:val="00885D61"/>
    <w:rsid w:val="0090733F"/>
    <w:rsid w:val="00907BA4"/>
    <w:rsid w:val="00932B23"/>
    <w:rsid w:val="009332C4"/>
    <w:rsid w:val="00934444"/>
    <w:rsid w:val="009515B6"/>
    <w:rsid w:val="00990C66"/>
    <w:rsid w:val="009C3B78"/>
    <w:rsid w:val="009E61BB"/>
    <w:rsid w:val="00A706E3"/>
    <w:rsid w:val="00A8540F"/>
    <w:rsid w:val="00A86F44"/>
    <w:rsid w:val="00A94ED1"/>
    <w:rsid w:val="00A96E56"/>
    <w:rsid w:val="00AD3BFD"/>
    <w:rsid w:val="00B142E7"/>
    <w:rsid w:val="00B32B46"/>
    <w:rsid w:val="00B56E5C"/>
    <w:rsid w:val="00B80752"/>
    <w:rsid w:val="00B9308A"/>
    <w:rsid w:val="00BF0004"/>
    <w:rsid w:val="00C322F0"/>
    <w:rsid w:val="00C32B65"/>
    <w:rsid w:val="00C410E1"/>
    <w:rsid w:val="00C431B5"/>
    <w:rsid w:val="00C45E73"/>
    <w:rsid w:val="00C46678"/>
    <w:rsid w:val="00C766D9"/>
    <w:rsid w:val="00CC733F"/>
    <w:rsid w:val="00CF2BAC"/>
    <w:rsid w:val="00D007DF"/>
    <w:rsid w:val="00D122CB"/>
    <w:rsid w:val="00D679CC"/>
    <w:rsid w:val="00D70DE4"/>
    <w:rsid w:val="00DA6067"/>
    <w:rsid w:val="00DE31BB"/>
    <w:rsid w:val="00DE7F4D"/>
    <w:rsid w:val="00E17AC0"/>
    <w:rsid w:val="00E24E4E"/>
    <w:rsid w:val="00E3343C"/>
    <w:rsid w:val="00E54530"/>
    <w:rsid w:val="00E71528"/>
    <w:rsid w:val="00EC3E6F"/>
    <w:rsid w:val="00EF71F5"/>
    <w:rsid w:val="00F72F32"/>
    <w:rsid w:val="00F77F32"/>
    <w:rsid w:val="00FD35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FFD6"/>
  <w15:docId w15:val="{5964B641-D74B-46F3-8225-84D7AAF9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
    <w:qFormat/>
    <w:pPr>
      <w:spacing w:before="68"/>
      <w:ind w:left="5112"/>
    </w:pPr>
    <w:rPr>
      <w:b/>
      <w:bCs/>
      <w:sz w:val="20"/>
      <w:szCs w:val="20"/>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49668B"/>
    <w:pPr>
      <w:tabs>
        <w:tab w:val="center" w:pos="4536"/>
        <w:tab w:val="right" w:pos="9072"/>
      </w:tabs>
    </w:pPr>
  </w:style>
  <w:style w:type="character" w:customStyle="1" w:styleId="HlavikaChar">
    <w:name w:val="Hlavička Char"/>
    <w:basedOn w:val="Predvolenpsmoodseku"/>
    <w:link w:val="Hlavika"/>
    <w:uiPriority w:val="99"/>
    <w:rsid w:val="0049668B"/>
    <w:rPr>
      <w:rFonts w:ascii="Times New Roman" w:eastAsia="Times New Roman" w:hAnsi="Times New Roman" w:cs="Times New Roman"/>
      <w:lang w:val="sk-SK"/>
    </w:rPr>
  </w:style>
  <w:style w:type="paragraph" w:styleId="Pta">
    <w:name w:val="footer"/>
    <w:basedOn w:val="Normlny"/>
    <w:link w:val="PtaChar"/>
    <w:uiPriority w:val="99"/>
    <w:unhideWhenUsed/>
    <w:rsid w:val="0049668B"/>
    <w:pPr>
      <w:tabs>
        <w:tab w:val="center" w:pos="4536"/>
        <w:tab w:val="right" w:pos="9072"/>
      </w:tabs>
    </w:pPr>
  </w:style>
  <w:style w:type="character" w:customStyle="1" w:styleId="PtaChar">
    <w:name w:val="Päta Char"/>
    <w:basedOn w:val="Predvolenpsmoodseku"/>
    <w:link w:val="Pta"/>
    <w:uiPriority w:val="99"/>
    <w:rsid w:val="0049668B"/>
    <w:rPr>
      <w:rFonts w:ascii="Times New Roman" w:eastAsia="Times New Roman" w:hAnsi="Times New Roman" w:cs="Times New Roman"/>
      <w:lang w:val="sk-SK"/>
    </w:rPr>
  </w:style>
  <w:style w:type="paragraph" w:styleId="Textbubliny">
    <w:name w:val="Balloon Text"/>
    <w:basedOn w:val="Normlny"/>
    <w:link w:val="TextbublinyChar"/>
    <w:uiPriority w:val="99"/>
    <w:semiHidden/>
    <w:unhideWhenUsed/>
    <w:rsid w:val="00015B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015BB6"/>
    <w:rPr>
      <w:rFonts w:ascii="Segoe UI" w:eastAsia="Times New Roman" w:hAnsi="Segoe UI" w:cs="Segoe UI"/>
      <w:sz w:val="18"/>
      <w:szCs w:val="18"/>
      <w:lang w:val="sk-SK"/>
    </w:rPr>
  </w:style>
  <w:style w:type="paragraph" w:styleId="Zkladntext3">
    <w:name w:val="Body Text 3"/>
    <w:basedOn w:val="Normlny"/>
    <w:link w:val="Zkladntext3Char"/>
    <w:uiPriority w:val="99"/>
    <w:semiHidden/>
    <w:unhideWhenUsed/>
    <w:rsid w:val="00D679CC"/>
    <w:pPr>
      <w:spacing w:after="120"/>
    </w:pPr>
    <w:rPr>
      <w:sz w:val="16"/>
      <w:szCs w:val="16"/>
    </w:rPr>
  </w:style>
  <w:style w:type="character" w:customStyle="1" w:styleId="Zkladntext3Char">
    <w:name w:val="Základný text 3 Char"/>
    <w:basedOn w:val="Predvolenpsmoodseku"/>
    <w:link w:val="Zkladntext3"/>
    <w:uiPriority w:val="99"/>
    <w:semiHidden/>
    <w:rsid w:val="00D679CC"/>
    <w:rPr>
      <w:rFonts w:ascii="Times New Roman" w:eastAsia="Times New Roman" w:hAnsi="Times New Roman" w:cs="Times New Roman"/>
      <w:sz w:val="16"/>
      <w:szCs w:val="16"/>
      <w:lang w:val="sk-SK"/>
    </w:rPr>
  </w:style>
  <w:style w:type="paragraph" w:customStyle="1" w:styleId="Normlny0">
    <w:name w:val="_Normálny"/>
    <w:basedOn w:val="Normlny"/>
    <w:uiPriority w:val="99"/>
    <w:rsid w:val="00D679CC"/>
    <w:pPr>
      <w:widowControl/>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78271">
      <w:bodyDiv w:val="1"/>
      <w:marLeft w:val="0"/>
      <w:marRight w:val="0"/>
      <w:marTop w:val="0"/>
      <w:marBottom w:val="0"/>
      <w:divBdr>
        <w:top w:val="none" w:sz="0" w:space="0" w:color="auto"/>
        <w:left w:val="none" w:sz="0" w:space="0" w:color="auto"/>
        <w:bottom w:val="none" w:sz="0" w:space="0" w:color="auto"/>
        <w:right w:val="none" w:sz="0" w:space="0" w:color="auto"/>
      </w:divBdr>
      <w:divsChild>
        <w:div w:id="2071032296">
          <w:marLeft w:val="255"/>
          <w:marRight w:val="0"/>
          <w:marTop w:val="0"/>
          <w:marBottom w:val="0"/>
          <w:divBdr>
            <w:top w:val="none" w:sz="0" w:space="0" w:color="auto"/>
            <w:left w:val="none" w:sz="0" w:space="0" w:color="auto"/>
            <w:bottom w:val="none" w:sz="0" w:space="0" w:color="auto"/>
            <w:right w:val="none" w:sz="0" w:space="0" w:color="auto"/>
          </w:divBdr>
        </w:div>
      </w:divsChild>
    </w:div>
    <w:div w:id="217324738">
      <w:bodyDiv w:val="1"/>
      <w:marLeft w:val="0"/>
      <w:marRight w:val="0"/>
      <w:marTop w:val="0"/>
      <w:marBottom w:val="0"/>
      <w:divBdr>
        <w:top w:val="none" w:sz="0" w:space="0" w:color="auto"/>
        <w:left w:val="none" w:sz="0" w:space="0" w:color="auto"/>
        <w:bottom w:val="none" w:sz="0" w:space="0" w:color="auto"/>
        <w:right w:val="none" w:sz="0" w:space="0" w:color="auto"/>
      </w:divBdr>
      <w:divsChild>
        <w:div w:id="276528880">
          <w:marLeft w:val="255"/>
          <w:marRight w:val="0"/>
          <w:marTop w:val="0"/>
          <w:marBottom w:val="0"/>
          <w:divBdr>
            <w:top w:val="none" w:sz="0" w:space="0" w:color="auto"/>
            <w:left w:val="none" w:sz="0" w:space="0" w:color="auto"/>
            <w:bottom w:val="none" w:sz="0" w:space="0" w:color="auto"/>
            <w:right w:val="none" w:sz="0" w:space="0" w:color="auto"/>
          </w:divBdr>
        </w:div>
        <w:div w:id="1667972029">
          <w:marLeft w:val="255"/>
          <w:marRight w:val="0"/>
          <w:marTop w:val="0"/>
          <w:marBottom w:val="0"/>
          <w:divBdr>
            <w:top w:val="none" w:sz="0" w:space="0" w:color="auto"/>
            <w:left w:val="none" w:sz="0" w:space="0" w:color="auto"/>
            <w:bottom w:val="none" w:sz="0" w:space="0" w:color="auto"/>
            <w:right w:val="none" w:sz="0" w:space="0" w:color="auto"/>
          </w:divBdr>
        </w:div>
        <w:div w:id="1290356623">
          <w:marLeft w:val="255"/>
          <w:marRight w:val="0"/>
          <w:marTop w:val="0"/>
          <w:marBottom w:val="0"/>
          <w:divBdr>
            <w:top w:val="none" w:sz="0" w:space="0" w:color="auto"/>
            <w:left w:val="none" w:sz="0" w:space="0" w:color="auto"/>
            <w:bottom w:val="none" w:sz="0" w:space="0" w:color="auto"/>
            <w:right w:val="none" w:sz="0" w:space="0" w:color="auto"/>
          </w:divBdr>
        </w:div>
        <w:div w:id="1367679629">
          <w:marLeft w:val="255"/>
          <w:marRight w:val="0"/>
          <w:marTop w:val="0"/>
          <w:marBottom w:val="0"/>
          <w:divBdr>
            <w:top w:val="none" w:sz="0" w:space="0" w:color="auto"/>
            <w:left w:val="none" w:sz="0" w:space="0" w:color="auto"/>
            <w:bottom w:val="none" w:sz="0" w:space="0" w:color="auto"/>
            <w:right w:val="none" w:sz="0" w:space="0" w:color="auto"/>
          </w:divBdr>
        </w:div>
      </w:divsChild>
    </w:div>
    <w:div w:id="527064631">
      <w:bodyDiv w:val="1"/>
      <w:marLeft w:val="0"/>
      <w:marRight w:val="0"/>
      <w:marTop w:val="0"/>
      <w:marBottom w:val="0"/>
      <w:divBdr>
        <w:top w:val="none" w:sz="0" w:space="0" w:color="auto"/>
        <w:left w:val="none" w:sz="0" w:space="0" w:color="auto"/>
        <w:bottom w:val="none" w:sz="0" w:space="0" w:color="auto"/>
        <w:right w:val="none" w:sz="0" w:space="0" w:color="auto"/>
      </w:divBdr>
      <w:divsChild>
        <w:div w:id="12465448">
          <w:marLeft w:val="255"/>
          <w:marRight w:val="0"/>
          <w:marTop w:val="75"/>
          <w:marBottom w:val="0"/>
          <w:divBdr>
            <w:top w:val="none" w:sz="0" w:space="0" w:color="auto"/>
            <w:left w:val="none" w:sz="0" w:space="0" w:color="auto"/>
            <w:bottom w:val="none" w:sz="0" w:space="0" w:color="auto"/>
            <w:right w:val="none" w:sz="0" w:space="0" w:color="auto"/>
          </w:divBdr>
        </w:div>
        <w:div w:id="374694374">
          <w:marLeft w:val="255"/>
          <w:marRight w:val="0"/>
          <w:marTop w:val="75"/>
          <w:marBottom w:val="0"/>
          <w:divBdr>
            <w:top w:val="none" w:sz="0" w:space="0" w:color="auto"/>
            <w:left w:val="none" w:sz="0" w:space="0" w:color="auto"/>
            <w:bottom w:val="none" w:sz="0" w:space="0" w:color="auto"/>
            <w:right w:val="none" w:sz="0" w:space="0" w:color="auto"/>
          </w:divBdr>
          <w:divsChild>
            <w:div w:id="1420443923">
              <w:marLeft w:val="255"/>
              <w:marRight w:val="0"/>
              <w:marTop w:val="0"/>
              <w:marBottom w:val="0"/>
              <w:divBdr>
                <w:top w:val="none" w:sz="0" w:space="0" w:color="auto"/>
                <w:left w:val="none" w:sz="0" w:space="0" w:color="auto"/>
                <w:bottom w:val="none" w:sz="0" w:space="0" w:color="auto"/>
                <w:right w:val="none" w:sz="0" w:space="0" w:color="auto"/>
              </w:divBdr>
            </w:div>
            <w:div w:id="592710558">
              <w:marLeft w:val="255"/>
              <w:marRight w:val="0"/>
              <w:marTop w:val="0"/>
              <w:marBottom w:val="0"/>
              <w:divBdr>
                <w:top w:val="none" w:sz="0" w:space="0" w:color="auto"/>
                <w:left w:val="none" w:sz="0" w:space="0" w:color="auto"/>
                <w:bottom w:val="none" w:sz="0" w:space="0" w:color="auto"/>
                <w:right w:val="none" w:sz="0" w:space="0" w:color="auto"/>
              </w:divBdr>
            </w:div>
            <w:div w:id="1249465239">
              <w:marLeft w:val="255"/>
              <w:marRight w:val="0"/>
              <w:marTop w:val="0"/>
              <w:marBottom w:val="0"/>
              <w:divBdr>
                <w:top w:val="none" w:sz="0" w:space="0" w:color="auto"/>
                <w:left w:val="none" w:sz="0" w:space="0" w:color="auto"/>
                <w:bottom w:val="none" w:sz="0" w:space="0" w:color="auto"/>
                <w:right w:val="none" w:sz="0" w:space="0" w:color="auto"/>
              </w:divBdr>
            </w:div>
            <w:div w:id="1789161372">
              <w:marLeft w:val="255"/>
              <w:marRight w:val="0"/>
              <w:marTop w:val="0"/>
              <w:marBottom w:val="0"/>
              <w:divBdr>
                <w:top w:val="none" w:sz="0" w:space="0" w:color="auto"/>
                <w:left w:val="none" w:sz="0" w:space="0" w:color="auto"/>
                <w:bottom w:val="none" w:sz="0" w:space="0" w:color="auto"/>
                <w:right w:val="none" w:sz="0" w:space="0" w:color="auto"/>
              </w:divBdr>
            </w:div>
            <w:div w:id="1277984557">
              <w:marLeft w:val="255"/>
              <w:marRight w:val="0"/>
              <w:marTop w:val="0"/>
              <w:marBottom w:val="0"/>
              <w:divBdr>
                <w:top w:val="none" w:sz="0" w:space="0" w:color="auto"/>
                <w:left w:val="none" w:sz="0" w:space="0" w:color="auto"/>
                <w:bottom w:val="none" w:sz="0" w:space="0" w:color="auto"/>
                <w:right w:val="none" w:sz="0" w:space="0" w:color="auto"/>
              </w:divBdr>
            </w:div>
            <w:div w:id="516770002">
              <w:marLeft w:val="255"/>
              <w:marRight w:val="0"/>
              <w:marTop w:val="0"/>
              <w:marBottom w:val="0"/>
              <w:divBdr>
                <w:top w:val="none" w:sz="0" w:space="0" w:color="auto"/>
                <w:left w:val="none" w:sz="0" w:space="0" w:color="auto"/>
                <w:bottom w:val="none" w:sz="0" w:space="0" w:color="auto"/>
                <w:right w:val="none" w:sz="0" w:space="0" w:color="auto"/>
              </w:divBdr>
            </w:div>
            <w:div w:id="1130323624">
              <w:marLeft w:val="255"/>
              <w:marRight w:val="0"/>
              <w:marTop w:val="0"/>
              <w:marBottom w:val="0"/>
              <w:divBdr>
                <w:top w:val="none" w:sz="0" w:space="0" w:color="auto"/>
                <w:left w:val="none" w:sz="0" w:space="0" w:color="auto"/>
                <w:bottom w:val="none" w:sz="0" w:space="0" w:color="auto"/>
                <w:right w:val="none" w:sz="0" w:space="0" w:color="auto"/>
              </w:divBdr>
            </w:div>
            <w:div w:id="2122064640">
              <w:marLeft w:val="255"/>
              <w:marRight w:val="0"/>
              <w:marTop w:val="0"/>
              <w:marBottom w:val="0"/>
              <w:divBdr>
                <w:top w:val="none" w:sz="0" w:space="0" w:color="auto"/>
                <w:left w:val="none" w:sz="0" w:space="0" w:color="auto"/>
                <w:bottom w:val="none" w:sz="0" w:space="0" w:color="auto"/>
                <w:right w:val="none" w:sz="0" w:space="0" w:color="auto"/>
              </w:divBdr>
            </w:div>
            <w:div w:id="1063405077">
              <w:marLeft w:val="255"/>
              <w:marRight w:val="0"/>
              <w:marTop w:val="0"/>
              <w:marBottom w:val="0"/>
              <w:divBdr>
                <w:top w:val="none" w:sz="0" w:space="0" w:color="auto"/>
                <w:left w:val="none" w:sz="0" w:space="0" w:color="auto"/>
                <w:bottom w:val="none" w:sz="0" w:space="0" w:color="auto"/>
                <w:right w:val="none" w:sz="0" w:space="0" w:color="auto"/>
              </w:divBdr>
            </w:div>
            <w:div w:id="812331528">
              <w:marLeft w:val="255"/>
              <w:marRight w:val="0"/>
              <w:marTop w:val="0"/>
              <w:marBottom w:val="0"/>
              <w:divBdr>
                <w:top w:val="none" w:sz="0" w:space="0" w:color="auto"/>
                <w:left w:val="none" w:sz="0" w:space="0" w:color="auto"/>
                <w:bottom w:val="none" w:sz="0" w:space="0" w:color="auto"/>
                <w:right w:val="none" w:sz="0" w:space="0" w:color="auto"/>
              </w:divBdr>
            </w:div>
            <w:div w:id="1974091964">
              <w:marLeft w:val="255"/>
              <w:marRight w:val="0"/>
              <w:marTop w:val="0"/>
              <w:marBottom w:val="0"/>
              <w:divBdr>
                <w:top w:val="none" w:sz="0" w:space="0" w:color="auto"/>
                <w:left w:val="none" w:sz="0" w:space="0" w:color="auto"/>
                <w:bottom w:val="none" w:sz="0" w:space="0" w:color="auto"/>
                <w:right w:val="none" w:sz="0" w:space="0" w:color="auto"/>
              </w:divBdr>
            </w:div>
            <w:div w:id="342627709">
              <w:marLeft w:val="255"/>
              <w:marRight w:val="0"/>
              <w:marTop w:val="0"/>
              <w:marBottom w:val="0"/>
              <w:divBdr>
                <w:top w:val="none" w:sz="0" w:space="0" w:color="auto"/>
                <w:left w:val="none" w:sz="0" w:space="0" w:color="auto"/>
                <w:bottom w:val="none" w:sz="0" w:space="0" w:color="auto"/>
                <w:right w:val="none" w:sz="0" w:space="0" w:color="auto"/>
              </w:divBdr>
            </w:div>
            <w:div w:id="1606770631">
              <w:marLeft w:val="255"/>
              <w:marRight w:val="0"/>
              <w:marTop w:val="0"/>
              <w:marBottom w:val="0"/>
              <w:divBdr>
                <w:top w:val="none" w:sz="0" w:space="0" w:color="auto"/>
                <w:left w:val="none" w:sz="0" w:space="0" w:color="auto"/>
                <w:bottom w:val="none" w:sz="0" w:space="0" w:color="auto"/>
                <w:right w:val="none" w:sz="0" w:space="0" w:color="auto"/>
              </w:divBdr>
            </w:div>
            <w:div w:id="1767533731">
              <w:marLeft w:val="255"/>
              <w:marRight w:val="0"/>
              <w:marTop w:val="0"/>
              <w:marBottom w:val="0"/>
              <w:divBdr>
                <w:top w:val="none" w:sz="0" w:space="0" w:color="auto"/>
                <w:left w:val="none" w:sz="0" w:space="0" w:color="auto"/>
                <w:bottom w:val="none" w:sz="0" w:space="0" w:color="auto"/>
                <w:right w:val="none" w:sz="0" w:space="0" w:color="auto"/>
              </w:divBdr>
            </w:div>
            <w:div w:id="1460491884">
              <w:marLeft w:val="255"/>
              <w:marRight w:val="0"/>
              <w:marTop w:val="0"/>
              <w:marBottom w:val="0"/>
              <w:divBdr>
                <w:top w:val="none" w:sz="0" w:space="0" w:color="auto"/>
                <w:left w:val="none" w:sz="0" w:space="0" w:color="auto"/>
                <w:bottom w:val="none" w:sz="0" w:space="0" w:color="auto"/>
                <w:right w:val="none" w:sz="0" w:space="0" w:color="auto"/>
              </w:divBdr>
            </w:div>
            <w:div w:id="459419057">
              <w:marLeft w:val="255"/>
              <w:marRight w:val="0"/>
              <w:marTop w:val="0"/>
              <w:marBottom w:val="0"/>
              <w:divBdr>
                <w:top w:val="none" w:sz="0" w:space="0" w:color="auto"/>
                <w:left w:val="none" w:sz="0" w:space="0" w:color="auto"/>
                <w:bottom w:val="none" w:sz="0" w:space="0" w:color="auto"/>
                <w:right w:val="none" w:sz="0" w:space="0" w:color="auto"/>
              </w:divBdr>
            </w:div>
            <w:div w:id="1856532300">
              <w:marLeft w:val="255"/>
              <w:marRight w:val="0"/>
              <w:marTop w:val="0"/>
              <w:marBottom w:val="0"/>
              <w:divBdr>
                <w:top w:val="none" w:sz="0" w:space="0" w:color="auto"/>
                <w:left w:val="none" w:sz="0" w:space="0" w:color="auto"/>
                <w:bottom w:val="none" w:sz="0" w:space="0" w:color="auto"/>
                <w:right w:val="none" w:sz="0" w:space="0" w:color="auto"/>
              </w:divBdr>
            </w:div>
            <w:div w:id="1468888400">
              <w:marLeft w:val="255"/>
              <w:marRight w:val="0"/>
              <w:marTop w:val="0"/>
              <w:marBottom w:val="0"/>
              <w:divBdr>
                <w:top w:val="none" w:sz="0" w:space="0" w:color="auto"/>
                <w:left w:val="none" w:sz="0" w:space="0" w:color="auto"/>
                <w:bottom w:val="none" w:sz="0" w:space="0" w:color="auto"/>
                <w:right w:val="none" w:sz="0" w:space="0" w:color="auto"/>
              </w:divBdr>
            </w:div>
            <w:div w:id="556936461">
              <w:marLeft w:val="255"/>
              <w:marRight w:val="0"/>
              <w:marTop w:val="0"/>
              <w:marBottom w:val="0"/>
              <w:divBdr>
                <w:top w:val="none" w:sz="0" w:space="0" w:color="auto"/>
                <w:left w:val="none" w:sz="0" w:space="0" w:color="auto"/>
                <w:bottom w:val="none" w:sz="0" w:space="0" w:color="auto"/>
                <w:right w:val="none" w:sz="0" w:space="0" w:color="auto"/>
              </w:divBdr>
            </w:div>
            <w:div w:id="1322738560">
              <w:marLeft w:val="255"/>
              <w:marRight w:val="0"/>
              <w:marTop w:val="0"/>
              <w:marBottom w:val="0"/>
              <w:divBdr>
                <w:top w:val="none" w:sz="0" w:space="0" w:color="auto"/>
                <w:left w:val="none" w:sz="0" w:space="0" w:color="auto"/>
                <w:bottom w:val="none" w:sz="0" w:space="0" w:color="auto"/>
                <w:right w:val="none" w:sz="0" w:space="0" w:color="auto"/>
              </w:divBdr>
            </w:div>
            <w:div w:id="945388016">
              <w:marLeft w:val="255"/>
              <w:marRight w:val="0"/>
              <w:marTop w:val="0"/>
              <w:marBottom w:val="0"/>
              <w:divBdr>
                <w:top w:val="none" w:sz="0" w:space="0" w:color="auto"/>
                <w:left w:val="none" w:sz="0" w:space="0" w:color="auto"/>
                <w:bottom w:val="none" w:sz="0" w:space="0" w:color="auto"/>
                <w:right w:val="none" w:sz="0" w:space="0" w:color="auto"/>
              </w:divBdr>
            </w:div>
          </w:divsChild>
        </w:div>
        <w:div w:id="1538157967">
          <w:marLeft w:val="255"/>
          <w:marRight w:val="0"/>
          <w:marTop w:val="75"/>
          <w:marBottom w:val="0"/>
          <w:divBdr>
            <w:top w:val="none" w:sz="0" w:space="0" w:color="auto"/>
            <w:left w:val="none" w:sz="0" w:space="0" w:color="auto"/>
            <w:bottom w:val="none" w:sz="0" w:space="0" w:color="auto"/>
            <w:right w:val="none" w:sz="0" w:space="0" w:color="auto"/>
          </w:divBdr>
          <w:divsChild>
            <w:div w:id="1305967570">
              <w:marLeft w:val="255"/>
              <w:marRight w:val="0"/>
              <w:marTop w:val="0"/>
              <w:marBottom w:val="0"/>
              <w:divBdr>
                <w:top w:val="none" w:sz="0" w:space="0" w:color="auto"/>
                <w:left w:val="none" w:sz="0" w:space="0" w:color="auto"/>
                <w:bottom w:val="none" w:sz="0" w:space="0" w:color="auto"/>
                <w:right w:val="none" w:sz="0" w:space="0" w:color="auto"/>
              </w:divBdr>
            </w:div>
            <w:div w:id="1269509604">
              <w:marLeft w:val="255"/>
              <w:marRight w:val="0"/>
              <w:marTop w:val="0"/>
              <w:marBottom w:val="0"/>
              <w:divBdr>
                <w:top w:val="none" w:sz="0" w:space="0" w:color="auto"/>
                <w:left w:val="none" w:sz="0" w:space="0" w:color="auto"/>
                <w:bottom w:val="none" w:sz="0" w:space="0" w:color="auto"/>
                <w:right w:val="none" w:sz="0" w:space="0" w:color="auto"/>
              </w:divBdr>
            </w:div>
            <w:div w:id="507870471">
              <w:marLeft w:val="255"/>
              <w:marRight w:val="0"/>
              <w:marTop w:val="0"/>
              <w:marBottom w:val="0"/>
              <w:divBdr>
                <w:top w:val="none" w:sz="0" w:space="0" w:color="auto"/>
                <w:left w:val="none" w:sz="0" w:space="0" w:color="auto"/>
                <w:bottom w:val="none" w:sz="0" w:space="0" w:color="auto"/>
                <w:right w:val="none" w:sz="0" w:space="0" w:color="auto"/>
              </w:divBdr>
            </w:div>
            <w:div w:id="492374059">
              <w:marLeft w:val="255"/>
              <w:marRight w:val="0"/>
              <w:marTop w:val="0"/>
              <w:marBottom w:val="0"/>
              <w:divBdr>
                <w:top w:val="none" w:sz="0" w:space="0" w:color="auto"/>
                <w:left w:val="none" w:sz="0" w:space="0" w:color="auto"/>
                <w:bottom w:val="none" w:sz="0" w:space="0" w:color="auto"/>
                <w:right w:val="none" w:sz="0" w:space="0" w:color="auto"/>
              </w:divBdr>
            </w:div>
            <w:div w:id="1631089673">
              <w:marLeft w:val="255"/>
              <w:marRight w:val="0"/>
              <w:marTop w:val="0"/>
              <w:marBottom w:val="0"/>
              <w:divBdr>
                <w:top w:val="none" w:sz="0" w:space="0" w:color="auto"/>
                <w:left w:val="none" w:sz="0" w:space="0" w:color="auto"/>
                <w:bottom w:val="none" w:sz="0" w:space="0" w:color="auto"/>
                <w:right w:val="none" w:sz="0" w:space="0" w:color="auto"/>
              </w:divBdr>
            </w:div>
            <w:div w:id="5310406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74886208">
      <w:bodyDiv w:val="1"/>
      <w:marLeft w:val="0"/>
      <w:marRight w:val="0"/>
      <w:marTop w:val="0"/>
      <w:marBottom w:val="0"/>
      <w:divBdr>
        <w:top w:val="none" w:sz="0" w:space="0" w:color="auto"/>
        <w:left w:val="none" w:sz="0" w:space="0" w:color="auto"/>
        <w:bottom w:val="none" w:sz="0" w:space="0" w:color="auto"/>
        <w:right w:val="none" w:sz="0" w:space="0" w:color="auto"/>
      </w:divBdr>
      <w:divsChild>
        <w:div w:id="1580559798">
          <w:marLeft w:val="255"/>
          <w:marRight w:val="0"/>
          <w:marTop w:val="0"/>
          <w:marBottom w:val="0"/>
          <w:divBdr>
            <w:top w:val="none" w:sz="0" w:space="0" w:color="auto"/>
            <w:left w:val="none" w:sz="0" w:space="0" w:color="auto"/>
            <w:bottom w:val="none" w:sz="0" w:space="0" w:color="auto"/>
            <w:right w:val="none" w:sz="0" w:space="0" w:color="auto"/>
          </w:divBdr>
        </w:div>
        <w:div w:id="404841678">
          <w:marLeft w:val="255"/>
          <w:marRight w:val="0"/>
          <w:marTop w:val="0"/>
          <w:marBottom w:val="0"/>
          <w:divBdr>
            <w:top w:val="none" w:sz="0" w:space="0" w:color="auto"/>
            <w:left w:val="none" w:sz="0" w:space="0" w:color="auto"/>
            <w:bottom w:val="none" w:sz="0" w:space="0" w:color="auto"/>
            <w:right w:val="none" w:sz="0" w:space="0" w:color="auto"/>
          </w:divBdr>
        </w:div>
        <w:div w:id="1258559456">
          <w:marLeft w:val="255"/>
          <w:marRight w:val="0"/>
          <w:marTop w:val="0"/>
          <w:marBottom w:val="0"/>
          <w:divBdr>
            <w:top w:val="none" w:sz="0" w:space="0" w:color="auto"/>
            <w:left w:val="none" w:sz="0" w:space="0" w:color="auto"/>
            <w:bottom w:val="none" w:sz="0" w:space="0" w:color="auto"/>
            <w:right w:val="none" w:sz="0" w:space="0" w:color="auto"/>
          </w:divBdr>
        </w:div>
        <w:div w:id="1762406983">
          <w:marLeft w:val="255"/>
          <w:marRight w:val="0"/>
          <w:marTop w:val="0"/>
          <w:marBottom w:val="0"/>
          <w:divBdr>
            <w:top w:val="none" w:sz="0" w:space="0" w:color="auto"/>
            <w:left w:val="none" w:sz="0" w:space="0" w:color="auto"/>
            <w:bottom w:val="none" w:sz="0" w:space="0" w:color="auto"/>
            <w:right w:val="none" w:sz="0" w:space="0" w:color="auto"/>
          </w:divBdr>
        </w:div>
        <w:div w:id="1984002122">
          <w:marLeft w:val="255"/>
          <w:marRight w:val="0"/>
          <w:marTop w:val="0"/>
          <w:marBottom w:val="0"/>
          <w:divBdr>
            <w:top w:val="none" w:sz="0" w:space="0" w:color="auto"/>
            <w:left w:val="none" w:sz="0" w:space="0" w:color="auto"/>
            <w:bottom w:val="none" w:sz="0" w:space="0" w:color="auto"/>
            <w:right w:val="none" w:sz="0" w:space="0" w:color="auto"/>
          </w:divBdr>
        </w:div>
        <w:div w:id="1525709068">
          <w:marLeft w:val="255"/>
          <w:marRight w:val="0"/>
          <w:marTop w:val="0"/>
          <w:marBottom w:val="0"/>
          <w:divBdr>
            <w:top w:val="none" w:sz="0" w:space="0" w:color="auto"/>
            <w:left w:val="none" w:sz="0" w:space="0" w:color="auto"/>
            <w:bottom w:val="none" w:sz="0" w:space="0" w:color="auto"/>
            <w:right w:val="none" w:sz="0" w:space="0" w:color="auto"/>
          </w:divBdr>
        </w:div>
        <w:div w:id="2019850044">
          <w:marLeft w:val="25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1115</Words>
  <Characters>6356</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Petrova Miroslava</dc:creator>
  <cp:lastModifiedBy>Autor</cp:lastModifiedBy>
  <cp:revision>75</cp:revision>
  <cp:lastPrinted>2025-06-11T07:15:00Z</cp:lastPrinted>
  <dcterms:created xsi:type="dcterms:W3CDTF">2025-02-10T15:07:00Z</dcterms:created>
  <dcterms:modified xsi:type="dcterms:W3CDTF">2025-08-13T09:46:00Z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2025-02-10T00:00:00Z</vt:filetime>
  </property>
  <property fmtid="{D5CDD505-2E9C-101B-9397-08002B2CF9AE}" pid="5" name="Producer">
    <vt:lpwstr>Microsoft® Word 2016</vt:lpwstr>
  </property>
</Properties>
</file>