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67A5" w:rsidRDefault="001A67A5" w:rsidP="001A67A5">
      <w:pPr>
        <w:pStyle w:val="Nzov"/>
        <w:ind w:left="0"/>
        <w:jc w:val="center"/>
        <w:rPr>
          <w:spacing w:val="-6"/>
        </w:rPr>
      </w:pPr>
      <w:r>
        <w:rPr>
          <w:noProof/>
          <w:lang w:eastAsia="sk-SK"/>
        </w:rPr>
        <w:drawing>
          <wp:anchor distT="0" distB="0" distL="0" distR="0" simplePos="0" relativeHeight="251657728" behindDoc="1" locked="0" layoutInCell="1" allowOverlap="1" wp14:anchorId="44A20451" wp14:editId="168C7E28">
            <wp:simplePos x="0" y="0"/>
            <wp:positionH relativeFrom="page">
              <wp:posOffset>4032250</wp:posOffset>
            </wp:positionH>
            <wp:positionV relativeFrom="paragraph">
              <wp:posOffset>44830</wp:posOffset>
            </wp:positionV>
            <wp:extent cx="189229" cy="33464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89229" cy="334645"/>
                    </a:xfrm>
                    <a:prstGeom prst="rect">
                      <a:avLst/>
                    </a:prstGeom>
                  </pic:spPr>
                </pic:pic>
              </a:graphicData>
            </a:graphic>
          </wp:anchor>
        </w:drawing>
      </w:r>
      <w:r>
        <w:t>TABUĽKA</w:t>
      </w:r>
      <w:r>
        <w:rPr>
          <w:spacing w:val="-3"/>
        </w:rPr>
        <w:t xml:space="preserve"> </w:t>
      </w:r>
      <w:r>
        <w:t>ZHODY</w:t>
      </w:r>
    </w:p>
    <w:p w:rsidR="00B142E7" w:rsidRPr="001A67A5" w:rsidRDefault="001A67A5" w:rsidP="001A67A5">
      <w:pPr>
        <w:pStyle w:val="Nzov"/>
        <w:ind w:left="142"/>
        <w:jc w:val="center"/>
      </w:pPr>
      <w:r>
        <w:t>návrhu</w:t>
      </w:r>
      <w:r>
        <w:rPr>
          <w:spacing w:val="-6"/>
        </w:rPr>
        <w:t xml:space="preserve"> </w:t>
      </w:r>
      <w:r w:rsidR="00344AB2">
        <w:rPr>
          <w:spacing w:val="-6"/>
        </w:rPr>
        <w:t>právneho predpisu</w:t>
      </w:r>
      <w:r>
        <w:rPr>
          <w:spacing w:val="-5"/>
        </w:rPr>
        <w:t xml:space="preserve"> </w:t>
      </w:r>
      <w:r>
        <w:t>s</w:t>
      </w:r>
      <w:r>
        <w:rPr>
          <w:spacing w:val="-8"/>
        </w:rPr>
        <w:t xml:space="preserve"> </w:t>
      </w:r>
      <w:r>
        <w:t>právom</w:t>
      </w:r>
      <w:r>
        <w:rPr>
          <w:spacing w:val="-9"/>
        </w:rPr>
        <w:t xml:space="preserve"> </w:t>
      </w:r>
      <w:r>
        <w:t>Európskej</w:t>
      </w:r>
      <w:r>
        <w:rPr>
          <w:spacing w:val="-4"/>
        </w:rPr>
        <w:t xml:space="preserve"> únie</w:t>
      </w:r>
    </w:p>
    <w:p w:rsidR="001A67A5" w:rsidRDefault="001A67A5">
      <w:pPr>
        <w:pStyle w:val="Zkladntext"/>
        <w:spacing w:before="1"/>
        <w:rPr>
          <w:b/>
        </w:rPr>
      </w:pPr>
    </w:p>
    <w:p w:rsidR="001A67A5" w:rsidRPr="009332C4" w:rsidRDefault="001A67A5">
      <w:pPr>
        <w:pStyle w:val="Zkladntext"/>
        <w:spacing w:before="1"/>
        <w:rPr>
          <w:b/>
        </w:rPr>
      </w:pP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5387"/>
        <w:gridCol w:w="711"/>
        <w:gridCol w:w="992"/>
        <w:gridCol w:w="852"/>
        <w:gridCol w:w="3826"/>
        <w:gridCol w:w="993"/>
        <w:gridCol w:w="849"/>
        <w:gridCol w:w="707"/>
        <w:gridCol w:w="851"/>
      </w:tblGrid>
      <w:tr w:rsidR="001A67A5" w:rsidRPr="009332C4" w:rsidTr="00731AFE">
        <w:trPr>
          <w:trHeight w:val="490"/>
        </w:trPr>
        <w:tc>
          <w:tcPr>
            <w:tcW w:w="6950" w:type="dxa"/>
            <w:gridSpan w:val="3"/>
          </w:tcPr>
          <w:p w:rsidR="001A67A5" w:rsidRPr="00F72F32" w:rsidRDefault="001A67A5" w:rsidP="00F72F32">
            <w:pPr>
              <w:pStyle w:val="TableParagraph"/>
              <w:jc w:val="center"/>
              <w:rPr>
                <w:b/>
                <w:sz w:val="20"/>
                <w:szCs w:val="20"/>
              </w:rPr>
            </w:pPr>
            <w:r>
              <w:rPr>
                <w:b/>
                <w:spacing w:val="-2"/>
                <w:sz w:val="20"/>
              </w:rPr>
              <w:t>Smernica</w:t>
            </w:r>
          </w:p>
        </w:tc>
        <w:tc>
          <w:tcPr>
            <w:tcW w:w="9070" w:type="dxa"/>
            <w:gridSpan w:val="7"/>
          </w:tcPr>
          <w:p w:rsidR="001A67A5" w:rsidRPr="009332C4" w:rsidRDefault="001A67A5" w:rsidP="002D35A7">
            <w:pPr>
              <w:pStyle w:val="TableParagraph"/>
              <w:jc w:val="center"/>
              <w:rPr>
                <w:sz w:val="20"/>
                <w:szCs w:val="20"/>
              </w:rPr>
            </w:pPr>
            <w:r>
              <w:rPr>
                <w:b/>
                <w:sz w:val="20"/>
              </w:rPr>
              <w:t>Právne</w:t>
            </w:r>
            <w:r>
              <w:rPr>
                <w:b/>
                <w:spacing w:val="-11"/>
                <w:sz w:val="20"/>
              </w:rPr>
              <w:t xml:space="preserve"> </w:t>
            </w:r>
            <w:r>
              <w:rPr>
                <w:b/>
                <w:sz w:val="20"/>
              </w:rPr>
              <w:t>predpisy</w:t>
            </w:r>
            <w:r>
              <w:rPr>
                <w:b/>
                <w:spacing w:val="-9"/>
                <w:sz w:val="20"/>
              </w:rPr>
              <w:t xml:space="preserve"> </w:t>
            </w:r>
            <w:r>
              <w:rPr>
                <w:b/>
                <w:sz w:val="20"/>
              </w:rPr>
              <w:t>Slovenskej</w:t>
            </w:r>
            <w:r>
              <w:rPr>
                <w:b/>
                <w:spacing w:val="-8"/>
                <w:sz w:val="20"/>
              </w:rPr>
              <w:t xml:space="preserve"> </w:t>
            </w:r>
            <w:r>
              <w:rPr>
                <w:b/>
                <w:spacing w:val="-2"/>
                <w:sz w:val="20"/>
              </w:rPr>
              <w:t>republiky</w:t>
            </w:r>
          </w:p>
        </w:tc>
      </w:tr>
      <w:tr w:rsidR="001A67A5" w:rsidRPr="009332C4" w:rsidTr="00731AFE">
        <w:trPr>
          <w:trHeight w:val="490"/>
        </w:trPr>
        <w:tc>
          <w:tcPr>
            <w:tcW w:w="6950" w:type="dxa"/>
            <w:gridSpan w:val="3"/>
          </w:tcPr>
          <w:p w:rsidR="00843DBE" w:rsidRPr="00F72F32" w:rsidRDefault="005914F0" w:rsidP="00A94ED1">
            <w:pPr>
              <w:pStyle w:val="TableParagraph"/>
              <w:jc w:val="both"/>
              <w:rPr>
                <w:b/>
                <w:sz w:val="20"/>
                <w:szCs w:val="20"/>
              </w:rPr>
            </w:pPr>
            <w:r w:rsidRPr="00BE47B1">
              <w:rPr>
                <w:b/>
                <w:sz w:val="20"/>
                <w:szCs w:val="20"/>
                <w:lang w:eastAsia="ar-SA"/>
              </w:rPr>
              <w:t>S</w:t>
            </w:r>
            <w:r w:rsidR="00DD618B">
              <w:rPr>
                <w:b/>
                <w:sz w:val="20"/>
                <w:szCs w:val="20"/>
                <w:lang w:eastAsia="ar-SA"/>
              </w:rPr>
              <w:t>mernica</w:t>
            </w:r>
            <w:r w:rsidRPr="00BE47B1">
              <w:rPr>
                <w:b/>
                <w:sz w:val="20"/>
                <w:szCs w:val="20"/>
                <w:lang w:eastAsia="ar-SA"/>
              </w:rPr>
              <w:t xml:space="preserve"> </w:t>
            </w:r>
            <w:r w:rsidRPr="003B15FC">
              <w:rPr>
                <w:b/>
                <w:sz w:val="20"/>
                <w:szCs w:val="20"/>
                <w:lang w:eastAsia="ar-SA"/>
              </w:rPr>
              <w:t>Európskeho parlamentu a Rady 2013/33/EÚ z  26. júna 2013, ktorou sa stanovujú normy pre prijímanie žiadateľov o medzinárodnú ochranu (prepracované znenie)</w:t>
            </w:r>
            <w:r w:rsidR="00DD618B">
              <w:rPr>
                <w:b/>
                <w:sz w:val="20"/>
                <w:szCs w:val="20"/>
                <w:lang w:eastAsia="ar-SA"/>
              </w:rPr>
              <w:t xml:space="preserve"> (Ú. v. EÚ L 180, 29.6.2013)</w:t>
            </w:r>
          </w:p>
        </w:tc>
        <w:tc>
          <w:tcPr>
            <w:tcW w:w="9070" w:type="dxa"/>
            <w:gridSpan w:val="7"/>
          </w:tcPr>
          <w:p w:rsidR="001A67A5" w:rsidRPr="00CD0211" w:rsidRDefault="001A67A5" w:rsidP="00CD0211">
            <w:pPr>
              <w:pStyle w:val="TableParagraph"/>
              <w:numPr>
                <w:ilvl w:val="0"/>
                <w:numId w:val="4"/>
              </w:numPr>
              <w:spacing w:line="259" w:lineRule="auto"/>
              <w:ind w:right="96"/>
              <w:jc w:val="both"/>
              <w:rPr>
                <w:sz w:val="20"/>
                <w:szCs w:val="20"/>
              </w:rPr>
            </w:pPr>
            <w:r>
              <w:rPr>
                <w:b/>
                <w:sz w:val="20"/>
              </w:rPr>
              <w:t xml:space="preserve">Návrh zákona, </w:t>
            </w:r>
            <w:r w:rsidR="00045855" w:rsidRPr="00045855">
              <w:rPr>
                <w:b/>
                <w:sz w:val="20"/>
              </w:rPr>
              <w:t>ktorým sa mení a dopĺňa zákon č. 245/2008 Z. z. o výchove a vzdelávaní (školský zákon) a o zmene a doplnení niektorých zákonov v znení neskorších predpisov a ktorým sa menia a dopĺňajú niektoré zákony</w:t>
            </w:r>
          </w:p>
          <w:p w:rsidR="00CD0211" w:rsidRPr="00CD0211" w:rsidRDefault="00CD0211" w:rsidP="00CD0211">
            <w:pPr>
              <w:pStyle w:val="TableParagraph"/>
              <w:numPr>
                <w:ilvl w:val="0"/>
                <w:numId w:val="4"/>
              </w:numPr>
              <w:spacing w:line="259" w:lineRule="auto"/>
              <w:ind w:right="96"/>
              <w:jc w:val="both"/>
              <w:rPr>
                <w:sz w:val="20"/>
                <w:szCs w:val="20"/>
              </w:rPr>
            </w:pPr>
            <w:r>
              <w:rPr>
                <w:sz w:val="20"/>
              </w:rPr>
              <w:t>Z</w:t>
            </w:r>
            <w:r w:rsidRPr="00CD0211">
              <w:rPr>
                <w:sz w:val="20"/>
              </w:rPr>
              <w:t>ákon č. 245/2008 Z. z. o výchove a vzdelávaní (školský zákon) a o zmene a doplnení niektorých zákonov v znení neskorších predpisov</w:t>
            </w:r>
          </w:p>
        </w:tc>
      </w:tr>
      <w:tr w:rsidR="001A67A5" w:rsidRPr="009332C4" w:rsidTr="00E3343C">
        <w:trPr>
          <w:trHeight w:val="490"/>
        </w:trPr>
        <w:tc>
          <w:tcPr>
            <w:tcW w:w="852" w:type="dxa"/>
          </w:tcPr>
          <w:p w:rsidR="001A67A5" w:rsidRPr="001A67A5" w:rsidRDefault="001A67A5" w:rsidP="001A67A5">
            <w:pPr>
              <w:pStyle w:val="TableParagraph"/>
              <w:jc w:val="center"/>
              <w:rPr>
                <w:sz w:val="20"/>
                <w:szCs w:val="20"/>
              </w:rPr>
            </w:pPr>
            <w:r w:rsidRPr="001A67A5">
              <w:rPr>
                <w:sz w:val="20"/>
                <w:szCs w:val="20"/>
              </w:rPr>
              <w:t>1</w:t>
            </w:r>
          </w:p>
        </w:tc>
        <w:tc>
          <w:tcPr>
            <w:tcW w:w="5387" w:type="dxa"/>
          </w:tcPr>
          <w:p w:rsidR="001A67A5" w:rsidRPr="001A67A5" w:rsidRDefault="001A67A5" w:rsidP="001A67A5">
            <w:pPr>
              <w:pStyle w:val="TableParagraph"/>
              <w:jc w:val="center"/>
              <w:rPr>
                <w:sz w:val="20"/>
                <w:szCs w:val="20"/>
              </w:rPr>
            </w:pPr>
            <w:r w:rsidRPr="001A67A5">
              <w:rPr>
                <w:sz w:val="20"/>
                <w:szCs w:val="20"/>
              </w:rPr>
              <w:t>2</w:t>
            </w:r>
          </w:p>
        </w:tc>
        <w:tc>
          <w:tcPr>
            <w:tcW w:w="711" w:type="dxa"/>
          </w:tcPr>
          <w:p w:rsidR="001A67A5" w:rsidRPr="001A67A5" w:rsidRDefault="001A67A5" w:rsidP="001A67A5">
            <w:pPr>
              <w:pStyle w:val="TableParagraph"/>
              <w:jc w:val="center"/>
              <w:rPr>
                <w:sz w:val="20"/>
                <w:szCs w:val="20"/>
              </w:rPr>
            </w:pPr>
            <w:r w:rsidRPr="001A67A5">
              <w:rPr>
                <w:sz w:val="20"/>
                <w:szCs w:val="20"/>
              </w:rPr>
              <w:t>3</w:t>
            </w:r>
          </w:p>
        </w:tc>
        <w:tc>
          <w:tcPr>
            <w:tcW w:w="992" w:type="dxa"/>
          </w:tcPr>
          <w:p w:rsidR="001A67A5" w:rsidRPr="001A67A5" w:rsidRDefault="001A67A5" w:rsidP="001A67A5">
            <w:pPr>
              <w:pStyle w:val="TableParagraph"/>
              <w:jc w:val="center"/>
              <w:rPr>
                <w:sz w:val="20"/>
                <w:szCs w:val="20"/>
              </w:rPr>
            </w:pPr>
            <w:r w:rsidRPr="001A67A5">
              <w:rPr>
                <w:sz w:val="20"/>
                <w:szCs w:val="20"/>
              </w:rPr>
              <w:t>4</w:t>
            </w:r>
          </w:p>
        </w:tc>
        <w:tc>
          <w:tcPr>
            <w:tcW w:w="852" w:type="dxa"/>
          </w:tcPr>
          <w:p w:rsidR="001A67A5" w:rsidRPr="001A67A5" w:rsidRDefault="001A67A5" w:rsidP="001A67A5">
            <w:pPr>
              <w:pStyle w:val="TableParagraph"/>
              <w:jc w:val="center"/>
              <w:rPr>
                <w:sz w:val="20"/>
                <w:szCs w:val="20"/>
              </w:rPr>
            </w:pPr>
            <w:r w:rsidRPr="001A67A5">
              <w:rPr>
                <w:sz w:val="20"/>
                <w:szCs w:val="20"/>
              </w:rPr>
              <w:t>5</w:t>
            </w:r>
          </w:p>
        </w:tc>
        <w:tc>
          <w:tcPr>
            <w:tcW w:w="3826" w:type="dxa"/>
          </w:tcPr>
          <w:p w:rsidR="001A67A5" w:rsidRPr="001A67A5" w:rsidRDefault="001A67A5" w:rsidP="001A67A5">
            <w:pPr>
              <w:pStyle w:val="TableParagraph"/>
              <w:jc w:val="center"/>
              <w:rPr>
                <w:sz w:val="20"/>
                <w:szCs w:val="20"/>
              </w:rPr>
            </w:pPr>
            <w:r w:rsidRPr="001A67A5">
              <w:rPr>
                <w:sz w:val="20"/>
                <w:szCs w:val="20"/>
              </w:rPr>
              <w:t>6</w:t>
            </w:r>
          </w:p>
        </w:tc>
        <w:tc>
          <w:tcPr>
            <w:tcW w:w="993" w:type="dxa"/>
          </w:tcPr>
          <w:p w:rsidR="001A67A5" w:rsidRPr="001A67A5" w:rsidRDefault="001A67A5" w:rsidP="001A67A5">
            <w:pPr>
              <w:pStyle w:val="TableParagraph"/>
              <w:jc w:val="center"/>
              <w:rPr>
                <w:sz w:val="20"/>
                <w:szCs w:val="20"/>
              </w:rPr>
            </w:pPr>
            <w:r w:rsidRPr="001A67A5">
              <w:rPr>
                <w:sz w:val="20"/>
                <w:szCs w:val="20"/>
              </w:rPr>
              <w:t>7</w:t>
            </w:r>
          </w:p>
        </w:tc>
        <w:tc>
          <w:tcPr>
            <w:tcW w:w="849" w:type="dxa"/>
          </w:tcPr>
          <w:p w:rsidR="001A67A5" w:rsidRPr="001A67A5" w:rsidRDefault="001A67A5" w:rsidP="001A67A5">
            <w:pPr>
              <w:pStyle w:val="TableParagraph"/>
              <w:spacing w:line="205" w:lineRule="exact"/>
              <w:ind w:left="109"/>
              <w:jc w:val="center"/>
              <w:rPr>
                <w:sz w:val="20"/>
                <w:szCs w:val="20"/>
              </w:rPr>
            </w:pPr>
            <w:r w:rsidRPr="001A67A5">
              <w:rPr>
                <w:sz w:val="20"/>
                <w:szCs w:val="20"/>
              </w:rPr>
              <w:t>8</w:t>
            </w:r>
          </w:p>
        </w:tc>
        <w:tc>
          <w:tcPr>
            <w:tcW w:w="707" w:type="dxa"/>
          </w:tcPr>
          <w:p w:rsidR="001A67A5" w:rsidRPr="001A67A5" w:rsidRDefault="001A67A5" w:rsidP="001A67A5">
            <w:pPr>
              <w:pStyle w:val="TableParagraph"/>
              <w:jc w:val="center"/>
              <w:rPr>
                <w:sz w:val="20"/>
                <w:szCs w:val="20"/>
              </w:rPr>
            </w:pPr>
            <w:r w:rsidRPr="001A67A5">
              <w:rPr>
                <w:sz w:val="20"/>
                <w:szCs w:val="20"/>
              </w:rPr>
              <w:t>9</w:t>
            </w:r>
          </w:p>
        </w:tc>
        <w:tc>
          <w:tcPr>
            <w:tcW w:w="851" w:type="dxa"/>
          </w:tcPr>
          <w:p w:rsidR="001A67A5" w:rsidRPr="001A67A5" w:rsidRDefault="001A67A5" w:rsidP="001A67A5">
            <w:pPr>
              <w:pStyle w:val="TableParagraph"/>
              <w:jc w:val="center"/>
              <w:rPr>
                <w:sz w:val="20"/>
                <w:szCs w:val="20"/>
              </w:rPr>
            </w:pPr>
            <w:r w:rsidRPr="001A67A5">
              <w:rPr>
                <w:sz w:val="20"/>
                <w:szCs w:val="20"/>
              </w:rPr>
              <w:t>10</w:t>
            </w:r>
          </w:p>
        </w:tc>
      </w:tr>
      <w:tr w:rsidR="001A67A5" w:rsidRPr="009332C4" w:rsidTr="00E3343C">
        <w:trPr>
          <w:trHeight w:val="490"/>
        </w:trPr>
        <w:tc>
          <w:tcPr>
            <w:tcW w:w="852" w:type="dxa"/>
          </w:tcPr>
          <w:p w:rsidR="001A67A5" w:rsidRPr="001A67A5" w:rsidRDefault="001A67A5" w:rsidP="002D35A7">
            <w:pPr>
              <w:pStyle w:val="TableParagraph"/>
              <w:jc w:val="center"/>
              <w:rPr>
                <w:sz w:val="20"/>
                <w:szCs w:val="20"/>
              </w:rPr>
            </w:pPr>
            <w:r w:rsidRPr="001A67A5">
              <w:rPr>
                <w:sz w:val="20"/>
                <w:szCs w:val="20"/>
              </w:rPr>
              <w:t>Článok</w:t>
            </w:r>
          </w:p>
          <w:p w:rsidR="001A67A5" w:rsidRPr="001A67A5" w:rsidRDefault="001A67A5" w:rsidP="002D35A7">
            <w:pPr>
              <w:pStyle w:val="TableParagraph"/>
              <w:jc w:val="center"/>
              <w:rPr>
                <w:sz w:val="20"/>
                <w:szCs w:val="20"/>
              </w:rPr>
            </w:pPr>
            <w:r w:rsidRPr="001A67A5">
              <w:rPr>
                <w:sz w:val="20"/>
                <w:szCs w:val="20"/>
              </w:rPr>
              <w:t>(Č, O,</w:t>
            </w:r>
          </w:p>
          <w:p w:rsidR="001A67A5" w:rsidRPr="00F72F32" w:rsidRDefault="001A67A5" w:rsidP="002D35A7">
            <w:pPr>
              <w:pStyle w:val="TableParagraph"/>
              <w:jc w:val="center"/>
              <w:rPr>
                <w:sz w:val="20"/>
                <w:szCs w:val="20"/>
              </w:rPr>
            </w:pPr>
            <w:r w:rsidRPr="001A67A5">
              <w:rPr>
                <w:sz w:val="20"/>
                <w:szCs w:val="20"/>
              </w:rPr>
              <w:t>V, P)</w:t>
            </w:r>
          </w:p>
        </w:tc>
        <w:tc>
          <w:tcPr>
            <w:tcW w:w="5387" w:type="dxa"/>
          </w:tcPr>
          <w:p w:rsidR="001A67A5" w:rsidRPr="00F72F32" w:rsidRDefault="001A67A5" w:rsidP="002D35A7">
            <w:pPr>
              <w:pStyle w:val="TableParagraph"/>
              <w:jc w:val="center"/>
              <w:rPr>
                <w:sz w:val="20"/>
                <w:szCs w:val="20"/>
              </w:rPr>
            </w:pPr>
            <w:r w:rsidRPr="001A67A5">
              <w:rPr>
                <w:sz w:val="20"/>
                <w:szCs w:val="20"/>
              </w:rPr>
              <w:t>Text</w:t>
            </w:r>
          </w:p>
        </w:tc>
        <w:tc>
          <w:tcPr>
            <w:tcW w:w="711" w:type="dxa"/>
          </w:tcPr>
          <w:p w:rsidR="001A67A5" w:rsidRPr="001A67A5" w:rsidRDefault="001A67A5" w:rsidP="002D35A7">
            <w:pPr>
              <w:pStyle w:val="TableParagraph"/>
              <w:jc w:val="center"/>
              <w:rPr>
                <w:sz w:val="20"/>
                <w:szCs w:val="20"/>
              </w:rPr>
            </w:pPr>
            <w:proofErr w:type="spellStart"/>
            <w:r w:rsidRPr="001A67A5">
              <w:rPr>
                <w:sz w:val="20"/>
                <w:szCs w:val="20"/>
              </w:rPr>
              <w:t>Spôs</w:t>
            </w:r>
            <w:proofErr w:type="spellEnd"/>
          </w:p>
          <w:p w:rsidR="001A67A5" w:rsidRPr="001A67A5" w:rsidRDefault="001A67A5" w:rsidP="002D35A7">
            <w:pPr>
              <w:pStyle w:val="TableParagraph"/>
              <w:jc w:val="center"/>
              <w:rPr>
                <w:sz w:val="20"/>
                <w:szCs w:val="20"/>
              </w:rPr>
            </w:pPr>
            <w:proofErr w:type="spellStart"/>
            <w:r w:rsidRPr="001A67A5">
              <w:rPr>
                <w:sz w:val="20"/>
                <w:szCs w:val="20"/>
              </w:rPr>
              <w:t>ob</w:t>
            </w:r>
            <w:proofErr w:type="spellEnd"/>
          </w:p>
          <w:p w:rsidR="001A67A5" w:rsidRPr="001A67A5" w:rsidRDefault="001A67A5" w:rsidP="002D35A7">
            <w:pPr>
              <w:pStyle w:val="TableParagraph"/>
              <w:jc w:val="center"/>
              <w:rPr>
                <w:sz w:val="20"/>
                <w:szCs w:val="20"/>
              </w:rPr>
            </w:pPr>
            <w:proofErr w:type="spellStart"/>
            <w:r w:rsidRPr="001A67A5">
              <w:rPr>
                <w:sz w:val="20"/>
                <w:szCs w:val="20"/>
              </w:rPr>
              <w:t>trans</w:t>
            </w:r>
            <w:proofErr w:type="spellEnd"/>
          </w:p>
          <w:p w:rsidR="001A67A5" w:rsidRPr="002D35A7" w:rsidRDefault="002D35A7" w:rsidP="002D35A7">
            <w:pPr>
              <w:pStyle w:val="TableParagraph"/>
              <w:jc w:val="center"/>
              <w:rPr>
                <w:sz w:val="20"/>
                <w:szCs w:val="20"/>
              </w:rPr>
            </w:pPr>
            <w:r>
              <w:rPr>
                <w:sz w:val="20"/>
                <w:szCs w:val="20"/>
              </w:rPr>
              <w:t>pozície</w:t>
            </w:r>
          </w:p>
        </w:tc>
        <w:tc>
          <w:tcPr>
            <w:tcW w:w="992" w:type="dxa"/>
          </w:tcPr>
          <w:p w:rsidR="001A67A5" w:rsidRPr="001A67A5" w:rsidRDefault="001A67A5" w:rsidP="002D35A7">
            <w:pPr>
              <w:pStyle w:val="TableParagraph"/>
              <w:jc w:val="center"/>
              <w:rPr>
                <w:sz w:val="20"/>
                <w:szCs w:val="20"/>
              </w:rPr>
            </w:pPr>
            <w:r w:rsidRPr="001A67A5">
              <w:rPr>
                <w:sz w:val="20"/>
                <w:szCs w:val="20"/>
              </w:rPr>
              <w:t>Číslo</w:t>
            </w:r>
          </w:p>
        </w:tc>
        <w:tc>
          <w:tcPr>
            <w:tcW w:w="852" w:type="dxa"/>
          </w:tcPr>
          <w:p w:rsidR="001A67A5" w:rsidRPr="00F72F32" w:rsidRDefault="001A67A5" w:rsidP="002D35A7">
            <w:pPr>
              <w:pStyle w:val="TableParagraph"/>
              <w:jc w:val="center"/>
              <w:rPr>
                <w:sz w:val="20"/>
                <w:szCs w:val="20"/>
              </w:rPr>
            </w:pPr>
            <w:r w:rsidRPr="001A67A5">
              <w:rPr>
                <w:sz w:val="20"/>
                <w:szCs w:val="20"/>
              </w:rPr>
              <w:t>Článok (Č, §, O, V, P)</w:t>
            </w:r>
          </w:p>
        </w:tc>
        <w:tc>
          <w:tcPr>
            <w:tcW w:w="3826" w:type="dxa"/>
          </w:tcPr>
          <w:p w:rsidR="001A67A5" w:rsidRPr="00F72F32" w:rsidRDefault="001A67A5" w:rsidP="002D35A7">
            <w:pPr>
              <w:pStyle w:val="TableParagraph"/>
              <w:jc w:val="center"/>
              <w:rPr>
                <w:sz w:val="20"/>
                <w:szCs w:val="20"/>
              </w:rPr>
            </w:pPr>
            <w:r>
              <w:rPr>
                <w:spacing w:val="-4"/>
                <w:sz w:val="20"/>
              </w:rPr>
              <w:t>Text</w:t>
            </w:r>
          </w:p>
        </w:tc>
        <w:tc>
          <w:tcPr>
            <w:tcW w:w="993" w:type="dxa"/>
          </w:tcPr>
          <w:p w:rsidR="001A67A5" w:rsidRPr="002D35A7" w:rsidRDefault="001A67A5" w:rsidP="002D35A7">
            <w:pPr>
              <w:pStyle w:val="TableParagraph"/>
              <w:jc w:val="center"/>
              <w:rPr>
                <w:sz w:val="20"/>
                <w:szCs w:val="20"/>
              </w:rPr>
            </w:pPr>
            <w:r w:rsidRPr="002D35A7">
              <w:rPr>
                <w:spacing w:val="-4"/>
                <w:sz w:val="20"/>
              </w:rPr>
              <w:t>Zhoda</w:t>
            </w:r>
          </w:p>
        </w:tc>
        <w:tc>
          <w:tcPr>
            <w:tcW w:w="849" w:type="dxa"/>
          </w:tcPr>
          <w:p w:rsidR="001A67A5" w:rsidRPr="001A67A5" w:rsidRDefault="001A67A5" w:rsidP="002D35A7">
            <w:pPr>
              <w:pStyle w:val="TableParagraph"/>
              <w:spacing w:line="205" w:lineRule="exact"/>
              <w:ind w:left="109"/>
              <w:jc w:val="center"/>
              <w:rPr>
                <w:sz w:val="20"/>
                <w:szCs w:val="20"/>
              </w:rPr>
            </w:pPr>
            <w:r w:rsidRPr="001A67A5">
              <w:rPr>
                <w:sz w:val="20"/>
                <w:szCs w:val="20"/>
              </w:rPr>
              <w:t>Pozná</w:t>
            </w:r>
          </w:p>
          <w:p w:rsidR="001A67A5" w:rsidRPr="009332C4" w:rsidRDefault="001A67A5" w:rsidP="002D35A7">
            <w:pPr>
              <w:pStyle w:val="TableParagraph"/>
              <w:spacing w:line="205" w:lineRule="exact"/>
              <w:ind w:left="109"/>
              <w:jc w:val="center"/>
              <w:rPr>
                <w:sz w:val="20"/>
                <w:szCs w:val="20"/>
              </w:rPr>
            </w:pPr>
            <w:proofErr w:type="spellStart"/>
            <w:r w:rsidRPr="001A67A5">
              <w:rPr>
                <w:sz w:val="20"/>
                <w:szCs w:val="20"/>
              </w:rPr>
              <w:t>mky</w:t>
            </w:r>
            <w:proofErr w:type="spellEnd"/>
          </w:p>
        </w:tc>
        <w:tc>
          <w:tcPr>
            <w:tcW w:w="707" w:type="dxa"/>
          </w:tcPr>
          <w:p w:rsidR="001A67A5" w:rsidRPr="009332C4" w:rsidRDefault="001A67A5" w:rsidP="002D35A7">
            <w:pPr>
              <w:pStyle w:val="TableParagraph"/>
              <w:jc w:val="center"/>
              <w:rPr>
                <w:sz w:val="20"/>
                <w:szCs w:val="20"/>
              </w:rPr>
            </w:pPr>
            <w:proofErr w:type="spellStart"/>
            <w:r w:rsidRPr="001A67A5">
              <w:rPr>
                <w:sz w:val="20"/>
                <w:szCs w:val="20"/>
              </w:rPr>
              <w:t>Identi</w:t>
            </w:r>
            <w:proofErr w:type="spellEnd"/>
            <w:r w:rsidRPr="001A67A5">
              <w:rPr>
                <w:sz w:val="20"/>
                <w:szCs w:val="20"/>
              </w:rPr>
              <w:t xml:space="preserve"> </w:t>
            </w:r>
            <w:proofErr w:type="spellStart"/>
            <w:r w:rsidRPr="001A67A5">
              <w:rPr>
                <w:sz w:val="20"/>
                <w:szCs w:val="20"/>
              </w:rPr>
              <w:t>fikáci</w:t>
            </w:r>
            <w:proofErr w:type="spellEnd"/>
            <w:r w:rsidRPr="001A67A5">
              <w:rPr>
                <w:sz w:val="20"/>
                <w:szCs w:val="20"/>
              </w:rPr>
              <w:t xml:space="preserve"> a </w:t>
            </w:r>
            <w:proofErr w:type="spellStart"/>
            <w:r w:rsidRPr="001A67A5">
              <w:rPr>
                <w:sz w:val="20"/>
                <w:szCs w:val="20"/>
              </w:rPr>
              <w:t>goldp</w:t>
            </w:r>
            <w:proofErr w:type="spellEnd"/>
            <w:r w:rsidRPr="001A67A5">
              <w:rPr>
                <w:sz w:val="20"/>
                <w:szCs w:val="20"/>
              </w:rPr>
              <w:t xml:space="preserve"> </w:t>
            </w:r>
            <w:proofErr w:type="spellStart"/>
            <w:r w:rsidRPr="001A67A5">
              <w:rPr>
                <w:sz w:val="20"/>
                <w:szCs w:val="20"/>
              </w:rPr>
              <w:t>lating</w:t>
            </w:r>
            <w:proofErr w:type="spellEnd"/>
            <w:r w:rsidRPr="001A67A5">
              <w:rPr>
                <w:sz w:val="20"/>
                <w:szCs w:val="20"/>
              </w:rPr>
              <w:t xml:space="preserve"> u</w:t>
            </w:r>
          </w:p>
        </w:tc>
        <w:tc>
          <w:tcPr>
            <w:tcW w:w="851" w:type="dxa"/>
          </w:tcPr>
          <w:p w:rsidR="001A67A5" w:rsidRPr="001A67A5" w:rsidRDefault="001A67A5" w:rsidP="002D35A7">
            <w:pPr>
              <w:pStyle w:val="TableParagraph"/>
              <w:jc w:val="center"/>
              <w:rPr>
                <w:sz w:val="20"/>
                <w:szCs w:val="20"/>
              </w:rPr>
            </w:pPr>
            <w:proofErr w:type="spellStart"/>
            <w:r w:rsidRPr="001A67A5">
              <w:rPr>
                <w:sz w:val="20"/>
                <w:szCs w:val="20"/>
              </w:rPr>
              <w:t>Identifi</w:t>
            </w:r>
            <w:proofErr w:type="spellEnd"/>
          </w:p>
          <w:p w:rsidR="001A67A5" w:rsidRPr="001A67A5" w:rsidRDefault="001A67A5" w:rsidP="002D35A7">
            <w:pPr>
              <w:pStyle w:val="TableParagraph"/>
              <w:jc w:val="center"/>
              <w:rPr>
                <w:sz w:val="20"/>
                <w:szCs w:val="20"/>
              </w:rPr>
            </w:pPr>
            <w:proofErr w:type="spellStart"/>
            <w:r w:rsidRPr="001A67A5">
              <w:rPr>
                <w:sz w:val="20"/>
                <w:szCs w:val="20"/>
              </w:rPr>
              <w:t>kácia</w:t>
            </w:r>
            <w:proofErr w:type="spellEnd"/>
          </w:p>
          <w:p w:rsidR="001A67A5" w:rsidRPr="001A67A5" w:rsidRDefault="001A67A5" w:rsidP="002D35A7">
            <w:pPr>
              <w:pStyle w:val="TableParagraph"/>
              <w:jc w:val="center"/>
              <w:rPr>
                <w:sz w:val="20"/>
                <w:szCs w:val="20"/>
              </w:rPr>
            </w:pPr>
            <w:r w:rsidRPr="001A67A5">
              <w:rPr>
                <w:sz w:val="20"/>
                <w:szCs w:val="20"/>
              </w:rPr>
              <w:t>oblasti</w:t>
            </w:r>
          </w:p>
          <w:p w:rsidR="001A67A5" w:rsidRPr="001A67A5" w:rsidRDefault="001A67A5" w:rsidP="002D35A7">
            <w:pPr>
              <w:pStyle w:val="TableParagraph"/>
              <w:jc w:val="center"/>
              <w:rPr>
                <w:sz w:val="20"/>
                <w:szCs w:val="20"/>
              </w:rPr>
            </w:pPr>
            <w:proofErr w:type="spellStart"/>
            <w:r w:rsidRPr="001A67A5">
              <w:rPr>
                <w:sz w:val="20"/>
                <w:szCs w:val="20"/>
              </w:rPr>
              <w:t>gold</w:t>
            </w:r>
            <w:proofErr w:type="spellEnd"/>
            <w:r w:rsidRPr="001A67A5">
              <w:rPr>
                <w:sz w:val="20"/>
                <w:szCs w:val="20"/>
              </w:rPr>
              <w:t>-</w:t>
            </w:r>
          </w:p>
          <w:p w:rsidR="001A67A5" w:rsidRPr="001A67A5" w:rsidRDefault="001A67A5" w:rsidP="002D35A7">
            <w:pPr>
              <w:pStyle w:val="TableParagraph"/>
              <w:jc w:val="center"/>
              <w:rPr>
                <w:sz w:val="20"/>
                <w:szCs w:val="20"/>
              </w:rPr>
            </w:pPr>
            <w:proofErr w:type="spellStart"/>
            <w:r w:rsidRPr="001A67A5">
              <w:rPr>
                <w:sz w:val="20"/>
                <w:szCs w:val="20"/>
              </w:rPr>
              <w:t>plating</w:t>
            </w:r>
            <w:proofErr w:type="spellEnd"/>
          </w:p>
          <w:p w:rsidR="001A67A5" w:rsidRPr="001A67A5" w:rsidRDefault="001A67A5" w:rsidP="002D35A7">
            <w:pPr>
              <w:pStyle w:val="TableParagraph"/>
              <w:jc w:val="center"/>
              <w:rPr>
                <w:sz w:val="20"/>
                <w:szCs w:val="20"/>
              </w:rPr>
            </w:pPr>
            <w:r w:rsidRPr="001A67A5">
              <w:rPr>
                <w:sz w:val="20"/>
                <w:szCs w:val="20"/>
              </w:rPr>
              <w:t>u a</w:t>
            </w:r>
          </w:p>
          <w:p w:rsidR="001A67A5" w:rsidRPr="001A67A5" w:rsidRDefault="001A67A5" w:rsidP="002D35A7">
            <w:pPr>
              <w:pStyle w:val="TableParagraph"/>
              <w:jc w:val="center"/>
              <w:rPr>
                <w:sz w:val="20"/>
                <w:szCs w:val="20"/>
              </w:rPr>
            </w:pPr>
            <w:proofErr w:type="spellStart"/>
            <w:r w:rsidRPr="001A67A5">
              <w:rPr>
                <w:sz w:val="20"/>
                <w:szCs w:val="20"/>
              </w:rPr>
              <w:t>vyjadre</w:t>
            </w:r>
            <w:proofErr w:type="spellEnd"/>
          </w:p>
          <w:p w:rsidR="001A67A5" w:rsidRPr="001A67A5" w:rsidRDefault="001A67A5" w:rsidP="002D35A7">
            <w:pPr>
              <w:pStyle w:val="TableParagraph"/>
              <w:jc w:val="center"/>
              <w:rPr>
                <w:sz w:val="20"/>
                <w:szCs w:val="20"/>
              </w:rPr>
            </w:pPr>
            <w:r w:rsidRPr="001A67A5">
              <w:rPr>
                <w:sz w:val="20"/>
                <w:szCs w:val="20"/>
              </w:rPr>
              <w:t>nie k</w:t>
            </w:r>
          </w:p>
          <w:p w:rsidR="001A67A5" w:rsidRPr="001A67A5" w:rsidRDefault="001A67A5" w:rsidP="002D35A7">
            <w:pPr>
              <w:pStyle w:val="TableParagraph"/>
              <w:jc w:val="center"/>
              <w:rPr>
                <w:sz w:val="20"/>
                <w:szCs w:val="20"/>
              </w:rPr>
            </w:pPr>
            <w:proofErr w:type="spellStart"/>
            <w:r w:rsidRPr="001A67A5">
              <w:rPr>
                <w:sz w:val="20"/>
                <w:szCs w:val="20"/>
              </w:rPr>
              <w:t>opodsta</w:t>
            </w:r>
            <w:proofErr w:type="spellEnd"/>
          </w:p>
          <w:p w:rsidR="001A67A5" w:rsidRPr="001A67A5" w:rsidRDefault="001A67A5" w:rsidP="002D35A7">
            <w:pPr>
              <w:pStyle w:val="TableParagraph"/>
              <w:jc w:val="center"/>
              <w:rPr>
                <w:sz w:val="20"/>
                <w:szCs w:val="20"/>
              </w:rPr>
            </w:pPr>
            <w:proofErr w:type="spellStart"/>
            <w:r w:rsidRPr="001A67A5">
              <w:rPr>
                <w:sz w:val="20"/>
                <w:szCs w:val="20"/>
              </w:rPr>
              <w:t>tnenosti</w:t>
            </w:r>
            <w:proofErr w:type="spellEnd"/>
          </w:p>
          <w:p w:rsidR="001A67A5" w:rsidRPr="001A67A5" w:rsidRDefault="001A67A5" w:rsidP="002D35A7">
            <w:pPr>
              <w:pStyle w:val="TableParagraph"/>
              <w:jc w:val="center"/>
              <w:rPr>
                <w:sz w:val="20"/>
                <w:szCs w:val="20"/>
              </w:rPr>
            </w:pPr>
            <w:proofErr w:type="spellStart"/>
            <w:r w:rsidRPr="001A67A5">
              <w:rPr>
                <w:sz w:val="20"/>
                <w:szCs w:val="20"/>
              </w:rPr>
              <w:t>goldpla</w:t>
            </w:r>
            <w:proofErr w:type="spellEnd"/>
          </w:p>
          <w:p w:rsidR="001A67A5" w:rsidRPr="009332C4" w:rsidRDefault="001A67A5" w:rsidP="002D35A7">
            <w:pPr>
              <w:pStyle w:val="TableParagraph"/>
              <w:jc w:val="center"/>
              <w:rPr>
                <w:sz w:val="20"/>
                <w:szCs w:val="20"/>
              </w:rPr>
            </w:pPr>
            <w:proofErr w:type="spellStart"/>
            <w:r w:rsidRPr="001A67A5">
              <w:rPr>
                <w:sz w:val="20"/>
                <w:szCs w:val="20"/>
              </w:rPr>
              <w:t>tingu</w:t>
            </w:r>
            <w:proofErr w:type="spellEnd"/>
            <w:r w:rsidRPr="001A67A5">
              <w:rPr>
                <w:sz w:val="20"/>
                <w:szCs w:val="20"/>
              </w:rPr>
              <w:t>*</w:t>
            </w:r>
          </w:p>
        </w:tc>
      </w:tr>
      <w:tr w:rsidR="008C40AF" w:rsidRPr="009332C4" w:rsidTr="00E3343C">
        <w:trPr>
          <w:trHeight w:val="490"/>
        </w:trPr>
        <w:tc>
          <w:tcPr>
            <w:tcW w:w="852" w:type="dxa"/>
          </w:tcPr>
          <w:p w:rsidR="008C40AF" w:rsidRDefault="008C40AF" w:rsidP="008C40AF">
            <w:pPr>
              <w:jc w:val="both"/>
              <w:rPr>
                <w:sz w:val="20"/>
                <w:szCs w:val="20"/>
              </w:rPr>
            </w:pPr>
            <w:r>
              <w:rPr>
                <w:sz w:val="20"/>
                <w:szCs w:val="20"/>
              </w:rPr>
              <w:t>Č: 14</w:t>
            </w:r>
          </w:p>
          <w:p w:rsidR="008C40AF" w:rsidRDefault="008C40AF" w:rsidP="008C40AF">
            <w:pPr>
              <w:jc w:val="both"/>
              <w:rPr>
                <w:sz w:val="20"/>
                <w:szCs w:val="20"/>
              </w:rPr>
            </w:pPr>
            <w:r>
              <w:rPr>
                <w:sz w:val="20"/>
                <w:szCs w:val="20"/>
              </w:rPr>
              <w:t>O: 1</w:t>
            </w:r>
          </w:p>
          <w:p w:rsidR="008C40AF" w:rsidRPr="002F4CA9" w:rsidRDefault="008C40AF" w:rsidP="008C40AF">
            <w:pPr>
              <w:jc w:val="both"/>
              <w:rPr>
                <w:sz w:val="20"/>
                <w:szCs w:val="20"/>
              </w:rPr>
            </w:pPr>
            <w:r>
              <w:rPr>
                <w:sz w:val="20"/>
                <w:szCs w:val="20"/>
              </w:rPr>
              <w:t>V: 1</w:t>
            </w:r>
          </w:p>
        </w:tc>
        <w:tc>
          <w:tcPr>
            <w:tcW w:w="5387" w:type="dxa"/>
          </w:tcPr>
          <w:p w:rsidR="008C40AF" w:rsidRPr="00B47921" w:rsidRDefault="008C40AF" w:rsidP="008C40AF">
            <w:pPr>
              <w:pStyle w:val="TableParagraph"/>
              <w:jc w:val="both"/>
              <w:rPr>
                <w:sz w:val="20"/>
                <w:szCs w:val="20"/>
                <w:lang w:eastAsia="ar-SA"/>
              </w:rPr>
            </w:pPr>
            <w:r w:rsidRPr="00640775">
              <w:rPr>
                <w:sz w:val="20"/>
                <w:szCs w:val="20"/>
                <w:lang w:eastAsia="ar-SA"/>
              </w:rPr>
              <w:t>Členské štáty poskytujú maloletým deťom žiadateľov a žiadateľom, ktorí sú maloletými osobami, prístup k vzdelávaciemu systému za podobných podmienok ako svojim štátnym príslušníkom dovtedy, kým sa nevykoná rozhodnutie o ich vyhostení alebo o vyhostení ich rodičov.</w:t>
            </w:r>
          </w:p>
        </w:tc>
        <w:tc>
          <w:tcPr>
            <w:tcW w:w="711" w:type="dxa"/>
          </w:tcPr>
          <w:p w:rsidR="008C40AF" w:rsidRPr="00F72F32" w:rsidRDefault="008C40AF" w:rsidP="008C40AF">
            <w:pPr>
              <w:pStyle w:val="TableParagraph"/>
              <w:jc w:val="center"/>
              <w:rPr>
                <w:b/>
                <w:sz w:val="20"/>
                <w:szCs w:val="20"/>
              </w:rPr>
            </w:pPr>
            <w:r>
              <w:rPr>
                <w:b/>
                <w:sz w:val="20"/>
                <w:szCs w:val="20"/>
              </w:rPr>
              <w:t>N</w:t>
            </w:r>
          </w:p>
        </w:tc>
        <w:tc>
          <w:tcPr>
            <w:tcW w:w="992" w:type="dxa"/>
          </w:tcPr>
          <w:p w:rsidR="008C40AF" w:rsidRPr="00C927DF" w:rsidRDefault="00C927DF" w:rsidP="008C40AF">
            <w:pPr>
              <w:pStyle w:val="Normlny0"/>
              <w:jc w:val="center"/>
              <w:rPr>
                <w:b/>
              </w:rPr>
            </w:pPr>
            <w:r w:rsidRPr="00C927DF">
              <w:rPr>
                <w:b/>
              </w:rPr>
              <w:t>Návrh z</w:t>
            </w:r>
            <w:r w:rsidR="008C40AF" w:rsidRPr="00C927DF">
              <w:rPr>
                <w:b/>
              </w:rPr>
              <w:t>ákon</w:t>
            </w:r>
            <w:r w:rsidRPr="00C927DF">
              <w:rPr>
                <w:b/>
              </w:rPr>
              <w:t>a</w:t>
            </w:r>
            <w:r w:rsidR="008C40AF" w:rsidRPr="00C927DF">
              <w:rPr>
                <w:b/>
              </w:rPr>
              <w:t xml:space="preserve"> č. </w:t>
            </w:r>
            <w:r w:rsidRPr="00C927DF">
              <w:rPr>
                <w:b/>
              </w:rPr>
              <w:t>.../2025</w:t>
            </w:r>
            <w:r w:rsidR="008C40AF" w:rsidRPr="00C927DF">
              <w:rPr>
                <w:b/>
              </w:rPr>
              <w:t xml:space="preserve"> Z. z.</w:t>
            </w:r>
          </w:p>
          <w:p w:rsidR="008C40AF" w:rsidRDefault="008C40AF" w:rsidP="008C40AF">
            <w:pPr>
              <w:pStyle w:val="Normlny0"/>
              <w:jc w:val="center"/>
            </w:pPr>
          </w:p>
          <w:p w:rsidR="008C40AF" w:rsidRDefault="008C40AF" w:rsidP="008C40AF">
            <w:pPr>
              <w:pStyle w:val="Normlny0"/>
              <w:jc w:val="center"/>
            </w:pPr>
          </w:p>
          <w:p w:rsidR="008C40AF" w:rsidRDefault="008C40AF" w:rsidP="008C40AF">
            <w:pPr>
              <w:pStyle w:val="Normlny0"/>
              <w:jc w:val="center"/>
            </w:pPr>
          </w:p>
        </w:tc>
        <w:tc>
          <w:tcPr>
            <w:tcW w:w="852" w:type="dxa"/>
          </w:tcPr>
          <w:p w:rsidR="008C40AF" w:rsidRDefault="008C40AF" w:rsidP="008C40AF">
            <w:pPr>
              <w:rPr>
                <w:sz w:val="20"/>
                <w:szCs w:val="20"/>
              </w:rPr>
            </w:pPr>
            <w:r>
              <w:rPr>
                <w:sz w:val="20"/>
                <w:szCs w:val="20"/>
              </w:rPr>
              <w:t>Č: I</w:t>
            </w:r>
          </w:p>
          <w:p w:rsidR="008C40AF" w:rsidRDefault="008C40AF" w:rsidP="008C40AF">
            <w:pPr>
              <w:rPr>
                <w:sz w:val="20"/>
                <w:szCs w:val="20"/>
              </w:rPr>
            </w:pPr>
            <w:r>
              <w:rPr>
                <w:sz w:val="20"/>
                <w:szCs w:val="20"/>
              </w:rPr>
              <w:t>§ 14</w:t>
            </w:r>
            <w:r w:rsidR="005D750A">
              <w:rPr>
                <w:sz w:val="20"/>
                <w:szCs w:val="20"/>
              </w:rPr>
              <w:t>6</w:t>
            </w:r>
          </w:p>
          <w:p w:rsidR="008C40AF" w:rsidRDefault="008C40AF" w:rsidP="008C40AF">
            <w:pPr>
              <w:rPr>
                <w:sz w:val="20"/>
                <w:szCs w:val="20"/>
              </w:rPr>
            </w:pPr>
            <w:r>
              <w:rPr>
                <w:sz w:val="20"/>
                <w:szCs w:val="20"/>
              </w:rPr>
              <w:t>O: 1-2,</w:t>
            </w:r>
            <w:r w:rsidR="00C362F6">
              <w:rPr>
                <w:sz w:val="20"/>
                <w:szCs w:val="20"/>
              </w:rPr>
              <w:t>9</w:t>
            </w:r>
          </w:p>
          <w:p w:rsidR="008C40AF" w:rsidRDefault="008C40AF" w:rsidP="008C40AF">
            <w:pPr>
              <w:rPr>
                <w:sz w:val="20"/>
                <w:szCs w:val="20"/>
              </w:rPr>
            </w:pPr>
          </w:p>
        </w:tc>
        <w:tc>
          <w:tcPr>
            <w:tcW w:w="3826" w:type="dxa"/>
          </w:tcPr>
          <w:p w:rsidR="00C927DF" w:rsidRPr="00C927DF" w:rsidRDefault="00C927DF" w:rsidP="00C927DF">
            <w:pPr>
              <w:jc w:val="both"/>
              <w:rPr>
                <w:b/>
                <w:sz w:val="20"/>
                <w:szCs w:val="20"/>
              </w:rPr>
            </w:pPr>
            <w:r w:rsidRPr="00C927DF">
              <w:rPr>
                <w:b/>
                <w:sz w:val="20"/>
                <w:szCs w:val="20"/>
              </w:rPr>
              <w:t xml:space="preserve">(1) Cudzinci sú na účely tohto zákona deti </w:t>
            </w:r>
          </w:p>
          <w:p w:rsidR="00C927DF" w:rsidRPr="00C927DF" w:rsidRDefault="00C927DF" w:rsidP="00C927DF">
            <w:pPr>
              <w:jc w:val="both"/>
              <w:rPr>
                <w:b/>
                <w:sz w:val="20"/>
                <w:szCs w:val="20"/>
              </w:rPr>
            </w:pPr>
            <w:r w:rsidRPr="00C927DF">
              <w:rPr>
                <w:b/>
                <w:sz w:val="20"/>
                <w:szCs w:val="20"/>
              </w:rPr>
              <w:t xml:space="preserve"> a) osôb, ktoré sú občanmi iného štátu alebo osôb bez štátnej príslušnosti, s povoleným pobytom na území Slovenskej republiky,81) </w:t>
            </w:r>
          </w:p>
          <w:p w:rsidR="00C927DF" w:rsidRPr="00C927DF" w:rsidRDefault="00C927DF" w:rsidP="00C927DF">
            <w:pPr>
              <w:jc w:val="both"/>
              <w:rPr>
                <w:b/>
                <w:sz w:val="20"/>
                <w:szCs w:val="20"/>
              </w:rPr>
            </w:pPr>
            <w:r w:rsidRPr="00C927DF">
              <w:rPr>
                <w:b/>
                <w:sz w:val="20"/>
                <w:szCs w:val="20"/>
              </w:rPr>
              <w:t xml:space="preserve"> b) žiadateľov o udelenie azylu na území Slovenskej republiky podľa osobitného predpisu,82) </w:t>
            </w:r>
          </w:p>
          <w:p w:rsidR="00C927DF" w:rsidRPr="00C927DF" w:rsidRDefault="00C927DF" w:rsidP="00C927DF">
            <w:pPr>
              <w:jc w:val="both"/>
              <w:rPr>
                <w:b/>
                <w:sz w:val="20"/>
                <w:szCs w:val="20"/>
              </w:rPr>
            </w:pPr>
            <w:r w:rsidRPr="00C927DF">
              <w:rPr>
                <w:b/>
                <w:sz w:val="20"/>
                <w:szCs w:val="20"/>
              </w:rPr>
              <w:t xml:space="preserve"> c) Slovákov žijúcich v zahraničí, </w:t>
            </w:r>
          </w:p>
          <w:p w:rsidR="00C927DF" w:rsidRPr="00C927DF" w:rsidRDefault="00C927DF" w:rsidP="00C927DF">
            <w:pPr>
              <w:jc w:val="both"/>
              <w:rPr>
                <w:b/>
                <w:sz w:val="20"/>
                <w:szCs w:val="20"/>
              </w:rPr>
            </w:pPr>
            <w:r w:rsidRPr="00C927DF">
              <w:rPr>
                <w:b/>
                <w:sz w:val="20"/>
                <w:szCs w:val="20"/>
              </w:rPr>
              <w:t xml:space="preserve"> d) ako žiadatelia o udelenie azylu podľa osobitného predpisu,82) </w:t>
            </w:r>
          </w:p>
          <w:p w:rsidR="00C927DF" w:rsidRPr="00C927DF" w:rsidRDefault="00C927DF" w:rsidP="00C927DF">
            <w:pPr>
              <w:jc w:val="both"/>
              <w:rPr>
                <w:b/>
                <w:sz w:val="20"/>
                <w:szCs w:val="20"/>
              </w:rPr>
            </w:pPr>
            <w:r w:rsidRPr="00C927DF">
              <w:rPr>
                <w:b/>
                <w:sz w:val="20"/>
                <w:szCs w:val="20"/>
              </w:rPr>
              <w:t xml:space="preserve"> e) ako cudzinci, ktorí sa nachádzajú na území Slovenskej republiky bez sprievodu zákonného zástupcu.83) </w:t>
            </w:r>
          </w:p>
          <w:p w:rsidR="008C40AF" w:rsidRPr="00D840CE" w:rsidRDefault="00C927DF" w:rsidP="00C927DF">
            <w:pPr>
              <w:jc w:val="both"/>
              <w:rPr>
                <w:b/>
                <w:sz w:val="20"/>
                <w:szCs w:val="20"/>
              </w:rPr>
            </w:pPr>
            <w:r w:rsidRPr="00C927DF">
              <w:rPr>
                <w:b/>
                <w:sz w:val="20"/>
                <w:szCs w:val="20"/>
              </w:rPr>
              <w:t xml:space="preserve"> (2) Cudzincom podľa odseku 1 sa poskytuje </w:t>
            </w:r>
            <w:r w:rsidRPr="00C927DF">
              <w:rPr>
                <w:b/>
                <w:sz w:val="20"/>
                <w:szCs w:val="20"/>
              </w:rPr>
              <w:lastRenderedPageBreak/>
              <w:t>výchova a vzdelávanie, ubytovanie a stravovanie v školách podľa tohto zákona za tých istých podmienok ako občanom Slovenskej republiky.</w:t>
            </w:r>
          </w:p>
          <w:p w:rsidR="008C40AF" w:rsidRPr="00D840CE" w:rsidRDefault="008C40AF" w:rsidP="008C40AF">
            <w:pPr>
              <w:jc w:val="both"/>
              <w:rPr>
                <w:b/>
                <w:sz w:val="20"/>
                <w:szCs w:val="20"/>
              </w:rPr>
            </w:pPr>
          </w:p>
          <w:p w:rsidR="008C40AF" w:rsidRPr="00D840CE" w:rsidRDefault="008C40AF" w:rsidP="008C40AF">
            <w:pPr>
              <w:jc w:val="both"/>
              <w:rPr>
                <w:b/>
                <w:sz w:val="20"/>
                <w:szCs w:val="20"/>
              </w:rPr>
            </w:pPr>
            <w:bookmarkStart w:id="0" w:name="paragraf-146.odsek-8.oznacenie"/>
            <w:bookmarkStart w:id="1" w:name="paragraf-146.odsek-8"/>
            <w:r w:rsidRPr="00D840CE">
              <w:rPr>
                <w:b/>
                <w:sz w:val="20"/>
                <w:szCs w:val="20"/>
              </w:rPr>
              <w:t>(</w:t>
            </w:r>
            <w:r w:rsidR="00C362F6">
              <w:rPr>
                <w:b/>
                <w:sz w:val="20"/>
                <w:szCs w:val="20"/>
              </w:rPr>
              <w:t>9</w:t>
            </w:r>
            <w:r w:rsidRPr="00D840CE">
              <w:rPr>
                <w:b/>
                <w:sz w:val="20"/>
                <w:szCs w:val="20"/>
              </w:rPr>
              <w:t xml:space="preserve">) </w:t>
            </w:r>
            <w:bookmarkStart w:id="2" w:name="paragraf-146.odsek-8.text"/>
            <w:bookmarkEnd w:id="0"/>
            <w:r w:rsidR="00C927DF" w:rsidRPr="00C927DF">
              <w:rPr>
                <w:b/>
                <w:sz w:val="20"/>
                <w:szCs w:val="20"/>
              </w:rPr>
              <w:t xml:space="preserve">Odseky 2 až </w:t>
            </w:r>
            <w:r w:rsidR="00C362F6">
              <w:rPr>
                <w:b/>
                <w:sz w:val="20"/>
                <w:szCs w:val="20"/>
              </w:rPr>
              <w:t>6</w:t>
            </w:r>
            <w:r w:rsidR="00C927DF" w:rsidRPr="00C927DF">
              <w:rPr>
                <w:b/>
                <w:sz w:val="20"/>
                <w:szCs w:val="20"/>
              </w:rPr>
              <w:t xml:space="preserve"> a </w:t>
            </w:r>
            <w:r w:rsidR="00C362F6">
              <w:rPr>
                <w:b/>
                <w:sz w:val="20"/>
                <w:szCs w:val="20"/>
              </w:rPr>
              <w:t>8</w:t>
            </w:r>
            <w:r w:rsidR="00C927DF" w:rsidRPr="00C927DF">
              <w:rPr>
                <w:b/>
                <w:sz w:val="20"/>
                <w:szCs w:val="20"/>
              </w:rPr>
              <w:t xml:space="preserve"> sa vzťahujú na osoby, ktoré majú priznané postavenie osoby podľa odseku 1.</w:t>
            </w:r>
            <w:r w:rsidRPr="00D840CE">
              <w:rPr>
                <w:b/>
                <w:sz w:val="20"/>
                <w:szCs w:val="20"/>
              </w:rPr>
              <w:t xml:space="preserve"> </w:t>
            </w:r>
            <w:bookmarkEnd w:id="1"/>
            <w:bookmarkEnd w:id="2"/>
          </w:p>
        </w:tc>
        <w:tc>
          <w:tcPr>
            <w:tcW w:w="993" w:type="dxa"/>
          </w:tcPr>
          <w:p w:rsidR="008C40AF" w:rsidRPr="00194BA5" w:rsidRDefault="008C40AF" w:rsidP="008C40AF">
            <w:pPr>
              <w:pStyle w:val="TableParagraph"/>
              <w:jc w:val="center"/>
              <w:rPr>
                <w:b/>
                <w:sz w:val="20"/>
                <w:szCs w:val="20"/>
              </w:rPr>
            </w:pPr>
            <w:r w:rsidRPr="00194BA5">
              <w:rPr>
                <w:b/>
                <w:sz w:val="20"/>
                <w:szCs w:val="20"/>
              </w:rPr>
              <w:lastRenderedPageBreak/>
              <w:t>Ú</w:t>
            </w:r>
          </w:p>
        </w:tc>
        <w:tc>
          <w:tcPr>
            <w:tcW w:w="849" w:type="dxa"/>
          </w:tcPr>
          <w:p w:rsidR="008C40AF" w:rsidRPr="009332C4" w:rsidRDefault="008C40AF" w:rsidP="008C40AF">
            <w:pPr>
              <w:pStyle w:val="TableParagraph"/>
              <w:spacing w:line="205" w:lineRule="exact"/>
              <w:ind w:left="109"/>
              <w:rPr>
                <w:sz w:val="20"/>
                <w:szCs w:val="20"/>
              </w:rPr>
            </w:pPr>
          </w:p>
        </w:tc>
        <w:tc>
          <w:tcPr>
            <w:tcW w:w="707" w:type="dxa"/>
          </w:tcPr>
          <w:p w:rsidR="008C40AF" w:rsidRPr="009332C4" w:rsidRDefault="008C40AF" w:rsidP="008C40AF">
            <w:pPr>
              <w:pStyle w:val="TableParagraph"/>
              <w:jc w:val="center"/>
              <w:rPr>
                <w:sz w:val="20"/>
                <w:szCs w:val="20"/>
              </w:rPr>
            </w:pPr>
            <w:r>
              <w:rPr>
                <w:sz w:val="20"/>
                <w:szCs w:val="20"/>
              </w:rPr>
              <w:t>GP - N</w:t>
            </w:r>
          </w:p>
        </w:tc>
        <w:tc>
          <w:tcPr>
            <w:tcW w:w="851" w:type="dxa"/>
          </w:tcPr>
          <w:p w:rsidR="008C40AF" w:rsidRPr="009332C4" w:rsidRDefault="008C40AF" w:rsidP="008C40AF">
            <w:pPr>
              <w:pStyle w:val="TableParagraph"/>
              <w:rPr>
                <w:sz w:val="20"/>
                <w:szCs w:val="20"/>
              </w:rPr>
            </w:pPr>
          </w:p>
        </w:tc>
      </w:tr>
      <w:tr w:rsidR="008C40AF" w:rsidRPr="009332C4" w:rsidTr="00E3343C">
        <w:trPr>
          <w:trHeight w:val="490"/>
        </w:trPr>
        <w:tc>
          <w:tcPr>
            <w:tcW w:w="852" w:type="dxa"/>
          </w:tcPr>
          <w:p w:rsidR="008C40AF" w:rsidRDefault="008C40AF" w:rsidP="008C40AF">
            <w:pPr>
              <w:jc w:val="both"/>
              <w:rPr>
                <w:sz w:val="20"/>
                <w:szCs w:val="20"/>
              </w:rPr>
            </w:pPr>
            <w:r>
              <w:rPr>
                <w:sz w:val="20"/>
                <w:szCs w:val="20"/>
              </w:rPr>
              <w:t>Č: 14</w:t>
            </w:r>
          </w:p>
          <w:p w:rsidR="008C40AF" w:rsidRDefault="008C40AF" w:rsidP="008C40AF">
            <w:pPr>
              <w:jc w:val="both"/>
              <w:rPr>
                <w:sz w:val="20"/>
                <w:szCs w:val="20"/>
              </w:rPr>
            </w:pPr>
            <w:r>
              <w:rPr>
                <w:sz w:val="20"/>
                <w:szCs w:val="20"/>
              </w:rPr>
              <w:t>O: 1</w:t>
            </w:r>
          </w:p>
          <w:p w:rsidR="008C40AF" w:rsidRPr="002F4CA9" w:rsidRDefault="008C40AF" w:rsidP="008C40AF">
            <w:pPr>
              <w:jc w:val="both"/>
              <w:rPr>
                <w:sz w:val="20"/>
                <w:szCs w:val="20"/>
              </w:rPr>
            </w:pPr>
            <w:r>
              <w:rPr>
                <w:sz w:val="20"/>
                <w:szCs w:val="20"/>
              </w:rPr>
              <w:t>V: 2</w:t>
            </w:r>
          </w:p>
        </w:tc>
        <w:tc>
          <w:tcPr>
            <w:tcW w:w="5387" w:type="dxa"/>
          </w:tcPr>
          <w:p w:rsidR="008C40AF" w:rsidRPr="00B47921" w:rsidRDefault="008C40AF" w:rsidP="008C40AF">
            <w:pPr>
              <w:pStyle w:val="TableParagraph"/>
              <w:jc w:val="both"/>
              <w:rPr>
                <w:sz w:val="20"/>
                <w:szCs w:val="20"/>
                <w:lang w:eastAsia="ar-SA"/>
              </w:rPr>
            </w:pPr>
            <w:r w:rsidRPr="00360741">
              <w:rPr>
                <w:sz w:val="20"/>
                <w:szCs w:val="20"/>
                <w:lang w:eastAsia="ar-SA"/>
              </w:rPr>
              <w:t>Takéto vzdelávanie sa môže poskytovať v</w:t>
            </w:r>
            <w:r>
              <w:rPr>
                <w:sz w:val="20"/>
                <w:szCs w:val="20"/>
                <w:lang w:eastAsia="ar-SA"/>
              </w:rPr>
              <w:t> </w:t>
            </w:r>
            <w:r w:rsidRPr="00360741">
              <w:rPr>
                <w:sz w:val="20"/>
                <w:szCs w:val="20"/>
                <w:lang w:eastAsia="ar-SA"/>
              </w:rPr>
              <w:t>pobytových</w:t>
            </w:r>
            <w:r>
              <w:rPr>
                <w:sz w:val="20"/>
                <w:szCs w:val="20"/>
                <w:lang w:eastAsia="ar-SA"/>
              </w:rPr>
              <w:t xml:space="preserve"> táboroch.</w:t>
            </w:r>
          </w:p>
        </w:tc>
        <w:tc>
          <w:tcPr>
            <w:tcW w:w="711" w:type="dxa"/>
          </w:tcPr>
          <w:p w:rsidR="008C40AF" w:rsidRPr="00F72F32" w:rsidRDefault="008C40AF" w:rsidP="008C40AF">
            <w:pPr>
              <w:pStyle w:val="TableParagraph"/>
              <w:jc w:val="center"/>
              <w:rPr>
                <w:b/>
                <w:sz w:val="20"/>
                <w:szCs w:val="20"/>
              </w:rPr>
            </w:pPr>
            <w:r>
              <w:rPr>
                <w:b/>
                <w:sz w:val="20"/>
                <w:szCs w:val="20"/>
              </w:rPr>
              <w:t>D</w:t>
            </w:r>
          </w:p>
        </w:tc>
        <w:tc>
          <w:tcPr>
            <w:tcW w:w="992" w:type="dxa"/>
          </w:tcPr>
          <w:p w:rsidR="008C40AF" w:rsidRDefault="008C40AF" w:rsidP="008C40AF">
            <w:pPr>
              <w:pStyle w:val="Normlny0"/>
              <w:jc w:val="center"/>
            </w:pPr>
          </w:p>
        </w:tc>
        <w:tc>
          <w:tcPr>
            <w:tcW w:w="852" w:type="dxa"/>
          </w:tcPr>
          <w:p w:rsidR="008C40AF" w:rsidRDefault="008C40AF" w:rsidP="008C40AF">
            <w:pPr>
              <w:rPr>
                <w:sz w:val="20"/>
                <w:szCs w:val="20"/>
              </w:rPr>
            </w:pPr>
          </w:p>
        </w:tc>
        <w:tc>
          <w:tcPr>
            <w:tcW w:w="3826" w:type="dxa"/>
          </w:tcPr>
          <w:p w:rsidR="008C40AF" w:rsidRDefault="008C40AF" w:rsidP="008C40AF">
            <w:pPr>
              <w:jc w:val="both"/>
              <w:rPr>
                <w:sz w:val="20"/>
                <w:szCs w:val="20"/>
              </w:rPr>
            </w:pPr>
          </w:p>
        </w:tc>
        <w:tc>
          <w:tcPr>
            <w:tcW w:w="993" w:type="dxa"/>
          </w:tcPr>
          <w:p w:rsidR="008C40AF" w:rsidRPr="00194BA5" w:rsidRDefault="00CA7044" w:rsidP="008C40AF">
            <w:pPr>
              <w:pStyle w:val="TableParagraph"/>
              <w:jc w:val="center"/>
              <w:rPr>
                <w:b/>
                <w:sz w:val="20"/>
                <w:szCs w:val="20"/>
              </w:rPr>
            </w:pPr>
            <w:proofErr w:type="spellStart"/>
            <w:r>
              <w:t>n.a</w:t>
            </w:r>
            <w:proofErr w:type="spellEnd"/>
            <w:r>
              <w:t>.</w:t>
            </w:r>
          </w:p>
        </w:tc>
        <w:tc>
          <w:tcPr>
            <w:tcW w:w="849" w:type="dxa"/>
          </w:tcPr>
          <w:p w:rsidR="008C40AF" w:rsidRPr="009332C4" w:rsidRDefault="008C40AF" w:rsidP="008C40AF">
            <w:pPr>
              <w:pStyle w:val="TableParagraph"/>
              <w:spacing w:line="205" w:lineRule="exact"/>
              <w:ind w:left="109"/>
              <w:rPr>
                <w:sz w:val="20"/>
                <w:szCs w:val="20"/>
              </w:rPr>
            </w:pPr>
          </w:p>
        </w:tc>
        <w:tc>
          <w:tcPr>
            <w:tcW w:w="707" w:type="dxa"/>
          </w:tcPr>
          <w:p w:rsidR="008C40AF" w:rsidRDefault="008C40AF" w:rsidP="008C40AF">
            <w:pPr>
              <w:pStyle w:val="TableParagraph"/>
              <w:jc w:val="center"/>
              <w:rPr>
                <w:sz w:val="20"/>
                <w:szCs w:val="20"/>
              </w:rPr>
            </w:pPr>
          </w:p>
        </w:tc>
        <w:tc>
          <w:tcPr>
            <w:tcW w:w="851" w:type="dxa"/>
          </w:tcPr>
          <w:p w:rsidR="008C40AF" w:rsidRPr="009332C4" w:rsidRDefault="008C40AF" w:rsidP="008C40AF">
            <w:pPr>
              <w:pStyle w:val="TableParagraph"/>
              <w:rPr>
                <w:sz w:val="20"/>
                <w:szCs w:val="20"/>
              </w:rPr>
            </w:pPr>
          </w:p>
        </w:tc>
      </w:tr>
      <w:tr w:rsidR="008C40AF" w:rsidRPr="009332C4" w:rsidTr="00E3343C">
        <w:trPr>
          <w:trHeight w:val="490"/>
        </w:trPr>
        <w:tc>
          <w:tcPr>
            <w:tcW w:w="852" w:type="dxa"/>
          </w:tcPr>
          <w:p w:rsidR="008C40AF" w:rsidRDefault="008C40AF" w:rsidP="008C40AF">
            <w:pPr>
              <w:jc w:val="both"/>
              <w:rPr>
                <w:sz w:val="20"/>
                <w:szCs w:val="20"/>
              </w:rPr>
            </w:pPr>
            <w:r>
              <w:rPr>
                <w:sz w:val="20"/>
                <w:szCs w:val="20"/>
              </w:rPr>
              <w:t>Č: 14</w:t>
            </w:r>
          </w:p>
          <w:p w:rsidR="008C40AF" w:rsidRDefault="008C40AF" w:rsidP="008C40AF">
            <w:pPr>
              <w:jc w:val="both"/>
              <w:rPr>
                <w:sz w:val="20"/>
                <w:szCs w:val="20"/>
              </w:rPr>
            </w:pPr>
            <w:r>
              <w:rPr>
                <w:sz w:val="20"/>
                <w:szCs w:val="20"/>
              </w:rPr>
              <w:t>O: 1</w:t>
            </w:r>
          </w:p>
          <w:p w:rsidR="008C40AF" w:rsidRPr="002F4CA9" w:rsidRDefault="008C40AF" w:rsidP="008C40AF">
            <w:pPr>
              <w:jc w:val="both"/>
              <w:rPr>
                <w:sz w:val="20"/>
                <w:szCs w:val="20"/>
              </w:rPr>
            </w:pPr>
            <w:r>
              <w:rPr>
                <w:sz w:val="20"/>
                <w:szCs w:val="20"/>
              </w:rPr>
              <w:t>V: 3</w:t>
            </w:r>
          </w:p>
        </w:tc>
        <w:tc>
          <w:tcPr>
            <w:tcW w:w="5387" w:type="dxa"/>
          </w:tcPr>
          <w:p w:rsidR="008C40AF" w:rsidRPr="00B47921" w:rsidRDefault="008C40AF" w:rsidP="008C40AF">
            <w:pPr>
              <w:pStyle w:val="TableParagraph"/>
              <w:jc w:val="both"/>
              <w:rPr>
                <w:sz w:val="20"/>
                <w:szCs w:val="20"/>
                <w:lang w:eastAsia="ar-SA"/>
              </w:rPr>
            </w:pPr>
            <w:r w:rsidRPr="00360741">
              <w:rPr>
                <w:sz w:val="20"/>
                <w:szCs w:val="20"/>
                <w:lang w:eastAsia="ar-SA"/>
              </w:rPr>
              <w:t>Príslušný členský štát môže ustanoviť, že takýto prístup k vzdelávaciemu systému sa musí obmedziť na štátny vzdelávací systém.</w:t>
            </w:r>
          </w:p>
        </w:tc>
        <w:tc>
          <w:tcPr>
            <w:tcW w:w="711" w:type="dxa"/>
          </w:tcPr>
          <w:p w:rsidR="008C40AF" w:rsidRPr="00F72F32" w:rsidRDefault="008C40AF" w:rsidP="008C40AF">
            <w:pPr>
              <w:pStyle w:val="TableParagraph"/>
              <w:jc w:val="center"/>
              <w:rPr>
                <w:b/>
                <w:sz w:val="20"/>
                <w:szCs w:val="20"/>
              </w:rPr>
            </w:pPr>
            <w:r>
              <w:rPr>
                <w:b/>
                <w:sz w:val="20"/>
                <w:szCs w:val="20"/>
              </w:rPr>
              <w:t>D</w:t>
            </w:r>
          </w:p>
        </w:tc>
        <w:tc>
          <w:tcPr>
            <w:tcW w:w="992" w:type="dxa"/>
          </w:tcPr>
          <w:p w:rsidR="008C40AF" w:rsidRDefault="008C40AF" w:rsidP="008C40AF">
            <w:pPr>
              <w:pStyle w:val="Normlny0"/>
              <w:jc w:val="center"/>
            </w:pPr>
          </w:p>
        </w:tc>
        <w:tc>
          <w:tcPr>
            <w:tcW w:w="852" w:type="dxa"/>
          </w:tcPr>
          <w:p w:rsidR="008C40AF" w:rsidRDefault="008C40AF" w:rsidP="008C40AF">
            <w:pPr>
              <w:rPr>
                <w:sz w:val="20"/>
                <w:szCs w:val="20"/>
              </w:rPr>
            </w:pPr>
          </w:p>
        </w:tc>
        <w:tc>
          <w:tcPr>
            <w:tcW w:w="3826" w:type="dxa"/>
          </w:tcPr>
          <w:p w:rsidR="008C40AF" w:rsidRDefault="008C40AF" w:rsidP="008C40AF">
            <w:pPr>
              <w:jc w:val="both"/>
              <w:rPr>
                <w:sz w:val="20"/>
                <w:szCs w:val="20"/>
              </w:rPr>
            </w:pPr>
          </w:p>
        </w:tc>
        <w:tc>
          <w:tcPr>
            <w:tcW w:w="993" w:type="dxa"/>
          </w:tcPr>
          <w:p w:rsidR="008C40AF" w:rsidRPr="00194BA5" w:rsidRDefault="00CA7044" w:rsidP="008C40AF">
            <w:pPr>
              <w:pStyle w:val="TableParagraph"/>
              <w:jc w:val="center"/>
              <w:rPr>
                <w:b/>
                <w:sz w:val="20"/>
                <w:szCs w:val="20"/>
              </w:rPr>
            </w:pPr>
            <w:r>
              <w:t>n.a.</w:t>
            </w:r>
          </w:p>
        </w:tc>
        <w:tc>
          <w:tcPr>
            <w:tcW w:w="849" w:type="dxa"/>
          </w:tcPr>
          <w:p w:rsidR="008C40AF" w:rsidRPr="009332C4" w:rsidRDefault="008C40AF" w:rsidP="008C40AF">
            <w:pPr>
              <w:pStyle w:val="TableParagraph"/>
              <w:spacing w:line="205" w:lineRule="exact"/>
              <w:ind w:left="109"/>
              <w:rPr>
                <w:sz w:val="20"/>
                <w:szCs w:val="20"/>
              </w:rPr>
            </w:pPr>
          </w:p>
        </w:tc>
        <w:tc>
          <w:tcPr>
            <w:tcW w:w="707" w:type="dxa"/>
          </w:tcPr>
          <w:p w:rsidR="008C40AF" w:rsidRDefault="008C40AF" w:rsidP="008C40AF">
            <w:pPr>
              <w:pStyle w:val="TableParagraph"/>
              <w:jc w:val="center"/>
              <w:rPr>
                <w:sz w:val="20"/>
                <w:szCs w:val="20"/>
              </w:rPr>
            </w:pPr>
          </w:p>
        </w:tc>
        <w:tc>
          <w:tcPr>
            <w:tcW w:w="851" w:type="dxa"/>
          </w:tcPr>
          <w:p w:rsidR="008C40AF" w:rsidRPr="009332C4" w:rsidRDefault="008C40AF" w:rsidP="008C40AF">
            <w:pPr>
              <w:pStyle w:val="TableParagraph"/>
              <w:rPr>
                <w:sz w:val="20"/>
                <w:szCs w:val="20"/>
              </w:rPr>
            </w:pPr>
          </w:p>
        </w:tc>
      </w:tr>
      <w:tr w:rsidR="008C40AF" w:rsidRPr="009332C4" w:rsidTr="00E3343C">
        <w:trPr>
          <w:trHeight w:val="490"/>
        </w:trPr>
        <w:tc>
          <w:tcPr>
            <w:tcW w:w="852" w:type="dxa"/>
          </w:tcPr>
          <w:p w:rsidR="008C40AF" w:rsidRPr="002F4CA9" w:rsidRDefault="008C40AF" w:rsidP="008C40AF">
            <w:pPr>
              <w:jc w:val="both"/>
              <w:rPr>
                <w:sz w:val="20"/>
                <w:szCs w:val="20"/>
              </w:rPr>
            </w:pPr>
            <w:r w:rsidRPr="002F4CA9">
              <w:rPr>
                <w:sz w:val="20"/>
                <w:szCs w:val="20"/>
              </w:rPr>
              <w:t>Č: 1</w:t>
            </w:r>
            <w:r>
              <w:rPr>
                <w:sz w:val="20"/>
                <w:szCs w:val="20"/>
              </w:rPr>
              <w:t>4</w:t>
            </w:r>
          </w:p>
          <w:p w:rsidR="008C40AF" w:rsidRDefault="008C40AF" w:rsidP="008C40AF">
            <w:pPr>
              <w:jc w:val="both"/>
              <w:rPr>
                <w:sz w:val="20"/>
                <w:szCs w:val="20"/>
              </w:rPr>
            </w:pPr>
            <w:r w:rsidRPr="002F4CA9">
              <w:rPr>
                <w:sz w:val="20"/>
                <w:szCs w:val="20"/>
              </w:rPr>
              <w:t>O:</w:t>
            </w:r>
            <w:r>
              <w:rPr>
                <w:sz w:val="20"/>
                <w:szCs w:val="20"/>
              </w:rPr>
              <w:t xml:space="preserve"> 1</w:t>
            </w:r>
          </w:p>
          <w:p w:rsidR="008C40AF" w:rsidRPr="002F4CA9" w:rsidRDefault="008C40AF" w:rsidP="008C40AF">
            <w:pPr>
              <w:jc w:val="both"/>
              <w:rPr>
                <w:sz w:val="20"/>
                <w:szCs w:val="20"/>
              </w:rPr>
            </w:pPr>
            <w:r>
              <w:rPr>
                <w:sz w:val="20"/>
                <w:szCs w:val="20"/>
              </w:rPr>
              <w:t xml:space="preserve">V: 4 </w:t>
            </w: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Pr="002F4CA9" w:rsidRDefault="008C40AF" w:rsidP="008C40AF">
            <w:pPr>
              <w:jc w:val="both"/>
              <w:rPr>
                <w:sz w:val="20"/>
                <w:szCs w:val="20"/>
              </w:rPr>
            </w:pPr>
            <w:r w:rsidRPr="002F4CA9">
              <w:rPr>
                <w:sz w:val="20"/>
                <w:szCs w:val="20"/>
              </w:rPr>
              <w:lastRenderedPageBreak/>
              <w:t xml:space="preserve">Č: </w:t>
            </w:r>
            <w:r>
              <w:rPr>
                <w:sz w:val="20"/>
                <w:szCs w:val="20"/>
              </w:rPr>
              <w:t>14</w:t>
            </w:r>
          </w:p>
          <w:p w:rsidR="008C40AF" w:rsidRDefault="008C40AF" w:rsidP="008C40AF">
            <w:pPr>
              <w:jc w:val="both"/>
              <w:rPr>
                <w:sz w:val="20"/>
                <w:szCs w:val="20"/>
              </w:rPr>
            </w:pPr>
            <w:r w:rsidRPr="002F4CA9">
              <w:rPr>
                <w:sz w:val="20"/>
                <w:szCs w:val="20"/>
              </w:rPr>
              <w:t xml:space="preserve">O: </w:t>
            </w:r>
            <w:r>
              <w:rPr>
                <w:sz w:val="20"/>
                <w:szCs w:val="20"/>
              </w:rPr>
              <w:t>2</w:t>
            </w: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p>
          <w:p w:rsidR="008C40AF" w:rsidRDefault="008C40AF" w:rsidP="008C40AF">
            <w:pPr>
              <w:jc w:val="both"/>
              <w:rPr>
                <w:sz w:val="20"/>
                <w:szCs w:val="20"/>
              </w:rPr>
            </w:pPr>
            <w:r>
              <w:rPr>
                <w:sz w:val="20"/>
                <w:szCs w:val="20"/>
              </w:rPr>
              <w:t>Č: 14</w:t>
            </w:r>
          </w:p>
          <w:p w:rsidR="008C40AF" w:rsidRPr="002F4CA9" w:rsidRDefault="008C40AF" w:rsidP="008C40AF">
            <w:pPr>
              <w:jc w:val="both"/>
              <w:rPr>
                <w:sz w:val="20"/>
                <w:szCs w:val="20"/>
              </w:rPr>
            </w:pPr>
            <w:r>
              <w:rPr>
                <w:sz w:val="20"/>
                <w:szCs w:val="20"/>
              </w:rPr>
              <w:t>O:3</w:t>
            </w:r>
          </w:p>
          <w:p w:rsidR="008C40AF" w:rsidRPr="009332C4" w:rsidRDefault="008C40AF" w:rsidP="008C40AF">
            <w:pPr>
              <w:pStyle w:val="TableParagraph"/>
              <w:rPr>
                <w:sz w:val="20"/>
                <w:szCs w:val="20"/>
              </w:rPr>
            </w:pPr>
          </w:p>
        </w:tc>
        <w:tc>
          <w:tcPr>
            <w:tcW w:w="5387" w:type="dxa"/>
          </w:tcPr>
          <w:p w:rsidR="008C40AF" w:rsidRDefault="008C40AF" w:rsidP="008C40AF">
            <w:pPr>
              <w:pStyle w:val="TableParagraph"/>
              <w:jc w:val="both"/>
              <w:rPr>
                <w:sz w:val="20"/>
                <w:szCs w:val="20"/>
                <w:lang w:eastAsia="ar-SA"/>
              </w:rPr>
            </w:pPr>
            <w:r w:rsidRPr="00B47921">
              <w:rPr>
                <w:sz w:val="20"/>
                <w:szCs w:val="20"/>
                <w:lang w:eastAsia="ar-SA"/>
              </w:rPr>
              <w:lastRenderedPageBreak/>
              <w:t>Členské štáty nesmú odmietnuť stredoškolské vzdelávanie len z toho dôvodu, že maloletá osoba dosiahla plnoletosť.</w:t>
            </w: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Pr="00D52E14" w:rsidRDefault="008C40AF" w:rsidP="008C40AF">
            <w:pPr>
              <w:suppressAutoHyphens/>
              <w:contextualSpacing/>
              <w:jc w:val="both"/>
              <w:rPr>
                <w:sz w:val="20"/>
                <w:szCs w:val="20"/>
                <w:lang w:eastAsia="ar-SA"/>
              </w:rPr>
            </w:pPr>
            <w:r w:rsidRPr="00D52E14">
              <w:rPr>
                <w:sz w:val="20"/>
                <w:szCs w:val="20"/>
                <w:lang w:eastAsia="ar-SA"/>
              </w:rPr>
              <w:lastRenderedPageBreak/>
              <w:t>Prístup k vzdelávaciemu systému sa nesmie odložiť o viac ako tri mesiace odo dňa podania žiadosti o medzinárodnú ochranu maloletou osobou alebo v jej mene.</w:t>
            </w:r>
          </w:p>
          <w:p w:rsidR="008C40AF" w:rsidRPr="00D52E14" w:rsidRDefault="008C40AF" w:rsidP="008C40AF">
            <w:pPr>
              <w:suppressAutoHyphens/>
              <w:contextualSpacing/>
              <w:jc w:val="both"/>
              <w:rPr>
                <w:sz w:val="20"/>
                <w:szCs w:val="20"/>
                <w:lang w:eastAsia="ar-SA"/>
              </w:rPr>
            </w:pPr>
          </w:p>
          <w:p w:rsidR="008C40AF" w:rsidRDefault="008C40AF" w:rsidP="008C40AF">
            <w:pPr>
              <w:pStyle w:val="TableParagraph"/>
              <w:jc w:val="both"/>
              <w:rPr>
                <w:sz w:val="20"/>
                <w:szCs w:val="20"/>
                <w:lang w:eastAsia="ar-SA"/>
              </w:rPr>
            </w:pPr>
            <w:r w:rsidRPr="00D52E14">
              <w:rPr>
                <w:sz w:val="20"/>
                <w:szCs w:val="20"/>
                <w:lang w:eastAsia="ar-SA"/>
              </w:rPr>
              <w:t>V prípade potreby sa maloletým osobám poskytnú prípravné kurzy vrátane jazykových kurzov s cieľom uľahčiť ich prístup k vzdelávaciemu systému a účasť v ňom, ako sa stanovuje v odseku 1.</w:t>
            </w: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Default="008C40AF" w:rsidP="008C40AF">
            <w:pPr>
              <w:pStyle w:val="TableParagraph"/>
              <w:jc w:val="both"/>
              <w:rPr>
                <w:sz w:val="20"/>
                <w:szCs w:val="20"/>
              </w:rPr>
            </w:pPr>
          </w:p>
          <w:p w:rsidR="008C40AF" w:rsidRPr="009332C4" w:rsidRDefault="008C40AF" w:rsidP="008C40AF">
            <w:pPr>
              <w:pStyle w:val="TableParagraph"/>
              <w:jc w:val="both"/>
              <w:rPr>
                <w:sz w:val="20"/>
                <w:szCs w:val="20"/>
              </w:rPr>
            </w:pPr>
            <w:r w:rsidRPr="004844B9">
              <w:rPr>
                <w:sz w:val="20"/>
                <w:szCs w:val="20"/>
                <w:lang w:eastAsia="ar-SA"/>
              </w:rPr>
              <w:t>Ak prístup k vzdelávaciemu systému, ktorý je stanovený v odseku 1, nie je možný kvôli osobitnej situácii, v ktorej sa maloletá osoba nachádza, dotknutý členský štát ponúkne v súlade so svojim vnútroštátnym právom a praxou iné formy vzdelávania.</w:t>
            </w:r>
          </w:p>
        </w:tc>
        <w:tc>
          <w:tcPr>
            <w:tcW w:w="711" w:type="dxa"/>
          </w:tcPr>
          <w:p w:rsidR="008C40AF" w:rsidRDefault="008C40AF" w:rsidP="008C40AF">
            <w:pPr>
              <w:pStyle w:val="TableParagraph"/>
              <w:jc w:val="center"/>
              <w:rPr>
                <w:b/>
                <w:sz w:val="20"/>
                <w:szCs w:val="20"/>
              </w:rPr>
            </w:pPr>
            <w:r w:rsidRPr="00F72F32">
              <w:rPr>
                <w:b/>
                <w:sz w:val="20"/>
                <w:szCs w:val="20"/>
              </w:rPr>
              <w:lastRenderedPageBreak/>
              <w:t>N</w:t>
            </w: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r>
              <w:rPr>
                <w:b/>
                <w:sz w:val="20"/>
                <w:szCs w:val="20"/>
              </w:rPr>
              <w:lastRenderedPageBreak/>
              <w:t>N</w:t>
            </w: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Default="008C40AF" w:rsidP="008C40AF">
            <w:pPr>
              <w:pStyle w:val="TableParagraph"/>
              <w:jc w:val="center"/>
              <w:rPr>
                <w:b/>
                <w:sz w:val="20"/>
                <w:szCs w:val="20"/>
              </w:rPr>
            </w:pPr>
          </w:p>
          <w:p w:rsidR="008C40AF" w:rsidRPr="00F72F32" w:rsidRDefault="008C40AF" w:rsidP="008C40AF">
            <w:pPr>
              <w:pStyle w:val="TableParagraph"/>
              <w:jc w:val="center"/>
              <w:rPr>
                <w:b/>
                <w:sz w:val="20"/>
                <w:szCs w:val="20"/>
              </w:rPr>
            </w:pPr>
            <w:r>
              <w:rPr>
                <w:b/>
                <w:sz w:val="20"/>
                <w:szCs w:val="20"/>
              </w:rPr>
              <w:t>N</w:t>
            </w:r>
          </w:p>
        </w:tc>
        <w:tc>
          <w:tcPr>
            <w:tcW w:w="992" w:type="dxa"/>
          </w:tcPr>
          <w:p w:rsidR="008C40AF" w:rsidRDefault="008C40AF" w:rsidP="008C40AF">
            <w:pPr>
              <w:pStyle w:val="Normlny0"/>
              <w:jc w:val="center"/>
            </w:pPr>
            <w:r>
              <w:lastRenderedPageBreak/>
              <w:t>Zákon č. 245/2008 Z. z.</w:t>
            </w:r>
          </w:p>
          <w:p w:rsidR="008C40AF" w:rsidRDefault="008C40AF" w:rsidP="008C40AF">
            <w:pPr>
              <w:pStyle w:val="Normlny0"/>
              <w:jc w:val="center"/>
            </w:pPr>
          </w:p>
          <w:p w:rsidR="008C40AF" w:rsidRDefault="008C40AF" w:rsidP="008C40AF">
            <w:pPr>
              <w:pStyle w:val="Normlny0"/>
              <w:jc w:val="center"/>
            </w:pPr>
          </w:p>
          <w:p w:rsidR="00C927DF" w:rsidRDefault="00C927DF" w:rsidP="008C40AF">
            <w:pPr>
              <w:pStyle w:val="Normlny0"/>
              <w:jc w:val="center"/>
              <w:rPr>
                <w:b/>
              </w:rPr>
            </w:pPr>
          </w:p>
          <w:p w:rsidR="00C927DF" w:rsidRDefault="00C927DF" w:rsidP="008C40AF">
            <w:pPr>
              <w:pStyle w:val="Normlny0"/>
              <w:jc w:val="center"/>
              <w:rPr>
                <w:b/>
              </w:rPr>
            </w:pPr>
          </w:p>
          <w:p w:rsidR="00C927DF" w:rsidRDefault="00C927DF" w:rsidP="008C40AF">
            <w:pPr>
              <w:pStyle w:val="Normlny0"/>
              <w:jc w:val="center"/>
              <w:rPr>
                <w:b/>
              </w:rPr>
            </w:pPr>
          </w:p>
          <w:p w:rsidR="00C927DF" w:rsidRDefault="00C927DF" w:rsidP="008C40AF">
            <w:pPr>
              <w:pStyle w:val="Normlny0"/>
              <w:jc w:val="center"/>
              <w:rPr>
                <w:b/>
              </w:rPr>
            </w:pPr>
          </w:p>
          <w:p w:rsidR="00C927DF" w:rsidRDefault="00C927DF" w:rsidP="008C40AF">
            <w:pPr>
              <w:pStyle w:val="Normlny0"/>
              <w:jc w:val="center"/>
              <w:rPr>
                <w:b/>
              </w:rPr>
            </w:pPr>
          </w:p>
          <w:p w:rsidR="00C927DF" w:rsidRDefault="00C927DF" w:rsidP="008C40AF">
            <w:pPr>
              <w:pStyle w:val="Normlny0"/>
              <w:jc w:val="center"/>
              <w:rPr>
                <w:b/>
              </w:rPr>
            </w:pPr>
          </w:p>
          <w:p w:rsidR="00C927DF" w:rsidRDefault="00C927DF" w:rsidP="008C40AF">
            <w:pPr>
              <w:pStyle w:val="Normlny0"/>
              <w:jc w:val="center"/>
              <w:rPr>
                <w:b/>
              </w:rPr>
            </w:pPr>
          </w:p>
          <w:p w:rsidR="00C927DF" w:rsidRDefault="00C927DF" w:rsidP="008C40AF">
            <w:pPr>
              <w:pStyle w:val="Normlny0"/>
              <w:jc w:val="center"/>
              <w:rPr>
                <w:b/>
              </w:rPr>
            </w:pPr>
          </w:p>
          <w:p w:rsidR="00C927DF" w:rsidRDefault="00C927DF" w:rsidP="008C40AF">
            <w:pPr>
              <w:pStyle w:val="Normlny0"/>
              <w:jc w:val="center"/>
              <w:rPr>
                <w:b/>
              </w:rPr>
            </w:pPr>
          </w:p>
          <w:p w:rsidR="00C927DF" w:rsidRDefault="00C927DF" w:rsidP="008C40AF">
            <w:pPr>
              <w:pStyle w:val="Normlny0"/>
              <w:jc w:val="center"/>
              <w:rPr>
                <w:b/>
              </w:rPr>
            </w:pPr>
          </w:p>
          <w:p w:rsidR="008C40AF" w:rsidRPr="00295FE8" w:rsidRDefault="00C927DF" w:rsidP="008C40AF">
            <w:pPr>
              <w:pStyle w:val="Normlny0"/>
              <w:jc w:val="center"/>
              <w:rPr>
                <w:b/>
              </w:rPr>
            </w:pPr>
            <w:r>
              <w:rPr>
                <w:b/>
              </w:rPr>
              <w:t>Návrh z</w:t>
            </w:r>
            <w:r w:rsidR="008C40AF" w:rsidRPr="00295FE8">
              <w:rPr>
                <w:b/>
              </w:rPr>
              <w:t>ákon</w:t>
            </w:r>
            <w:r>
              <w:rPr>
                <w:b/>
              </w:rPr>
              <w:t>a</w:t>
            </w:r>
            <w:r w:rsidR="008C40AF" w:rsidRPr="00295FE8">
              <w:rPr>
                <w:b/>
              </w:rPr>
              <w:t xml:space="preserve"> č. .../2025 Z. z.</w:t>
            </w:r>
          </w:p>
          <w:p w:rsidR="008C40AF" w:rsidRDefault="008C40AF" w:rsidP="008C40AF">
            <w:pPr>
              <w:pStyle w:val="TableParagraph"/>
              <w:jc w:val="center"/>
              <w:rPr>
                <w:sz w:val="20"/>
                <w:szCs w:val="20"/>
              </w:rPr>
            </w:pPr>
          </w:p>
          <w:p w:rsidR="008C40AF" w:rsidRDefault="008C40AF" w:rsidP="008C40AF">
            <w:pPr>
              <w:pStyle w:val="TableParagraph"/>
              <w:jc w:val="center"/>
              <w:rPr>
                <w:sz w:val="20"/>
                <w:szCs w:val="20"/>
              </w:rPr>
            </w:pPr>
          </w:p>
          <w:p w:rsidR="008C40AF" w:rsidRDefault="008C40AF" w:rsidP="008C40AF">
            <w:pPr>
              <w:pStyle w:val="TableParagraph"/>
              <w:jc w:val="center"/>
              <w:rPr>
                <w:sz w:val="20"/>
                <w:szCs w:val="20"/>
              </w:rPr>
            </w:pPr>
          </w:p>
          <w:p w:rsidR="008C40AF" w:rsidRDefault="008C40AF" w:rsidP="008C40AF">
            <w:pPr>
              <w:pStyle w:val="TableParagraph"/>
              <w:jc w:val="center"/>
              <w:rPr>
                <w:sz w:val="20"/>
                <w:szCs w:val="20"/>
              </w:rPr>
            </w:pPr>
          </w:p>
          <w:p w:rsidR="008C40AF" w:rsidRDefault="008C40AF" w:rsidP="008C40AF">
            <w:pPr>
              <w:pStyle w:val="TableParagraph"/>
              <w:jc w:val="center"/>
              <w:rPr>
                <w:sz w:val="20"/>
                <w:szCs w:val="20"/>
              </w:rPr>
            </w:pPr>
          </w:p>
          <w:p w:rsidR="008C40AF" w:rsidRDefault="008C40AF" w:rsidP="008C40AF">
            <w:pPr>
              <w:pStyle w:val="TableParagraph"/>
              <w:jc w:val="center"/>
              <w:rPr>
                <w:sz w:val="20"/>
                <w:szCs w:val="20"/>
              </w:rPr>
            </w:pPr>
          </w:p>
          <w:p w:rsidR="008C40AF" w:rsidRDefault="008C40AF" w:rsidP="008C40AF">
            <w:pPr>
              <w:pStyle w:val="TableParagraph"/>
              <w:jc w:val="center"/>
              <w:rPr>
                <w:sz w:val="20"/>
                <w:szCs w:val="20"/>
              </w:rPr>
            </w:pPr>
          </w:p>
          <w:p w:rsidR="008C40AF" w:rsidRPr="00295FE8" w:rsidRDefault="00304E13" w:rsidP="008C40AF">
            <w:pPr>
              <w:pStyle w:val="Normlny0"/>
              <w:jc w:val="center"/>
              <w:rPr>
                <w:b/>
              </w:rPr>
            </w:pPr>
            <w:r>
              <w:rPr>
                <w:b/>
              </w:rPr>
              <w:lastRenderedPageBreak/>
              <w:t>Návrh z</w:t>
            </w:r>
            <w:r w:rsidR="008C40AF" w:rsidRPr="00295FE8">
              <w:rPr>
                <w:b/>
              </w:rPr>
              <w:t>ákon</w:t>
            </w:r>
            <w:r>
              <w:rPr>
                <w:b/>
              </w:rPr>
              <w:t>a</w:t>
            </w:r>
            <w:r w:rsidR="008C40AF" w:rsidRPr="00295FE8">
              <w:rPr>
                <w:b/>
              </w:rPr>
              <w:t xml:space="preserve"> č. .../2025 Z. z.</w:t>
            </w:r>
          </w:p>
          <w:p w:rsidR="008C40AF" w:rsidRDefault="008C40AF"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EE61D4" w:rsidRDefault="00EE61D4" w:rsidP="008C40AF">
            <w:pPr>
              <w:pStyle w:val="TableParagraph"/>
              <w:jc w:val="center"/>
              <w:rPr>
                <w:sz w:val="20"/>
                <w:szCs w:val="20"/>
              </w:rPr>
            </w:pPr>
          </w:p>
          <w:p w:rsidR="00B13001" w:rsidRDefault="00B13001" w:rsidP="008C40AF">
            <w:pPr>
              <w:pStyle w:val="TableParagraph"/>
              <w:jc w:val="center"/>
              <w:rPr>
                <w:sz w:val="20"/>
                <w:szCs w:val="20"/>
              </w:rPr>
            </w:pPr>
          </w:p>
          <w:p w:rsidR="00B13001" w:rsidRDefault="00B13001" w:rsidP="008C40AF">
            <w:pPr>
              <w:pStyle w:val="TableParagraph"/>
              <w:jc w:val="center"/>
              <w:rPr>
                <w:sz w:val="20"/>
                <w:szCs w:val="20"/>
              </w:rPr>
            </w:pPr>
          </w:p>
          <w:p w:rsidR="00B13001" w:rsidRDefault="00B13001" w:rsidP="008C40AF">
            <w:pPr>
              <w:pStyle w:val="TableParagraph"/>
              <w:jc w:val="center"/>
              <w:rPr>
                <w:sz w:val="20"/>
                <w:szCs w:val="20"/>
              </w:rPr>
            </w:pPr>
          </w:p>
          <w:p w:rsidR="00EE61D4" w:rsidRDefault="00EE61D4"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F347AF" w:rsidRDefault="00F347AF" w:rsidP="008C40AF">
            <w:pPr>
              <w:pStyle w:val="TableParagraph"/>
              <w:jc w:val="center"/>
              <w:rPr>
                <w:sz w:val="20"/>
                <w:szCs w:val="20"/>
              </w:rPr>
            </w:pPr>
          </w:p>
          <w:p w:rsidR="00EE61D4" w:rsidRDefault="00EE61D4" w:rsidP="00EE61D4">
            <w:pPr>
              <w:pStyle w:val="Normlny0"/>
              <w:jc w:val="center"/>
            </w:pPr>
            <w:r>
              <w:t>Zákon č. 245/2008 Z. z.</w:t>
            </w:r>
          </w:p>
          <w:p w:rsidR="00EE61D4" w:rsidRDefault="00EE61D4" w:rsidP="00EE61D4">
            <w:pPr>
              <w:pStyle w:val="Normlny0"/>
              <w:jc w:val="center"/>
            </w:pPr>
          </w:p>
          <w:p w:rsidR="00EE61D4" w:rsidRDefault="00EE61D4" w:rsidP="00EE61D4">
            <w:pPr>
              <w:pStyle w:val="Normlny0"/>
              <w:jc w:val="center"/>
            </w:pPr>
          </w:p>
          <w:p w:rsidR="00EE61D4" w:rsidRDefault="00E32739" w:rsidP="00EE61D4">
            <w:pPr>
              <w:pStyle w:val="Normlny0"/>
              <w:jc w:val="center"/>
              <w:rPr>
                <w:b/>
              </w:rPr>
            </w:pPr>
            <w:r>
              <w:rPr>
                <w:b/>
              </w:rPr>
              <w:t>Návrh z</w:t>
            </w:r>
            <w:r w:rsidR="00EE61D4" w:rsidRPr="00295FE8">
              <w:rPr>
                <w:b/>
              </w:rPr>
              <w:t>ákon</w:t>
            </w:r>
            <w:r>
              <w:rPr>
                <w:b/>
              </w:rPr>
              <w:t>a</w:t>
            </w:r>
            <w:r w:rsidR="00EE61D4" w:rsidRPr="00295FE8">
              <w:rPr>
                <w:b/>
              </w:rPr>
              <w:t xml:space="preserve"> č. .../2025 Z. z.</w:t>
            </w: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Default="00EE61D4" w:rsidP="00EE61D4">
            <w:pPr>
              <w:pStyle w:val="Normlny0"/>
              <w:jc w:val="center"/>
              <w:rPr>
                <w:b/>
              </w:rPr>
            </w:pPr>
          </w:p>
          <w:p w:rsidR="00EE61D4" w:rsidRPr="00295FE8" w:rsidRDefault="0049290B" w:rsidP="00EE61D4">
            <w:pPr>
              <w:pStyle w:val="Normlny0"/>
              <w:jc w:val="center"/>
              <w:rPr>
                <w:b/>
              </w:rPr>
            </w:pPr>
            <w:r>
              <w:rPr>
                <w:b/>
              </w:rPr>
              <w:t>Návrh z</w:t>
            </w:r>
            <w:r w:rsidR="00EE61D4" w:rsidRPr="00295FE8">
              <w:rPr>
                <w:b/>
              </w:rPr>
              <w:t>ákon</w:t>
            </w:r>
            <w:r>
              <w:rPr>
                <w:b/>
              </w:rPr>
              <w:t>a</w:t>
            </w:r>
            <w:r w:rsidR="00EE61D4" w:rsidRPr="00295FE8">
              <w:rPr>
                <w:b/>
              </w:rPr>
              <w:t xml:space="preserve"> č. .../2025 Z. z.</w:t>
            </w:r>
          </w:p>
          <w:p w:rsidR="00EE61D4" w:rsidRDefault="00EE61D4" w:rsidP="00EE61D4">
            <w:pPr>
              <w:pStyle w:val="Normlny0"/>
              <w:jc w:val="center"/>
              <w:rPr>
                <w:b/>
              </w:rPr>
            </w:pPr>
          </w:p>
          <w:p w:rsidR="00EE61D4" w:rsidRPr="00295FE8" w:rsidRDefault="00EE61D4" w:rsidP="00EE61D4">
            <w:pPr>
              <w:pStyle w:val="Normlny0"/>
              <w:jc w:val="center"/>
              <w:rPr>
                <w:b/>
              </w:rPr>
            </w:pPr>
          </w:p>
          <w:p w:rsidR="00EE61D4" w:rsidRDefault="00EE61D4" w:rsidP="008C40AF">
            <w:pPr>
              <w:pStyle w:val="TableParagraph"/>
              <w:jc w:val="center"/>
              <w:rPr>
                <w:sz w:val="20"/>
                <w:szCs w:val="20"/>
              </w:rPr>
            </w:pPr>
          </w:p>
          <w:p w:rsidR="00EE61D4" w:rsidRPr="009332C4" w:rsidRDefault="00EE61D4" w:rsidP="008C40AF">
            <w:pPr>
              <w:pStyle w:val="TableParagraph"/>
              <w:jc w:val="center"/>
              <w:rPr>
                <w:sz w:val="20"/>
                <w:szCs w:val="20"/>
              </w:rPr>
            </w:pPr>
          </w:p>
        </w:tc>
        <w:tc>
          <w:tcPr>
            <w:tcW w:w="852" w:type="dxa"/>
          </w:tcPr>
          <w:p w:rsidR="008C40AF" w:rsidRDefault="008C40AF" w:rsidP="008C40AF">
            <w:pPr>
              <w:rPr>
                <w:sz w:val="20"/>
                <w:szCs w:val="20"/>
              </w:rPr>
            </w:pPr>
            <w:r>
              <w:rPr>
                <w:sz w:val="20"/>
                <w:szCs w:val="20"/>
              </w:rPr>
              <w:lastRenderedPageBreak/>
              <w:t>Č: I</w:t>
            </w:r>
          </w:p>
          <w:p w:rsidR="008C40AF" w:rsidRPr="005914F0" w:rsidRDefault="008C40AF" w:rsidP="008C40AF">
            <w:pPr>
              <w:rPr>
                <w:sz w:val="20"/>
                <w:szCs w:val="20"/>
              </w:rPr>
            </w:pPr>
            <w:r w:rsidRPr="005914F0">
              <w:rPr>
                <w:sz w:val="20"/>
                <w:szCs w:val="20"/>
              </w:rPr>
              <w:t>§ 2</w:t>
            </w:r>
          </w:p>
          <w:p w:rsidR="008C40AF" w:rsidRPr="005914F0" w:rsidRDefault="008C40AF" w:rsidP="008C40AF">
            <w:pPr>
              <w:rPr>
                <w:sz w:val="20"/>
                <w:szCs w:val="20"/>
              </w:rPr>
            </w:pPr>
            <w:r w:rsidRPr="005914F0">
              <w:rPr>
                <w:sz w:val="20"/>
                <w:szCs w:val="20"/>
              </w:rPr>
              <w:t>P: c)</w:t>
            </w:r>
          </w:p>
          <w:p w:rsidR="008C40AF" w:rsidRPr="005914F0" w:rsidRDefault="008C40AF" w:rsidP="008C40AF">
            <w:pPr>
              <w:rPr>
                <w:sz w:val="20"/>
                <w:szCs w:val="20"/>
              </w:rPr>
            </w:pPr>
          </w:p>
          <w:p w:rsidR="008C40AF" w:rsidRPr="005914F0" w:rsidRDefault="008C40AF" w:rsidP="008C40AF">
            <w:pPr>
              <w:rPr>
                <w:sz w:val="20"/>
                <w:szCs w:val="20"/>
              </w:rPr>
            </w:pPr>
          </w:p>
          <w:p w:rsidR="008C40AF" w:rsidRPr="005914F0" w:rsidRDefault="008C40AF" w:rsidP="008C40AF">
            <w:pPr>
              <w:rPr>
                <w:sz w:val="20"/>
                <w:szCs w:val="20"/>
              </w:rPr>
            </w:pPr>
          </w:p>
          <w:p w:rsidR="008C40AF" w:rsidRDefault="008C40AF" w:rsidP="008C40AF">
            <w:pPr>
              <w:rPr>
                <w:sz w:val="20"/>
                <w:szCs w:val="20"/>
              </w:rPr>
            </w:pPr>
          </w:p>
          <w:p w:rsidR="008C40AF" w:rsidRDefault="008C40AF" w:rsidP="008C40AF">
            <w:pPr>
              <w:rPr>
                <w:sz w:val="20"/>
                <w:szCs w:val="20"/>
              </w:rPr>
            </w:pPr>
          </w:p>
          <w:p w:rsidR="008C40AF" w:rsidRDefault="008C40AF" w:rsidP="008C40AF">
            <w:pPr>
              <w:rPr>
                <w:sz w:val="20"/>
                <w:szCs w:val="20"/>
              </w:rPr>
            </w:pPr>
          </w:p>
          <w:p w:rsidR="008C40AF" w:rsidRDefault="008C40AF" w:rsidP="008C40AF">
            <w:pPr>
              <w:rPr>
                <w:sz w:val="20"/>
                <w:szCs w:val="20"/>
              </w:rPr>
            </w:pPr>
          </w:p>
          <w:p w:rsidR="008C40AF" w:rsidRDefault="008C40AF" w:rsidP="008C40AF">
            <w:pPr>
              <w:rPr>
                <w:sz w:val="20"/>
                <w:szCs w:val="20"/>
              </w:rPr>
            </w:pPr>
          </w:p>
          <w:p w:rsidR="008C40AF" w:rsidRDefault="008C40AF" w:rsidP="008C40AF">
            <w:pPr>
              <w:rPr>
                <w:sz w:val="20"/>
                <w:szCs w:val="20"/>
              </w:rPr>
            </w:pPr>
            <w:r>
              <w:rPr>
                <w:sz w:val="20"/>
                <w:szCs w:val="20"/>
              </w:rPr>
              <w:t>P: d)</w:t>
            </w:r>
          </w:p>
          <w:p w:rsidR="008C40AF" w:rsidRDefault="008C40AF" w:rsidP="008C40AF">
            <w:pPr>
              <w:rPr>
                <w:sz w:val="20"/>
                <w:szCs w:val="20"/>
              </w:rPr>
            </w:pPr>
          </w:p>
          <w:p w:rsidR="008C40AF" w:rsidRDefault="008C40AF" w:rsidP="008C40AF">
            <w:pPr>
              <w:rPr>
                <w:sz w:val="20"/>
                <w:szCs w:val="20"/>
              </w:rPr>
            </w:pPr>
          </w:p>
          <w:p w:rsidR="008C40AF" w:rsidRPr="005914F0" w:rsidRDefault="008C40AF" w:rsidP="008C40AF">
            <w:pPr>
              <w:rPr>
                <w:sz w:val="20"/>
                <w:szCs w:val="20"/>
              </w:rPr>
            </w:pPr>
          </w:p>
          <w:p w:rsidR="008C40AF" w:rsidRPr="005914F0" w:rsidRDefault="008C40AF" w:rsidP="008C40AF">
            <w:pPr>
              <w:rPr>
                <w:sz w:val="20"/>
                <w:szCs w:val="20"/>
              </w:rPr>
            </w:pPr>
            <w:r w:rsidRPr="005914F0">
              <w:rPr>
                <w:sz w:val="20"/>
                <w:szCs w:val="20"/>
              </w:rPr>
              <w:t>P: a</w:t>
            </w:r>
            <w:r>
              <w:rPr>
                <w:sz w:val="20"/>
                <w:szCs w:val="20"/>
              </w:rPr>
              <w:t>h</w:t>
            </w:r>
            <w:r w:rsidRPr="005914F0">
              <w:rPr>
                <w:sz w:val="20"/>
                <w:szCs w:val="20"/>
              </w:rPr>
              <w:t>)</w:t>
            </w:r>
          </w:p>
          <w:p w:rsidR="008C40AF" w:rsidRPr="005914F0" w:rsidRDefault="008C40AF" w:rsidP="008C40AF">
            <w:pPr>
              <w:rPr>
                <w:sz w:val="20"/>
                <w:szCs w:val="20"/>
              </w:rPr>
            </w:pPr>
          </w:p>
          <w:p w:rsidR="008C40AF" w:rsidRPr="005914F0" w:rsidRDefault="008C40AF" w:rsidP="008C40AF">
            <w:pPr>
              <w:rPr>
                <w:sz w:val="20"/>
                <w:szCs w:val="20"/>
              </w:rPr>
            </w:pPr>
          </w:p>
          <w:p w:rsidR="008C40AF" w:rsidRDefault="008C40AF" w:rsidP="008C40AF">
            <w:pPr>
              <w:rPr>
                <w:sz w:val="20"/>
                <w:szCs w:val="20"/>
              </w:rPr>
            </w:pPr>
          </w:p>
          <w:p w:rsidR="008C40AF" w:rsidRDefault="008C40AF" w:rsidP="008C40AF">
            <w:pPr>
              <w:rPr>
                <w:sz w:val="20"/>
                <w:szCs w:val="20"/>
              </w:rPr>
            </w:pPr>
          </w:p>
          <w:p w:rsidR="008C40AF" w:rsidRDefault="008C40AF" w:rsidP="008C40AF">
            <w:pPr>
              <w:rPr>
                <w:sz w:val="20"/>
                <w:szCs w:val="20"/>
              </w:rPr>
            </w:pPr>
          </w:p>
          <w:p w:rsidR="008C40AF" w:rsidRPr="005914F0" w:rsidRDefault="008C40AF" w:rsidP="008C40AF">
            <w:pPr>
              <w:rPr>
                <w:sz w:val="20"/>
                <w:szCs w:val="20"/>
              </w:rPr>
            </w:pPr>
          </w:p>
          <w:p w:rsidR="008C40AF" w:rsidRDefault="008C40AF" w:rsidP="008C40AF">
            <w:pPr>
              <w:rPr>
                <w:sz w:val="20"/>
                <w:szCs w:val="20"/>
              </w:rPr>
            </w:pPr>
            <w:r>
              <w:rPr>
                <w:sz w:val="20"/>
                <w:szCs w:val="20"/>
              </w:rPr>
              <w:t>Č: I</w:t>
            </w:r>
          </w:p>
          <w:p w:rsidR="008C40AF" w:rsidRPr="005914F0" w:rsidRDefault="008C40AF" w:rsidP="008C40AF">
            <w:pPr>
              <w:rPr>
                <w:sz w:val="20"/>
                <w:szCs w:val="20"/>
              </w:rPr>
            </w:pPr>
            <w:r w:rsidRPr="005914F0">
              <w:rPr>
                <w:sz w:val="20"/>
                <w:szCs w:val="20"/>
              </w:rPr>
              <w:t>§ 160</w:t>
            </w:r>
          </w:p>
          <w:p w:rsidR="008C40AF" w:rsidRPr="005914F0" w:rsidRDefault="008C40AF" w:rsidP="008C40AF">
            <w:pPr>
              <w:rPr>
                <w:sz w:val="20"/>
                <w:szCs w:val="20"/>
              </w:rPr>
            </w:pPr>
          </w:p>
          <w:p w:rsidR="008C40AF" w:rsidRDefault="008C40AF" w:rsidP="008C40AF">
            <w:pPr>
              <w:rPr>
                <w:sz w:val="20"/>
                <w:szCs w:val="20"/>
              </w:rPr>
            </w:pPr>
          </w:p>
          <w:p w:rsidR="008C40AF" w:rsidRPr="00295FE8" w:rsidRDefault="008C40AF" w:rsidP="008C40AF">
            <w:pPr>
              <w:rPr>
                <w:b/>
                <w:sz w:val="20"/>
                <w:szCs w:val="20"/>
              </w:rPr>
            </w:pPr>
            <w:r w:rsidRPr="00295FE8">
              <w:rPr>
                <w:b/>
                <w:sz w:val="20"/>
                <w:szCs w:val="20"/>
              </w:rPr>
              <w:lastRenderedPageBreak/>
              <w:t>Č: I</w:t>
            </w:r>
          </w:p>
          <w:p w:rsidR="008C40AF" w:rsidRPr="00295FE8" w:rsidRDefault="008C40AF" w:rsidP="008C40AF">
            <w:pPr>
              <w:rPr>
                <w:b/>
                <w:sz w:val="20"/>
                <w:szCs w:val="20"/>
              </w:rPr>
            </w:pPr>
            <w:r w:rsidRPr="00295FE8">
              <w:rPr>
                <w:b/>
                <w:sz w:val="20"/>
                <w:szCs w:val="20"/>
              </w:rPr>
              <w:t>§ 146</w:t>
            </w:r>
          </w:p>
          <w:p w:rsidR="008C40AF" w:rsidRPr="00295FE8" w:rsidRDefault="008C40AF" w:rsidP="008C40AF">
            <w:pPr>
              <w:rPr>
                <w:b/>
                <w:sz w:val="20"/>
                <w:szCs w:val="20"/>
              </w:rPr>
            </w:pPr>
            <w:r w:rsidRPr="00295FE8">
              <w:rPr>
                <w:b/>
                <w:sz w:val="20"/>
                <w:szCs w:val="20"/>
              </w:rPr>
              <w:t xml:space="preserve">O: </w:t>
            </w:r>
            <w:r w:rsidR="00F75DC5">
              <w:rPr>
                <w:b/>
                <w:sz w:val="20"/>
                <w:szCs w:val="20"/>
              </w:rPr>
              <w:t>3</w:t>
            </w:r>
            <w:r w:rsidRPr="00295FE8">
              <w:rPr>
                <w:b/>
                <w:sz w:val="20"/>
                <w:szCs w:val="20"/>
              </w:rPr>
              <w:t xml:space="preserve"> až </w:t>
            </w:r>
            <w:r w:rsidR="00F75DC5">
              <w:rPr>
                <w:b/>
                <w:sz w:val="20"/>
                <w:szCs w:val="20"/>
              </w:rPr>
              <w:t>8</w:t>
            </w:r>
          </w:p>
          <w:p w:rsidR="008C40AF" w:rsidRPr="005914F0" w:rsidRDefault="008C40AF" w:rsidP="008C40AF">
            <w:pPr>
              <w:rPr>
                <w:sz w:val="20"/>
                <w:szCs w:val="20"/>
              </w:rPr>
            </w:pPr>
          </w:p>
          <w:p w:rsidR="008C40AF" w:rsidRPr="00C45E73" w:rsidRDefault="008C40AF" w:rsidP="008C40AF">
            <w:pPr>
              <w:pStyle w:val="Normlny0"/>
              <w:jc w:val="cente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B13001" w:rsidRDefault="00B13001" w:rsidP="008C40AF">
            <w:pPr>
              <w:pStyle w:val="TableParagraph"/>
              <w:rPr>
                <w:sz w:val="20"/>
                <w:szCs w:val="20"/>
              </w:rPr>
            </w:pPr>
          </w:p>
          <w:p w:rsidR="008C40AF" w:rsidRDefault="008C40AF" w:rsidP="008C40AF">
            <w:pPr>
              <w:pStyle w:val="TableParagraph"/>
              <w:rPr>
                <w:sz w:val="20"/>
                <w:szCs w:val="20"/>
              </w:rPr>
            </w:pPr>
            <w:r>
              <w:rPr>
                <w:sz w:val="20"/>
                <w:szCs w:val="20"/>
              </w:rPr>
              <w:t>Č: I</w:t>
            </w:r>
          </w:p>
          <w:p w:rsidR="008C40AF" w:rsidRDefault="008C40AF" w:rsidP="008C40AF">
            <w:pPr>
              <w:pStyle w:val="TableParagraph"/>
              <w:rPr>
                <w:sz w:val="20"/>
                <w:szCs w:val="20"/>
              </w:rPr>
            </w:pPr>
            <w:r>
              <w:rPr>
                <w:sz w:val="20"/>
                <w:szCs w:val="20"/>
              </w:rPr>
              <w:t>§ 23</w:t>
            </w: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r>
              <w:rPr>
                <w:sz w:val="20"/>
                <w:szCs w:val="20"/>
              </w:rPr>
              <w:t>Č: I</w:t>
            </w:r>
          </w:p>
          <w:p w:rsidR="008C40AF" w:rsidRPr="007A46DC" w:rsidRDefault="008C40AF" w:rsidP="008C40AF">
            <w:pPr>
              <w:pStyle w:val="TableParagraph"/>
              <w:rPr>
                <w:sz w:val="20"/>
                <w:szCs w:val="20"/>
              </w:rPr>
            </w:pPr>
            <w:r w:rsidRPr="007A46DC">
              <w:rPr>
                <w:sz w:val="20"/>
                <w:szCs w:val="20"/>
              </w:rPr>
              <w:t xml:space="preserve">§ 24 </w:t>
            </w: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Default="008C40AF" w:rsidP="008C40AF">
            <w:pPr>
              <w:pStyle w:val="TableParagraph"/>
              <w:rPr>
                <w:sz w:val="20"/>
                <w:szCs w:val="20"/>
              </w:rPr>
            </w:pPr>
          </w:p>
          <w:p w:rsidR="008C40AF" w:rsidRPr="00C45E73" w:rsidRDefault="008C40AF" w:rsidP="0031740F">
            <w:pPr>
              <w:pStyle w:val="TableParagraph"/>
              <w:rPr>
                <w:sz w:val="20"/>
                <w:szCs w:val="20"/>
              </w:rPr>
            </w:pPr>
          </w:p>
        </w:tc>
        <w:tc>
          <w:tcPr>
            <w:tcW w:w="3826" w:type="dxa"/>
          </w:tcPr>
          <w:p w:rsidR="008C40AF" w:rsidRDefault="008C40AF" w:rsidP="008C40AF">
            <w:pPr>
              <w:jc w:val="both"/>
              <w:rPr>
                <w:sz w:val="20"/>
                <w:szCs w:val="20"/>
              </w:rPr>
            </w:pPr>
            <w:r>
              <w:rPr>
                <w:sz w:val="20"/>
                <w:szCs w:val="20"/>
              </w:rPr>
              <w:lastRenderedPageBreak/>
              <w:t xml:space="preserve">c) </w:t>
            </w:r>
            <w:r w:rsidRPr="005914F0">
              <w:rPr>
                <w:sz w:val="20"/>
                <w:szCs w:val="20"/>
              </w:rPr>
              <w:t>žiakom fyzická osoba vo veku najviac 26 rokov veku, ktorá sa zúčastňuje na výchovno-vzdelávacom procese v základnej škole, strednej škole, v škole pre deti a žiakov so špeciálnymi výchovno-vzdelávacími potrebami a základnej umeleckej škole; žiakom je aj fyzická osoba od 27 rokov veku, ktorá sa zúčastňuje na výchovno-vzdelávacom procese v nadväzujúcej forme odborného vzdelávania a prípravy,</w:t>
            </w:r>
          </w:p>
          <w:p w:rsidR="008C40AF" w:rsidRDefault="008C40AF" w:rsidP="008C40AF">
            <w:pPr>
              <w:jc w:val="both"/>
              <w:rPr>
                <w:sz w:val="20"/>
                <w:szCs w:val="20"/>
              </w:rPr>
            </w:pPr>
          </w:p>
          <w:p w:rsidR="008C40AF" w:rsidRDefault="008C40AF" w:rsidP="008C40AF">
            <w:pPr>
              <w:jc w:val="both"/>
              <w:rPr>
                <w:sz w:val="20"/>
                <w:szCs w:val="20"/>
              </w:rPr>
            </w:pPr>
            <w:r>
              <w:rPr>
                <w:sz w:val="20"/>
                <w:szCs w:val="20"/>
              </w:rPr>
              <w:t xml:space="preserve">d) </w:t>
            </w:r>
            <w:r w:rsidRPr="005914F0">
              <w:rPr>
                <w:sz w:val="20"/>
                <w:szCs w:val="20"/>
              </w:rPr>
              <w:t>uchádzačom fyzická osoba, ktorá má záujem o výchovu a vzdelávanie v škole alebo v školskom zariadení podľa tohto zákona,</w:t>
            </w:r>
          </w:p>
          <w:p w:rsidR="008C40AF" w:rsidRDefault="008C40AF" w:rsidP="008C40AF">
            <w:pPr>
              <w:jc w:val="both"/>
              <w:rPr>
                <w:sz w:val="20"/>
                <w:szCs w:val="20"/>
              </w:rPr>
            </w:pPr>
          </w:p>
          <w:p w:rsidR="008C40AF" w:rsidRDefault="008C40AF" w:rsidP="008C40AF">
            <w:pPr>
              <w:jc w:val="both"/>
              <w:rPr>
                <w:sz w:val="20"/>
                <w:szCs w:val="20"/>
              </w:rPr>
            </w:pPr>
            <w:r w:rsidRPr="00295FE8">
              <w:rPr>
                <w:b/>
                <w:sz w:val="20"/>
                <w:szCs w:val="20"/>
              </w:rPr>
              <w:t>ah)</w:t>
            </w:r>
            <w:r>
              <w:rPr>
                <w:sz w:val="20"/>
                <w:szCs w:val="20"/>
              </w:rPr>
              <w:t xml:space="preserve"> </w:t>
            </w:r>
            <w:r w:rsidRPr="005914F0">
              <w:rPr>
                <w:sz w:val="20"/>
                <w:szCs w:val="20"/>
              </w:rPr>
              <w:t>účastníkom výchovy a vzdelávania fyzická osoba od 27 rokov veku, ktorá sa zúčastňuje na výchovno-vzdelávacom procese v základnej škole, strednej škole, škole pre žiakov so špeciálnymi výchovno-vzdelávacími potrebami alebo v základnej umeleckej škole,</w:t>
            </w:r>
          </w:p>
          <w:p w:rsidR="008C40AF" w:rsidRDefault="008C40AF" w:rsidP="008C40AF">
            <w:pPr>
              <w:jc w:val="both"/>
              <w:rPr>
                <w:sz w:val="20"/>
                <w:szCs w:val="20"/>
              </w:rPr>
            </w:pPr>
          </w:p>
          <w:p w:rsidR="008C40AF" w:rsidRDefault="008C40AF" w:rsidP="008C40AF">
            <w:pPr>
              <w:jc w:val="both"/>
              <w:rPr>
                <w:sz w:val="20"/>
                <w:szCs w:val="20"/>
              </w:rPr>
            </w:pPr>
            <w:r w:rsidRPr="00702959">
              <w:rPr>
                <w:sz w:val="20"/>
                <w:szCs w:val="20"/>
              </w:rPr>
              <w:t xml:space="preserve">Na účastníka výchovy a vzdelávania sa vzťahujú ustanovenia tohto zákona okrem § 55a ods. </w:t>
            </w:r>
            <w:r w:rsidR="0068040D" w:rsidRPr="0068040D">
              <w:rPr>
                <w:b/>
                <w:sz w:val="20"/>
                <w:szCs w:val="20"/>
              </w:rPr>
              <w:t>11</w:t>
            </w:r>
            <w:r w:rsidRPr="00702959">
              <w:rPr>
                <w:sz w:val="20"/>
                <w:szCs w:val="20"/>
              </w:rPr>
              <w:t xml:space="preserve"> v rovnakom rozsahu ako na žiaka.</w:t>
            </w:r>
          </w:p>
          <w:p w:rsidR="008C40AF" w:rsidRDefault="008C40AF" w:rsidP="008C40AF">
            <w:pPr>
              <w:jc w:val="both"/>
              <w:rPr>
                <w:sz w:val="20"/>
                <w:szCs w:val="20"/>
              </w:rPr>
            </w:pPr>
          </w:p>
          <w:p w:rsidR="00566F90" w:rsidRPr="00566F90" w:rsidRDefault="00566F90" w:rsidP="00566F90">
            <w:pPr>
              <w:jc w:val="both"/>
              <w:rPr>
                <w:b/>
                <w:sz w:val="20"/>
                <w:szCs w:val="20"/>
              </w:rPr>
            </w:pPr>
            <w:r w:rsidRPr="00566F90">
              <w:rPr>
                <w:b/>
                <w:sz w:val="20"/>
                <w:szCs w:val="20"/>
              </w:rPr>
              <w:lastRenderedPageBreak/>
              <w:t>(</w:t>
            </w:r>
            <w:r w:rsidR="00F75DC5">
              <w:rPr>
                <w:b/>
                <w:sz w:val="20"/>
                <w:szCs w:val="20"/>
              </w:rPr>
              <w:t>3</w:t>
            </w:r>
            <w:r w:rsidRPr="00566F90">
              <w:rPr>
                <w:b/>
                <w:sz w:val="20"/>
                <w:szCs w:val="20"/>
              </w:rPr>
              <w:t xml:space="preserve">) Pre cudzincov sa na odstránenie jazykových bariér organizujú jazykové kurzy štátneho jazyka. </w:t>
            </w:r>
          </w:p>
          <w:p w:rsidR="00566F90" w:rsidRPr="00566F90" w:rsidRDefault="00566F90" w:rsidP="00566F90">
            <w:pPr>
              <w:jc w:val="both"/>
              <w:rPr>
                <w:b/>
                <w:sz w:val="20"/>
                <w:szCs w:val="20"/>
              </w:rPr>
            </w:pPr>
            <w:r w:rsidRPr="00566F90">
              <w:rPr>
                <w:b/>
                <w:sz w:val="20"/>
                <w:szCs w:val="20"/>
              </w:rPr>
              <w:t xml:space="preserve"> (</w:t>
            </w:r>
            <w:r w:rsidR="00F75DC5">
              <w:rPr>
                <w:b/>
                <w:sz w:val="20"/>
                <w:szCs w:val="20"/>
              </w:rPr>
              <w:t>4</w:t>
            </w:r>
            <w:r w:rsidRPr="00566F90">
              <w:rPr>
                <w:b/>
                <w:sz w:val="20"/>
                <w:szCs w:val="20"/>
              </w:rPr>
              <w:t>) Cudzincov podľa odseku 1, ktorí nemajú trvalý pobyt na území Slovenskej republiky zaraďuje do príslušného ročníka riaditeľ školy po zistení úrovne ich doterajšieho vzdelania a ovládania vyučovacieho jazyka bezodkladne po podaní žiadosti podľa odseku 3. Z dôvodu nedostatočného ovládania štátneho jazyka možno cudzinca podmienečne zaradiť do príslušného ročníka podľa veku; na zaradenie do nižšieho ročníka sa vyžaduje informovaný súhlas zákonného zástupcu alebo zástupcu zariadenia a vyjadrenie zariadenia poradenstva a prevencie.</w:t>
            </w:r>
          </w:p>
          <w:p w:rsidR="00566F90" w:rsidRPr="00566F90" w:rsidRDefault="00566F90" w:rsidP="00566F90">
            <w:pPr>
              <w:jc w:val="both"/>
              <w:rPr>
                <w:b/>
                <w:sz w:val="20"/>
                <w:szCs w:val="20"/>
              </w:rPr>
            </w:pPr>
            <w:r w:rsidRPr="00566F90">
              <w:rPr>
                <w:b/>
                <w:sz w:val="20"/>
                <w:szCs w:val="20"/>
              </w:rPr>
              <w:t>(</w:t>
            </w:r>
            <w:r w:rsidR="00F75DC5">
              <w:rPr>
                <w:b/>
                <w:sz w:val="20"/>
                <w:szCs w:val="20"/>
              </w:rPr>
              <w:t>5</w:t>
            </w:r>
            <w:r w:rsidRPr="00566F90">
              <w:rPr>
                <w:b/>
                <w:sz w:val="20"/>
                <w:szCs w:val="20"/>
              </w:rPr>
              <w:t xml:space="preserve">) Ak chce cudzinec zanechať vzdelávanie z dôvodu trvalého opustenia Slovenskej republiky, oznámi to písomne riaditeľovi školy; ak ide o neplnoletého cudzinca, písomné oznámenie podáva jeho zákonný zástupca. Túto zmenu nahlási riaditeľ školy do centrálneho registra. Cudzinec prestáva byť dieťaťom materskej školy, žiakom základnej školy alebo žiakom strednej školy dňom, ktorý nasleduje po dni, keď riaditeľovi školy bolo doručené oznámenie o zanechaní vzdelávania, alebo dňom uvedeným v oznámení o zanechaní vzdelávania, najskôr však dňom, ktorý nasleduje po dni, keď bolo doručené. Ak plnoletý cudzinec alebo zákonný zástupca neplnoletého cudzinca neoznámi riaditeľovi školy zanechanie vzdelávania a neospravedlnene sa nezúčastňuje na výchovno-vzdelávacom procese, uplynutím 30. dňa od jeho poslednej účasti na výchovno-vzdelávacom procese prestáva byť dieťaťom materskej školy, žiakom </w:t>
            </w:r>
            <w:r w:rsidRPr="00566F90">
              <w:rPr>
                <w:b/>
                <w:sz w:val="20"/>
                <w:szCs w:val="20"/>
              </w:rPr>
              <w:lastRenderedPageBreak/>
              <w:t>základnej školy alebo žiakom strednej školy.</w:t>
            </w:r>
          </w:p>
          <w:p w:rsidR="00566F90" w:rsidRPr="00566F90" w:rsidRDefault="00566F90" w:rsidP="00566F90">
            <w:pPr>
              <w:jc w:val="both"/>
              <w:rPr>
                <w:b/>
                <w:sz w:val="20"/>
                <w:szCs w:val="20"/>
              </w:rPr>
            </w:pPr>
            <w:r w:rsidRPr="00566F90">
              <w:rPr>
                <w:b/>
                <w:sz w:val="20"/>
                <w:szCs w:val="20"/>
              </w:rPr>
              <w:t>(</w:t>
            </w:r>
            <w:r w:rsidR="00F75DC5">
              <w:rPr>
                <w:b/>
                <w:sz w:val="20"/>
                <w:szCs w:val="20"/>
              </w:rPr>
              <w:t>6</w:t>
            </w:r>
            <w:r w:rsidRPr="00566F90">
              <w:rPr>
                <w:b/>
                <w:sz w:val="20"/>
                <w:szCs w:val="20"/>
              </w:rPr>
              <w:t xml:space="preserve">) Pri vzdelávaní žiaka, ktorý je cudzincom, sa poskytuje najmä úprava obsahu a hodnotenia, podpora adaptácie a psychosociálneho vývinu v súlade s úrovňou ovládania vyučovacieho jazyka a miery rizikového vývinu. </w:t>
            </w:r>
          </w:p>
          <w:p w:rsidR="00566F90" w:rsidRPr="00566F90" w:rsidRDefault="00566F90" w:rsidP="00566F90">
            <w:pPr>
              <w:jc w:val="both"/>
              <w:rPr>
                <w:b/>
                <w:sz w:val="20"/>
                <w:szCs w:val="20"/>
              </w:rPr>
            </w:pPr>
            <w:r w:rsidRPr="00566F90">
              <w:rPr>
                <w:b/>
                <w:sz w:val="20"/>
                <w:szCs w:val="20"/>
              </w:rPr>
              <w:t>(</w:t>
            </w:r>
            <w:r w:rsidR="00F75DC5">
              <w:rPr>
                <w:b/>
                <w:sz w:val="20"/>
                <w:szCs w:val="20"/>
              </w:rPr>
              <w:t>7</w:t>
            </w:r>
            <w:r w:rsidRPr="00566F90">
              <w:rPr>
                <w:b/>
                <w:sz w:val="20"/>
                <w:szCs w:val="20"/>
              </w:rPr>
              <w:t xml:space="preserve">) Pre cudzincov, ktorí sú žiadateľmi o udelenie azylu v azylových zariadeniach, kurzy štátneho jazyka odborne a finančne zabezpečuje ministerstvo vnútra. </w:t>
            </w:r>
          </w:p>
          <w:p w:rsidR="008C40AF" w:rsidRPr="00295FE8" w:rsidRDefault="00566F90" w:rsidP="00566F90">
            <w:pPr>
              <w:jc w:val="both"/>
              <w:rPr>
                <w:b/>
                <w:sz w:val="20"/>
                <w:szCs w:val="20"/>
              </w:rPr>
            </w:pPr>
            <w:r w:rsidRPr="00566F90">
              <w:rPr>
                <w:b/>
                <w:sz w:val="20"/>
                <w:szCs w:val="20"/>
              </w:rPr>
              <w:t xml:space="preserve"> (</w:t>
            </w:r>
            <w:r w:rsidR="00F75DC5">
              <w:rPr>
                <w:b/>
                <w:sz w:val="20"/>
                <w:szCs w:val="20"/>
              </w:rPr>
              <w:t>8</w:t>
            </w:r>
            <w:r w:rsidRPr="00566F90">
              <w:rPr>
                <w:b/>
                <w:sz w:val="20"/>
                <w:szCs w:val="20"/>
              </w:rPr>
              <w:t>) Jazykové kurzy pre cudzincov môže organizovať aj iná právnická osoba alebo fyzická osoba.</w:t>
            </w:r>
          </w:p>
          <w:p w:rsidR="008C40AF" w:rsidRDefault="008C40AF" w:rsidP="008C40AF">
            <w:pPr>
              <w:jc w:val="both"/>
              <w:rPr>
                <w:sz w:val="20"/>
                <w:szCs w:val="20"/>
              </w:rPr>
            </w:pPr>
          </w:p>
          <w:p w:rsidR="008C40AF" w:rsidRPr="00702959" w:rsidRDefault="008C40AF" w:rsidP="008C40AF">
            <w:pPr>
              <w:jc w:val="both"/>
              <w:rPr>
                <w:sz w:val="20"/>
                <w:szCs w:val="20"/>
              </w:rPr>
            </w:pPr>
            <w:r w:rsidRPr="00702959">
              <w:rPr>
                <w:sz w:val="20"/>
                <w:szCs w:val="20"/>
              </w:rPr>
              <w:t>Formy osobitného spôsobu plnenia školskej dochádzky a povinného predprimárneho vzdelávania sú</w:t>
            </w:r>
          </w:p>
          <w:p w:rsidR="008C40AF" w:rsidRPr="00702959" w:rsidRDefault="008C40AF" w:rsidP="008C40AF">
            <w:pPr>
              <w:jc w:val="both"/>
              <w:rPr>
                <w:sz w:val="20"/>
                <w:szCs w:val="20"/>
              </w:rPr>
            </w:pPr>
            <w:r w:rsidRPr="00702959">
              <w:rPr>
                <w:sz w:val="20"/>
                <w:szCs w:val="20"/>
              </w:rPr>
              <w:t>a)</w:t>
            </w:r>
            <w:r>
              <w:rPr>
                <w:sz w:val="20"/>
                <w:szCs w:val="20"/>
              </w:rPr>
              <w:t xml:space="preserve"> </w:t>
            </w:r>
            <w:r w:rsidRPr="00702959">
              <w:rPr>
                <w:sz w:val="20"/>
                <w:szCs w:val="20"/>
              </w:rPr>
              <w:t>individuálne vzdelávanie, ktoré sa uskutočňuje bez pravidelnej účasti na vzdelávaní v škole podľa tohto zákona (ďalej len „individuálne vzdelávanie“),</w:t>
            </w:r>
          </w:p>
          <w:p w:rsidR="008C40AF" w:rsidRPr="00702959" w:rsidRDefault="008C40AF" w:rsidP="008C40AF">
            <w:pPr>
              <w:jc w:val="both"/>
              <w:rPr>
                <w:sz w:val="20"/>
                <w:szCs w:val="20"/>
              </w:rPr>
            </w:pPr>
            <w:r w:rsidRPr="00702959">
              <w:rPr>
                <w:sz w:val="20"/>
                <w:szCs w:val="20"/>
              </w:rPr>
              <w:t>b)</w:t>
            </w:r>
            <w:r>
              <w:rPr>
                <w:sz w:val="20"/>
                <w:szCs w:val="20"/>
              </w:rPr>
              <w:t xml:space="preserve"> </w:t>
            </w:r>
            <w:r w:rsidRPr="00702959">
              <w:rPr>
                <w:sz w:val="20"/>
                <w:szCs w:val="20"/>
              </w:rPr>
              <w:t>vzdelávanie v školách mimo územia Slovenskej republiky,</w:t>
            </w:r>
          </w:p>
          <w:p w:rsidR="008C40AF" w:rsidRPr="00702959" w:rsidRDefault="008C40AF" w:rsidP="008C40AF">
            <w:pPr>
              <w:jc w:val="both"/>
              <w:rPr>
                <w:sz w:val="20"/>
                <w:szCs w:val="20"/>
              </w:rPr>
            </w:pPr>
            <w:r w:rsidRPr="00702959">
              <w:rPr>
                <w:sz w:val="20"/>
                <w:szCs w:val="20"/>
              </w:rPr>
              <w:t>c)</w:t>
            </w:r>
            <w:r>
              <w:rPr>
                <w:sz w:val="20"/>
                <w:szCs w:val="20"/>
              </w:rPr>
              <w:t xml:space="preserve"> </w:t>
            </w:r>
            <w:r w:rsidRPr="00702959">
              <w:rPr>
                <w:sz w:val="20"/>
                <w:szCs w:val="20"/>
              </w:rPr>
              <w:t xml:space="preserve">vzdelávanie v školách zriadených iným štátom na území Slovenskej republiky so súhlasom zastupiteľského úradu iného štátu, ak zastupiteľský úrad iného štátu oznámil ministerstvu školstva, že vydal súhlas na zriadenie školy, ktorá sa </w:t>
            </w:r>
            <w:r w:rsidRPr="0031740F">
              <w:rPr>
                <w:b/>
                <w:sz w:val="20"/>
                <w:szCs w:val="20"/>
              </w:rPr>
              <w:t>nezapisuje do registra škôl a školských zariadení,</w:t>
            </w:r>
          </w:p>
          <w:p w:rsidR="008C40AF" w:rsidRPr="00702959" w:rsidRDefault="008C40AF" w:rsidP="008C40AF">
            <w:pPr>
              <w:jc w:val="both"/>
              <w:rPr>
                <w:sz w:val="20"/>
                <w:szCs w:val="20"/>
              </w:rPr>
            </w:pPr>
            <w:r w:rsidRPr="00702959">
              <w:rPr>
                <w:sz w:val="20"/>
                <w:szCs w:val="20"/>
              </w:rPr>
              <w:t>d)</w:t>
            </w:r>
            <w:r>
              <w:rPr>
                <w:sz w:val="20"/>
                <w:szCs w:val="20"/>
              </w:rPr>
              <w:t xml:space="preserve"> </w:t>
            </w:r>
            <w:r w:rsidRPr="00702959">
              <w:rPr>
                <w:sz w:val="20"/>
                <w:szCs w:val="20"/>
              </w:rPr>
              <w:t>vzdelávanie v školách, v ktorých sa uskutočňuje výchova a vzdelávanie podľa medzinárodných programov na základe súhlasu ministerstva školstva,</w:t>
            </w:r>
          </w:p>
          <w:p w:rsidR="008C40AF" w:rsidRPr="00702959" w:rsidRDefault="008C40AF" w:rsidP="008C40AF">
            <w:pPr>
              <w:jc w:val="both"/>
              <w:rPr>
                <w:sz w:val="20"/>
                <w:szCs w:val="20"/>
              </w:rPr>
            </w:pPr>
            <w:r w:rsidRPr="00702959">
              <w:rPr>
                <w:sz w:val="20"/>
                <w:szCs w:val="20"/>
              </w:rPr>
              <w:t>e)</w:t>
            </w:r>
            <w:r>
              <w:rPr>
                <w:sz w:val="20"/>
                <w:szCs w:val="20"/>
              </w:rPr>
              <w:t xml:space="preserve"> </w:t>
            </w:r>
            <w:r w:rsidRPr="00702959">
              <w:rPr>
                <w:sz w:val="20"/>
                <w:szCs w:val="20"/>
              </w:rPr>
              <w:t>individuálne vzdelávanie v zahraničí,</w:t>
            </w:r>
          </w:p>
          <w:p w:rsidR="008C40AF" w:rsidRPr="00702959" w:rsidRDefault="008C40AF" w:rsidP="008C40AF">
            <w:pPr>
              <w:jc w:val="both"/>
              <w:rPr>
                <w:sz w:val="20"/>
                <w:szCs w:val="20"/>
              </w:rPr>
            </w:pPr>
            <w:r w:rsidRPr="00702959">
              <w:rPr>
                <w:sz w:val="20"/>
                <w:szCs w:val="20"/>
              </w:rPr>
              <w:t>f)</w:t>
            </w:r>
            <w:r>
              <w:rPr>
                <w:sz w:val="20"/>
                <w:szCs w:val="20"/>
              </w:rPr>
              <w:t xml:space="preserve"> </w:t>
            </w:r>
            <w:r w:rsidRPr="00702959">
              <w:rPr>
                <w:sz w:val="20"/>
                <w:szCs w:val="20"/>
              </w:rPr>
              <w:t>podľa individuálneho učebného plánu,</w:t>
            </w:r>
          </w:p>
          <w:p w:rsidR="008C40AF" w:rsidRDefault="008C40AF" w:rsidP="008C40AF">
            <w:pPr>
              <w:jc w:val="both"/>
              <w:rPr>
                <w:sz w:val="20"/>
                <w:szCs w:val="20"/>
              </w:rPr>
            </w:pPr>
            <w:r w:rsidRPr="00702959">
              <w:rPr>
                <w:sz w:val="20"/>
                <w:szCs w:val="20"/>
              </w:rPr>
              <w:t>g)</w:t>
            </w:r>
            <w:r>
              <w:rPr>
                <w:sz w:val="20"/>
                <w:szCs w:val="20"/>
              </w:rPr>
              <w:t xml:space="preserve"> </w:t>
            </w:r>
            <w:r w:rsidRPr="00702959">
              <w:rPr>
                <w:sz w:val="20"/>
                <w:szCs w:val="20"/>
              </w:rPr>
              <w:t>vzdelávanie v Európskych školách.26a)</w:t>
            </w:r>
          </w:p>
          <w:p w:rsidR="008C40AF" w:rsidRDefault="008C40AF" w:rsidP="008C40AF">
            <w:pPr>
              <w:jc w:val="both"/>
              <w:rPr>
                <w:sz w:val="20"/>
                <w:szCs w:val="20"/>
              </w:rPr>
            </w:pPr>
          </w:p>
          <w:p w:rsidR="008C40AF" w:rsidRDefault="008C40AF" w:rsidP="008C40AF">
            <w:pPr>
              <w:adjustRightInd w:val="0"/>
              <w:jc w:val="both"/>
              <w:rPr>
                <w:sz w:val="20"/>
                <w:szCs w:val="20"/>
                <w:lang w:eastAsia="cs-CZ"/>
              </w:rPr>
            </w:pPr>
            <w:r>
              <w:rPr>
                <w:sz w:val="20"/>
                <w:szCs w:val="20"/>
                <w:lang w:eastAsia="cs-CZ"/>
              </w:rPr>
              <w:t>Poznámk</w:t>
            </w:r>
            <w:r w:rsidR="00123786">
              <w:rPr>
                <w:sz w:val="20"/>
                <w:szCs w:val="20"/>
                <w:lang w:eastAsia="cs-CZ"/>
              </w:rPr>
              <w:t>a</w:t>
            </w:r>
            <w:r>
              <w:rPr>
                <w:sz w:val="20"/>
                <w:szCs w:val="20"/>
                <w:lang w:eastAsia="cs-CZ"/>
              </w:rPr>
              <w:t xml:space="preserve"> pod čiarou k odkaz</w:t>
            </w:r>
            <w:r w:rsidR="00123786">
              <w:rPr>
                <w:sz w:val="20"/>
                <w:szCs w:val="20"/>
                <w:lang w:eastAsia="cs-CZ"/>
              </w:rPr>
              <w:t>u</w:t>
            </w:r>
            <w:r>
              <w:rPr>
                <w:sz w:val="20"/>
                <w:szCs w:val="20"/>
                <w:lang w:eastAsia="cs-CZ"/>
              </w:rPr>
              <w:t> 26a zn</w:t>
            </w:r>
            <w:r w:rsidR="00123786">
              <w:rPr>
                <w:sz w:val="20"/>
                <w:szCs w:val="20"/>
                <w:lang w:eastAsia="cs-CZ"/>
              </w:rPr>
              <w:t>i</w:t>
            </w:r>
            <w:r>
              <w:rPr>
                <w:sz w:val="20"/>
                <w:szCs w:val="20"/>
                <w:lang w:eastAsia="cs-CZ"/>
              </w:rPr>
              <w:t>e:</w:t>
            </w:r>
          </w:p>
          <w:p w:rsidR="008C40AF" w:rsidRDefault="008C40AF" w:rsidP="008C40AF">
            <w:pPr>
              <w:adjustRightInd w:val="0"/>
              <w:jc w:val="both"/>
              <w:rPr>
                <w:sz w:val="20"/>
                <w:szCs w:val="20"/>
                <w:lang w:eastAsia="cs-CZ"/>
              </w:rPr>
            </w:pPr>
          </w:p>
          <w:p w:rsidR="008C40AF" w:rsidRPr="00F03C00" w:rsidRDefault="008C40AF" w:rsidP="008C40AF">
            <w:pPr>
              <w:adjustRightInd w:val="0"/>
              <w:jc w:val="both"/>
              <w:rPr>
                <w:sz w:val="20"/>
                <w:szCs w:val="14"/>
              </w:rPr>
            </w:pPr>
            <w:r w:rsidRPr="00F03C00">
              <w:rPr>
                <w:sz w:val="20"/>
                <w:szCs w:val="14"/>
                <w:vertAlign w:val="superscript"/>
              </w:rPr>
              <w:t>26a</w:t>
            </w:r>
            <w:r w:rsidRPr="00F03C00">
              <w:rPr>
                <w:sz w:val="20"/>
                <w:szCs w:val="14"/>
              </w:rPr>
              <w:t xml:space="preserve">) Dohovor, ktorým sa definuje štatút Európskych škôl (oznámenie Ministerstva zahraničných vecí Slovenskej republiky č. 597/2004 Z. z.). </w:t>
            </w:r>
          </w:p>
          <w:p w:rsidR="008C40AF" w:rsidRDefault="008C40AF" w:rsidP="008C40AF">
            <w:pPr>
              <w:jc w:val="both"/>
              <w:rPr>
                <w:sz w:val="20"/>
                <w:szCs w:val="20"/>
              </w:rPr>
            </w:pPr>
          </w:p>
          <w:p w:rsidR="00487F9A" w:rsidRPr="00487F9A" w:rsidRDefault="00487F9A" w:rsidP="00487F9A">
            <w:pPr>
              <w:jc w:val="both"/>
              <w:rPr>
                <w:b/>
                <w:sz w:val="20"/>
                <w:szCs w:val="20"/>
              </w:rPr>
            </w:pPr>
            <w:r w:rsidRPr="00487F9A">
              <w:rPr>
                <w:b/>
                <w:sz w:val="20"/>
                <w:szCs w:val="20"/>
              </w:rPr>
              <w:t xml:space="preserve">(1) O povolení individuálneho vzdelávania rozhoduje škola, do ktorej bol žiak prijatý (ďalej len „kmeňová škola“), na základe písomnej žiadosti zákonného zástupcu, zástupcu zariadenia alebo plnoletého žiaka. </w:t>
            </w:r>
          </w:p>
          <w:p w:rsidR="00487F9A" w:rsidRPr="00487F9A" w:rsidRDefault="00487F9A" w:rsidP="00487F9A">
            <w:pPr>
              <w:jc w:val="both"/>
              <w:rPr>
                <w:b/>
                <w:sz w:val="20"/>
                <w:szCs w:val="20"/>
              </w:rPr>
            </w:pPr>
            <w:r w:rsidRPr="00487F9A">
              <w:rPr>
                <w:b/>
                <w:sz w:val="20"/>
                <w:szCs w:val="20"/>
              </w:rPr>
              <w:t xml:space="preserve"> (2) O povolení individuálneho vzdelávania rozhoduje škola v rámci rozhodovania o oslobodení žiaka od povinnosti dochádzať do školy. O povolení individuálneho vzdelávania žiaka, ktorý sa pripravuje v systéme duálneho vzdelávania, rozhoduje škola po súhlase zamestnávateľa, u ktorého sa tento žiak pripravuje. Individuálne vzdelávanie sa povoľuje </w:t>
            </w:r>
          </w:p>
          <w:p w:rsidR="00487F9A" w:rsidRPr="00487F9A" w:rsidRDefault="00487F9A" w:rsidP="00487F9A">
            <w:pPr>
              <w:jc w:val="both"/>
              <w:rPr>
                <w:b/>
                <w:sz w:val="20"/>
                <w:szCs w:val="20"/>
              </w:rPr>
            </w:pPr>
            <w:r w:rsidRPr="00487F9A">
              <w:rPr>
                <w:b/>
                <w:sz w:val="20"/>
                <w:szCs w:val="20"/>
              </w:rPr>
              <w:t xml:space="preserve"> a) žiakovi školy, ktorému jeho fyzické zdravie neumožňuje účasť na vzdelávaní v škole, </w:t>
            </w:r>
          </w:p>
          <w:p w:rsidR="00487F9A" w:rsidRPr="00487F9A" w:rsidRDefault="00487F9A" w:rsidP="00487F9A">
            <w:pPr>
              <w:jc w:val="both"/>
              <w:rPr>
                <w:b/>
                <w:sz w:val="20"/>
                <w:szCs w:val="20"/>
              </w:rPr>
            </w:pPr>
            <w:r w:rsidRPr="00487F9A">
              <w:rPr>
                <w:b/>
                <w:sz w:val="20"/>
                <w:szCs w:val="20"/>
              </w:rPr>
              <w:t xml:space="preserve"> b) žiakovi základnej školy, </w:t>
            </w:r>
          </w:p>
          <w:p w:rsidR="00487F9A" w:rsidRPr="00487F9A" w:rsidRDefault="00487F9A" w:rsidP="00487F9A">
            <w:pPr>
              <w:jc w:val="both"/>
              <w:rPr>
                <w:b/>
                <w:sz w:val="20"/>
                <w:szCs w:val="20"/>
              </w:rPr>
            </w:pPr>
            <w:r w:rsidRPr="00487F9A">
              <w:rPr>
                <w:b/>
                <w:sz w:val="20"/>
                <w:szCs w:val="20"/>
              </w:rPr>
              <w:t xml:space="preserve"> c) žiakovi, ktorý bol vzatý do väzby alebo je vo výkone trestu odňatia slobody, a nemožno mu zabezpečiť účasť na vzdelávaní v škole dlhšie ako dva mesiace. </w:t>
            </w:r>
          </w:p>
          <w:p w:rsidR="00487F9A" w:rsidRPr="00487F9A" w:rsidRDefault="00487F9A" w:rsidP="00487F9A">
            <w:pPr>
              <w:jc w:val="both"/>
              <w:rPr>
                <w:b/>
                <w:sz w:val="20"/>
                <w:szCs w:val="20"/>
              </w:rPr>
            </w:pPr>
            <w:r w:rsidRPr="00487F9A">
              <w:rPr>
                <w:b/>
                <w:sz w:val="20"/>
                <w:szCs w:val="20"/>
              </w:rPr>
              <w:t xml:space="preserve"> (3) K žiadosti o povolenie individuálneho vzdelávania podľa odseku 2 písm. a) zákonný zástupca, zástupca zariadenia alebo plnoletý žiak priloží písomný súhlas pediatra vydaný na základe vyjadrenia lekára so špecializáciou v inom špecializačnom odbore ako všeobecné lekárstvo. Vzdelávanie žiaka zabezpečuje škola, ktorá rozhodla o povolení individuálneho vzdelávania, v rozsahu najmenej štyri vyučovacie hodiny týždenne. </w:t>
            </w:r>
          </w:p>
          <w:p w:rsidR="00487F9A" w:rsidRPr="00487F9A" w:rsidRDefault="00487F9A" w:rsidP="00487F9A">
            <w:pPr>
              <w:jc w:val="both"/>
              <w:rPr>
                <w:b/>
                <w:sz w:val="20"/>
                <w:szCs w:val="20"/>
              </w:rPr>
            </w:pPr>
            <w:r w:rsidRPr="00487F9A">
              <w:rPr>
                <w:b/>
                <w:sz w:val="20"/>
                <w:szCs w:val="20"/>
              </w:rPr>
              <w:t xml:space="preserve">(4) Žiadosť zákonného zástupcu o povolenie </w:t>
            </w:r>
            <w:r w:rsidRPr="00487F9A">
              <w:rPr>
                <w:b/>
                <w:sz w:val="20"/>
                <w:szCs w:val="20"/>
              </w:rPr>
              <w:lastRenderedPageBreak/>
              <w:t xml:space="preserve">individuálneho vzdelávania podľa odseku 2 písm. b) obsahuje </w:t>
            </w:r>
          </w:p>
          <w:p w:rsidR="00487F9A" w:rsidRPr="00487F9A" w:rsidRDefault="00487F9A" w:rsidP="00487F9A">
            <w:pPr>
              <w:jc w:val="both"/>
              <w:rPr>
                <w:b/>
                <w:sz w:val="20"/>
                <w:szCs w:val="20"/>
              </w:rPr>
            </w:pPr>
            <w:r w:rsidRPr="00487F9A">
              <w:rPr>
                <w:b/>
                <w:sz w:val="20"/>
                <w:szCs w:val="20"/>
              </w:rPr>
              <w:t xml:space="preserve"> a) meno, priezvisko, dátum narodenia, rodné číslo a miesto trvalého pobytu alebo obvyklého pobytu žiaka, </w:t>
            </w:r>
          </w:p>
          <w:p w:rsidR="00487F9A" w:rsidRPr="00487F9A" w:rsidRDefault="00487F9A" w:rsidP="00487F9A">
            <w:pPr>
              <w:jc w:val="both"/>
              <w:rPr>
                <w:b/>
                <w:sz w:val="20"/>
                <w:szCs w:val="20"/>
              </w:rPr>
            </w:pPr>
            <w:r w:rsidRPr="00487F9A">
              <w:rPr>
                <w:b/>
                <w:sz w:val="20"/>
                <w:szCs w:val="20"/>
              </w:rPr>
              <w:t xml:space="preserve"> b) ročník alebo polrok a obdobie, na ktoré sa má individuálne vzdelávanie povoliť; obdobie môže presiahnuť jeden školský rok, </w:t>
            </w:r>
          </w:p>
          <w:p w:rsidR="00487F9A" w:rsidRPr="00487F9A" w:rsidRDefault="00487F9A" w:rsidP="00487F9A">
            <w:pPr>
              <w:jc w:val="both"/>
              <w:rPr>
                <w:b/>
                <w:sz w:val="20"/>
                <w:szCs w:val="20"/>
              </w:rPr>
            </w:pPr>
            <w:r w:rsidRPr="00487F9A">
              <w:rPr>
                <w:b/>
                <w:sz w:val="20"/>
                <w:szCs w:val="20"/>
              </w:rPr>
              <w:t xml:space="preserve">c) dôvod na povolenie individuálneho vzdelávania, </w:t>
            </w:r>
          </w:p>
          <w:p w:rsidR="00487F9A" w:rsidRPr="00487F9A" w:rsidRDefault="00487F9A" w:rsidP="00487F9A">
            <w:pPr>
              <w:jc w:val="both"/>
              <w:rPr>
                <w:b/>
                <w:sz w:val="20"/>
                <w:szCs w:val="20"/>
              </w:rPr>
            </w:pPr>
            <w:r w:rsidRPr="00487F9A">
              <w:rPr>
                <w:b/>
                <w:sz w:val="20"/>
                <w:szCs w:val="20"/>
              </w:rPr>
              <w:t xml:space="preserve">d) popis priestorového a materiálno-technického zabezpečenia a podmienok ochrany zdravia žiaka, </w:t>
            </w:r>
          </w:p>
          <w:p w:rsidR="00487F9A" w:rsidRPr="00487F9A" w:rsidRDefault="00487F9A" w:rsidP="00487F9A">
            <w:pPr>
              <w:jc w:val="both"/>
              <w:rPr>
                <w:b/>
                <w:sz w:val="20"/>
                <w:szCs w:val="20"/>
              </w:rPr>
            </w:pPr>
            <w:r w:rsidRPr="00487F9A">
              <w:rPr>
                <w:b/>
                <w:sz w:val="20"/>
                <w:szCs w:val="20"/>
              </w:rPr>
              <w:t xml:space="preserve">e) meno a priezvisko a písomný súhlas fyzickej osoby, ktorá bude uskutočňovať individuálne vzdelávanie, a jej doklady o splnení kvalifikačných predpokladov podľa odseku 5 písm. b), </w:t>
            </w:r>
          </w:p>
          <w:p w:rsidR="00487F9A" w:rsidRPr="00487F9A" w:rsidRDefault="00487F9A" w:rsidP="00487F9A">
            <w:pPr>
              <w:jc w:val="both"/>
              <w:rPr>
                <w:b/>
                <w:sz w:val="20"/>
                <w:szCs w:val="20"/>
              </w:rPr>
            </w:pPr>
            <w:r w:rsidRPr="00487F9A">
              <w:rPr>
                <w:b/>
                <w:sz w:val="20"/>
                <w:szCs w:val="20"/>
              </w:rPr>
              <w:t xml:space="preserve">f) zoznam edukačných publikácií podľa § 13, ktoré budú pri individuálnom vzdelávaní žiaka používané, </w:t>
            </w:r>
          </w:p>
          <w:p w:rsidR="00487F9A" w:rsidRPr="00487F9A" w:rsidRDefault="00487F9A" w:rsidP="00487F9A">
            <w:pPr>
              <w:jc w:val="both"/>
              <w:rPr>
                <w:b/>
                <w:sz w:val="20"/>
                <w:szCs w:val="20"/>
              </w:rPr>
            </w:pPr>
            <w:r w:rsidRPr="00487F9A">
              <w:rPr>
                <w:b/>
                <w:sz w:val="20"/>
                <w:szCs w:val="20"/>
              </w:rPr>
              <w:t xml:space="preserve">g) ďalšie skutočnosti, ktoré môžu mať vplyv na individuálne vzdelávanie. </w:t>
            </w:r>
          </w:p>
          <w:p w:rsidR="00487F9A" w:rsidRPr="00487F9A" w:rsidRDefault="00487F9A" w:rsidP="00487F9A">
            <w:pPr>
              <w:jc w:val="both"/>
              <w:rPr>
                <w:b/>
                <w:sz w:val="20"/>
                <w:szCs w:val="20"/>
              </w:rPr>
            </w:pPr>
            <w:r w:rsidRPr="00487F9A">
              <w:rPr>
                <w:b/>
                <w:sz w:val="20"/>
                <w:szCs w:val="20"/>
              </w:rPr>
              <w:t>(5) Riaditeľ školy povolí individuálne vzdelávanie podľa odseku 2 písm. b), ak  zákonný zástupca zabezpečí</w:t>
            </w:r>
          </w:p>
          <w:p w:rsidR="00487F9A" w:rsidRPr="00487F9A" w:rsidRDefault="00487F9A" w:rsidP="00487F9A">
            <w:pPr>
              <w:jc w:val="both"/>
              <w:rPr>
                <w:b/>
                <w:sz w:val="20"/>
                <w:szCs w:val="20"/>
              </w:rPr>
            </w:pPr>
            <w:r w:rsidRPr="00487F9A">
              <w:rPr>
                <w:b/>
                <w:sz w:val="20"/>
                <w:szCs w:val="20"/>
              </w:rPr>
              <w:t>a) materiálno-technické zabezpečenie výchovy a vzdelávania a ochranu zdravia žiaka,</w:t>
            </w:r>
          </w:p>
          <w:p w:rsidR="00487F9A" w:rsidRPr="00487F9A" w:rsidRDefault="00487F9A" w:rsidP="00487F9A">
            <w:pPr>
              <w:jc w:val="both"/>
              <w:rPr>
                <w:b/>
                <w:sz w:val="20"/>
                <w:szCs w:val="20"/>
              </w:rPr>
            </w:pPr>
            <w:r w:rsidRPr="00487F9A">
              <w:rPr>
                <w:b/>
                <w:sz w:val="20"/>
                <w:szCs w:val="20"/>
              </w:rPr>
              <w:t xml:space="preserve">b) individuálne vzdelávanie žiaka fyzickou osobou, ktorá má najmenej vysokoškolské vzdelanie druhého stupňa ustanovené pre učiteľov príslušného stupňa základnej školy; touto osobou nemôže byť riaditeľ príslušnej školy. </w:t>
            </w:r>
          </w:p>
          <w:p w:rsidR="00487F9A" w:rsidRPr="00487F9A" w:rsidRDefault="00487F9A" w:rsidP="00487F9A">
            <w:pPr>
              <w:jc w:val="both"/>
              <w:rPr>
                <w:b/>
                <w:sz w:val="20"/>
                <w:szCs w:val="20"/>
              </w:rPr>
            </w:pPr>
            <w:r w:rsidRPr="00487F9A">
              <w:rPr>
                <w:b/>
                <w:sz w:val="20"/>
                <w:szCs w:val="20"/>
              </w:rPr>
              <w:t xml:space="preserve">(6) Učiteľ, ktorý vyučuje príslušný vyučovací predmet, preskúša žiaka, ktorému bolo povolené individuálne vzdelávanie podľa odseku 2 písm. b) alebo písm. c). Preskúšanie žiaka, ktorému bolo </w:t>
            </w:r>
            <w:r w:rsidRPr="00487F9A">
              <w:rPr>
                <w:b/>
                <w:sz w:val="20"/>
                <w:szCs w:val="20"/>
              </w:rPr>
              <w:lastRenderedPageBreak/>
              <w:t>povolené individuálne vzdelávanie podľa odseku 2 písm. b), sa vykoná v kmeňovej škole</w:t>
            </w:r>
            <w:r w:rsidR="00234A2F">
              <w:rPr>
                <w:b/>
                <w:sz w:val="20"/>
                <w:szCs w:val="20"/>
              </w:rPr>
              <w:t>,</w:t>
            </w:r>
            <w:r w:rsidRPr="00487F9A">
              <w:rPr>
                <w:b/>
                <w:sz w:val="20"/>
                <w:szCs w:val="20"/>
              </w:rPr>
              <w:t xml:space="preserve"> na základe dohody riaditeľov škôl v priestoroch inej školy</w:t>
            </w:r>
            <w:r w:rsidR="00234A2F">
              <w:rPr>
                <w:b/>
                <w:sz w:val="20"/>
                <w:szCs w:val="20"/>
              </w:rPr>
              <w:t xml:space="preserve"> </w:t>
            </w:r>
            <w:r w:rsidR="00234A2F" w:rsidRPr="00234A2F">
              <w:rPr>
                <w:b/>
                <w:sz w:val="20"/>
                <w:szCs w:val="20"/>
              </w:rPr>
              <w:t>alebo na základe dohody riaditeľa školy so zákonným zástupcom na inom mieste za prítomnosti učiteľa, ktorý vyučuje príslušný vyučovací predmet</w:t>
            </w:r>
            <w:bookmarkStart w:id="3" w:name="_GoBack"/>
            <w:bookmarkEnd w:id="3"/>
            <w:r w:rsidRPr="00487F9A">
              <w:rPr>
                <w:b/>
                <w:sz w:val="20"/>
                <w:szCs w:val="20"/>
              </w:rPr>
              <w:t>; preskúšať žiaka nie je možné dištančne. Organizáciu preskúšania žiaka, ktorému bolo povolené individuálne vzdelávanie podľa odseku 2 písm. c), dohodne riaditeľ kmeňovej školy so zástupcom ústavu na výkon väzby alebo ústavu na výkon trestu odňatia slobody, v ktorom je žiak umiestnený. Preskúšanie sa koná z príslušného učiva každého povinného predmetu za každý polrok. Hodnotenie žiaka môže zohľadniť aj súbor prác a výstupov žiaka, ktoré preukazujú jeho výsledky vzdelávania počas individuálneho vzdelávania. Na základe výsledkov preskúšania vydá škola vysvedčenie, ak tento zákon neustanovuje inak. Zákonný zástupca má právo byť prítomný pri preskúšaní žiaka, ktorému bolo povolené individuálne vzdelávanie podľa odseku 2 písm. b).</w:t>
            </w:r>
          </w:p>
          <w:p w:rsidR="00487F9A" w:rsidRPr="00487F9A" w:rsidRDefault="00487F9A" w:rsidP="00487F9A">
            <w:pPr>
              <w:jc w:val="both"/>
              <w:rPr>
                <w:b/>
                <w:sz w:val="20"/>
                <w:szCs w:val="20"/>
              </w:rPr>
            </w:pPr>
            <w:r w:rsidRPr="00487F9A">
              <w:rPr>
                <w:b/>
                <w:sz w:val="20"/>
                <w:szCs w:val="20"/>
              </w:rPr>
              <w:t xml:space="preserve"> (7) Pri preskúšaní žiaka podľa odseku 6 sa zohľadňuje zdravotný stav žiaka. Ak vyučujúci pedagogický zamestnanec pri preskúšaní žiaka, ktorému bolo povolené individuálne vzdelávanie podľa odseku 2 písm. b), zistí dôvodné podozrenie na výskyt prejavov rizikového správania žiaka, ktoré môžu ohroziť bezpečnosť a zdravie, oznámi túto skutočnosť riaditeľovi školy, ktorý navrhne zákonnému zástupcovi vykonanie odbornej činnosti v zariadení poradenstva a prevencie a oznámi túto skutočnosť orgánu sociálnoprávnej ochrany detí a sociálnej </w:t>
            </w:r>
            <w:r w:rsidRPr="00487F9A">
              <w:rPr>
                <w:b/>
                <w:sz w:val="20"/>
                <w:szCs w:val="20"/>
              </w:rPr>
              <w:lastRenderedPageBreak/>
              <w:t>kurately.</w:t>
            </w:r>
          </w:p>
          <w:p w:rsidR="00487F9A" w:rsidRPr="00487F9A" w:rsidRDefault="00487F9A" w:rsidP="00487F9A">
            <w:pPr>
              <w:jc w:val="both"/>
              <w:rPr>
                <w:b/>
                <w:sz w:val="20"/>
                <w:szCs w:val="20"/>
              </w:rPr>
            </w:pPr>
            <w:r w:rsidRPr="00487F9A">
              <w:rPr>
                <w:b/>
                <w:sz w:val="20"/>
                <w:szCs w:val="20"/>
              </w:rPr>
              <w:t xml:space="preserve"> (8) Žiak, ktorému bolo povolené individuálne vzdelávanie podľa odseku 2 písm. a), nevykonáva komisionálnu skúšku ani nie je preskúšaný. Pedagogický zamestnanec, ktorý zabezpečuje vzdelávanie žiaka, polročne predkladá riaditeľovi školy písomnú správu o postupe a výsledkoch výchovno-vzdelávacej činnosti so žiakom, na základe ktorej sa po prerokovaní v pedagogickej rade školy vykoná hodnotenie vyučovacích predmetov a správania žiaka. </w:t>
            </w:r>
          </w:p>
          <w:p w:rsidR="00487F9A" w:rsidRPr="00487F9A" w:rsidRDefault="00487F9A" w:rsidP="00487F9A">
            <w:pPr>
              <w:jc w:val="both"/>
              <w:rPr>
                <w:b/>
                <w:sz w:val="20"/>
                <w:szCs w:val="20"/>
              </w:rPr>
            </w:pPr>
            <w:r w:rsidRPr="00487F9A">
              <w:rPr>
                <w:b/>
                <w:sz w:val="20"/>
                <w:szCs w:val="20"/>
              </w:rPr>
              <w:t>(9) Za plnenie podmienok podľa odseku 5 zodpovedá zákonný zástupca.</w:t>
            </w:r>
          </w:p>
          <w:p w:rsidR="00487F9A" w:rsidRPr="00487F9A" w:rsidRDefault="00487F9A" w:rsidP="00487F9A">
            <w:pPr>
              <w:jc w:val="both"/>
              <w:rPr>
                <w:b/>
                <w:sz w:val="20"/>
                <w:szCs w:val="20"/>
              </w:rPr>
            </w:pPr>
            <w:r w:rsidRPr="00487F9A">
              <w:rPr>
                <w:b/>
                <w:sz w:val="20"/>
                <w:szCs w:val="20"/>
              </w:rPr>
              <w:t xml:space="preserve"> (10) Kontrolu úrovne kvality výchovy a vzdelávania pri individuálnom vzdelávaní vykonáva Štátna školská inšpekcia. Kontrolu plnenia podmienok uvedených v žiadosti podľa odseku 4, za ktorých bolo individuálne vzdelávanie povolené, vykonáva kmeňová škola najmenej jedenkrát počas školského roka. Z tohto dôvodu je zákonný zástupca povinný umožniť vstup a vykonanie kontroly poverenému školskému inšpektorovi a poverenému pedagogickému zamestnancovi alebo odbornému zamestnancovi. </w:t>
            </w:r>
          </w:p>
          <w:p w:rsidR="00487F9A" w:rsidRPr="00487F9A" w:rsidRDefault="00487F9A" w:rsidP="00487F9A">
            <w:pPr>
              <w:jc w:val="both"/>
              <w:rPr>
                <w:b/>
                <w:sz w:val="20"/>
                <w:szCs w:val="20"/>
              </w:rPr>
            </w:pPr>
            <w:r w:rsidRPr="00487F9A">
              <w:rPr>
                <w:b/>
                <w:sz w:val="20"/>
                <w:szCs w:val="20"/>
              </w:rPr>
              <w:t xml:space="preserve"> (11) Povolenie individuálneho vzdelávania žiaka základná škola zruší </w:t>
            </w:r>
          </w:p>
          <w:p w:rsidR="00487F9A" w:rsidRPr="00487F9A" w:rsidRDefault="00487F9A" w:rsidP="00487F9A">
            <w:pPr>
              <w:jc w:val="both"/>
              <w:rPr>
                <w:b/>
                <w:sz w:val="20"/>
                <w:szCs w:val="20"/>
              </w:rPr>
            </w:pPr>
            <w:r w:rsidRPr="00487F9A">
              <w:rPr>
                <w:b/>
                <w:sz w:val="20"/>
                <w:szCs w:val="20"/>
              </w:rPr>
              <w:t xml:space="preserve"> a) na žiadosť zákonného zástupcu, zástupcu zariadenia alebo plnoletého žiaka, </w:t>
            </w:r>
          </w:p>
          <w:p w:rsidR="00487F9A" w:rsidRPr="00487F9A" w:rsidRDefault="00487F9A" w:rsidP="00487F9A">
            <w:pPr>
              <w:jc w:val="both"/>
              <w:rPr>
                <w:b/>
                <w:sz w:val="20"/>
                <w:szCs w:val="20"/>
              </w:rPr>
            </w:pPr>
            <w:r w:rsidRPr="00487F9A">
              <w:rPr>
                <w:b/>
                <w:sz w:val="20"/>
                <w:szCs w:val="20"/>
              </w:rPr>
              <w:t xml:space="preserve"> b) na základe odôvodneného návrhu fyzickej osoby, ktorá uskutočňuje individuálne vzdelávanie žiaka,</w:t>
            </w:r>
          </w:p>
          <w:p w:rsidR="00487F9A" w:rsidRPr="00487F9A" w:rsidRDefault="00487F9A" w:rsidP="00487F9A">
            <w:pPr>
              <w:jc w:val="both"/>
              <w:rPr>
                <w:b/>
                <w:sz w:val="20"/>
                <w:szCs w:val="20"/>
              </w:rPr>
            </w:pPr>
            <w:r w:rsidRPr="00487F9A">
              <w:rPr>
                <w:b/>
                <w:sz w:val="20"/>
                <w:szCs w:val="20"/>
              </w:rPr>
              <w:t xml:space="preserve"> c) ak zákonný zástupca neplní podmienky individuálneho vzdelávania podľa tohto zákona, </w:t>
            </w:r>
          </w:p>
          <w:p w:rsidR="00487F9A" w:rsidRPr="00487F9A" w:rsidRDefault="00487F9A" w:rsidP="00487F9A">
            <w:pPr>
              <w:jc w:val="both"/>
              <w:rPr>
                <w:b/>
                <w:sz w:val="20"/>
                <w:szCs w:val="20"/>
              </w:rPr>
            </w:pPr>
            <w:r w:rsidRPr="00487F9A">
              <w:rPr>
                <w:b/>
                <w:sz w:val="20"/>
                <w:szCs w:val="20"/>
              </w:rPr>
              <w:t xml:space="preserve"> d) na základe odôvodneného návrhu hlavného školského inšpektora alebo povereného pedagogického zamestnanca </w:t>
            </w:r>
            <w:r w:rsidRPr="00487F9A">
              <w:rPr>
                <w:b/>
                <w:sz w:val="20"/>
                <w:szCs w:val="20"/>
              </w:rPr>
              <w:lastRenderedPageBreak/>
              <w:t xml:space="preserve">alebo odborného zamestnanca  podľa odseku 10, </w:t>
            </w:r>
          </w:p>
          <w:p w:rsidR="00487F9A" w:rsidRPr="00487F9A" w:rsidRDefault="00487F9A" w:rsidP="00487F9A">
            <w:pPr>
              <w:jc w:val="both"/>
              <w:rPr>
                <w:b/>
                <w:sz w:val="20"/>
                <w:szCs w:val="20"/>
              </w:rPr>
            </w:pPr>
            <w:r w:rsidRPr="00487F9A">
              <w:rPr>
                <w:b/>
                <w:sz w:val="20"/>
                <w:szCs w:val="20"/>
              </w:rPr>
              <w:t xml:space="preserve"> e) na základe odôvodneného návrhu zamestnávateľa, u ktorého sa žiak pripravuje v systéme duálneho vzdelávania, </w:t>
            </w:r>
          </w:p>
          <w:p w:rsidR="00487F9A" w:rsidRPr="00487F9A" w:rsidRDefault="00487F9A" w:rsidP="00487F9A">
            <w:pPr>
              <w:jc w:val="both"/>
              <w:rPr>
                <w:b/>
                <w:sz w:val="20"/>
                <w:szCs w:val="20"/>
              </w:rPr>
            </w:pPr>
            <w:r w:rsidRPr="00487F9A">
              <w:rPr>
                <w:b/>
                <w:sz w:val="20"/>
                <w:szCs w:val="20"/>
              </w:rPr>
              <w:t xml:space="preserve"> f) ak žiak na konci hodnotiaceho obdobia neprospel. </w:t>
            </w:r>
          </w:p>
          <w:p w:rsidR="00487F9A" w:rsidRPr="00487F9A" w:rsidRDefault="00487F9A" w:rsidP="00487F9A">
            <w:pPr>
              <w:jc w:val="both"/>
              <w:rPr>
                <w:b/>
                <w:sz w:val="20"/>
                <w:szCs w:val="20"/>
              </w:rPr>
            </w:pPr>
            <w:r w:rsidRPr="00487F9A">
              <w:rPr>
                <w:b/>
                <w:sz w:val="20"/>
                <w:szCs w:val="20"/>
              </w:rPr>
              <w:t xml:space="preserve"> (12) Kmeňová škola rozhodne o zrušení povolenia individuálneho vzdelávania do 30 dní od začatia konania a zároveň zaradí žiaka do príslušného ročníka. Odvolanie proti rozhodnutiu kmeňovej školy o zrušení povolenia individuálneho vzdelávania nemá odkladný účinok.</w:t>
            </w:r>
          </w:p>
          <w:p w:rsidR="00487F9A" w:rsidRPr="00487F9A" w:rsidRDefault="00487F9A" w:rsidP="00487F9A">
            <w:pPr>
              <w:jc w:val="both"/>
              <w:rPr>
                <w:b/>
                <w:sz w:val="20"/>
                <w:szCs w:val="20"/>
              </w:rPr>
            </w:pPr>
            <w:r w:rsidRPr="00487F9A">
              <w:rPr>
                <w:b/>
                <w:sz w:val="20"/>
                <w:szCs w:val="20"/>
              </w:rPr>
              <w:t>(13) Po zrušení povolenia individuálneho vzdelávania podľa odseku 11 písm. c) alebo písm. d) nemožno žiaka opätovne individuálne vzdelávať podľa odseku 2 písm. b).</w:t>
            </w:r>
          </w:p>
          <w:p w:rsidR="00487F9A" w:rsidRPr="00487F9A" w:rsidRDefault="00487F9A" w:rsidP="00487F9A">
            <w:pPr>
              <w:jc w:val="both"/>
              <w:rPr>
                <w:b/>
                <w:sz w:val="20"/>
                <w:szCs w:val="20"/>
              </w:rPr>
            </w:pPr>
            <w:r w:rsidRPr="00487F9A">
              <w:rPr>
                <w:b/>
                <w:sz w:val="20"/>
                <w:szCs w:val="20"/>
              </w:rPr>
              <w:t xml:space="preserve"> (14) O povolenie individuálneho vzdelávania podľa odseku 2 písm. c) môže požiadať aj príslušný ústav na výkon väzby alebo ústav na výkon trestu odňatia slobody, v ktorom je žiak umiestnený podľa osobitného predpisu.28) Vzdelávanie žiaka zabezpečuje škola, ktorá rozhodla o povolení individuálneho vzdelávania, a to v rozsahu najmenej dve hodiny týždenne. Ustanovenia odsekov 4 až 10 použijú primerane na základe písomnej dohody medzi riaditeľom školy a riaditeľom ústavu na výkon väzby alebo ústavu na výkon trestu odňatia slobody. </w:t>
            </w:r>
          </w:p>
          <w:p w:rsidR="008C40AF" w:rsidRPr="000463DE" w:rsidRDefault="00487F9A" w:rsidP="00487F9A">
            <w:pPr>
              <w:jc w:val="both"/>
              <w:rPr>
                <w:sz w:val="20"/>
                <w:szCs w:val="20"/>
              </w:rPr>
            </w:pPr>
            <w:r w:rsidRPr="00487F9A">
              <w:rPr>
                <w:b/>
                <w:sz w:val="20"/>
                <w:szCs w:val="20"/>
              </w:rPr>
              <w:t xml:space="preserve"> (15) Výdavky spojené s individuálnym vzdelávaním podľa odseku 2 písm. a) znáša kmeňová škola. Zákonný zástupca uhrádza fyzickej osobe, ktorá uskutočňuje individuálne vzdelávanie žiaka podľa odseku 2 písm. b), finančnú odmenu, ak sa nedohodnú inak.</w:t>
            </w:r>
          </w:p>
        </w:tc>
        <w:tc>
          <w:tcPr>
            <w:tcW w:w="993" w:type="dxa"/>
          </w:tcPr>
          <w:p w:rsidR="008C40AF" w:rsidRPr="00194BA5" w:rsidRDefault="008C40AF" w:rsidP="008C40AF">
            <w:pPr>
              <w:pStyle w:val="TableParagraph"/>
              <w:jc w:val="center"/>
              <w:rPr>
                <w:b/>
                <w:sz w:val="20"/>
                <w:szCs w:val="20"/>
              </w:rPr>
            </w:pPr>
            <w:r w:rsidRPr="00194BA5">
              <w:rPr>
                <w:b/>
                <w:sz w:val="20"/>
                <w:szCs w:val="20"/>
              </w:rPr>
              <w:lastRenderedPageBreak/>
              <w:t>Ú</w:t>
            </w:r>
          </w:p>
        </w:tc>
        <w:tc>
          <w:tcPr>
            <w:tcW w:w="849" w:type="dxa"/>
          </w:tcPr>
          <w:p w:rsidR="008C40AF" w:rsidRPr="009332C4" w:rsidRDefault="008C40AF" w:rsidP="008C40AF">
            <w:pPr>
              <w:pStyle w:val="TableParagraph"/>
              <w:spacing w:line="205" w:lineRule="exact"/>
              <w:ind w:left="109"/>
              <w:rPr>
                <w:sz w:val="20"/>
                <w:szCs w:val="20"/>
              </w:rPr>
            </w:pPr>
          </w:p>
        </w:tc>
        <w:tc>
          <w:tcPr>
            <w:tcW w:w="707" w:type="dxa"/>
          </w:tcPr>
          <w:p w:rsidR="008C40AF" w:rsidRPr="009332C4" w:rsidRDefault="008C40AF" w:rsidP="008C40AF">
            <w:pPr>
              <w:pStyle w:val="TableParagraph"/>
              <w:jc w:val="center"/>
              <w:rPr>
                <w:sz w:val="20"/>
                <w:szCs w:val="20"/>
              </w:rPr>
            </w:pPr>
            <w:r>
              <w:rPr>
                <w:sz w:val="20"/>
                <w:szCs w:val="20"/>
              </w:rPr>
              <w:t>GP - N</w:t>
            </w:r>
          </w:p>
        </w:tc>
        <w:tc>
          <w:tcPr>
            <w:tcW w:w="851" w:type="dxa"/>
          </w:tcPr>
          <w:p w:rsidR="008C40AF" w:rsidRPr="009332C4" w:rsidRDefault="008C40AF" w:rsidP="008C40AF">
            <w:pPr>
              <w:pStyle w:val="TableParagraph"/>
              <w:rPr>
                <w:sz w:val="20"/>
                <w:szCs w:val="20"/>
              </w:rPr>
            </w:pPr>
          </w:p>
        </w:tc>
      </w:tr>
    </w:tbl>
    <w:p w:rsidR="00B142E7" w:rsidRDefault="00A96E56">
      <w:pPr>
        <w:pStyle w:val="Zkladntext"/>
        <w:ind w:left="1116"/>
      </w:pPr>
      <w:r>
        <w:lastRenderedPageBreak/>
        <w:t>*</w:t>
      </w:r>
      <w:r>
        <w:rPr>
          <w:spacing w:val="-6"/>
        </w:rPr>
        <w:t xml:space="preserve"> </w:t>
      </w:r>
      <w:r>
        <w:t>Vyjadrenie</w:t>
      </w:r>
      <w:r>
        <w:rPr>
          <w:spacing w:val="-5"/>
        </w:rPr>
        <w:t xml:space="preserve"> </w:t>
      </w:r>
      <w:r>
        <w:t>k</w:t>
      </w:r>
      <w:r>
        <w:rPr>
          <w:spacing w:val="-6"/>
        </w:rPr>
        <w:t xml:space="preserve"> </w:t>
      </w:r>
      <w:r>
        <w:t>opodstatnenosti</w:t>
      </w:r>
      <w:r>
        <w:rPr>
          <w:spacing w:val="-6"/>
        </w:rPr>
        <w:t xml:space="preserve"> </w:t>
      </w:r>
      <w:proofErr w:type="spellStart"/>
      <w:r>
        <w:t>goldplatingu</w:t>
      </w:r>
      <w:proofErr w:type="spellEnd"/>
      <w:r>
        <w:rPr>
          <w:spacing w:val="-6"/>
        </w:rPr>
        <w:t xml:space="preserve"> </w:t>
      </w:r>
      <w:r>
        <w:t>a</w:t>
      </w:r>
      <w:r>
        <w:rPr>
          <w:spacing w:val="-5"/>
        </w:rPr>
        <w:t xml:space="preserve"> </w:t>
      </w:r>
      <w:r>
        <w:t>jeho</w:t>
      </w:r>
      <w:r>
        <w:rPr>
          <w:spacing w:val="-4"/>
        </w:rPr>
        <w:t xml:space="preserve"> </w:t>
      </w:r>
      <w:r>
        <w:rPr>
          <w:spacing w:val="-2"/>
        </w:rPr>
        <w:t>odôvodnenie:</w:t>
      </w:r>
    </w:p>
    <w:p w:rsidR="00B142E7" w:rsidRDefault="00B142E7">
      <w:pPr>
        <w:pStyle w:val="Zkladntext"/>
      </w:pPr>
    </w:p>
    <w:p w:rsidR="00B142E7" w:rsidRDefault="00B142E7">
      <w:pPr>
        <w:pStyle w:val="Zkladntext"/>
        <w:spacing w:before="87"/>
      </w:pPr>
    </w:p>
    <w:p w:rsidR="00B142E7" w:rsidRDefault="00A96E56">
      <w:pPr>
        <w:pStyle w:val="Zkladntext"/>
        <w:spacing w:before="1" w:after="38"/>
        <w:ind w:left="1116"/>
      </w:pPr>
      <w:r>
        <w:rPr>
          <w:spacing w:val="-2"/>
        </w:rPr>
        <w:t>LEGENDA:</w:t>
      </w:r>
    </w:p>
    <w:tbl>
      <w:tblPr>
        <w:tblStyle w:val="TableNormal"/>
        <w:tblW w:w="0" w:type="auto"/>
        <w:tblInd w:w="1145" w:type="dxa"/>
        <w:tblLayout w:type="fixed"/>
        <w:tblLook w:val="01E0" w:firstRow="1" w:lastRow="1" w:firstColumn="1" w:lastColumn="1" w:noHBand="0" w:noVBand="0"/>
      </w:tblPr>
      <w:tblGrid>
        <w:gridCol w:w="2028"/>
        <w:gridCol w:w="4244"/>
        <w:gridCol w:w="2306"/>
        <w:gridCol w:w="6486"/>
      </w:tblGrid>
      <w:tr w:rsidR="00B142E7">
        <w:trPr>
          <w:trHeight w:val="1526"/>
        </w:trPr>
        <w:tc>
          <w:tcPr>
            <w:tcW w:w="2028" w:type="dxa"/>
          </w:tcPr>
          <w:p w:rsidR="00B142E7" w:rsidRDefault="00A96E56">
            <w:pPr>
              <w:pStyle w:val="TableParagraph"/>
              <w:spacing w:line="221" w:lineRule="exact"/>
              <w:ind w:left="50"/>
              <w:rPr>
                <w:sz w:val="20"/>
              </w:rPr>
            </w:pPr>
            <w:r>
              <w:rPr>
                <w:sz w:val="20"/>
              </w:rPr>
              <w:t>V</w:t>
            </w:r>
            <w:r>
              <w:rPr>
                <w:spacing w:val="-3"/>
                <w:sz w:val="20"/>
              </w:rPr>
              <w:t xml:space="preserve"> </w:t>
            </w:r>
            <w:r>
              <w:rPr>
                <w:sz w:val="20"/>
              </w:rPr>
              <w:t>stĺpci</w:t>
            </w:r>
            <w:r>
              <w:rPr>
                <w:spacing w:val="-3"/>
                <w:sz w:val="20"/>
              </w:rPr>
              <w:t xml:space="preserve"> </w:t>
            </w:r>
            <w:r>
              <w:rPr>
                <w:spacing w:val="-4"/>
                <w:sz w:val="20"/>
              </w:rPr>
              <w:t>(1):</w:t>
            </w:r>
          </w:p>
          <w:p w:rsidR="00B142E7" w:rsidRDefault="00A96E56">
            <w:pPr>
              <w:pStyle w:val="TableParagraph"/>
              <w:spacing w:before="31"/>
              <w:ind w:left="50"/>
              <w:rPr>
                <w:sz w:val="20"/>
              </w:rPr>
            </w:pPr>
            <w:r>
              <w:rPr>
                <w:sz w:val="20"/>
              </w:rPr>
              <w:t>Č</w:t>
            </w:r>
            <w:r>
              <w:rPr>
                <w:spacing w:val="-4"/>
                <w:sz w:val="20"/>
              </w:rPr>
              <w:t xml:space="preserve"> </w:t>
            </w:r>
            <w:r>
              <w:rPr>
                <w:sz w:val="20"/>
              </w:rPr>
              <w:t>(Čl.) –</w:t>
            </w:r>
            <w:r>
              <w:rPr>
                <w:spacing w:val="-2"/>
                <w:sz w:val="20"/>
              </w:rPr>
              <w:t xml:space="preserve"> článok</w:t>
            </w:r>
          </w:p>
          <w:p w:rsidR="00B142E7" w:rsidRDefault="00A96E56">
            <w:pPr>
              <w:pStyle w:val="TableParagraph"/>
              <w:spacing w:before="32" w:line="271" w:lineRule="auto"/>
              <w:ind w:left="50" w:right="568"/>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rsidR="00B142E7" w:rsidRDefault="00A96E56">
            <w:pPr>
              <w:pStyle w:val="TableParagraph"/>
              <w:spacing w:before="1"/>
              <w:ind w:left="50"/>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4244" w:type="dxa"/>
          </w:tcPr>
          <w:p w:rsidR="00B142E7" w:rsidRDefault="00A96E56">
            <w:pPr>
              <w:pStyle w:val="TableParagraph"/>
              <w:spacing w:line="221" w:lineRule="exact"/>
              <w:ind w:left="431"/>
              <w:rPr>
                <w:sz w:val="20"/>
              </w:rPr>
            </w:pPr>
            <w:r>
              <w:rPr>
                <w:sz w:val="20"/>
              </w:rPr>
              <w:t>V</w:t>
            </w:r>
            <w:r>
              <w:rPr>
                <w:spacing w:val="-4"/>
                <w:sz w:val="20"/>
              </w:rPr>
              <w:t xml:space="preserve"> </w:t>
            </w:r>
            <w:r>
              <w:rPr>
                <w:sz w:val="20"/>
              </w:rPr>
              <w:t>stĺpci</w:t>
            </w:r>
            <w:r>
              <w:rPr>
                <w:spacing w:val="-3"/>
                <w:sz w:val="20"/>
              </w:rPr>
              <w:t xml:space="preserve"> </w:t>
            </w:r>
            <w:r>
              <w:rPr>
                <w:spacing w:val="-4"/>
                <w:sz w:val="20"/>
              </w:rPr>
              <w:t>(3):</w:t>
            </w:r>
          </w:p>
          <w:p w:rsidR="00B142E7" w:rsidRDefault="00A96E56">
            <w:pPr>
              <w:pStyle w:val="TableParagraph"/>
              <w:spacing w:before="31"/>
              <w:ind w:left="431"/>
              <w:rPr>
                <w:sz w:val="20"/>
              </w:rPr>
            </w:pPr>
            <w:r>
              <w:rPr>
                <w:sz w:val="20"/>
              </w:rPr>
              <w:t>N</w:t>
            </w:r>
            <w:r>
              <w:rPr>
                <w:spacing w:val="-3"/>
                <w:sz w:val="20"/>
              </w:rPr>
              <w:t xml:space="preserve"> </w:t>
            </w:r>
            <w:r>
              <w:rPr>
                <w:sz w:val="20"/>
              </w:rPr>
              <w:t>–</w:t>
            </w:r>
            <w:r>
              <w:rPr>
                <w:spacing w:val="-2"/>
                <w:sz w:val="20"/>
              </w:rPr>
              <w:t xml:space="preserve"> </w:t>
            </w:r>
            <w:r>
              <w:rPr>
                <w:sz w:val="20"/>
              </w:rPr>
              <w:t>bežná</w:t>
            </w:r>
            <w:r>
              <w:rPr>
                <w:spacing w:val="-3"/>
                <w:sz w:val="20"/>
              </w:rPr>
              <w:t xml:space="preserve"> </w:t>
            </w:r>
            <w:r>
              <w:rPr>
                <w:spacing w:val="-2"/>
                <w:sz w:val="20"/>
              </w:rPr>
              <w:t>transpozícia</w:t>
            </w:r>
          </w:p>
          <w:p w:rsidR="00B142E7" w:rsidRDefault="00A96E56">
            <w:pPr>
              <w:pStyle w:val="TableParagraph"/>
              <w:spacing w:before="32"/>
              <w:ind w:left="431"/>
              <w:rPr>
                <w:sz w:val="20"/>
              </w:rPr>
            </w:pPr>
            <w:r>
              <w:rPr>
                <w:sz w:val="20"/>
              </w:rPr>
              <w:t>O</w:t>
            </w:r>
            <w:r>
              <w:rPr>
                <w:spacing w:val="-5"/>
                <w:sz w:val="20"/>
              </w:rPr>
              <w:t xml:space="preserve"> </w:t>
            </w:r>
            <w:r>
              <w:rPr>
                <w:sz w:val="20"/>
              </w:rPr>
              <w:t>–</w:t>
            </w:r>
            <w:r>
              <w:rPr>
                <w:spacing w:val="-4"/>
                <w:sz w:val="20"/>
              </w:rPr>
              <w:t xml:space="preserve"> </w:t>
            </w:r>
            <w:r>
              <w:rPr>
                <w:sz w:val="20"/>
              </w:rPr>
              <w:t>transpozícia</w:t>
            </w:r>
            <w:r>
              <w:rPr>
                <w:spacing w:val="-5"/>
                <w:sz w:val="20"/>
              </w:rPr>
              <w:t xml:space="preserve"> </w:t>
            </w:r>
            <w:r>
              <w:rPr>
                <w:sz w:val="20"/>
              </w:rPr>
              <w:t>s</w:t>
            </w:r>
            <w:r>
              <w:rPr>
                <w:spacing w:val="-2"/>
                <w:sz w:val="20"/>
              </w:rPr>
              <w:t xml:space="preserve"> </w:t>
            </w:r>
            <w:r>
              <w:rPr>
                <w:sz w:val="20"/>
              </w:rPr>
              <w:t>možnosťou</w:t>
            </w:r>
            <w:r>
              <w:rPr>
                <w:spacing w:val="-4"/>
                <w:sz w:val="20"/>
              </w:rPr>
              <w:t xml:space="preserve"> voľby</w:t>
            </w:r>
          </w:p>
          <w:p w:rsidR="00B142E7" w:rsidRDefault="00A96E56">
            <w:pPr>
              <w:pStyle w:val="TableParagraph"/>
              <w:spacing w:before="29"/>
              <w:ind w:left="431"/>
              <w:rPr>
                <w:sz w:val="20"/>
              </w:rPr>
            </w:pPr>
            <w:r>
              <w:rPr>
                <w:sz w:val="20"/>
              </w:rPr>
              <w:t>D</w:t>
            </w:r>
            <w:r>
              <w:rPr>
                <w:spacing w:val="-5"/>
                <w:sz w:val="20"/>
              </w:rPr>
              <w:t xml:space="preserve"> </w:t>
            </w:r>
            <w:r>
              <w:rPr>
                <w:sz w:val="20"/>
              </w:rPr>
              <w:t>–</w:t>
            </w:r>
            <w:r>
              <w:rPr>
                <w:spacing w:val="-3"/>
                <w:sz w:val="20"/>
              </w:rPr>
              <w:t xml:space="preserve"> </w:t>
            </w:r>
            <w:r>
              <w:rPr>
                <w:sz w:val="20"/>
              </w:rPr>
              <w:t>transpozícia</w:t>
            </w:r>
            <w:r>
              <w:rPr>
                <w:spacing w:val="-5"/>
                <w:sz w:val="20"/>
              </w:rPr>
              <w:t xml:space="preserve"> </w:t>
            </w:r>
            <w:r>
              <w:rPr>
                <w:sz w:val="20"/>
              </w:rPr>
              <w:t>podľa</w:t>
            </w:r>
            <w:r>
              <w:rPr>
                <w:spacing w:val="-4"/>
                <w:sz w:val="20"/>
              </w:rPr>
              <w:t xml:space="preserve"> </w:t>
            </w:r>
            <w:r>
              <w:rPr>
                <w:sz w:val="20"/>
              </w:rPr>
              <w:t>úvahy</w:t>
            </w:r>
            <w:r>
              <w:rPr>
                <w:spacing w:val="-5"/>
                <w:sz w:val="20"/>
              </w:rPr>
              <w:t xml:space="preserve"> </w:t>
            </w:r>
            <w:r>
              <w:rPr>
                <w:spacing w:val="-2"/>
                <w:sz w:val="20"/>
              </w:rPr>
              <w:t>(dobrovoľná)</w:t>
            </w:r>
          </w:p>
          <w:p w:rsidR="00B142E7" w:rsidRDefault="00A96E56">
            <w:pPr>
              <w:pStyle w:val="TableParagraph"/>
              <w:spacing w:before="32"/>
              <w:ind w:left="431"/>
              <w:rPr>
                <w:sz w:val="20"/>
              </w:rPr>
            </w:pPr>
            <w:proofErr w:type="spellStart"/>
            <w:r>
              <w:rPr>
                <w:sz w:val="20"/>
              </w:rPr>
              <w:t>n.a</w:t>
            </w:r>
            <w:proofErr w:type="spellEnd"/>
            <w:r>
              <w:rPr>
                <w:sz w:val="20"/>
              </w:rPr>
              <w:t>.</w:t>
            </w:r>
            <w:r>
              <w:rPr>
                <w:spacing w:val="-4"/>
                <w:sz w:val="20"/>
              </w:rPr>
              <w:t xml:space="preserve"> </w:t>
            </w:r>
            <w:r>
              <w:rPr>
                <w:sz w:val="20"/>
              </w:rPr>
              <w:t>–</w:t>
            </w:r>
            <w:r>
              <w:rPr>
                <w:spacing w:val="-4"/>
                <w:sz w:val="20"/>
              </w:rPr>
              <w:t xml:space="preserve"> </w:t>
            </w:r>
            <w:r>
              <w:rPr>
                <w:sz w:val="20"/>
              </w:rPr>
              <w:t>transpozícia</w:t>
            </w:r>
            <w:r>
              <w:rPr>
                <w:spacing w:val="-4"/>
                <w:sz w:val="20"/>
              </w:rPr>
              <w:t xml:space="preserve"> </w:t>
            </w:r>
            <w:r>
              <w:rPr>
                <w:sz w:val="20"/>
              </w:rPr>
              <w:t>sa</w:t>
            </w:r>
            <w:r>
              <w:rPr>
                <w:spacing w:val="-5"/>
                <w:sz w:val="20"/>
              </w:rPr>
              <w:t xml:space="preserve"> </w:t>
            </w:r>
            <w:r>
              <w:rPr>
                <w:spacing w:val="-2"/>
                <w:sz w:val="20"/>
              </w:rPr>
              <w:t>neuskutočňuje</w:t>
            </w:r>
          </w:p>
        </w:tc>
        <w:tc>
          <w:tcPr>
            <w:tcW w:w="2306" w:type="dxa"/>
          </w:tcPr>
          <w:p w:rsidR="00B142E7" w:rsidRDefault="00A96E56">
            <w:pPr>
              <w:pStyle w:val="TableParagraph"/>
              <w:spacing w:line="221" w:lineRule="exact"/>
              <w:ind w:left="328"/>
              <w:rPr>
                <w:sz w:val="20"/>
              </w:rPr>
            </w:pPr>
            <w:r>
              <w:rPr>
                <w:sz w:val="20"/>
              </w:rPr>
              <w:t>V</w:t>
            </w:r>
            <w:r>
              <w:rPr>
                <w:spacing w:val="-4"/>
                <w:sz w:val="20"/>
              </w:rPr>
              <w:t xml:space="preserve"> </w:t>
            </w:r>
            <w:r>
              <w:rPr>
                <w:sz w:val="20"/>
              </w:rPr>
              <w:t>stĺpci</w:t>
            </w:r>
            <w:r>
              <w:rPr>
                <w:spacing w:val="-3"/>
                <w:sz w:val="20"/>
              </w:rPr>
              <w:t xml:space="preserve"> </w:t>
            </w:r>
            <w:r>
              <w:rPr>
                <w:spacing w:val="-4"/>
                <w:sz w:val="20"/>
              </w:rPr>
              <w:t>(5):</w:t>
            </w:r>
          </w:p>
          <w:p w:rsidR="00B142E7" w:rsidRDefault="00A96E56">
            <w:pPr>
              <w:pStyle w:val="TableParagraph"/>
              <w:spacing w:before="31"/>
              <w:ind w:left="328"/>
              <w:rPr>
                <w:sz w:val="20"/>
              </w:rPr>
            </w:pPr>
            <w:r>
              <w:rPr>
                <w:sz w:val="20"/>
              </w:rPr>
              <w:t>Č</w:t>
            </w:r>
            <w:r>
              <w:rPr>
                <w:spacing w:val="-4"/>
                <w:sz w:val="20"/>
              </w:rPr>
              <w:t xml:space="preserve"> </w:t>
            </w:r>
            <w:r>
              <w:rPr>
                <w:sz w:val="20"/>
              </w:rPr>
              <w:t>(Čl.) –</w:t>
            </w:r>
            <w:r>
              <w:rPr>
                <w:spacing w:val="-2"/>
                <w:sz w:val="20"/>
              </w:rPr>
              <w:t xml:space="preserve"> článok</w:t>
            </w:r>
          </w:p>
          <w:p w:rsidR="00B142E7" w:rsidRDefault="00A96E56">
            <w:pPr>
              <w:pStyle w:val="TableParagraph"/>
              <w:spacing w:before="32"/>
              <w:ind w:left="328"/>
              <w:rPr>
                <w:sz w:val="20"/>
              </w:rPr>
            </w:pPr>
            <w:r>
              <w:rPr>
                <w:sz w:val="20"/>
              </w:rPr>
              <w:t>§</w:t>
            </w:r>
            <w:r>
              <w:rPr>
                <w:spacing w:val="1"/>
                <w:sz w:val="20"/>
              </w:rPr>
              <w:t xml:space="preserve"> </w:t>
            </w:r>
            <w:r>
              <w:rPr>
                <w:sz w:val="20"/>
              </w:rPr>
              <w:t xml:space="preserve">– </w:t>
            </w:r>
            <w:r>
              <w:rPr>
                <w:spacing w:val="-2"/>
                <w:sz w:val="20"/>
              </w:rPr>
              <w:t>paragraf</w:t>
            </w:r>
          </w:p>
          <w:p w:rsidR="00B142E7" w:rsidRDefault="00A96E56">
            <w:pPr>
              <w:pStyle w:val="TableParagraph"/>
              <w:spacing w:before="29" w:line="273" w:lineRule="auto"/>
              <w:ind w:left="328" w:right="652"/>
              <w:rPr>
                <w:sz w:val="20"/>
              </w:rPr>
            </w:pPr>
            <w:r>
              <w:rPr>
                <w:sz w:val="20"/>
              </w:rPr>
              <w:t>O</w:t>
            </w:r>
            <w:r>
              <w:rPr>
                <w:spacing w:val="-13"/>
                <w:sz w:val="20"/>
              </w:rPr>
              <w:t xml:space="preserve"> </w:t>
            </w:r>
            <w:r>
              <w:rPr>
                <w:sz w:val="20"/>
              </w:rPr>
              <w:t>(ods.)</w:t>
            </w:r>
            <w:r>
              <w:rPr>
                <w:spacing w:val="-11"/>
                <w:sz w:val="20"/>
              </w:rPr>
              <w:t xml:space="preserve"> </w:t>
            </w:r>
            <w:r>
              <w:rPr>
                <w:sz w:val="20"/>
              </w:rPr>
              <w:t>–</w:t>
            </w:r>
            <w:r>
              <w:rPr>
                <w:spacing w:val="-13"/>
                <w:sz w:val="20"/>
              </w:rPr>
              <w:t xml:space="preserve"> </w:t>
            </w:r>
            <w:r>
              <w:rPr>
                <w:sz w:val="20"/>
              </w:rPr>
              <w:t>odsek V – veta</w:t>
            </w:r>
          </w:p>
          <w:p w:rsidR="00B142E7" w:rsidRDefault="00A96E56">
            <w:pPr>
              <w:pStyle w:val="TableParagraph"/>
              <w:spacing w:line="209" w:lineRule="exact"/>
              <w:ind w:left="328"/>
              <w:rPr>
                <w:sz w:val="20"/>
              </w:rPr>
            </w:pPr>
            <w:r>
              <w:rPr>
                <w:sz w:val="20"/>
              </w:rPr>
              <w:t>P</w:t>
            </w:r>
            <w:r>
              <w:rPr>
                <w:spacing w:val="-3"/>
                <w:sz w:val="20"/>
              </w:rPr>
              <w:t xml:space="preserve"> </w:t>
            </w:r>
            <w:r>
              <w:rPr>
                <w:sz w:val="20"/>
              </w:rPr>
              <w:t>–</w:t>
            </w:r>
            <w:r>
              <w:rPr>
                <w:spacing w:val="-5"/>
                <w:sz w:val="20"/>
              </w:rPr>
              <w:t xml:space="preserve"> </w:t>
            </w:r>
            <w:r>
              <w:rPr>
                <w:sz w:val="20"/>
              </w:rPr>
              <w:t>písmeno</w:t>
            </w:r>
            <w:r>
              <w:rPr>
                <w:spacing w:val="-3"/>
                <w:sz w:val="20"/>
              </w:rPr>
              <w:t xml:space="preserve"> </w:t>
            </w:r>
            <w:r>
              <w:rPr>
                <w:spacing w:val="-2"/>
                <w:sz w:val="20"/>
              </w:rPr>
              <w:t>(číslo)</w:t>
            </w:r>
          </w:p>
        </w:tc>
        <w:tc>
          <w:tcPr>
            <w:tcW w:w="6486" w:type="dxa"/>
          </w:tcPr>
          <w:p w:rsidR="00B142E7" w:rsidRDefault="00A96E56">
            <w:pPr>
              <w:pStyle w:val="TableParagraph"/>
              <w:spacing w:line="221" w:lineRule="exact"/>
              <w:ind w:left="432"/>
              <w:rPr>
                <w:sz w:val="20"/>
              </w:rPr>
            </w:pPr>
            <w:r>
              <w:rPr>
                <w:sz w:val="20"/>
              </w:rPr>
              <w:t>V</w:t>
            </w:r>
            <w:r>
              <w:rPr>
                <w:spacing w:val="-4"/>
                <w:sz w:val="20"/>
              </w:rPr>
              <w:t xml:space="preserve"> </w:t>
            </w:r>
            <w:r>
              <w:rPr>
                <w:sz w:val="20"/>
              </w:rPr>
              <w:t>stĺpci</w:t>
            </w:r>
            <w:r>
              <w:rPr>
                <w:spacing w:val="-3"/>
                <w:sz w:val="20"/>
              </w:rPr>
              <w:t xml:space="preserve"> </w:t>
            </w:r>
            <w:r>
              <w:rPr>
                <w:spacing w:val="-4"/>
                <w:sz w:val="20"/>
              </w:rPr>
              <w:t>(7):</w:t>
            </w:r>
          </w:p>
          <w:p w:rsidR="00B142E7" w:rsidRDefault="00A96E56">
            <w:pPr>
              <w:pStyle w:val="TableParagraph"/>
              <w:spacing w:before="31"/>
              <w:ind w:left="432"/>
              <w:rPr>
                <w:sz w:val="20"/>
              </w:rPr>
            </w:pPr>
            <w:r>
              <w:rPr>
                <w:sz w:val="20"/>
              </w:rPr>
              <w:t>Ú</w:t>
            </w:r>
            <w:r>
              <w:rPr>
                <w:spacing w:val="-4"/>
                <w:sz w:val="20"/>
              </w:rPr>
              <w:t xml:space="preserve"> </w:t>
            </w:r>
            <w:r>
              <w:rPr>
                <w:sz w:val="20"/>
              </w:rPr>
              <w:t>–</w:t>
            </w:r>
            <w:r>
              <w:rPr>
                <w:spacing w:val="-2"/>
                <w:sz w:val="20"/>
              </w:rPr>
              <w:t xml:space="preserve"> </w:t>
            </w:r>
            <w:r>
              <w:rPr>
                <w:sz w:val="20"/>
              </w:rPr>
              <w:t>úplná</w:t>
            </w:r>
            <w:r>
              <w:rPr>
                <w:spacing w:val="-3"/>
                <w:sz w:val="20"/>
              </w:rPr>
              <w:t xml:space="preserve"> </w:t>
            </w:r>
            <w:r>
              <w:rPr>
                <w:spacing w:val="-2"/>
                <w:sz w:val="20"/>
              </w:rPr>
              <w:t>zhoda</w:t>
            </w:r>
          </w:p>
          <w:p w:rsidR="00B142E7" w:rsidRDefault="00A96E56">
            <w:pPr>
              <w:pStyle w:val="TableParagraph"/>
              <w:spacing w:before="32"/>
              <w:ind w:left="432"/>
              <w:rPr>
                <w:sz w:val="20"/>
              </w:rPr>
            </w:pPr>
            <w:r>
              <w:rPr>
                <w:sz w:val="20"/>
              </w:rPr>
              <w:t>Č</w:t>
            </w:r>
            <w:r>
              <w:rPr>
                <w:spacing w:val="-5"/>
                <w:sz w:val="20"/>
              </w:rPr>
              <w:t xml:space="preserve"> </w:t>
            </w:r>
            <w:r>
              <w:rPr>
                <w:sz w:val="20"/>
              </w:rPr>
              <w:t>–</w:t>
            </w:r>
            <w:r>
              <w:rPr>
                <w:spacing w:val="-3"/>
                <w:sz w:val="20"/>
              </w:rPr>
              <w:t xml:space="preserve"> </w:t>
            </w:r>
            <w:r>
              <w:rPr>
                <w:sz w:val="20"/>
              </w:rPr>
              <w:t>čiastočná</w:t>
            </w:r>
            <w:r>
              <w:rPr>
                <w:spacing w:val="-3"/>
                <w:sz w:val="20"/>
              </w:rPr>
              <w:t xml:space="preserve"> </w:t>
            </w:r>
            <w:r>
              <w:rPr>
                <w:spacing w:val="-2"/>
                <w:sz w:val="20"/>
              </w:rPr>
              <w:t>zhoda</w:t>
            </w:r>
          </w:p>
          <w:p w:rsidR="00B142E7" w:rsidRDefault="00A96E56">
            <w:pPr>
              <w:pStyle w:val="TableParagraph"/>
              <w:spacing w:before="29"/>
              <w:ind w:left="432"/>
              <w:rPr>
                <w:sz w:val="20"/>
              </w:rPr>
            </w:pPr>
            <w:r>
              <w:rPr>
                <w:sz w:val="20"/>
              </w:rPr>
              <w:t>R</w:t>
            </w:r>
            <w:r>
              <w:rPr>
                <w:spacing w:val="-5"/>
                <w:sz w:val="20"/>
              </w:rPr>
              <w:t xml:space="preserve"> </w:t>
            </w:r>
            <w:r>
              <w:rPr>
                <w:sz w:val="20"/>
              </w:rPr>
              <w:t>–</w:t>
            </w:r>
            <w:r>
              <w:rPr>
                <w:spacing w:val="-2"/>
                <w:sz w:val="20"/>
              </w:rPr>
              <w:t xml:space="preserve"> </w:t>
            </w:r>
            <w:r>
              <w:rPr>
                <w:sz w:val="20"/>
              </w:rPr>
              <w:t>rozpor</w:t>
            </w:r>
            <w:r>
              <w:rPr>
                <w:spacing w:val="-4"/>
                <w:sz w:val="20"/>
              </w:rPr>
              <w:t xml:space="preserve"> </w:t>
            </w:r>
            <w:r>
              <w:rPr>
                <w:sz w:val="20"/>
              </w:rPr>
              <w:t>(v</w:t>
            </w:r>
            <w:r>
              <w:rPr>
                <w:spacing w:val="-4"/>
                <w:sz w:val="20"/>
              </w:rPr>
              <w:t xml:space="preserve"> </w:t>
            </w:r>
            <w:r>
              <w:rPr>
                <w:sz w:val="20"/>
              </w:rPr>
              <w:t>príp.,</w:t>
            </w:r>
            <w:r>
              <w:rPr>
                <w:spacing w:val="-3"/>
                <w:sz w:val="20"/>
              </w:rPr>
              <w:t xml:space="preserve"> </w:t>
            </w:r>
            <w:r>
              <w:rPr>
                <w:sz w:val="20"/>
              </w:rPr>
              <w:t>že</w:t>
            </w:r>
            <w:r>
              <w:rPr>
                <w:spacing w:val="-4"/>
                <w:sz w:val="20"/>
              </w:rPr>
              <w:t xml:space="preserve"> </w:t>
            </w:r>
            <w:r>
              <w:rPr>
                <w:sz w:val="20"/>
              </w:rPr>
              <w:t>zatiaľ</w:t>
            </w:r>
            <w:r>
              <w:rPr>
                <w:spacing w:val="-3"/>
                <w:sz w:val="20"/>
              </w:rPr>
              <w:t xml:space="preserve"> </w:t>
            </w:r>
            <w:r>
              <w:rPr>
                <w:sz w:val="20"/>
              </w:rPr>
              <w:t>nedošlo</w:t>
            </w:r>
            <w:r>
              <w:rPr>
                <w:spacing w:val="-2"/>
                <w:sz w:val="20"/>
              </w:rPr>
              <w:t xml:space="preserve"> </w:t>
            </w:r>
            <w:r>
              <w:rPr>
                <w:sz w:val="20"/>
              </w:rPr>
              <w:t xml:space="preserve">k </w:t>
            </w:r>
            <w:proofErr w:type="spellStart"/>
            <w:r>
              <w:rPr>
                <w:sz w:val="20"/>
              </w:rPr>
              <w:t>transp</w:t>
            </w:r>
            <w:proofErr w:type="spellEnd"/>
            <w:r>
              <w:rPr>
                <w:sz w:val="20"/>
              </w:rPr>
              <w:t>.,</w:t>
            </w:r>
            <w:r>
              <w:rPr>
                <w:spacing w:val="-3"/>
                <w:sz w:val="20"/>
              </w:rPr>
              <w:t xml:space="preserve"> </w:t>
            </w:r>
            <w:r>
              <w:rPr>
                <w:sz w:val="20"/>
              </w:rPr>
              <w:t>ale</w:t>
            </w:r>
            <w:r>
              <w:rPr>
                <w:spacing w:val="-4"/>
                <w:sz w:val="20"/>
              </w:rPr>
              <w:t xml:space="preserve"> </w:t>
            </w:r>
            <w:r>
              <w:rPr>
                <w:sz w:val="20"/>
              </w:rPr>
              <w:t>príde</w:t>
            </w:r>
            <w:r>
              <w:rPr>
                <w:spacing w:val="-3"/>
                <w:sz w:val="20"/>
              </w:rPr>
              <w:t xml:space="preserve"> </w:t>
            </w:r>
            <w:r>
              <w:rPr>
                <w:sz w:val="20"/>
              </w:rPr>
              <w:t>k</w:t>
            </w:r>
            <w:r>
              <w:rPr>
                <w:spacing w:val="-3"/>
                <w:sz w:val="20"/>
              </w:rPr>
              <w:t xml:space="preserve"> </w:t>
            </w:r>
            <w:r>
              <w:rPr>
                <w:sz w:val="20"/>
              </w:rPr>
              <w:t>nej</w:t>
            </w:r>
            <w:r>
              <w:rPr>
                <w:spacing w:val="-1"/>
                <w:sz w:val="20"/>
              </w:rPr>
              <w:t xml:space="preserve"> </w:t>
            </w:r>
            <w:r>
              <w:rPr>
                <w:sz w:val="20"/>
              </w:rPr>
              <w:t>v</w:t>
            </w:r>
            <w:r>
              <w:rPr>
                <w:spacing w:val="-4"/>
                <w:sz w:val="20"/>
              </w:rPr>
              <w:t xml:space="preserve"> </w:t>
            </w:r>
            <w:r>
              <w:rPr>
                <w:spacing w:val="-2"/>
                <w:sz w:val="20"/>
              </w:rPr>
              <w:t>budúcnosti</w:t>
            </w:r>
          </w:p>
          <w:p w:rsidR="00B142E7" w:rsidRDefault="00A96E56">
            <w:pPr>
              <w:pStyle w:val="TableParagraph"/>
              <w:spacing w:before="32"/>
              <w:ind w:left="432"/>
              <w:rPr>
                <w:sz w:val="20"/>
              </w:rPr>
            </w:pPr>
            <w:proofErr w:type="spellStart"/>
            <w:r>
              <w:rPr>
                <w:sz w:val="20"/>
              </w:rPr>
              <w:t>n.a</w:t>
            </w:r>
            <w:proofErr w:type="spellEnd"/>
            <w:r>
              <w:rPr>
                <w:sz w:val="20"/>
              </w:rPr>
              <w:t>.</w:t>
            </w:r>
            <w:r>
              <w:rPr>
                <w:spacing w:val="-2"/>
                <w:sz w:val="20"/>
              </w:rPr>
              <w:t xml:space="preserve"> </w:t>
            </w:r>
            <w:r>
              <w:rPr>
                <w:sz w:val="20"/>
              </w:rPr>
              <w:t>–</w:t>
            </w:r>
            <w:r>
              <w:rPr>
                <w:spacing w:val="-2"/>
                <w:sz w:val="20"/>
              </w:rPr>
              <w:t xml:space="preserve"> neaplikovateľné</w:t>
            </w:r>
          </w:p>
        </w:tc>
      </w:tr>
    </w:tbl>
    <w:p w:rsidR="00B142E7" w:rsidRDefault="00B142E7">
      <w:pPr>
        <w:pStyle w:val="Zkladntext"/>
        <w:spacing w:before="65" w:after="1"/>
      </w:pPr>
    </w:p>
    <w:p w:rsidR="00344AB2" w:rsidRDefault="00344AB2" w:rsidP="00344AB2"/>
    <w:sectPr w:rsidR="00344AB2">
      <w:footerReference w:type="default" r:id="rId8"/>
      <w:pgSz w:w="16840" w:h="11910" w:orient="landscape"/>
      <w:pgMar w:top="1340" w:right="220" w:bottom="280" w:left="30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5E6" w:rsidRDefault="00D355E6" w:rsidP="0049668B">
      <w:r>
        <w:separator/>
      </w:r>
    </w:p>
  </w:endnote>
  <w:endnote w:type="continuationSeparator" w:id="0">
    <w:p w:rsidR="00D355E6" w:rsidRDefault="00D355E6" w:rsidP="00496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08635"/>
      <w:docPartObj>
        <w:docPartGallery w:val="Page Numbers (Bottom of Page)"/>
        <w:docPartUnique/>
      </w:docPartObj>
    </w:sdtPr>
    <w:sdtEndPr/>
    <w:sdtContent>
      <w:p w:rsidR="0049668B" w:rsidRDefault="0049668B">
        <w:pPr>
          <w:pStyle w:val="Pta"/>
          <w:jc w:val="center"/>
        </w:pPr>
        <w:r>
          <w:fldChar w:fldCharType="begin"/>
        </w:r>
        <w:r>
          <w:instrText>PAGE   \* MERGEFORMAT</w:instrText>
        </w:r>
        <w:r>
          <w:fldChar w:fldCharType="separate"/>
        </w:r>
        <w:r w:rsidR="00065188">
          <w:rPr>
            <w:noProof/>
          </w:rPr>
          <w:t>3</w:t>
        </w:r>
        <w:r>
          <w:fldChar w:fldCharType="end"/>
        </w:r>
      </w:p>
    </w:sdtContent>
  </w:sdt>
  <w:p w:rsidR="0049668B" w:rsidRDefault="0049668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5E6" w:rsidRDefault="00D355E6" w:rsidP="0049668B">
      <w:r>
        <w:separator/>
      </w:r>
    </w:p>
  </w:footnote>
  <w:footnote w:type="continuationSeparator" w:id="0">
    <w:p w:rsidR="00D355E6" w:rsidRDefault="00D355E6" w:rsidP="00496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6380D"/>
    <w:multiLevelType w:val="hybridMultilevel"/>
    <w:tmpl w:val="1E40F7C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D8335AB"/>
    <w:multiLevelType w:val="hybridMultilevel"/>
    <w:tmpl w:val="8D405CA4"/>
    <w:lvl w:ilvl="0" w:tplc="4950E50C">
      <w:start w:val="1"/>
      <w:numFmt w:val="decimal"/>
      <w:lvlText w:val="%1."/>
      <w:lvlJc w:val="left"/>
      <w:pPr>
        <w:ind w:left="466" w:hanging="360"/>
      </w:pPr>
      <w:rPr>
        <w:rFonts w:hint="default"/>
        <w:b/>
      </w:rPr>
    </w:lvl>
    <w:lvl w:ilvl="1" w:tplc="041B0019" w:tentative="1">
      <w:start w:val="1"/>
      <w:numFmt w:val="lowerLetter"/>
      <w:lvlText w:val="%2."/>
      <w:lvlJc w:val="left"/>
      <w:pPr>
        <w:ind w:left="1186" w:hanging="360"/>
      </w:pPr>
    </w:lvl>
    <w:lvl w:ilvl="2" w:tplc="041B001B" w:tentative="1">
      <w:start w:val="1"/>
      <w:numFmt w:val="lowerRoman"/>
      <w:lvlText w:val="%3."/>
      <w:lvlJc w:val="right"/>
      <w:pPr>
        <w:ind w:left="1906" w:hanging="180"/>
      </w:pPr>
    </w:lvl>
    <w:lvl w:ilvl="3" w:tplc="041B000F" w:tentative="1">
      <w:start w:val="1"/>
      <w:numFmt w:val="decimal"/>
      <w:lvlText w:val="%4."/>
      <w:lvlJc w:val="left"/>
      <w:pPr>
        <w:ind w:left="2626" w:hanging="360"/>
      </w:pPr>
    </w:lvl>
    <w:lvl w:ilvl="4" w:tplc="041B0019" w:tentative="1">
      <w:start w:val="1"/>
      <w:numFmt w:val="lowerLetter"/>
      <w:lvlText w:val="%5."/>
      <w:lvlJc w:val="left"/>
      <w:pPr>
        <w:ind w:left="3346" w:hanging="360"/>
      </w:pPr>
    </w:lvl>
    <w:lvl w:ilvl="5" w:tplc="041B001B" w:tentative="1">
      <w:start w:val="1"/>
      <w:numFmt w:val="lowerRoman"/>
      <w:lvlText w:val="%6."/>
      <w:lvlJc w:val="right"/>
      <w:pPr>
        <w:ind w:left="4066" w:hanging="180"/>
      </w:pPr>
    </w:lvl>
    <w:lvl w:ilvl="6" w:tplc="041B000F" w:tentative="1">
      <w:start w:val="1"/>
      <w:numFmt w:val="decimal"/>
      <w:lvlText w:val="%7."/>
      <w:lvlJc w:val="left"/>
      <w:pPr>
        <w:ind w:left="4786" w:hanging="360"/>
      </w:pPr>
    </w:lvl>
    <w:lvl w:ilvl="7" w:tplc="041B0019" w:tentative="1">
      <w:start w:val="1"/>
      <w:numFmt w:val="lowerLetter"/>
      <w:lvlText w:val="%8."/>
      <w:lvlJc w:val="left"/>
      <w:pPr>
        <w:ind w:left="5506" w:hanging="360"/>
      </w:pPr>
    </w:lvl>
    <w:lvl w:ilvl="8" w:tplc="041B001B" w:tentative="1">
      <w:start w:val="1"/>
      <w:numFmt w:val="lowerRoman"/>
      <w:lvlText w:val="%9."/>
      <w:lvlJc w:val="right"/>
      <w:pPr>
        <w:ind w:left="6226" w:hanging="180"/>
      </w:pPr>
    </w:lvl>
  </w:abstractNum>
  <w:abstractNum w:abstractNumId="2" w15:restartNumberingAfterBreak="0">
    <w:nsid w:val="42050D41"/>
    <w:multiLevelType w:val="hybridMultilevel"/>
    <w:tmpl w:val="095C6756"/>
    <w:lvl w:ilvl="0" w:tplc="EB8A9566">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5506154B"/>
    <w:multiLevelType w:val="hybridMultilevel"/>
    <w:tmpl w:val="CA7230C4"/>
    <w:lvl w:ilvl="0" w:tplc="3E48B51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142E7"/>
    <w:rsid w:val="00015BB6"/>
    <w:rsid w:val="00044366"/>
    <w:rsid w:val="00045855"/>
    <w:rsid w:val="000463DE"/>
    <w:rsid w:val="00051127"/>
    <w:rsid w:val="00065188"/>
    <w:rsid w:val="000A5F33"/>
    <w:rsid w:val="001070F4"/>
    <w:rsid w:val="00123786"/>
    <w:rsid w:val="001746F4"/>
    <w:rsid w:val="0017490A"/>
    <w:rsid w:val="00194BA5"/>
    <w:rsid w:val="001A67A5"/>
    <w:rsid w:val="00210B00"/>
    <w:rsid w:val="00234A2F"/>
    <w:rsid w:val="00295FE8"/>
    <w:rsid w:val="002D2C49"/>
    <w:rsid w:val="002D35A7"/>
    <w:rsid w:val="002E084B"/>
    <w:rsid w:val="002E5646"/>
    <w:rsid w:val="00304515"/>
    <w:rsid w:val="00304E13"/>
    <w:rsid w:val="00307405"/>
    <w:rsid w:val="0031740F"/>
    <w:rsid w:val="00344AB2"/>
    <w:rsid w:val="00375D8A"/>
    <w:rsid w:val="00386762"/>
    <w:rsid w:val="003E1786"/>
    <w:rsid w:val="0040584B"/>
    <w:rsid w:val="004438F1"/>
    <w:rsid w:val="004548F6"/>
    <w:rsid w:val="00483528"/>
    <w:rsid w:val="00487B7C"/>
    <w:rsid w:val="00487F9A"/>
    <w:rsid w:val="0049290B"/>
    <w:rsid w:val="0049668B"/>
    <w:rsid w:val="004B5E80"/>
    <w:rsid w:val="004C52D5"/>
    <w:rsid w:val="004D27E7"/>
    <w:rsid w:val="004F1482"/>
    <w:rsid w:val="00513768"/>
    <w:rsid w:val="005257BB"/>
    <w:rsid w:val="00554788"/>
    <w:rsid w:val="00561E2C"/>
    <w:rsid w:val="00566F90"/>
    <w:rsid w:val="00584F50"/>
    <w:rsid w:val="005914F0"/>
    <w:rsid w:val="0059477E"/>
    <w:rsid w:val="005D750A"/>
    <w:rsid w:val="00616135"/>
    <w:rsid w:val="006241FD"/>
    <w:rsid w:val="0063011A"/>
    <w:rsid w:val="00640775"/>
    <w:rsid w:val="00644FB5"/>
    <w:rsid w:val="0068040D"/>
    <w:rsid w:val="006C57DC"/>
    <w:rsid w:val="00702959"/>
    <w:rsid w:val="0075286E"/>
    <w:rsid w:val="00776C32"/>
    <w:rsid w:val="007A46DC"/>
    <w:rsid w:val="007C66E8"/>
    <w:rsid w:val="008012C8"/>
    <w:rsid w:val="008166DA"/>
    <w:rsid w:val="00843DBE"/>
    <w:rsid w:val="008565F6"/>
    <w:rsid w:val="00856DD6"/>
    <w:rsid w:val="008C40AF"/>
    <w:rsid w:val="008C75AF"/>
    <w:rsid w:val="00904454"/>
    <w:rsid w:val="0090733F"/>
    <w:rsid w:val="009332C4"/>
    <w:rsid w:val="009515B6"/>
    <w:rsid w:val="00990C66"/>
    <w:rsid w:val="00A8540F"/>
    <w:rsid w:val="00A86F44"/>
    <w:rsid w:val="00A94ED1"/>
    <w:rsid w:val="00A96E56"/>
    <w:rsid w:val="00B13001"/>
    <w:rsid w:val="00B142E7"/>
    <w:rsid w:val="00B15E60"/>
    <w:rsid w:val="00B56E5C"/>
    <w:rsid w:val="00B80752"/>
    <w:rsid w:val="00BD69FE"/>
    <w:rsid w:val="00BF0004"/>
    <w:rsid w:val="00C07FBB"/>
    <w:rsid w:val="00C32B65"/>
    <w:rsid w:val="00C362F6"/>
    <w:rsid w:val="00C410E1"/>
    <w:rsid w:val="00C45E73"/>
    <w:rsid w:val="00C46678"/>
    <w:rsid w:val="00C927DF"/>
    <w:rsid w:val="00CA7044"/>
    <w:rsid w:val="00CC733F"/>
    <w:rsid w:val="00CD0211"/>
    <w:rsid w:val="00D355E6"/>
    <w:rsid w:val="00D679CC"/>
    <w:rsid w:val="00D8068F"/>
    <w:rsid w:val="00D840CE"/>
    <w:rsid w:val="00DA6067"/>
    <w:rsid w:val="00DB0A55"/>
    <w:rsid w:val="00DD618B"/>
    <w:rsid w:val="00DE7F4D"/>
    <w:rsid w:val="00E174DA"/>
    <w:rsid w:val="00E17AC0"/>
    <w:rsid w:val="00E24E4E"/>
    <w:rsid w:val="00E32739"/>
    <w:rsid w:val="00E3343C"/>
    <w:rsid w:val="00E54530"/>
    <w:rsid w:val="00E71528"/>
    <w:rsid w:val="00E956F0"/>
    <w:rsid w:val="00EB1AFB"/>
    <w:rsid w:val="00EC3E6F"/>
    <w:rsid w:val="00EE61D4"/>
    <w:rsid w:val="00F347AF"/>
    <w:rsid w:val="00F72F32"/>
    <w:rsid w:val="00F75D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1C567"/>
  <w15:docId w15:val="{5964B641-D74B-46F3-8225-84D7AAF9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uiPriority w:val="1"/>
    <w:qFormat/>
    <w:rPr>
      <w:rFonts w:ascii="Times New Roman" w:eastAsia="Times New Roman" w:hAnsi="Times New Roman" w:cs="Times New Roman"/>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Nzov">
    <w:name w:val="Title"/>
    <w:basedOn w:val="Normlny"/>
    <w:uiPriority w:val="1"/>
    <w:qFormat/>
    <w:pPr>
      <w:spacing w:before="68"/>
      <w:ind w:left="5112"/>
    </w:pPr>
    <w:rPr>
      <w:b/>
      <w:bCs/>
      <w:sz w:val="20"/>
      <w:szCs w:val="20"/>
    </w:rPr>
  </w:style>
  <w:style w:type="paragraph" w:styleId="Odsekzoznamu">
    <w:name w:val="List Paragraph"/>
    <w:basedOn w:val="Normlny"/>
    <w:uiPriority w:val="1"/>
    <w:qFormat/>
  </w:style>
  <w:style w:type="paragraph" w:customStyle="1" w:styleId="TableParagraph">
    <w:name w:val="Table Paragraph"/>
    <w:basedOn w:val="Normlny"/>
    <w:uiPriority w:val="1"/>
    <w:qFormat/>
  </w:style>
  <w:style w:type="paragraph" w:styleId="Hlavika">
    <w:name w:val="header"/>
    <w:basedOn w:val="Normlny"/>
    <w:link w:val="HlavikaChar"/>
    <w:uiPriority w:val="99"/>
    <w:unhideWhenUsed/>
    <w:rsid w:val="0049668B"/>
    <w:pPr>
      <w:tabs>
        <w:tab w:val="center" w:pos="4536"/>
        <w:tab w:val="right" w:pos="9072"/>
      </w:tabs>
    </w:pPr>
  </w:style>
  <w:style w:type="character" w:customStyle="1" w:styleId="HlavikaChar">
    <w:name w:val="Hlavička Char"/>
    <w:basedOn w:val="Predvolenpsmoodseku"/>
    <w:link w:val="Hlavika"/>
    <w:uiPriority w:val="99"/>
    <w:rsid w:val="0049668B"/>
    <w:rPr>
      <w:rFonts w:ascii="Times New Roman" w:eastAsia="Times New Roman" w:hAnsi="Times New Roman" w:cs="Times New Roman"/>
      <w:lang w:val="sk-SK"/>
    </w:rPr>
  </w:style>
  <w:style w:type="paragraph" w:styleId="Pta">
    <w:name w:val="footer"/>
    <w:basedOn w:val="Normlny"/>
    <w:link w:val="PtaChar"/>
    <w:uiPriority w:val="99"/>
    <w:unhideWhenUsed/>
    <w:rsid w:val="0049668B"/>
    <w:pPr>
      <w:tabs>
        <w:tab w:val="center" w:pos="4536"/>
        <w:tab w:val="right" w:pos="9072"/>
      </w:tabs>
    </w:pPr>
  </w:style>
  <w:style w:type="character" w:customStyle="1" w:styleId="PtaChar">
    <w:name w:val="Päta Char"/>
    <w:basedOn w:val="Predvolenpsmoodseku"/>
    <w:link w:val="Pta"/>
    <w:uiPriority w:val="99"/>
    <w:rsid w:val="0049668B"/>
    <w:rPr>
      <w:rFonts w:ascii="Times New Roman" w:eastAsia="Times New Roman" w:hAnsi="Times New Roman" w:cs="Times New Roman"/>
      <w:lang w:val="sk-SK"/>
    </w:rPr>
  </w:style>
  <w:style w:type="paragraph" w:styleId="Textbubliny">
    <w:name w:val="Balloon Text"/>
    <w:basedOn w:val="Normlny"/>
    <w:link w:val="TextbublinyChar"/>
    <w:uiPriority w:val="99"/>
    <w:semiHidden/>
    <w:unhideWhenUsed/>
    <w:rsid w:val="00015BB6"/>
    <w:rPr>
      <w:rFonts w:ascii="Segoe UI" w:hAnsi="Segoe UI" w:cs="Segoe UI"/>
      <w:sz w:val="18"/>
      <w:szCs w:val="18"/>
    </w:rPr>
  </w:style>
  <w:style w:type="character" w:customStyle="1" w:styleId="TextbublinyChar">
    <w:name w:val="Text bubliny Char"/>
    <w:basedOn w:val="Predvolenpsmoodseku"/>
    <w:link w:val="Textbubliny"/>
    <w:uiPriority w:val="99"/>
    <w:semiHidden/>
    <w:rsid w:val="00015BB6"/>
    <w:rPr>
      <w:rFonts w:ascii="Segoe UI" w:eastAsia="Times New Roman" w:hAnsi="Segoe UI" w:cs="Segoe UI"/>
      <w:sz w:val="18"/>
      <w:szCs w:val="18"/>
      <w:lang w:val="sk-SK"/>
    </w:rPr>
  </w:style>
  <w:style w:type="paragraph" w:styleId="Zkladntext3">
    <w:name w:val="Body Text 3"/>
    <w:basedOn w:val="Normlny"/>
    <w:link w:val="Zkladntext3Char"/>
    <w:uiPriority w:val="99"/>
    <w:semiHidden/>
    <w:unhideWhenUsed/>
    <w:rsid w:val="00D679CC"/>
    <w:pPr>
      <w:spacing w:after="120"/>
    </w:pPr>
    <w:rPr>
      <w:sz w:val="16"/>
      <w:szCs w:val="16"/>
    </w:rPr>
  </w:style>
  <w:style w:type="character" w:customStyle="1" w:styleId="Zkladntext3Char">
    <w:name w:val="Základný text 3 Char"/>
    <w:basedOn w:val="Predvolenpsmoodseku"/>
    <w:link w:val="Zkladntext3"/>
    <w:uiPriority w:val="99"/>
    <w:semiHidden/>
    <w:rsid w:val="00D679CC"/>
    <w:rPr>
      <w:rFonts w:ascii="Times New Roman" w:eastAsia="Times New Roman" w:hAnsi="Times New Roman" w:cs="Times New Roman"/>
      <w:sz w:val="16"/>
      <w:szCs w:val="16"/>
      <w:lang w:val="sk-SK"/>
    </w:rPr>
  </w:style>
  <w:style w:type="paragraph" w:customStyle="1" w:styleId="Normlny0">
    <w:name w:val="_Normálny"/>
    <w:basedOn w:val="Normlny"/>
    <w:uiPriority w:val="99"/>
    <w:rsid w:val="00D679CC"/>
    <w:pPr>
      <w:widowControl/>
    </w:pPr>
    <w:rPr>
      <w:sz w:val="20"/>
      <w:szCs w:val="20"/>
    </w:rPr>
  </w:style>
  <w:style w:type="character" w:styleId="Hypertextovprepojenie">
    <w:name w:val="Hyperlink"/>
    <w:basedOn w:val="Predvolenpsmoodseku"/>
    <w:uiPriority w:val="99"/>
    <w:unhideWhenUsed/>
    <w:rsid w:val="0031740F"/>
    <w:rPr>
      <w:color w:val="0000FF" w:themeColor="hyperlink"/>
      <w:u w:val="single"/>
    </w:rPr>
  </w:style>
  <w:style w:type="character" w:styleId="Nevyrieenzmienka">
    <w:name w:val="Unresolved Mention"/>
    <w:basedOn w:val="Predvolenpsmoodseku"/>
    <w:uiPriority w:val="99"/>
    <w:semiHidden/>
    <w:unhideWhenUsed/>
    <w:rsid w:val="00317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4886208">
      <w:bodyDiv w:val="1"/>
      <w:marLeft w:val="0"/>
      <w:marRight w:val="0"/>
      <w:marTop w:val="0"/>
      <w:marBottom w:val="0"/>
      <w:divBdr>
        <w:top w:val="none" w:sz="0" w:space="0" w:color="auto"/>
        <w:left w:val="none" w:sz="0" w:space="0" w:color="auto"/>
        <w:bottom w:val="none" w:sz="0" w:space="0" w:color="auto"/>
        <w:right w:val="none" w:sz="0" w:space="0" w:color="auto"/>
      </w:divBdr>
      <w:divsChild>
        <w:div w:id="1580559798">
          <w:marLeft w:val="255"/>
          <w:marRight w:val="0"/>
          <w:marTop w:val="0"/>
          <w:marBottom w:val="0"/>
          <w:divBdr>
            <w:top w:val="none" w:sz="0" w:space="0" w:color="auto"/>
            <w:left w:val="none" w:sz="0" w:space="0" w:color="auto"/>
            <w:bottom w:val="none" w:sz="0" w:space="0" w:color="auto"/>
            <w:right w:val="none" w:sz="0" w:space="0" w:color="auto"/>
          </w:divBdr>
        </w:div>
        <w:div w:id="404841678">
          <w:marLeft w:val="255"/>
          <w:marRight w:val="0"/>
          <w:marTop w:val="0"/>
          <w:marBottom w:val="0"/>
          <w:divBdr>
            <w:top w:val="none" w:sz="0" w:space="0" w:color="auto"/>
            <w:left w:val="none" w:sz="0" w:space="0" w:color="auto"/>
            <w:bottom w:val="none" w:sz="0" w:space="0" w:color="auto"/>
            <w:right w:val="none" w:sz="0" w:space="0" w:color="auto"/>
          </w:divBdr>
        </w:div>
        <w:div w:id="1258559456">
          <w:marLeft w:val="255"/>
          <w:marRight w:val="0"/>
          <w:marTop w:val="0"/>
          <w:marBottom w:val="0"/>
          <w:divBdr>
            <w:top w:val="none" w:sz="0" w:space="0" w:color="auto"/>
            <w:left w:val="none" w:sz="0" w:space="0" w:color="auto"/>
            <w:bottom w:val="none" w:sz="0" w:space="0" w:color="auto"/>
            <w:right w:val="none" w:sz="0" w:space="0" w:color="auto"/>
          </w:divBdr>
        </w:div>
        <w:div w:id="1762406983">
          <w:marLeft w:val="255"/>
          <w:marRight w:val="0"/>
          <w:marTop w:val="0"/>
          <w:marBottom w:val="0"/>
          <w:divBdr>
            <w:top w:val="none" w:sz="0" w:space="0" w:color="auto"/>
            <w:left w:val="none" w:sz="0" w:space="0" w:color="auto"/>
            <w:bottom w:val="none" w:sz="0" w:space="0" w:color="auto"/>
            <w:right w:val="none" w:sz="0" w:space="0" w:color="auto"/>
          </w:divBdr>
        </w:div>
        <w:div w:id="1984002122">
          <w:marLeft w:val="255"/>
          <w:marRight w:val="0"/>
          <w:marTop w:val="0"/>
          <w:marBottom w:val="0"/>
          <w:divBdr>
            <w:top w:val="none" w:sz="0" w:space="0" w:color="auto"/>
            <w:left w:val="none" w:sz="0" w:space="0" w:color="auto"/>
            <w:bottom w:val="none" w:sz="0" w:space="0" w:color="auto"/>
            <w:right w:val="none" w:sz="0" w:space="0" w:color="auto"/>
          </w:divBdr>
        </w:div>
        <w:div w:id="1525709068">
          <w:marLeft w:val="255"/>
          <w:marRight w:val="0"/>
          <w:marTop w:val="0"/>
          <w:marBottom w:val="0"/>
          <w:divBdr>
            <w:top w:val="none" w:sz="0" w:space="0" w:color="auto"/>
            <w:left w:val="none" w:sz="0" w:space="0" w:color="auto"/>
            <w:bottom w:val="none" w:sz="0" w:space="0" w:color="auto"/>
            <w:right w:val="none" w:sz="0" w:space="0" w:color="auto"/>
          </w:divBdr>
        </w:div>
        <w:div w:id="2019850044">
          <w:marLeft w:val="255"/>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10</Pages>
  <Words>2302</Words>
  <Characters>13123</Characters>
  <Application>Microsoft Office Word</Application>
  <DocSecurity>0</DocSecurity>
  <Lines>109</Lines>
  <Paragraphs>30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Petrova Miroslava</dc:creator>
  <cp:lastModifiedBy>Autor</cp:lastModifiedBy>
  <cp:revision>78</cp:revision>
  <cp:lastPrinted>2025-06-11T07:15:00Z</cp:lastPrinted>
  <dcterms:created xsi:type="dcterms:W3CDTF">2025-02-10T15:07:00Z</dcterms:created>
  <dcterms:modified xsi:type="dcterms:W3CDTF">2025-08-18T15:56:00Z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2016</vt:lpwstr>
  </property>
  <property fmtid="{D5CDD505-2E9C-101B-9397-08002B2CF9AE}" pid="4" name="LastSaved">
    <vt:filetime>2025-02-10T00:00:00Z</vt:filetime>
  </property>
  <property fmtid="{D5CDD505-2E9C-101B-9397-08002B2CF9AE}" pid="5" name="Producer">
    <vt:lpwstr>Microsoft® Word 2016</vt:lpwstr>
  </property>
</Properties>
</file>