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11D5" w14:textId="77777777" w:rsidR="001A67A5" w:rsidRDefault="001A67A5" w:rsidP="001A67A5">
      <w:pPr>
        <w:pStyle w:val="Nzov"/>
        <w:ind w:left="0"/>
        <w:jc w:val="center"/>
        <w:rPr>
          <w:spacing w:val="-6"/>
        </w:rPr>
      </w:pPr>
      <w:r>
        <w:rPr>
          <w:noProof/>
          <w:lang w:eastAsia="sk-SK"/>
        </w:rPr>
        <w:drawing>
          <wp:anchor distT="0" distB="0" distL="0" distR="0" simplePos="0" relativeHeight="251657728" behindDoc="1" locked="0" layoutInCell="1" allowOverlap="1" wp14:anchorId="2B7167FD" wp14:editId="38AF2289">
            <wp:simplePos x="0" y="0"/>
            <wp:positionH relativeFrom="page">
              <wp:posOffset>4032250</wp:posOffset>
            </wp:positionH>
            <wp:positionV relativeFrom="paragraph">
              <wp:posOffset>44830</wp:posOffset>
            </wp:positionV>
            <wp:extent cx="189229" cy="3346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TABUĽKA</w:t>
      </w:r>
      <w:r>
        <w:rPr>
          <w:spacing w:val="-3"/>
        </w:rPr>
        <w:t xml:space="preserve"> </w:t>
      </w:r>
      <w:r>
        <w:t>ZHODY</w:t>
      </w:r>
    </w:p>
    <w:p w14:paraId="4961033A" w14:textId="77777777" w:rsidR="00B142E7" w:rsidRPr="001A67A5" w:rsidRDefault="001A67A5" w:rsidP="001A67A5">
      <w:pPr>
        <w:pStyle w:val="Nzov"/>
        <w:ind w:left="142"/>
        <w:jc w:val="center"/>
      </w:pPr>
      <w:r>
        <w:t>návrhu</w:t>
      </w:r>
      <w:r>
        <w:rPr>
          <w:spacing w:val="-6"/>
        </w:rPr>
        <w:t xml:space="preserve"> </w:t>
      </w:r>
      <w:r w:rsidR="00344AB2">
        <w:rPr>
          <w:spacing w:val="-6"/>
        </w:rPr>
        <w:t>právneho predpisu</w:t>
      </w:r>
      <w:r>
        <w:rPr>
          <w:spacing w:val="-5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právom</w:t>
      </w:r>
      <w:r>
        <w:rPr>
          <w:spacing w:val="-9"/>
        </w:rPr>
        <w:t xml:space="preserve"> </w:t>
      </w:r>
      <w:r>
        <w:t>Európskej</w:t>
      </w:r>
      <w:r>
        <w:rPr>
          <w:spacing w:val="-4"/>
        </w:rPr>
        <w:t xml:space="preserve"> únie</w:t>
      </w:r>
    </w:p>
    <w:p w14:paraId="29C5A2A9" w14:textId="77777777" w:rsidR="001A67A5" w:rsidRDefault="001A67A5">
      <w:pPr>
        <w:pStyle w:val="Zkladntext"/>
        <w:spacing w:before="1"/>
        <w:rPr>
          <w:b/>
        </w:rPr>
      </w:pPr>
    </w:p>
    <w:p w14:paraId="1DFDF807" w14:textId="77777777" w:rsidR="001A67A5" w:rsidRPr="009332C4" w:rsidRDefault="001A67A5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387"/>
        <w:gridCol w:w="711"/>
        <w:gridCol w:w="992"/>
        <w:gridCol w:w="852"/>
        <w:gridCol w:w="3826"/>
        <w:gridCol w:w="993"/>
        <w:gridCol w:w="849"/>
        <w:gridCol w:w="707"/>
        <w:gridCol w:w="851"/>
      </w:tblGrid>
      <w:tr w:rsidR="001A67A5" w:rsidRPr="009332C4" w14:paraId="0ABAA69D" w14:textId="77777777" w:rsidTr="00731AFE">
        <w:trPr>
          <w:trHeight w:val="490"/>
        </w:trPr>
        <w:tc>
          <w:tcPr>
            <w:tcW w:w="6950" w:type="dxa"/>
            <w:gridSpan w:val="3"/>
          </w:tcPr>
          <w:p w14:paraId="3320D4B9" w14:textId="77777777" w:rsidR="001A67A5" w:rsidRPr="00F72F32" w:rsidRDefault="001A67A5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Smernica</w:t>
            </w:r>
          </w:p>
        </w:tc>
        <w:tc>
          <w:tcPr>
            <w:tcW w:w="9070" w:type="dxa"/>
            <w:gridSpan w:val="7"/>
          </w:tcPr>
          <w:p w14:paraId="0D8D8F2F" w14:textId="77777777"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Právne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predpisy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Slovenskej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republiky</w:t>
            </w:r>
          </w:p>
        </w:tc>
      </w:tr>
      <w:tr w:rsidR="001A67A5" w:rsidRPr="009332C4" w14:paraId="783A1DBF" w14:textId="77777777" w:rsidTr="00731AFE">
        <w:trPr>
          <w:trHeight w:val="490"/>
        </w:trPr>
        <w:tc>
          <w:tcPr>
            <w:tcW w:w="6950" w:type="dxa"/>
            <w:gridSpan w:val="3"/>
          </w:tcPr>
          <w:p w14:paraId="359692C7" w14:textId="77777777" w:rsidR="00843DBE" w:rsidRPr="00814077" w:rsidRDefault="00814077" w:rsidP="00A94ED1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14077">
              <w:rPr>
                <w:b/>
                <w:color w:val="000000"/>
              </w:rPr>
              <w:t>Smernica Európskeho parlamentu a Rady (EÚ) 2024/1233 z 24. apríla 2024 o jednotnom postupe vybavovania žiadostí o jednotné povolenie na pobyt a zamestnanie na území členského štátu pre štátnych príslušníkov tretích krajín a o spoločnom súbore práv pracovníkov z tretích krajín s oprávneným pobytom v členskom štáte (prepracované znenie) (Ú. v. EÚ L, 2024/1233, 30.4.2024)</w:t>
            </w:r>
          </w:p>
        </w:tc>
        <w:tc>
          <w:tcPr>
            <w:tcW w:w="9070" w:type="dxa"/>
            <w:gridSpan w:val="7"/>
          </w:tcPr>
          <w:p w14:paraId="6C89A98B" w14:textId="77777777" w:rsidR="001A67A5" w:rsidRPr="009332C4" w:rsidRDefault="001A67A5" w:rsidP="00C45E73">
            <w:pPr>
              <w:pStyle w:val="TableParagraph"/>
              <w:spacing w:line="259" w:lineRule="auto"/>
              <w:ind w:left="116" w:right="96" w:hanging="1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Návrh zákona</w:t>
            </w:r>
            <w:r w:rsidR="00675D4C">
              <w:rPr>
                <w:b/>
                <w:sz w:val="20"/>
              </w:rPr>
              <w:t xml:space="preserve"> o vysokých školách a o zmene a doplnení niektorých zákonov</w:t>
            </w:r>
          </w:p>
        </w:tc>
      </w:tr>
      <w:tr w:rsidR="001A67A5" w:rsidRPr="009332C4" w14:paraId="2276065F" w14:textId="77777777" w:rsidTr="00E3343C">
        <w:trPr>
          <w:trHeight w:val="490"/>
        </w:trPr>
        <w:tc>
          <w:tcPr>
            <w:tcW w:w="852" w:type="dxa"/>
          </w:tcPr>
          <w:p w14:paraId="68942A16" w14:textId="77777777"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14:paraId="171F7805" w14:textId="77777777"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14:paraId="2D4C0C1E" w14:textId="77777777"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979AC7E" w14:textId="77777777"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14:paraId="2BDB568F" w14:textId="77777777"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</w:tcPr>
          <w:p w14:paraId="18947E4C" w14:textId="77777777"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13BDF4FE" w14:textId="77777777"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14:paraId="796C5D68" w14:textId="77777777" w:rsidR="001A67A5" w:rsidRPr="001A67A5" w:rsidRDefault="001A67A5" w:rsidP="001A67A5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8</w:t>
            </w:r>
          </w:p>
        </w:tc>
        <w:tc>
          <w:tcPr>
            <w:tcW w:w="707" w:type="dxa"/>
          </w:tcPr>
          <w:p w14:paraId="4D485445" w14:textId="77777777"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6AD5ADB6" w14:textId="77777777"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10</w:t>
            </w:r>
          </w:p>
        </w:tc>
      </w:tr>
      <w:tr w:rsidR="001A67A5" w:rsidRPr="009332C4" w14:paraId="267ABBE5" w14:textId="77777777" w:rsidTr="00E3343C">
        <w:trPr>
          <w:trHeight w:val="490"/>
        </w:trPr>
        <w:tc>
          <w:tcPr>
            <w:tcW w:w="852" w:type="dxa"/>
          </w:tcPr>
          <w:p w14:paraId="24DF29AE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Článok</w:t>
            </w:r>
          </w:p>
          <w:p w14:paraId="204EB069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(Č, O,</w:t>
            </w:r>
          </w:p>
          <w:p w14:paraId="05D26877" w14:textId="77777777"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V, P)</w:t>
            </w:r>
          </w:p>
        </w:tc>
        <w:tc>
          <w:tcPr>
            <w:tcW w:w="5387" w:type="dxa"/>
          </w:tcPr>
          <w:p w14:paraId="73FE592C" w14:textId="77777777"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Text</w:t>
            </w:r>
          </w:p>
        </w:tc>
        <w:tc>
          <w:tcPr>
            <w:tcW w:w="711" w:type="dxa"/>
          </w:tcPr>
          <w:p w14:paraId="7FAFD2CF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Spôs</w:t>
            </w:r>
            <w:proofErr w:type="spellEnd"/>
          </w:p>
          <w:p w14:paraId="173749B6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ob</w:t>
            </w:r>
            <w:proofErr w:type="spellEnd"/>
          </w:p>
          <w:p w14:paraId="3F137DFE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trans</w:t>
            </w:r>
            <w:proofErr w:type="spellEnd"/>
          </w:p>
          <w:p w14:paraId="69D55FEC" w14:textId="77777777" w:rsidR="001A67A5" w:rsidRPr="002D35A7" w:rsidRDefault="002D35A7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pozície</w:t>
            </w:r>
          </w:p>
        </w:tc>
        <w:tc>
          <w:tcPr>
            <w:tcW w:w="992" w:type="dxa"/>
          </w:tcPr>
          <w:p w14:paraId="39CDDB18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Číslo</w:t>
            </w:r>
          </w:p>
        </w:tc>
        <w:tc>
          <w:tcPr>
            <w:tcW w:w="852" w:type="dxa"/>
          </w:tcPr>
          <w:p w14:paraId="295AF2F3" w14:textId="77777777"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3826" w:type="dxa"/>
          </w:tcPr>
          <w:p w14:paraId="212715D8" w14:textId="77777777"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993" w:type="dxa"/>
          </w:tcPr>
          <w:p w14:paraId="737DB078" w14:textId="77777777" w:rsidR="001A67A5" w:rsidRPr="002D35A7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2D35A7">
              <w:rPr>
                <w:spacing w:val="-4"/>
                <w:sz w:val="20"/>
              </w:rPr>
              <w:t>Zhoda</w:t>
            </w:r>
          </w:p>
        </w:tc>
        <w:tc>
          <w:tcPr>
            <w:tcW w:w="849" w:type="dxa"/>
          </w:tcPr>
          <w:p w14:paraId="37E7E3DB" w14:textId="77777777" w:rsidR="001A67A5" w:rsidRPr="001A67A5" w:rsidRDefault="001A67A5" w:rsidP="002D35A7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Pozná</w:t>
            </w:r>
          </w:p>
          <w:p w14:paraId="561D1090" w14:textId="77777777" w:rsidR="001A67A5" w:rsidRPr="009332C4" w:rsidRDefault="001A67A5" w:rsidP="002D35A7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mky</w:t>
            </w:r>
            <w:proofErr w:type="spellEnd"/>
          </w:p>
        </w:tc>
        <w:tc>
          <w:tcPr>
            <w:tcW w:w="707" w:type="dxa"/>
          </w:tcPr>
          <w:p w14:paraId="34115382" w14:textId="77777777"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Identi</w:t>
            </w:r>
            <w:proofErr w:type="spellEnd"/>
            <w:r w:rsidRPr="001A67A5">
              <w:rPr>
                <w:sz w:val="20"/>
                <w:szCs w:val="20"/>
              </w:rPr>
              <w:t xml:space="preserve"> </w:t>
            </w:r>
            <w:proofErr w:type="spellStart"/>
            <w:r w:rsidRPr="001A67A5">
              <w:rPr>
                <w:sz w:val="20"/>
                <w:szCs w:val="20"/>
              </w:rPr>
              <w:t>fikáci</w:t>
            </w:r>
            <w:proofErr w:type="spellEnd"/>
            <w:r w:rsidRPr="001A67A5">
              <w:rPr>
                <w:sz w:val="20"/>
                <w:szCs w:val="20"/>
              </w:rPr>
              <w:t xml:space="preserve"> a </w:t>
            </w:r>
            <w:proofErr w:type="spellStart"/>
            <w:r w:rsidRPr="001A67A5">
              <w:rPr>
                <w:sz w:val="20"/>
                <w:szCs w:val="20"/>
              </w:rPr>
              <w:t>goldp</w:t>
            </w:r>
            <w:proofErr w:type="spellEnd"/>
            <w:r w:rsidRPr="001A67A5">
              <w:rPr>
                <w:sz w:val="20"/>
                <w:szCs w:val="20"/>
              </w:rPr>
              <w:t xml:space="preserve"> </w:t>
            </w:r>
            <w:proofErr w:type="spellStart"/>
            <w:r w:rsidRPr="001A67A5">
              <w:rPr>
                <w:sz w:val="20"/>
                <w:szCs w:val="20"/>
              </w:rPr>
              <w:t>lating</w:t>
            </w:r>
            <w:proofErr w:type="spellEnd"/>
            <w:r w:rsidRPr="001A67A5">
              <w:rPr>
                <w:sz w:val="20"/>
                <w:szCs w:val="20"/>
              </w:rPr>
              <w:t xml:space="preserve"> u</w:t>
            </w:r>
          </w:p>
        </w:tc>
        <w:tc>
          <w:tcPr>
            <w:tcW w:w="851" w:type="dxa"/>
          </w:tcPr>
          <w:p w14:paraId="17BD6AFC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Identifi</w:t>
            </w:r>
            <w:proofErr w:type="spellEnd"/>
          </w:p>
          <w:p w14:paraId="58BE0755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kácia</w:t>
            </w:r>
            <w:proofErr w:type="spellEnd"/>
          </w:p>
          <w:p w14:paraId="0D2C3427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oblasti</w:t>
            </w:r>
          </w:p>
          <w:p w14:paraId="73D981B3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gold</w:t>
            </w:r>
            <w:proofErr w:type="spellEnd"/>
            <w:r w:rsidRPr="001A67A5">
              <w:rPr>
                <w:sz w:val="20"/>
                <w:szCs w:val="20"/>
              </w:rPr>
              <w:t>-</w:t>
            </w:r>
          </w:p>
          <w:p w14:paraId="7A519F71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plating</w:t>
            </w:r>
            <w:proofErr w:type="spellEnd"/>
          </w:p>
          <w:p w14:paraId="285EB627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u a</w:t>
            </w:r>
          </w:p>
          <w:p w14:paraId="547EB2A2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vyjadre</w:t>
            </w:r>
            <w:proofErr w:type="spellEnd"/>
          </w:p>
          <w:p w14:paraId="1B97E119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nie k</w:t>
            </w:r>
          </w:p>
          <w:p w14:paraId="2CA3334E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opodsta</w:t>
            </w:r>
            <w:proofErr w:type="spellEnd"/>
          </w:p>
          <w:p w14:paraId="0BF40C29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tnenosti</w:t>
            </w:r>
            <w:proofErr w:type="spellEnd"/>
          </w:p>
          <w:p w14:paraId="2C8325B0" w14:textId="77777777"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goldpla</w:t>
            </w:r>
            <w:proofErr w:type="spellEnd"/>
          </w:p>
          <w:p w14:paraId="3E498B88" w14:textId="77777777"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tingu</w:t>
            </w:r>
            <w:proofErr w:type="spellEnd"/>
            <w:r w:rsidRPr="001A67A5">
              <w:rPr>
                <w:sz w:val="20"/>
                <w:szCs w:val="20"/>
              </w:rPr>
              <w:t>*</w:t>
            </w:r>
          </w:p>
        </w:tc>
      </w:tr>
      <w:tr w:rsidR="00675D4C" w:rsidRPr="009332C4" w14:paraId="6951DDF6" w14:textId="77777777" w:rsidTr="00E3343C">
        <w:trPr>
          <w:trHeight w:val="490"/>
        </w:trPr>
        <w:tc>
          <w:tcPr>
            <w:tcW w:w="852" w:type="dxa"/>
          </w:tcPr>
          <w:p w14:paraId="4D8711B6" w14:textId="77777777" w:rsidR="00675D4C" w:rsidRPr="008776B4" w:rsidRDefault="00675D4C" w:rsidP="00675D4C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Č: 12</w:t>
            </w:r>
          </w:p>
          <w:p w14:paraId="51BF64EF" w14:textId="77777777" w:rsidR="00675D4C" w:rsidRPr="008776B4" w:rsidRDefault="00675D4C" w:rsidP="00675D4C">
            <w:pPr>
              <w:snapToGrid w:val="0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O: 1</w:t>
            </w:r>
          </w:p>
          <w:p w14:paraId="368FFB4B" w14:textId="77777777" w:rsidR="00675D4C" w:rsidRPr="009332C4" w:rsidRDefault="00675D4C" w:rsidP="00675D4C">
            <w:pPr>
              <w:pStyle w:val="TableParagrap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P: c</w:t>
            </w:r>
            <w:r w:rsidRPr="009332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14:paraId="4CA83740" w14:textId="77777777" w:rsidR="00814077" w:rsidRDefault="00814077" w:rsidP="00814077">
            <w:pPr>
              <w:pStyle w:val="TableParagraph"/>
              <w:jc w:val="both"/>
              <w:rPr>
                <w:sz w:val="20"/>
                <w:szCs w:val="20"/>
              </w:rPr>
            </w:pPr>
            <w:r w:rsidRPr="00814077">
              <w:rPr>
                <w:sz w:val="20"/>
                <w:szCs w:val="20"/>
              </w:rPr>
              <w:t>S pracovníkmi z tretích krajín uvedenými v článku 3 ods. 1 písm. b) a c) sa zaobchádza rovnako ako so štátnymi príslušníkmi členského štátu, v ktorom majú pobyt, aspoň pokiaľ ide o:</w:t>
            </w:r>
          </w:p>
          <w:p w14:paraId="6C5C6545" w14:textId="77777777" w:rsidR="00675D4C" w:rsidRPr="009332C4" w:rsidRDefault="00675D4C" w:rsidP="00814077">
            <w:pPr>
              <w:pStyle w:val="TableParagraph"/>
              <w:jc w:val="both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t>c) vzdelávanie a odbornú prípravu;</w:t>
            </w:r>
          </w:p>
        </w:tc>
        <w:tc>
          <w:tcPr>
            <w:tcW w:w="711" w:type="dxa"/>
          </w:tcPr>
          <w:p w14:paraId="2FA5EBCC" w14:textId="77777777" w:rsidR="00675D4C" w:rsidRPr="00F72F32" w:rsidRDefault="00675D4C" w:rsidP="00675D4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2F32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14:paraId="0B53C1F6" w14:textId="77777777" w:rsidR="00675D4C" w:rsidRPr="00DF4B89" w:rsidRDefault="00675D4C" w:rsidP="00675D4C">
            <w:pPr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Návrh zákona Čl. I</w:t>
            </w:r>
          </w:p>
        </w:tc>
        <w:tc>
          <w:tcPr>
            <w:tcW w:w="852" w:type="dxa"/>
          </w:tcPr>
          <w:p w14:paraId="2744AD78" w14:textId="77777777" w:rsidR="00675D4C" w:rsidRPr="00DF4B89" w:rsidRDefault="00675D4C" w:rsidP="00675D4C">
            <w:pPr>
              <w:pStyle w:val="Normlny0"/>
              <w:snapToGrid w:val="0"/>
              <w:rPr>
                <w:bCs/>
              </w:rPr>
            </w:pPr>
            <w:r w:rsidRPr="00DF4B89">
              <w:rPr>
                <w:bCs/>
              </w:rPr>
              <w:t xml:space="preserve">§ </w:t>
            </w:r>
            <w:r>
              <w:rPr>
                <w:bCs/>
              </w:rPr>
              <w:t>67</w:t>
            </w:r>
          </w:p>
          <w:p w14:paraId="10BFA9CA" w14:textId="77777777" w:rsidR="00675D4C" w:rsidRPr="00DF4B89" w:rsidRDefault="00675D4C" w:rsidP="00675D4C">
            <w:pPr>
              <w:pStyle w:val="Normlny0"/>
              <w:snapToGrid w:val="0"/>
              <w:rPr>
                <w:bCs/>
              </w:rPr>
            </w:pPr>
            <w:r w:rsidRPr="00DF4B89">
              <w:rPr>
                <w:bCs/>
              </w:rPr>
              <w:t>O:1</w:t>
            </w:r>
            <w:r>
              <w:rPr>
                <w:bCs/>
              </w:rPr>
              <w:t>, 2</w:t>
            </w:r>
          </w:p>
          <w:p w14:paraId="23E17204" w14:textId="77777777" w:rsidR="00675D4C" w:rsidRPr="00DF4B89" w:rsidRDefault="00675D4C" w:rsidP="00675D4C">
            <w:pPr>
              <w:pStyle w:val="Normlny0"/>
              <w:snapToGrid w:val="0"/>
              <w:jc w:val="center"/>
              <w:rPr>
                <w:bCs/>
              </w:rPr>
            </w:pPr>
          </w:p>
          <w:p w14:paraId="1ADFCFCF" w14:textId="77777777" w:rsidR="00675D4C" w:rsidRPr="00DF4B89" w:rsidRDefault="00675D4C" w:rsidP="00675D4C">
            <w:pPr>
              <w:pStyle w:val="Normlny0"/>
              <w:snapToGrid w:val="0"/>
              <w:jc w:val="center"/>
              <w:rPr>
                <w:bCs/>
              </w:rPr>
            </w:pPr>
          </w:p>
          <w:p w14:paraId="1733EF33" w14:textId="77777777" w:rsidR="00675D4C" w:rsidRPr="00DF4B89" w:rsidRDefault="00675D4C" w:rsidP="00675D4C">
            <w:pPr>
              <w:pStyle w:val="Normlny0"/>
              <w:snapToGrid w:val="0"/>
              <w:jc w:val="center"/>
              <w:rPr>
                <w:bCs/>
              </w:rPr>
            </w:pPr>
          </w:p>
          <w:p w14:paraId="3E6C3771" w14:textId="77777777" w:rsidR="00675D4C" w:rsidRPr="00DF4B89" w:rsidRDefault="00675D4C" w:rsidP="00675D4C">
            <w:pPr>
              <w:pStyle w:val="Normlny0"/>
              <w:snapToGrid w:val="0"/>
              <w:jc w:val="center"/>
              <w:rPr>
                <w:bCs/>
              </w:rPr>
            </w:pPr>
          </w:p>
          <w:p w14:paraId="5897C191" w14:textId="77777777" w:rsidR="00675D4C" w:rsidRPr="00DF4B89" w:rsidRDefault="00675D4C" w:rsidP="00675D4C">
            <w:pPr>
              <w:pStyle w:val="Normlny0"/>
              <w:snapToGrid w:val="0"/>
              <w:jc w:val="center"/>
              <w:rPr>
                <w:bCs/>
              </w:rPr>
            </w:pPr>
          </w:p>
          <w:p w14:paraId="50E9B782" w14:textId="77777777" w:rsidR="00675D4C" w:rsidRPr="00DF4B89" w:rsidRDefault="00675D4C" w:rsidP="00675D4C">
            <w:pPr>
              <w:pStyle w:val="Normlny0"/>
              <w:snapToGrid w:val="0"/>
              <w:jc w:val="both"/>
              <w:rPr>
                <w:bCs/>
              </w:rPr>
            </w:pPr>
          </w:p>
          <w:p w14:paraId="3131DC48" w14:textId="77777777" w:rsidR="00675D4C" w:rsidRPr="00DF4B89" w:rsidRDefault="00675D4C" w:rsidP="00675D4C">
            <w:pPr>
              <w:pStyle w:val="Normlny0"/>
              <w:snapToGrid w:val="0"/>
              <w:jc w:val="both"/>
            </w:pPr>
          </w:p>
        </w:tc>
        <w:tc>
          <w:tcPr>
            <w:tcW w:w="3826" w:type="dxa"/>
          </w:tcPr>
          <w:p w14:paraId="60DC78C4" w14:textId="77777777" w:rsidR="00675D4C" w:rsidRDefault="00675D4C" w:rsidP="00675D4C">
            <w:pPr>
              <w:pStyle w:val="Normlny0"/>
              <w:snapToGrid w:val="0"/>
              <w:jc w:val="both"/>
            </w:pPr>
            <w:r w:rsidRPr="005F1F0D">
              <w:t xml:space="preserve"> (1)</w:t>
            </w:r>
            <w:r w:rsidRPr="005F1F0D">
              <w:tab/>
              <w:t>Každý má právo študovať na vysokej škole zvolený študijný program, ak splní podmienky prijatia na štúdium.</w:t>
            </w:r>
          </w:p>
          <w:p w14:paraId="0511E367" w14:textId="77777777" w:rsidR="00675D4C" w:rsidRDefault="00675D4C" w:rsidP="00675D4C">
            <w:pPr>
              <w:pStyle w:val="Normlny0"/>
              <w:snapToGrid w:val="0"/>
              <w:jc w:val="both"/>
            </w:pPr>
          </w:p>
          <w:p w14:paraId="1A4DA4FC" w14:textId="77777777" w:rsidR="00675D4C" w:rsidRDefault="00675D4C" w:rsidP="00675D4C">
            <w:pPr>
              <w:pStyle w:val="Normlny0"/>
              <w:snapToGrid w:val="0"/>
              <w:jc w:val="both"/>
            </w:pPr>
          </w:p>
          <w:p w14:paraId="2FBF24B9" w14:textId="77777777" w:rsidR="00675D4C" w:rsidRPr="00651E97" w:rsidRDefault="00675D4C" w:rsidP="00675D4C">
            <w:pPr>
              <w:pStyle w:val="Odsekzoznamu"/>
              <w:jc w:val="both"/>
              <w:rPr>
                <w:sz w:val="20"/>
                <w:szCs w:val="20"/>
              </w:rPr>
            </w:pPr>
            <w:r w:rsidRPr="00651E97">
              <w:rPr>
                <w:sz w:val="20"/>
                <w:szCs w:val="20"/>
              </w:rPr>
              <w:t xml:space="preserve">(2)Práva ustanovené týmto zákonom sa zaručujú rovnako všetkým uchádzačom a študentom v súlade so zásadou rovnakého zaobchádzania vo vzdelaní ustanovenou osobitným zákonom </w:t>
            </w:r>
            <w:r w:rsidR="00767F29" w:rsidRPr="00767F29">
              <w:rPr>
                <w:sz w:val="20"/>
                <w:szCs w:val="20"/>
                <w:vertAlign w:val="superscript"/>
              </w:rPr>
              <w:t>43</w:t>
            </w:r>
            <w:r w:rsidRPr="00651E97">
              <w:rPr>
                <w:sz w:val="20"/>
                <w:szCs w:val="20"/>
              </w:rPr>
              <w:t xml:space="preserve">) Diskriminácia sa zakazuje. </w:t>
            </w:r>
          </w:p>
          <w:p w14:paraId="52F0AA7E" w14:textId="77777777" w:rsidR="00675D4C" w:rsidRPr="00651E97" w:rsidRDefault="00675D4C" w:rsidP="00675D4C">
            <w:pPr>
              <w:pStyle w:val="Normlny0"/>
              <w:snapToGrid w:val="0"/>
              <w:jc w:val="both"/>
            </w:pPr>
          </w:p>
          <w:p w14:paraId="75C98314" w14:textId="77777777" w:rsidR="00767F29" w:rsidRDefault="00675D4C" w:rsidP="00675D4C">
            <w:pPr>
              <w:pStyle w:val="Normlny0"/>
              <w:snapToGrid w:val="0"/>
              <w:jc w:val="both"/>
            </w:pPr>
            <w:r w:rsidRPr="00651E97">
              <w:lastRenderedPageBreak/>
              <w:t>Poznámka pod čiarou</w:t>
            </w:r>
            <w:r w:rsidR="00767F29">
              <w:t xml:space="preserve"> k odkazu 43</w:t>
            </w:r>
            <w:r w:rsidRPr="00651E97">
              <w:t xml:space="preserve"> znie: </w:t>
            </w:r>
          </w:p>
          <w:p w14:paraId="4EB69844" w14:textId="77777777" w:rsidR="00767F29" w:rsidRDefault="00767F29" w:rsidP="00675D4C">
            <w:pPr>
              <w:pStyle w:val="Normlny0"/>
              <w:snapToGrid w:val="0"/>
              <w:jc w:val="both"/>
            </w:pPr>
          </w:p>
          <w:p w14:paraId="4DFC483C" w14:textId="77777777" w:rsidR="00675D4C" w:rsidRPr="00651E97" w:rsidRDefault="00767F29" w:rsidP="00675D4C">
            <w:pPr>
              <w:pStyle w:val="Normlny0"/>
              <w:snapToGrid w:val="0"/>
              <w:jc w:val="both"/>
            </w:pPr>
            <w:r w:rsidRPr="00767F29">
              <w:rPr>
                <w:vertAlign w:val="superscript"/>
              </w:rPr>
              <w:t>43</w:t>
            </w:r>
            <w:r>
              <w:t xml:space="preserve">) </w:t>
            </w:r>
            <w:r w:rsidR="00675D4C" w:rsidRPr="00651E97">
              <w:t>Zákon č. 365/2004 Z. z. o rovnakom zaobchádzaní v niektorých oblastiach a o ochrane pred diskrimináciou a o zmene a doplnení niektorých zákonov (antidiskriminačný zákon) v znení neskorších predpisov.</w:t>
            </w:r>
          </w:p>
          <w:p w14:paraId="626C1656" w14:textId="77777777" w:rsidR="00675D4C" w:rsidRPr="00DF4B89" w:rsidRDefault="00675D4C" w:rsidP="00675D4C">
            <w:pPr>
              <w:pStyle w:val="Normlny0"/>
              <w:snapToGrid w:val="0"/>
              <w:jc w:val="both"/>
            </w:pPr>
          </w:p>
        </w:tc>
        <w:tc>
          <w:tcPr>
            <w:tcW w:w="993" w:type="dxa"/>
          </w:tcPr>
          <w:p w14:paraId="67A1DAB3" w14:textId="77777777" w:rsidR="00675D4C" w:rsidRPr="008776B4" w:rsidRDefault="00675D4C" w:rsidP="00675D4C">
            <w:pPr>
              <w:snapToGrid w:val="0"/>
              <w:jc w:val="center"/>
              <w:rPr>
                <w:sz w:val="20"/>
                <w:szCs w:val="20"/>
              </w:rPr>
            </w:pPr>
            <w:r w:rsidRPr="008776B4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49" w:type="dxa"/>
          </w:tcPr>
          <w:p w14:paraId="474FEFBA" w14:textId="77777777" w:rsidR="00675D4C" w:rsidRPr="008776B4" w:rsidRDefault="00675D4C" w:rsidP="00675D4C">
            <w:pPr>
              <w:pStyle w:val="Nadpis1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14:paraId="60AC7F38" w14:textId="77777777" w:rsidR="00675D4C" w:rsidRPr="00DF4B89" w:rsidRDefault="00675D4C" w:rsidP="00675D4C">
            <w:pPr>
              <w:snapToGrid w:val="0"/>
              <w:rPr>
                <w:sz w:val="20"/>
                <w:szCs w:val="20"/>
              </w:rPr>
            </w:pPr>
          </w:p>
          <w:p w14:paraId="54998094" w14:textId="77777777" w:rsidR="00675D4C" w:rsidRPr="00DF4B89" w:rsidRDefault="00814077" w:rsidP="00675D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851" w:type="dxa"/>
          </w:tcPr>
          <w:p w14:paraId="1FE68390" w14:textId="77777777" w:rsidR="00675D4C" w:rsidRPr="009332C4" w:rsidRDefault="00675D4C" w:rsidP="00675D4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4BD1E7B" w14:textId="77777777" w:rsidR="00B142E7" w:rsidRDefault="00A96E56">
      <w:pPr>
        <w:pStyle w:val="Zkladntext"/>
        <w:ind w:left="1116"/>
      </w:pPr>
      <w:r>
        <w:t>*</w:t>
      </w:r>
      <w:r>
        <w:rPr>
          <w:spacing w:val="-6"/>
        </w:rPr>
        <w:t xml:space="preserve"> </w:t>
      </w:r>
      <w:r>
        <w:t>Vyjadrenie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opodstatnenosti</w:t>
      </w:r>
      <w:r>
        <w:rPr>
          <w:spacing w:val="-6"/>
        </w:rPr>
        <w:t xml:space="preserve"> </w:t>
      </w:r>
      <w:proofErr w:type="spellStart"/>
      <w:r>
        <w:t>goldplatingu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rPr>
          <w:spacing w:val="-2"/>
        </w:rPr>
        <w:t>odôvodnenie:</w:t>
      </w:r>
    </w:p>
    <w:p w14:paraId="66470EAD" w14:textId="77777777" w:rsidR="00B142E7" w:rsidRDefault="00B142E7">
      <w:pPr>
        <w:pStyle w:val="Zkladntext"/>
      </w:pPr>
    </w:p>
    <w:p w14:paraId="4F0AF350" w14:textId="77777777" w:rsidR="00B142E7" w:rsidRDefault="00B142E7">
      <w:pPr>
        <w:pStyle w:val="Zkladntext"/>
        <w:spacing w:before="87"/>
      </w:pPr>
    </w:p>
    <w:p w14:paraId="7225368D" w14:textId="77777777" w:rsidR="00B142E7" w:rsidRDefault="00A96E56">
      <w:pPr>
        <w:pStyle w:val="Zkladntext"/>
        <w:spacing w:before="1" w:after="38"/>
        <w:ind w:left="1116"/>
      </w:pPr>
      <w:r>
        <w:rPr>
          <w:spacing w:val="-2"/>
        </w:rPr>
        <w:t>LEGENDA:</w:t>
      </w:r>
    </w:p>
    <w:tbl>
      <w:tblPr>
        <w:tblStyle w:val="TableNormal"/>
        <w:tblW w:w="0" w:type="auto"/>
        <w:tblInd w:w="1145" w:type="dxa"/>
        <w:tblLayout w:type="fixed"/>
        <w:tblLook w:val="01E0" w:firstRow="1" w:lastRow="1" w:firstColumn="1" w:lastColumn="1" w:noHBand="0" w:noVBand="0"/>
      </w:tblPr>
      <w:tblGrid>
        <w:gridCol w:w="2028"/>
        <w:gridCol w:w="4244"/>
        <w:gridCol w:w="2306"/>
        <w:gridCol w:w="6486"/>
      </w:tblGrid>
      <w:tr w:rsidR="00B142E7" w14:paraId="0693FFEE" w14:textId="77777777">
        <w:trPr>
          <w:trHeight w:val="1526"/>
        </w:trPr>
        <w:tc>
          <w:tcPr>
            <w:tcW w:w="2028" w:type="dxa"/>
          </w:tcPr>
          <w:p w14:paraId="18AAAE0B" w14:textId="77777777" w:rsidR="00B142E7" w:rsidRDefault="00A96E56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(1):</w:t>
            </w:r>
          </w:p>
          <w:p w14:paraId="66E3A859" w14:textId="77777777" w:rsidR="00B142E7" w:rsidRDefault="00A96E56">
            <w:pPr>
              <w:pStyle w:val="TableParagraph"/>
              <w:spacing w:before="31"/>
              <w:ind w:left="50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(Čl.) –</w:t>
            </w:r>
            <w:r>
              <w:rPr>
                <w:spacing w:val="-2"/>
                <w:sz w:val="20"/>
              </w:rPr>
              <w:t xml:space="preserve"> článok</w:t>
            </w:r>
          </w:p>
          <w:p w14:paraId="46BE3BB1" w14:textId="77777777" w:rsidR="00B142E7" w:rsidRDefault="00A96E56">
            <w:pPr>
              <w:pStyle w:val="TableParagraph"/>
              <w:spacing w:before="32" w:line="271" w:lineRule="auto"/>
              <w:ind w:left="50" w:right="56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(ods.)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odsek V – veta</w:t>
            </w:r>
          </w:p>
          <w:p w14:paraId="0B04DB95" w14:textId="77777777" w:rsidR="00B142E7" w:rsidRDefault="00A96E56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(číslo)</w:t>
            </w:r>
          </w:p>
        </w:tc>
        <w:tc>
          <w:tcPr>
            <w:tcW w:w="4244" w:type="dxa"/>
          </w:tcPr>
          <w:p w14:paraId="54689448" w14:textId="77777777" w:rsidR="00B142E7" w:rsidRDefault="00A96E56">
            <w:pPr>
              <w:pStyle w:val="TableParagraph"/>
              <w:spacing w:line="221" w:lineRule="exact"/>
              <w:ind w:left="4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(3):</w:t>
            </w:r>
          </w:p>
          <w:p w14:paraId="4B0D6DFD" w14:textId="77777777" w:rsidR="00B142E7" w:rsidRDefault="00A96E56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bežná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transpozícia</w:t>
            </w:r>
          </w:p>
          <w:p w14:paraId="5D4168F6" w14:textId="77777777" w:rsidR="00B142E7" w:rsidRDefault="00A96E56">
            <w:pPr>
              <w:pStyle w:val="TableParagraph"/>
              <w:spacing w:before="32"/>
              <w:ind w:left="43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možnosťou</w:t>
            </w:r>
            <w:r>
              <w:rPr>
                <w:spacing w:val="-4"/>
                <w:sz w:val="20"/>
              </w:rPr>
              <w:t xml:space="preserve"> voľby</w:t>
            </w:r>
          </w:p>
          <w:p w14:paraId="31648E58" w14:textId="77777777" w:rsidR="00B142E7" w:rsidRDefault="00A96E56">
            <w:pPr>
              <w:pStyle w:val="TableParagraph"/>
              <w:spacing w:before="29"/>
              <w:ind w:left="431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podľa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úvahy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(dobrovoľná)</w:t>
            </w:r>
          </w:p>
          <w:p w14:paraId="79B58BCC" w14:textId="77777777" w:rsidR="00B142E7" w:rsidRDefault="00A96E56">
            <w:pPr>
              <w:pStyle w:val="TableParagraph"/>
              <w:spacing w:before="32"/>
              <w:ind w:left="431"/>
              <w:rPr>
                <w:sz w:val="20"/>
              </w:rPr>
            </w:pPr>
            <w:proofErr w:type="spellStart"/>
            <w:r>
              <w:rPr>
                <w:sz w:val="20"/>
              </w:rPr>
              <w:t>n.a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neuskutočňuje</w:t>
            </w:r>
          </w:p>
        </w:tc>
        <w:tc>
          <w:tcPr>
            <w:tcW w:w="2306" w:type="dxa"/>
          </w:tcPr>
          <w:p w14:paraId="44C11C67" w14:textId="77777777" w:rsidR="00B142E7" w:rsidRDefault="00A96E56">
            <w:pPr>
              <w:pStyle w:val="TableParagraph"/>
              <w:spacing w:line="221" w:lineRule="exact"/>
              <w:ind w:left="3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(5):</w:t>
            </w:r>
          </w:p>
          <w:p w14:paraId="3F6B68AB" w14:textId="77777777" w:rsidR="00B142E7" w:rsidRDefault="00A96E56">
            <w:pPr>
              <w:pStyle w:val="TableParagraph"/>
              <w:spacing w:before="31"/>
              <w:ind w:left="328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(Čl.) –</w:t>
            </w:r>
            <w:r>
              <w:rPr>
                <w:spacing w:val="-2"/>
                <w:sz w:val="20"/>
              </w:rPr>
              <w:t xml:space="preserve"> článok</w:t>
            </w:r>
          </w:p>
          <w:p w14:paraId="169B4C61" w14:textId="77777777" w:rsidR="00B142E7" w:rsidRDefault="00A96E56">
            <w:pPr>
              <w:pStyle w:val="TableParagraph"/>
              <w:spacing w:before="32"/>
              <w:ind w:left="328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paragraf</w:t>
            </w:r>
          </w:p>
          <w:p w14:paraId="5ECDDA10" w14:textId="77777777" w:rsidR="00B142E7" w:rsidRDefault="00A96E56">
            <w:pPr>
              <w:pStyle w:val="TableParagraph"/>
              <w:spacing w:before="29" w:line="273" w:lineRule="auto"/>
              <w:ind w:left="328" w:right="65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(ods.)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odsek V – veta</w:t>
            </w:r>
          </w:p>
          <w:p w14:paraId="1A3373D4" w14:textId="77777777" w:rsidR="00B142E7" w:rsidRDefault="00A96E56">
            <w:pPr>
              <w:pStyle w:val="TableParagraph"/>
              <w:spacing w:line="209" w:lineRule="exact"/>
              <w:ind w:left="328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(číslo)</w:t>
            </w:r>
          </w:p>
        </w:tc>
        <w:tc>
          <w:tcPr>
            <w:tcW w:w="6486" w:type="dxa"/>
          </w:tcPr>
          <w:p w14:paraId="42EF4197" w14:textId="77777777" w:rsidR="00B142E7" w:rsidRDefault="00A96E56">
            <w:pPr>
              <w:pStyle w:val="TableParagraph"/>
              <w:spacing w:line="221" w:lineRule="exact"/>
              <w:ind w:left="43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(7):</w:t>
            </w:r>
          </w:p>
          <w:p w14:paraId="6FB412D2" w14:textId="77777777" w:rsidR="00B142E7" w:rsidRDefault="00A96E56">
            <w:pPr>
              <w:pStyle w:val="TableParagraph"/>
              <w:spacing w:before="31"/>
              <w:ind w:left="432"/>
              <w:rPr>
                <w:sz w:val="20"/>
              </w:rPr>
            </w:pPr>
            <w:r>
              <w:rPr>
                <w:sz w:val="20"/>
              </w:rPr>
              <w:t>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zhoda</w:t>
            </w:r>
          </w:p>
          <w:p w14:paraId="6A4301BD" w14:textId="77777777" w:rsidR="00B142E7" w:rsidRDefault="00A96E56">
            <w:pPr>
              <w:pStyle w:val="TableParagraph"/>
              <w:spacing w:before="32"/>
              <w:ind w:left="432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čiastočná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zhoda</w:t>
            </w:r>
          </w:p>
          <w:p w14:paraId="27A6AED1" w14:textId="77777777" w:rsidR="00B142E7" w:rsidRDefault="00A96E56">
            <w:pPr>
              <w:pStyle w:val="TableParagraph"/>
              <w:spacing w:before="29"/>
              <w:ind w:left="432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príp.,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zatiaľ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k </w:t>
            </w:r>
            <w:proofErr w:type="spellStart"/>
            <w:r>
              <w:rPr>
                <w:sz w:val="20"/>
              </w:rPr>
              <w:t>transp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príde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budúcnosti</w:t>
            </w:r>
          </w:p>
          <w:p w14:paraId="408D44C5" w14:textId="77777777" w:rsidR="00B142E7" w:rsidRDefault="00A96E56">
            <w:pPr>
              <w:pStyle w:val="TableParagraph"/>
              <w:spacing w:before="32"/>
              <w:ind w:left="432"/>
              <w:rPr>
                <w:sz w:val="20"/>
              </w:rPr>
            </w:pPr>
            <w:proofErr w:type="spellStart"/>
            <w:r>
              <w:rPr>
                <w:sz w:val="20"/>
              </w:rPr>
              <w:t>n.a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neaplikovateľné</w:t>
            </w:r>
          </w:p>
        </w:tc>
      </w:tr>
    </w:tbl>
    <w:p w14:paraId="76CDF013" w14:textId="77777777" w:rsidR="00B142E7" w:rsidRDefault="00B142E7">
      <w:pPr>
        <w:pStyle w:val="Zkladntext"/>
        <w:spacing w:before="65" w:after="1"/>
      </w:pPr>
    </w:p>
    <w:p w14:paraId="558005F5" w14:textId="77777777" w:rsidR="00344AB2" w:rsidRDefault="00344AB2" w:rsidP="00344AB2"/>
    <w:sectPr w:rsidR="00344AB2">
      <w:footerReference w:type="default" r:id="rId11"/>
      <w:pgSz w:w="16840" w:h="11910" w:orient="landscape"/>
      <w:pgMar w:top="1340" w:right="22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DDDF" w14:textId="77777777" w:rsidR="00AC681F" w:rsidRDefault="00AC681F" w:rsidP="0049668B">
      <w:r>
        <w:separator/>
      </w:r>
    </w:p>
  </w:endnote>
  <w:endnote w:type="continuationSeparator" w:id="0">
    <w:p w14:paraId="6F891EA9" w14:textId="77777777" w:rsidR="00AC681F" w:rsidRDefault="00AC681F" w:rsidP="0049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Futura Bk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08635"/>
      <w:docPartObj>
        <w:docPartGallery w:val="Page Numbers (Bottom of Page)"/>
        <w:docPartUnique/>
      </w:docPartObj>
    </w:sdtPr>
    <w:sdtEndPr/>
    <w:sdtContent>
      <w:p w14:paraId="670B15E1" w14:textId="77777777" w:rsidR="0049668B" w:rsidRDefault="0049668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188">
          <w:rPr>
            <w:noProof/>
          </w:rPr>
          <w:t>3</w:t>
        </w:r>
        <w:r>
          <w:fldChar w:fldCharType="end"/>
        </w:r>
      </w:p>
    </w:sdtContent>
  </w:sdt>
  <w:p w14:paraId="2F534D54" w14:textId="77777777" w:rsidR="0049668B" w:rsidRDefault="004966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00CC" w14:textId="77777777" w:rsidR="00AC681F" w:rsidRDefault="00AC681F" w:rsidP="0049668B">
      <w:r>
        <w:separator/>
      </w:r>
    </w:p>
  </w:footnote>
  <w:footnote w:type="continuationSeparator" w:id="0">
    <w:p w14:paraId="6E84FBDA" w14:textId="77777777" w:rsidR="00AC681F" w:rsidRDefault="00AC681F" w:rsidP="0049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286380D"/>
    <w:multiLevelType w:val="hybridMultilevel"/>
    <w:tmpl w:val="1E40F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D41"/>
    <w:multiLevelType w:val="hybridMultilevel"/>
    <w:tmpl w:val="095C6756"/>
    <w:lvl w:ilvl="0" w:tplc="EB8A95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6154B"/>
    <w:multiLevelType w:val="hybridMultilevel"/>
    <w:tmpl w:val="CA7230C4"/>
    <w:lvl w:ilvl="0" w:tplc="3E48B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57038">
    <w:abstractNumId w:val="2"/>
  </w:num>
  <w:num w:numId="2" w16cid:durableId="1771121309">
    <w:abstractNumId w:val="3"/>
  </w:num>
  <w:num w:numId="3" w16cid:durableId="305016450">
    <w:abstractNumId w:val="1"/>
  </w:num>
  <w:num w:numId="4" w16cid:durableId="32278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E7"/>
    <w:rsid w:val="00015BB6"/>
    <w:rsid w:val="00044366"/>
    <w:rsid w:val="00065188"/>
    <w:rsid w:val="000A322E"/>
    <w:rsid w:val="000A5F33"/>
    <w:rsid w:val="001070F4"/>
    <w:rsid w:val="001746F4"/>
    <w:rsid w:val="0017490A"/>
    <w:rsid w:val="00194BA5"/>
    <w:rsid w:val="00194DCC"/>
    <w:rsid w:val="001A67A5"/>
    <w:rsid w:val="00210B00"/>
    <w:rsid w:val="00283904"/>
    <w:rsid w:val="002D2C49"/>
    <w:rsid w:val="002D35A7"/>
    <w:rsid w:val="002E084B"/>
    <w:rsid w:val="00344AB2"/>
    <w:rsid w:val="00375D8A"/>
    <w:rsid w:val="00386762"/>
    <w:rsid w:val="0040584B"/>
    <w:rsid w:val="00467BB6"/>
    <w:rsid w:val="00483528"/>
    <w:rsid w:val="0049668B"/>
    <w:rsid w:val="004B5E80"/>
    <w:rsid w:val="004C52D5"/>
    <w:rsid w:val="004D27E7"/>
    <w:rsid w:val="00554788"/>
    <w:rsid w:val="00561E2C"/>
    <w:rsid w:val="0059477E"/>
    <w:rsid w:val="005F118F"/>
    <w:rsid w:val="006241FD"/>
    <w:rsid w:val="0063011A"/>
    <w:rsid w:val="00644FB5"/>
    <w:rsid w:val="00675D4C"/>
    <w:rsid w:val="006C57DC"/>
    <w:rsid w:val="006D7AA4"/>
    <w:rsid w:val="006F10C6"/>
    <w:rsid w:val="0075286E"/>
    <w:rsid w:val="00767F29"/>
    <w:rsid w:val="00776C32"/>
    <w:rsid w:val="008012C8"/>
    <w:rsid w:val="00814077"/>
    <w:rsid w:val="00843DBE"/>
    <w:rsid w:val="008565F6"/>
    <w:rsid w:val="00856DD6"/>
    <w:rsid w:val="008A13C6"/>
    <w:rsid w:val="009332C4"/>
    <w:rsid w:val="009515B6"/>
    <w:rsid w:val="00990C66"/>
    <w:rsid w:val="00A8540F"/>
    <w:rsid w:val="00A86F44"/>
    <w:rsid w:val="00A94ED1"/>
    <w:rsid w:val="00A96E56"/>
    <w:rsid w:val="00AC681F"/>
    <w:rsid w:val="00B142E7"/>
    <w:rsid w:val="00B22D3A"/>
    <w:rsid w:val="00B56E5C"/>
    <w:rsid w:val="00B80752"/>
    <w:rsid w:val="00BF0004"/>
    <w:rsid w:val="00C32B65"/>
    <w:rsid w:val="00C410E1"/>
    <w:rsid w:val="00C45E73"/>
    <w:rsid w:val="00C46678"/>
    <w:rsid w:val="00CC733F"/>
    <w:rsid w:val="00D05140"/>
    <w:rsid w:val="00D679CC"/>
    <w:rsid w:val="00DA6067"/>
    <w:rsid w:val="00DE7F4D"/>
    <w:rsid w:val="00E17AC0"/>
    <w:rsid w:val="00E24E4E"/>
    <w:rsid w:val="00E3343C"/>
    <w:rsid w:val="00E4738C"/>
    <w:rsid w:val="00E54530"/>
    <w:rsid w:val="00E71528"/>
    <w:rsid w:val="00EC3E6F"/>
    <w:rsid w:val="00F11CFF"/>
    <w:rsid w:val="00F72F32"/>
    <w:rsid w:val="00F81EE8"/>
    <w:rsid w:val="00FE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667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75D4C"/>
    <w:pPr>
      <w:keepNext/>
      <w:widowControl/>
      <w:numPr>
        <w:numId w:val="4"/>
      </w:numPr>
      <w:suppressAutoHyphens/>
      <w:autoSpaceDN/>
      <w:jc w:val="center"/>
      <w:outlineLvl w:val="0"/>
    </w:pPr>
    <w:rPr>
      <w:b/>
      <w:bCs/>
      <w:sz w:val="24"/>
      <w:szCs w:val="24"/>
      <w:lang w:eastAsia="ar-SA"/>
    </w:rPr>
  </w:style>
  <w:style w:type="paragraph" w:styleId="Nadpis4">
    <w:name w:val="heading 4"/>
    <w:basedOn w:val="Normlny"/>
    <w:next w:val="Normlny"/>
    <w:link w:val="Nadpis4Char"/>
    <w:uiPriority w:val="9"/>
    <w:qFormat/>
    <w:rsid w:val="00675D4C"/>
    <w:pPr>
      <w:keepNext/>
      <w:widowControl/>
      <w:numPr>
        <w:ilvl w:val="3"/>
        <w:numId w:val="4"/>
      </w:numPr>
      <w:suppressAutoHyphens/>
      <w:autoSpaceDN/>
      <w:jc w:val="center"/>
      <w:outlineLvl w:val="3"/>
    </w:pPr>
    <w:rPr>
      <w:b/>
      <w:bCs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68"/>
      <w:ind w:left="5112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4966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668B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4966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668B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5B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5BB6"/>
    <w:rPr>
      <w:rFonts w:ascii="Segoe UI" w:eastAsia="Times New Roman" w:hAnsi="Segoe UI" w:cs="Segoe UI"/>
      <w:sz w:val="18"/>
      <w:szCs w:val="18"/>
      <w:lang w:val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679C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679CC"/>
    <w:rPr>
      <w:rFonts w:ascii="Times New Roman" w:eastAsia="Times New Roman" w:hAnsi="Times New Roman" w:cs="Times New Roman"/>
      <w:sz w:val="16"/>
      <w:szCs w:val="16"/>
      <w:lang w:val="sk-SK"/>
    </w:rPr>
  </w:style>
  <w:style w:type="paragraph" w:customStyle="1" w:styleId="Normlny0">
    <w:name w:val="_Normálny"/>
    <w:basedOn w:val="Normlny"/>
    <w:rsid w:val="00D679CC"/>
    <w:pPr>
      <w:widowControl/>
    </w:pPr>
    <w:rPr>
      <w:sz w:val="20"/>
      <w:szCs w:val="20"/>
    </w:rPr>
  </w:style>
  <w:style w:type="character" w:customStyle="1" w:styleId="WW8Num2z1">
    <w:name w:val="WW8Num2z1"/>
    <w:rsid w:val="00FE02B5"/>
    <w:rPr>
      <w:color w:val="auto"/>
    </w:rPr>
  </w:style>
  <w:style w:type="character" w:customStyle="1" w:styleId="Nadpis1Char">
    <w:name w:val="Nadpis 1 Char"/>
    <w:basedOn w:val="Predvolenpsmoodseku"/>
    <w:link w:val="Nadpis1"/>
    <w:uiPriority w:val="9"/>
    <w:rsid w:val="00675D4C"/>
    <w:rPr>
      <w:rFonts w:ascii="Times New Roman" w:eastAsia="Times New Roman" w:hAnsi="Times New Roman" w:cs="Times New Roman"/>
      <w:b/>
      <w:bCs/>
      <w:sz w:val="24"/>
      <w:szCs w:val="24"/>
      <w:lang w:val="sk-SK" w:eastAsia="ar-SA"/>
    </w:rPr>
  </w:style>
  <w:style w:type="character" w:customStyle="1" w:styleId="Nadpis4Char">
    <w:name w:val="Nadpis 4 Char"/>
    <w:basedOn w:val="Predvolenpsmoodseku"/>
    <w:link w:val="Nadpis4"/>
    <w:uiPriority w:val="9"/>
    <w:rsid w:val="00675D4C"/>
    <w:rPr>
      <w:rFonts w:ascii="Times New Roman" w:eastAsia="Times New Roman" w:hAnsi="Times New Roman" w:cs="Times New Roman"/>
      <w:b/>
      <w:bCs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C930FCF763F499267F1E57552C11D" ma:contentTypeVersion="3" ma:contentTypeDescription="Umožňuje vytvoriť nový dokument." ma:contentTypeScope="" ma:versionID="8da69f489c4018da4d6953a337acb47e">
  <xsd:schema xmlns:xsd="http://www.w3.org/2001/XMLSchema" xmlns:xs="http://www.w3.org/2001/XMLSchema" xmlns:p="http://schemas.microsoft.com/office/2006/metadata/properties" xmlns:ns2="4a2aa199-a488-41e9-8961-0e12cb18e0ec" targetNamespace="http://schemas.microsoft.com/office/2006/metadata/properties" ma:root="true" ma:fieldsID="c5c8c6ceb17f3d6b11363c292409308c" ns2:_="">
    <xsd:import namespace="4a2aa199-a488-41e9-8961-0e12cb18e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aa199-a488-41e9-8961-0e12cb18e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72ABB-2730-4B79-89DF-58F7CEC51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A87CA-BB83-4362-80CC-C1A28C7227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C0C4AA-E76D-4FAA-9803-7A8FEB2B9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aa199-a488-41e9-8961-0e12cb18e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2025-08-14T07:10:00Z</dcterms:created>
  <dcterms:modified xsi:type="dcterms:W3CDTF">2025-08-20T06:48:00Z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0x010100EE5C930FCF763F499267F1E57552C11D</vt:lpwstr>
  </property>
</Properties>
</file>