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B599F" w14:textId="77777777" w:rsidR="00D14B99" w:rsidRPr="002E580E" w:rsidRDefault="00B326AA">
      <w:pPr>
        <w:jc w:val="center"/>
        <w:rPr>
          <w:b/>
          <w:caps/>
          <w:spacing w:val="30"/>
          <w:sz w:val="25"/>
          <w:szCs w:val="25"/>
        </w:rPr>
      </w:pPr>
      <w:r w:rsidRPr="002E580E">
        <w:rPr>
          <w:b/>
          <w:caps/>
          <w:spacing w:val="30"/>
          <w:sz w:val="25"/>
          <w:szCs w:val="25"/>
        </w:rPr>
        <w:t>Doložka zlučiteľnosti</w:t>
      </w:r>
    </w:p>
    <w:p w14:paraId="2F19F856" w14:textId="77777777" w:rsidR="001F0AA3" w:rsidRPr="002E580E" w:rsidRDefault="00C12975" w:rsidP="00DC377E">
      <w:pPr>
        <w:jc w:val="center"/>
        <w:rPr>
          <w:b/>
          <w:sz w:val="25"/>
          <w:szCs w:val="25"/>
        </w:rPr>
      </w:pPr>
      <w:r w:rsidRPr="002E580E">
        <w:rPr>
          <w:b/>
          <w:sz w:val="25"/>
          <w:szCs w:val="25"/>
        </w:rPr>
        <w:t xml:space="preserve">návrhu </w:t>
      </w:r>
      <w:r w:rsidR="00B326AA" w:rsidRPr="002E580E">
        <w:rPr>
          <w:b/>
          <w:sz w:val="25"/>
          <w:szCs w:val="25"/>
        </w:rPr>
        <w:t>právneho p</w:t>
      </w:r>
      <w:r w:rsidR="00DC377E" w:rsidRPr="002E580E">
        <w:rPr>
          <w:b/>
          <w:sz w:val="25"/>
          <w:szCs w:val="25"/>
        </w:rPr>
        <w:t>redpisu s právom Európskej únie</w:t>
      </w:r>
    </w:p>
    <w:p w14:paraId="1258D157" w14:textId="77777777" w:rsidR="00DC377E" w:rsidRPr="002E580E" w:rsidRDefault="00DC377E" w:rsidP="00DC377E">
      <w:pPr>
        <w:jc w:val="center"/>
        <w:rPr>
          <w:b/>
          <w:sz w:val="25"/>
          <w:szCs w:val="25"/>
        </w:rPr>
      </w:pPr>
    </w:p>
    <w:p w14:paraId="74639EC4" w14:textId="77777777" w:rsidR="00DC377E" w:rsidRPr="002E580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2E580E" w14:paraId="324E8744" w14:textId="77777777" w:rsidTr="006D53C4">
        <w:tc>
          <w:tcPr>
            <w:tcW w:w="250" w:type="dxa"/>
          </w:tcPr>
          <w:p w14:paraId="2CCEACD5" w14:textId="77777777" w:rsidR="001F0AA3" w:rsidRPr="002E580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2E580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781" w:type="dxa"/>
          </w:tcPr>
          <w:p w14:paraId="0FC922F3" w14:textId="1A4197A6" w:rsidR="001F0AA3" w:rsidRPr="002E580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2E580E">
              <w:rPr>
                <w:b/>
                <w:sz w:val="25"/>
                <w:szCs w:val="25"/>
              </w:rPr>
              <w:t xml:space="preserve">Predkladateľ </w:t>
            </w:r>
            <w:r w:rsidR="00C12975" w:rsidRPr="002E580E">
              <w:rPr>
                <w:b/>
                <w:sz w:val="25"/>
                <w:szCs w:val="25"/>
              </w:rPr>
              <w:t xml:space="preserve">návrhu </w:t>
            </w:r>
            <w:r w:rsidRPr="002E580E">
              <w:rPr>
                <w:b/>
                <w:sz w:val="25"/>
                <w:szCs w:val="25"/>
              </w:rPr>
              <w:t>právneho predpisu:</w:t>
            </w:r>
            <w:r w:rsidR="00632C56" w:rsidRPr="002E580E">
              <w:rPr>
                <w:sz w:val="25"/>
                <w:szCs w:val="25"/>
              </w:rPr>
              <w:t xml:space="preserve"> </w:t>
            </w:r>
            <w:r w:rsidR="007A538F">
              <w:t>Vláda Slovenskej republiky</w:t>
            </w:r>
            <w:bookmarkStart w:id="0" w:name="_GoBack"/>
            <w:bookmarkEnd w:id="0"/>
            <w:r w:rsidR="00D7275F" w:rsidRPr="002E580E">
              <w:rPr>
                <w:sz w:val="25"/>
                <w:szCs w:val="25"/>
              </w:rPr>
              <w:fldChar w:fldCharType="begin"/>
            </w:r>
            <w:r w:rsidR="00D7275F" w:rsidRPr="002E580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2E580E">
              <w:rPr>
                <w:sz w:val="25"/>
                <w:szCs w:val="25"/>
              </w:rPr>
              <w:fldChar w:fldCharType="end"/>
            </w:r>
          </w:p>
        </w:tc>
      </w:tr>
      <w:tr w:rsidR="001F0AA3" w:rsidRPr="002E580E" w14:paraId="0A0C3459" w14:textId="77777777" w:rsidTr="006D53C4">
        <w:tc>
          <w:tcPr>
            <w:tcW w:w="250" w:type="dxa"/>
          </w:tcPr>
          <w:p w14:paraId="09A7FE05" w14:textId="77777777" w:rsidR="001F0AA3" w:rsidRPr="002E580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14:paraId="0CC8AFC8" w14:textId="77777777" w:rsidR="006E1D9C" w:rsidRPr="002E580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2E580E" w14:paraId="5FD5EA10" w14:textId="77777777" w:rsidTr="006D53C4">
        <w:tc>
          <w:tcPr>
            <w:tcW w:w="250" w:type="dxa"/>
          </w:tcPr>
          <w:p w14:paraId="1140DFA6" w14:textId="77777777" w:rsidR="001F0AA3" w:rsidRPr="002E580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2E580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781" w:type="dxa"/>
          </w:tcPr>
          <w:p w14:paraId="00D0A851" w14:textId="77777777" w:rsidR="001F0AA3" w:rsidRPr="002E580E" w:rsidRDefault="001F0AA3" w:rsidP="00DA4BB8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2E580E">
              <w:rPr>
                <w:b/>
                <w:sz w:val="25"/>
                <w:szCs w:val="25"/>
              </w:rPr>
              <w:t>Názov návrhu právneho predpisu:</w:t>
            </w:r>
            <w:r w:rsidR="00632C56" w:rsidRPr="002E580E">
              <w:rPr>
                <w:sz w:val="25"/>
                <w:szCs w:val="25"/>
              </w:rPr>
              <w:t xml:space="preserve"> </w:t>
            </w:r>
            <w:r w:rsidR="00D30ED0" w:rsidRPr="002E580E">
              <w:t>Zákon</w:t>
            </w:r>
            <w:r w:rsidR="006D53C4" w:rsidRPr="002E580E">
              <w:t>, ktor</w:t>
            </w:r>
            <w:r w:rsidR="00D30ED0" w:rsidRPr="002E580E">
              <w:t>ým</w:t>
            </w:r>
            <w:r w:rsidR="006D53C4" w:rsidRPr="002E580E">
              <w:t xml:space="preserve"> sa mení </w:t>
            </w:r>
            <w:r w:rsidR="009A7227" w:rsidRPr="002E580E">
              <w:t>a dopĺňa</w:t>
            </w:r>
            <w:r w:rsidR="006D53C4" w:rsidRPr="002E580E">
              <w:t xml:space="preserve"> </w:t>
            </w:r>
            <w:r w:rsidR="00D30ED0" w:rsidRPr="002E580E">
              <w:t>zákon</w:t>
            </w:r>
            <w:r w:rsidR="006870A0" w:rsidRPr="002E580E">
              <w:t xml:space="preserve"> č. 2</w:t>
            </w:r>
            <w:r w:rsidR="00D30ED0" w:rsidRPr="002E580E">
              <w:t>82</w:t>
            </w:r>
            <w:r w:rsidR="006870A0" w:rsidRPr="002E580E">
              <w:t>/20</w:t>
            </w:r>
            <w:r w:rsidR="00D30ED0" w:rsidRPr="002E580E">
              <w:t>08</w:t>
            </w:r>
            <w:r w:rsidR="006870A0" w:rsidRPr="002E580E">
              <w:t xml:space="preserve"> Z. z. </w:t>
            </w:r>
            <w:r w:rsidR="00D30ED0" w:rsidRPr="002E580E">
              <w:t>o podpore práce s mládežou a o zmene a doplnení zákona č. 131/2002 Z. z. o vysokých školách a o zmene a doplnení niektorých zákonov v znení neskorších predpisov v znení neskorších predpisov</w:t>
            </w:r>
            <w:r w:rsidR="006870A0" w:rsidRPr="002E580E">
              <w:t>.</w:t>
            </w:r>
            <w:r w:rsidR="00632C56" w:rsidRPr="002E580E">
              <w:rPr>
                <w:sz w:val="25"/>
                <w:szCs w:val="25"/>
              </w:rPr>
              <w:fldChar w:fldCharType="begin"/>
            </w:r>
            <w:r w:rsidR="00632C56" w:rsidRPr="002E580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2E580E">
              <w:rPr>
                <w:sz w:val="25"/>
                <w:szCs w:val="25"/>
              </w:rPr>
              <w:fldChar w:fldCharType="end"/>
            </w:r>
            <w:r w:rsidR="00DB3DB1" w:rsidRPr="002E580E">
              <w:rPr>
                <w:sz w:val="25"/>
                <w:szCs w:val="25"/>
              </w:rPr>
              <w:fldChar w:fldCharType="begin"/>
            </w:r>
            <w:r w:rsidR="00DB3DB1" w:rsidRPr="002E580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2E580E">
              <w:rPr>
                <w:sz w:val="25"/>
                <w:szCs w:val="25"/>
              </w:rPr>
              <w:fldChar w:fldCharType="end"/>
            </w:r>
            <w:r w:rsidR="00DB3DB1" w:rsidRPr="002E580E">
              <w:rPr>
                <w:sz w:val="25"/>
                <w:szCs w:val="25"/>
              </w:rPr>
              <w:fldChar w:fldCharType="begin"/>
            </w:r>
            <w:r w:rsidR="00DB3DB1" w:rsidRPr="002E580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2E580E">
              <w:rPr>
                <w:sz w:val="25"/>
                <w:szCs w:val="25"/>
              </w:rPr>
              <w:fldChar w:fldCharType="end"/>
            </w:r>
            <w:r w:rsidR="00DB3DB1" w:rsidRPr="002E580E">
              <w:rPr>
                <w:sz w:val="25"/>
                <w:szCs w:val="25"/>
              </w:rPr>
              <w:fldChar w:fldCharType="begin"/>
            </w:r>
            <w:r w:rsidR="00DB3DB1" w:rsidRPr="002E580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2E580E">
              <w:rPr>
                <w:sz w:val="25"/>
                <w:szCs w:val="25"/>
              </w:rPr>
              <w:fldChar w:fldCharType="end"/>
            </w:r>
          </w:p>
        </w:tc>
      </w:tr>
      <w:tr w:rsidR="001F0AA3" w:rsidRPr="002E580E" w14:paraId="4506888A" w14:textId="77777777" w:rsidTr="006D53C4">
        <w:tc>
          <w:tcPr>
            <w:tcW w:w="250" w:type="dxa"/>
          </w:tcPr>
          <w:p w14:paraId="2C816253" w14:textId="77777777" w:rsidR="001F0AA3" w:rsidRPr="002E580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14:paraId="7AA5C86A" w14:textId="77777777" w:rsidR="006E1D9C" w:rsidRPr="002E580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2E580E" w14:paraId="249B01FE" w14:textId="77777777" w:rsidTr="006D53C4">
        <w:tc>
          <w:tcPr>
            <w:tcW w:w="250" w:type="dxa"/>
          </w:tcPr>
          <w:p w14:paraId="26B0DDB1" w14:textId="77777777" w:rsidR="001F0AA3" w:rsidRPr="002E580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2E580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781" w:type="dxa"/>
          </w:tcPr>
          <w:p w14:paraId="6A3594AF" w14:textId="77777777" w:rsidR="001F0AA3" w:rsidRPr="002E580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2E580E">
              <w:rPr>
                <w:b/>
                <w:sz w:val="25"/>
                <w:szCs w:val="25"/>
              </w:rPr>
              <w:t>Problematika návrhu právneho predpisu:</w:t>
            </w:r>
          </w:p>
          <w:p w14:paraId="2495DF0F" w14:textId="77777777" w:rsidR="003841E0" w:rsidRPr="002E580E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2E580E" w14:paraId="4C71DD65" w14:textId="77777777" w:rsidTr="006D53C4">
        <w:tc>
          <w:tcPr>
            <w:tcW w:w="250" w:type="dxa"/>
          </w:tcPr>
          <w:p w14:paraId="69A821F2" w14:textId="77777777" w:rsidR="001F0AA3" w:rsidRPr="002E580E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14:paraId="722B355A" w14:textId="77777777" w:rsidR="002E580E" w:rsidRDefault="00E86127" w:rsidP="002E580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E580E">
              <w:rPr>
                <w:color w:val="000000"/>
              </w:rPr>
              <w:t xml:space="preserve">a) </w:t>
            </w:r>
            <w:r w:rsidR="002E580E" w:rsidRPr="002E580E">
              <w:rPr>
                <w:color w:val="000000"/>
              </w:rPr>
              <w:t>v primárnom práve:</w:t>
            </w:r>
          </w:p>
          <w:p w14:paraId="7EAAA1DF" w14:textId="77777777" w:rsidR="002E580E" w:rsidRP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  <w:p w14:paraId="7310E2AB" w14:textId="518FA12E" w:rsidR="002E580E" w:rsidRDefault="002E580E" w:rsidP="002E580E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2E580E">
              <w:rPr>
                <w:i/>
                <w:iCs/>
                <w:color w:val="000000"/>
              </w:rPr>
              <w:t xml:space="preserve">Článok 165 Zmluvy o fungovaní Európskej únie (Ú. v. EÚ C </w:t>
            </w:r>
            <w:r w:rsidR="005D0619">
              <w:rPr>
                <w:i/>
                <w:iCs/>
                <w:color w:val="000000"/>
              </w:rPr>
              <w:t>202</w:t>
            </w:r>
            <w:r w:rsidRPr="002E580E">
              <w:rPr>
                <w:i/>
                <w:iCs/>
                <w:color w:val="000000"/>
              </w:rPr>
              <w:t xml:space="preserve">, </w:t>
            </w:r>
            <w:r w:rsidR="005D0619">
              <w:rPr>
                <w:i/>
                <w:iCs/>
                <w:color w:val="000000"/>
              </w:rPr>
              <w:t>07.06.2016</w:t>
            </w:r>
            <w:r w:rsidRPr="002E580E">
              <w:rPr>
                <w:i/>
                <w:iCs/>
                <w:color w:val="000000"/>
              </w:rPr>
              <w:t>)</w:t>
            </w:r>
          </w:p>
          <w:p w14:paraId="69D4A14C" w14:textId="77777777" w:rsidR="002E580E" w:rsidRP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  <w:p w14:paraId="1D3CBF19" w14:textId="77777777" w:rsid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E580E">
              <w:rPr>
                <w:color w:val="000000"/>
              </w:rPr>
              <w:t>b)</w:t>
            </w:r>
            <w:r>
              <w:rPr>
                <w:color w:val="000000"/>
              </w:rPr>
              <w:t xml:space="preserve"> </w:t>
            </w:r>
            <w:r w:rsidRPr="002E580E">
              <w:rPr>
                <w:color w:val="000000"/>
              </w:rPr>
              <w:t>v sekundárnom práve:</w:t>
            </w:r>
          </w:p>
          <w:p w14:paraId="3E7BD76E" w14:textId="77777777" w:rsidR="002E580E" w:rsidRP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  <w:p w14:paraId="30047D64" w14:textId="30DFA34C" w:rsid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E580E">
              <w:rPr>
                <w:color w:val="000000"/>
              </w:rPr>
              <w:t>-</w:t>
            </w:r>
            <w:r w:rsidRPr="002E580E">
              <w:rPr>
                <w:i/>
                <w:iCs/>
                <w:color w:val="000000"/>
              </w:rPr>
              <w:t xml:space="preserve">Smernica Európskeho parlamentu a Rady </w:t>
            </w:r>
            <w:r w:rsidRPr="002E580E">
              <w:rPr>
                <w:b/>
                <w:bCs/>
                <w:i/>
                <w:iCs/>
                <w:color w:val="000000"/>
              </w:rPr>
              <w:t>2011/93/EÚ</w:t>
            </w:r>
            <w:r w:rsidRPr="002E580E">
              <w:rPr>
                <w:i/>
                <w:iCs/>
                <w:color w:val="000000"/>
              </w:rPr>
              <w:t xml:space="preserve"> z 13. decembra 2011 o boji proti sexuálnemu zneužívaniu a sexuálnemu vykorisťovaniu detí a proti detskej pornografii, ktorou sa nahrádza rámcové rozhodnutie Rady 2004/68/SVV (Ú. v. EÚ L 335, 17. 12. 2011); </w:t>
            </w:r>
            <w:r w:rsidRPr="002E580E">
              <w:rPr>
                <w:b/>
                <w:bCs/>
                <w:i/>
                <w:iCs/>
                <w:color w:val="000000"/>
              </w:rPr>
              <w:t>gestor Ministerstvo spravodlivosti Slovenskej republiky</w:t>
            </w:r>
            <w:r w:rsidRPr="002E580E">
              <w:rPr>
                <w:color w:val="000000"/>
              </w:rPr>
              <w:t xml:space="preserve"> </w:t>
            </w:r>
          </w:p>
          <w:p w14:paraId="0E8855A8" w14:textId="1F4AC69B" w:rsidR="00D939A0" w:rsidRDefault="00D939A0" w:rsidP="002E580E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14:paraId="12B1E11B" w14:textId="7D52EF79" w:rsidR="00D939A0" w:rsidRPr="00D939A0" w:rsidRDefault="00D939A0" w:rsidP="00D939A0">
            <w:pPr>
              <w:widowControl/>
              <w:autoSpaceDE/>
              <w:autoSpaceDN/>
              <w:adjustRight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  <w:r w:rsidR="002B519E" w:rsidRPr="002B519E">
              <w:rPr>
                <w:i/>
                <w:color w:val="000000"/>
              </w:rPr>
              <w:t xml:space="preserve">Smernica Európskeho </w:t>
            </w:r>
            <w:proofErr w:type="spellStart"/>
            <w:r w:rsidR="002B519E" w:rsidRPr="002B519E">
              <w:rPr>
                <w:i/>
                <w:color w:val="000000"/>
              </w:rPr>
              <w:t>parlamantu</w:t>
            </w:r>
            <w:proofErr w:type="spellEnd"/>
            <w:r w:rsidR="002B519E" w:rsidRPr="002B519E">
              <w:rPr>
                <w:i/>
                <w:color w:val="000000"/>
              </w:rPr>
              <w:t xml:space="preserve"> a Rady (EÚ) 2016/801 z 11. mája 2016 o podmienkach vstupu a pobytu štátnych príslušníkov tretích krajín na účely výskumu, štúdia, odborného vzdelávania, dobrovoľníckej služby, výmenných programov žiakov alebo vzdelávacích projektov a činnosti </w:t>
            </w:r>
            <w:proofErr w:type="spellStart"/>
            <w:r w:rsidR="002B519E" w:rsidRPr="002B519E">
              <w:rPr>
                <w:i/>
                <w:color w:val="000000"/>
              </w:rPr>
              <w:t>aupair</w:t>
            </w:r>
            <w:proofErr w:type="spellEnd"/>
            <w:r w:rsidR="002B519E" w:rsidRPr="002B519E">
              <w:rPr>
                <w:i/>
                <w:color w:val="000000"/>
              </w:rPr>
              <w:t xml:space="preserve"> (Ú. v. EÚ L 132, 21.5.2016) v platnom znení</w:t>
            </w:r>
            <w:r w:rsidRPr="002E580E">
              <w:rPr>
                <w:i/>
                <w:iCs/>
                <w:color w:val="000000"/>
              </w:rPr>
              <w:t>;</w:t>
            </w:r>
            <w:r>
              <w:rPr>
                <w:i/>
                <w:iCs/>
                <w:color w:val="000000"/>
              </w:rPr>
              <w:t xml:space="preserve"> </w:t>
            </w:r>
            <w:r w:rsidRPr="00D939A0">
              <w:rPr>
                <w:b/>
                <w:i/>
                <w:iCs/>
                <w:color w:val="000000"/>
              </w:rPr>
              <w:t>gestor Ministerstvo vnútra Slovenskej republiky</w:t>
            </w:r>
            <w:r>
              <w:rPr>
                <w:b/>
                <w:i/>
                <w:iCs/>
                <w:color w:val="000000"/>
              </w:rPr>
              <w:t>.</w:t>
            </w:r>
          </w:p>
          <w:p w14:paraId="7D6F39AA" w14:textId="77777777" w:rsidR="002E580E" w:rsidRP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  <w:p w14:paraId="2F04370E" w14:textId="77777777" w:rsid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E580E">
              <w:rPr>
                <w:color w:val="000000"/>
              </w:rPr>
              <w:t>c)</w:t>
            </w:r>
            <w:r>
              <w:rPr>
                <w:color w:val="000000"/>
              </w:rPr>
              <w:t xml:space="preserve"> </w:t>
            </w:r>
            <w:r w:rsidRPr="002E580E">
              <w:rPr>
                <w:color w:val="000000"/>
              </w:rPr>
              <w:t>nie je obsiahnutá v judikatúre Súdneho dvora Európskej únie.</w:t>
            </w:r>
          </w:p>
          <w:p w14:paraId="4FC0D725" w14:textId="77777777" w:rsid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14:paraId="340A9616" w14:textId="77777777" w:rsidR="002E580E" w:rsidRDefault="002E580E" w:rsidP="002E580E">
            <w:pPr>
              <w:widowControl/>
              <w:autoSpaceDE/>
              <w:autoSpaceDN/>
              <w:adjustRightInd/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4. Záväzky Slovenskej republiky vo vzťahu k Európskej únii:  </w:t>
            </w:r>
            <w:r>
              <w:rPr>
                <w:b/>
              </w:rPr>
              <w:tab/>
            </w:r>
          </w:p>
          <w:p w14:paraId="152C9632" w14:textId="77777777" w:rsidR="002E580E" w:rsidRDefault="002E580E" w:rsidP="002E580E">
            <w:pPr>
              <w:widowControl/>
              <w:numPr>
                <w:ilvl w:val="0"/>
                <w:numId w:val="9"/>
              </w:numPr>
              <w:tabs>
                <w:tab w:val="num" w:pos="357"/>
                <w:tab w:val="num" w:pos="709"/>
              </w:tabs>
              <w:autoSpaceDE/>
              <w:autoSpaceDN/>
              <w:adjustRightInd/>
              <w:spacing w:before="120"/>
              <w:ind w:left="714" w:hanging="357"/>
              <w:jc w:val="both"/>
            </w:pPr>
            <w:r>
              <w:t>lehota na prebranie príslušného právneho aktu Európskej únie, príp. aj osobitná lehota účinnosti jeho ustanovení:</w:t>
            </w:r>
          </w:p>
          <w:p w14:paraId="6A8ACB96" w14:textId="77777777" w:rsidR="002E580E" w:rsidRPr="00C40A2C" w:rsidRDefault="002E580E" w:rsidP="002E580E">
            <w:pPr>
              <w:spacing w:before="120"/>
              <w:ind w:left="714"/>
              <w:jc w:val="both"/>
              <w:rPr>
                <w:i/>
                <w:lang w:eastAsia="en-US"/>
              </w:rPr>
            </w:pPr>
            <w:r w:rsidRPr="00C40A2C">
              <w:rPr>
                <w:i/>
              </w:rPr>
              <w:t>Návrhom zákona sa nepreberá nová smernica.</w:t>
            </w:r>
          </w:p>
          <w:p w14:paraId="69B12802" w14:textId="77777777" w:rsidR="002E580E" w:rsidRDefault="002E580E" w:rsidP="002E580E">
            <w:pPr>
              <w:widowControl/>
              <w:numPr>
                <w:ilvl w:val="0"/>
                <w:numId w:val="9"/>
              </w:numPr>
              <w:tabs>
                <w:tab w:val="num" w:pos="357"/>
                <w:tab w:val="num" w:pos="709"/>
              </w:tabs>
              <w:autoSpaceDE/>
              <w:autoSpaceDN/>
              <w:adjustRightInd/>
              <w:spacing w:before="120"/>
              <w:ind w:left="714" w:hanging="357"/>
              <w:jc w:val="both"/>
            </w:pPr>
            <w:r>
              <w:t>informácia o začatí konania v rámci „EÚ Pilot“ alebo o začatí postupu Európskej komisie, alebo o konaní Súdneho dvora Európskej únie proti Slovenskej republike podľa čl. 258 a 260 Zmluvy o fungovaní Európskej únie v jej platnom znení spolu s uvedením konkrétnych vytýkaných nedostatkov a požiadaviek na zabezpečenie nápravy so zreteľom na n</w:t>
            </w:r>
            <w:r>
              <w:rPr>
                <w:bCs/>
              </w:rPr>
              <w:t>ariadenie Európskeho parlamentu a Rady (ES) č. 1049/2001 z 30. mája 2001 o prístupe verejnosti k dokumentom Európskeho parlamentu, Rady a Komisie</w:t>
            </w:r>
            <w:r>
              <w:t>:</w:t>
            </w:r>
          </w:p>
          <w:p w14:paraId="4C58D1DB" w14:textId="77777777" w:rsidR="002E580E" w:rsidRPr="00C40A2C" w:rsidRDefault="002E580E" w:rsidP="002E580E">
            <w:pPr>
              <w:spacing w:before="120"/>
              <w:ind w:left="709"/>
              <w:jc w:val="both"/>
              <w:rPr>
                <w:i/>
              </w:rPr>
            </w:pPr>
            <w:r w:rsidRPr="00C40A2C">
              <w:rPr>
                <w:i/>
              </w:rPr>
              <w:t xml:space="preserve">Proti </w:t>
            </w:r>
            <w:r w:rsidRPr="00C40A2C">
              <w:rPr>
                <w:i/>
                <w:lang w:eastAsia="cs-CZ"/>
              </w:rPr>
              <w:t>Slovenskej</w:t>
            </w:r>
            <w:r w:rsidRPr="00C40A2C">
              <w:rPr>
                <w:i/>
              </w:rPr>
              <w:t xml:space="preserve"> republike nezačalo žiadne konanie o porušení podľa čl. 258 až 260 Zmluvy o fungovaní Európskej únie.</w:t>
            </w:r>
          </w:p>
          <w:p w14:paraId="0677A570" w14:textId="5D1145E1" w:rsidR="002E580E" w:rsidRDefault="002E580E" w:rsidP="002E580E">
            <w:pPr>
              <w:widowControl/>
              <w:numPr>
                <w:ilvl w:val="0"/>
                <w:numId w:val="9"/>
              </w:numPr>
              <w:tabs>
                <w:tab w:val="num" w:pos="357"/>
                <w:tab w:val="num" w:pos="709"/>
              </w:tabs>
              <w:autoSpaceDE/>
              <w:autoSpaceDN/>
              <w:adjustRightInd/>
              <w:spacing w:before="120"/>
              <w:ind w:left="714" w:hanging="357"/>
              <w:jc w:val="both"/>
            </w:pPr>
            <w:r>
              <w:lastRenderedPageBreak/>
              <w:t>informácia o právnych predpisoch, v ktorých sú uvádzané právne akty Európskej únie už prebrané, spolu s uvedením rozsahu ich prebrania, príp. potreby prijatia ďalších úprav:</w:t>
            </w:r>
          </w:p>
          <w:p w14:paraId="7AB2BFA5" w14:textId="366F2743" w:rsidR="00744624" w:rsidRDefault="00744624" w:rsidP="00744624">
            <w:pPr>
              <w:widowControl/>
              <w:tabs>
                <w:tab w:val="num" w:pos="2520"/>
              </w:tabs>
              <w:autoSpaceDE/>
              <w:autoSpaceDN/>
              <w:adjustRightInd/>
              <w:spacing w:before="120"/>
              <w:ind w:left="714"/>
              <w:jc w:val="both"/>
            </w:pPr>
          </w:p>
          <w:p w14:paraId="357AB04E" w14:textId="2804A18B" w:rsidR="00C40A2C" w:rsidRPr="00744624" w:rsidRDefault="00744624" w:rsidP="00C40A2C">
            <w:pPr>
              <w:widowControl/>
              <w:tabs>
                <w:tab w:val="num" w:pos="2520"/>
              </w:tabs>
              <w:autoSpaceDE/>
              <w:autoSpaceDN/>
              <w:adjustRightInd/>
              <w:spacing w:before="120"/>
              <w:ind w:left="714"/>
              <w:jc w:val="both"/>
              <w:rPr>
                <w:b/>
              </w:rPr>
            </w:pPr>
            <w:r w:rsidRPr="00744624">
              <w:rPr>
                <w:b/>
              </w:rPr>
              <w:t>Smernica Európskeho parlamentu a Rady 2011/93/EÚ bola prebratá do</w:t>
            </w:r>
          </w:p>
          <w:p w14:paraId="7E77FB85" w14:textId="77777777" w:rsidR="00043F09" w:rsidRPr="00043F09" w:rsidRDefault="00043F09" w:rsidP="00744624">
            <w:pPr>
              <w:pStyle w:val="Odsekzoznamu"/>
              <w:widowControl/>
              <w:numPr>
                <w:ilvl w:val="0"/>
                <w:numId w:val="13"/>
              </w:numPr>
              <w:tabs>
                <w:tab w:val="num" w:pos="2520"/>
              </w:tabs>
              <w:autoSpaceDE/>
              <w:autoSpaceDN/>
              <w:adjustRightInd/>
              <w:spacing w:before="120"/>
              <w:jc w:val="both"/>
            </w:pPr>
            <w:r w:rsidRPr="00744624">
              <w:rPr>
                <w:i/>
              </w:rPr>
              <w:t>zákona č. 597/2003 Z. z. o financovaní základných škôl, stredných škôl a školských zariadení v znení neskorších predpisov.</w:t>
            </w:r>
          </w:p>
          <w:p w14:paraId="48500701" w14:textId="36127DFC" w:rsidR="00744624" w:rsidRPr="00744624" w:rsidRDefault="00744624" w:rsidP="00744624">
            <w:pPr>
              <w:pStyle w:val="Odsekzoznamu"/>
              <w:widowControl/>
              <w:numPr>
                <w:ilvl w:val="0"/>
                <w:numId w:val="13"/>
              </w:numPr>
              <w:tabs>
                <w:tab w:val="num" w:pos="2520"/>
              </w:tabs>
              <w:autoSpaceDE/>
              <w:autoSpaceDN/>
              <w:adjustRightInd/>
              <w:spacing w:before="120"/>
              <w:jc w:val="both"/>
            </w:pPr>
            <w:r w:rsidRPr="00744624">
              <w:rPr>
                <w:i/>
              </w:rPr>
              <w:t>zákon</w:t>
            </w:r>
            <w:r>
              <w:rPr>
                <w:i/>
              </w:rPr>
              <w:t>a</w:t>
            </w:r>
            <w:r w:rsidRPr="00744624">
              <w:rPr>
                <w:i/>
              </w:rPr>
              <w:t xml:space="preserve"> č. 578/2004 Z. z. o poskytovateľoch zdravotnej starostlivosti, zdravotníckych pracovníkoch, stavovských organizáciách v zdravotníctve a o zmene a doplnení niektorých zákonov v znení neskorších predpisov,</w:t>
            </w:r>
          </w:p>
          <w:p w14:paraId="6B4D580D" w14:textId="33A4A068" w:rsidR="00744624" w:rsidRPr="00744624" w:rsidRDefault="00744624" w:rsidP="00744624">
            <w:pPr>
              <w:pStyle w:val="Odsekzoznamu"/>
              <w:widowControl/>
              <w:numPr>
                <w:ilvl w:val="0"/>
                <w:numId w:val="13"/>
              </w:numPr>
              <w:tabs>
                <w:tab w:val="num" w:pos="2520"/>
              </w:tabs>
              <w:autoSpaceDE/>
              <w:autoSpaceDN/>
              <w:adjustRightInd/>
              <w:spacing w:before="120"/>
              <w:jc w:val="both"/>
            </w:pPr>
            <w:r w:rsidRPr="00744624">
              <w:rPr>
                <w:i/>
              </w:rPr>
              <w:t xml:space="preserve">zákona č. 300/2005 Z. z. Trestný zákon v znení neskorších predpisov, - zákona č. 301/2005 Z. z. Trestný poriadok v znení neskorších predpisov, </w:t>
            </w:r>
          </w:p>
          <w:p w14:paraId="25EF3DDE" w14:textId="5DAA6B60" w:rsidR="00744624" w:rsidRPr="00744624" w:rsidRDefault="00744624" w:rsidP="00744624">
            <w:pPr>
              <w:pStyle w:val="Odsekzoznamu"/>
              <w:widowControl/>
              <w:numPr>
                <w:ilvl w:val="0"/>
                <w:numId w:val="13"/>
              </w:numPr>
              <w:tabs>
                <w:tab w:val="num" w:pos="2520"/>
              </w:tabs>
              <w:autoSpaceDE/>
              <w:autoSpaceDN/>
              <w:adjustRightInd/>
              <w:spacing w:before="120"/>
              <w:jc w:val="both"/>
            </w:pPr>
            <w:r w:rsidRPr="00744624">
              <w:rPr>
                <w:i/>
              </w:rPr>
              <w:t xml:space="preserve">zákona č. 245/2008 Z. z. o výchove a vzdelávaní (školský zákon) a o zmene a doplnení niektorých zákonov v znení neskorších predpisov, </w:t>
            </w:r>
          </w:p>
          <w:p w14:paraId="3DC74882" w14:textId="757A847E" w:rsidR="00744624" w:rsidRPr="00744624" w:rsidRDefault="00744624" w:rsidP="00744624">
            <w:pPr>
              <w:pStyle w:val="Odsekzoznamu"/>
              <w:widowControl/>
              <w:numPr>
                <w:ilvl w:val="0"/>
                <w:numId w:val="13"/>
              </w:numPr>
              <w:tabs>
                <w:tab w:val="num" w:pos="2520"/>
              </w:tabs>
              <w:autoSpaceDE/>
              <w:autoSpaceDN/>
              <w:adjustRightInd/>
              <w:spacing w:before="120"/>
              <w:jc w:val="both"/>
            </w:pPr>
            <w:r w:rsidRPr="00744624">
              <w:rPr>
                <w:i/>
              </w:rPr>
              <w:t xml:space="preserve">zákona č. 282/2008 Z. z. o podpore práce s mládežou a o zmene a doplnení zákona č. 131/2002 Z. z. o vysokých školách a o zmene a doplnení niektorých zákonov v znení neskorších predpisov, </w:t>
            </w:r>
          </w:p>
          <w:p w14:paraId="19EC7F4B" w14:textId="77777777" w:rsidR="00744624" w:rsidRPr="00744624" w:rsidRDefault="00744624" w:rsidP="00744624">
            <w:pPr>
              <w:pStyle w:val="Odsekzoznamu"/>
              <w:widowControl/>
              <w:numPr>
                <w:ilvl w:val="0"/>
                <w:numId w:val="13"/>
              </w:numPr>
              <w:tabs>
                <w:tab w:val="num" w:pos="2520"/>
              </w:tabs>
              <w:autoSpaceDE/>
              <w:autoSpaceDN/>
              <w:adjustRightInd/>
              <w:spacing w:before="120"/>
              <w:jc w:val="both"/>
            </w:pPr>
            <w:r w:rsidRPr="00744624">
              <w:rPr>
                <w:i/>
              </w:rPr>
              <w:t xml:space="preserve">zákona č. 138/2019 Z. z. o pedagogických zamestnancoch a odborných zamestnancoch a o zmene a doplnení niektorých zákonov v znení neskorších predpisov, - </w:t>
            </w:r>
          </w:p>
          <w:p w14:paraId="3799BE9C" w14:textId="23B38847" w:rsidR="00744624" w:rsidRPr="00744624" w:rsidRDefault="00744624" w:rsidP="00744624">
            <w:pPr>
              <w:pStyle w:val="Odsekzoznamu"/>
              <w:widowControl/>
              <w:numPr>
                <w:ilvl w:val="0"/>
                <w:numId w:val="13"/>
              </w:numPr>
              <w:tabs>
                <w:tab w:val="num" w:pos="2520"/>
              </w:tabs>
              <w:autoSpaceDE/>
              <w:autoSpaceDN/>
              <w:adjustRightInd/>
              <w:spacing w:before="120"/>
              <w:jc w:val="both"/>
            </w:pPr>
            <w:r w:rsidRPr="00744624">
              <w:rPr>
                <w:i/>
              </w:rPr>
              <w:t>zákona č. 440/2015 Z. z. o športe a o zmene a doplnení niektorých zákonov v znení neskorších predpisov</w:t>
            </w:r>
            <w:r>
              <w:rPr>
                <w:i/>
              </w:rPr>
              <w:t>,</w:t>
            </w:r>
          </w:p>
          <w:p w14:paraId="3F566F0D" w14:textId="01C1CC23" w:rsidR="00744624" w:rsidRPr="00043F09" w:rsidRDefault="00744624" w:rsidP="00043F09">
            <w:pPr>
              <w:pStyle w:val="Odsekzoznamu"/>
              <w:widowControl/>
              <w:numPr>
                <w:ilvl w:val="0"/>
                <w:numId w:val="13"/>
              </w:numPr>
              <w:tabs>
                <w:tab w:val="num" w:pos="2520"/>
              </w:tabs>
              <w:autoSpaceDE/>
              <w:autoSpaceDN/>
              <w:adjustRightInd/>
              <w:spacing w:before="120"/>
              <w:jc w:val="both"/>
            </w:pPr>
            <w:r w:rsidRPr="00744624">
              <w:rPr>
                <w:i/>
              </w:rPr>
              <w:t>zákona č. 91/2016 Z. z. o trestnej zodpovednosti právnických osôb a o zmene a doplnení niektorých zákonov v znení neskorších predpisov</w:t>
            </w:r>
            <w:r w:rsidR="00043F09">
              <w:rPr>
                <w:i/>
              </w:rPr>
              <w:t>.</w:t>
            </w:r>
          </w:p>
          <w:p w14:paraId="5B347BEF" w14:textId="77777777" w:rsidR="002E580E" w:rsidRPr="00C40A2C" w:rsidRDefault="002E580E" w:rsidP="002E580E">
            <w:pPr>
              <w:widowControl/>
              <w:autoSpaceDE/>
              <w:autoSpaceDN/>
              <w:adjustRightInd/>
              <w:spacing w:before="120"/>
              <w:jc w:val="both"/>
              <w:rPr>
                <w:i/>
              </w:rPr>
            </w:pPr>
            <w:r>
              <w:rPr>
                <w:b/>
              </w:rPr>
              <w:t xml:space="preserve">5. Návrh zákona je zlučiteľný s právom Európskej únie: </w:t>
            </w:r>
            <w:r w:rsidRPr="00C40A2C">
              <w:rPr>
                <w:i/>
              </w:rPr>
              <w:t>úplne</w:t>
            </w:r>
          </w:p>
          <w:p w14:paraId="078368E1" w14:textId="02C105A7" w:rsidR="002E580E" w:rsidRPr="00C40A2C" w:rsidRDefault="002E580E" w:rsidP="002E580E">
            <w:pPr>
              <w:spacing w:before="120"/>
              <w:ind w:left="714"/>
              <w:jc w:val="both"/>
              <w:rPr>
                <w:i/>
                <w:lang w:eastAsia="en-US"/>
              </w:rPr>
            </w:pPr>
          </w:p>
          <w:p w14:paraId="575B262D" w14:textId="77777777" w:rsidR="002E580E" w:rsidRPr="002E580E" w:rsidRDefault="002E580E" w:rsidP="002E580E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</w:p>
          <w:p w14:paraId="5ED46D27" w14:textId="77777777" w:rsidR="002E580E" w:rsidRP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14:paraId="166C6516" w14:textId="77777777" w:rsidR="002E580E" w:rsidRPr="002E580E" w:rsidRDefault="002E580E" w:rsidP="002E580E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  <w:p w14:paraId="576EB064" w14:textId="77777777" w:rsidR="0023485C" w:rsidRPr="002E580E" w:rsidRDefault="0023485C" w:rsidP="002E580E">
            <w:pPr>
              <w:widowControl/>
              <w:autoSpaceDE/>
              <w:autoSpaceDN/>
              <w:adjustRightInd/>
            </w:pPr>
          </w:p>
        </w:tc>
      </w:tr>
      <w:tr w:rsidR="001F0AA3" w:rsidRPr="002E580E" w14:paraId="0F11D14D" w14:textId="77777777" w:rsidTr="006D53C4">
        <w:tc>
          <w:tcPr>
            <w:tcW w:w="250" w:type="dxa"/>
          </w:tcPr>
          <w:p w14:paraId="47474934" w14:textId="77777777" w:rsidR="001F0AA3" w:rsidRPr="002E580E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14:paraId="14D01DBE" w14:textId="77777777" w:rsidR="0023485C" w:rsidRPr="002E580E" w:rsidRDefault="0023485C" w:rsidP="00044A85">
            <w:pPr>
              <w:tabs>
                <w:tab w:val="left" w:pos="360"/>
              </w:tabs>
            </w:pPr>
          </w:p>
        </w:tc>
      </w:tr>
      <w:tr w:rsidR="001F0AA3" w:rsidRPr="002E580E" w14:paraId="576A0253" w14:textId="77777777" w:rsidTr="006D53C4">
        <w:tc>
          <w:tcPr>
            <w:tcW w:w="250" w:type="dxa"/>
          </w:tcPr>
          <w:p w14:paraId="39973131" w14:textId="77777777" w:rsidR="001F0AA3" w:rsidRPr="002E580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81" w:type="dxa"/>
          </w:tcPr>
          <w:p w14:paraId="784703CF" w14:textId="77777777" w:rsidR="006E1D9C" w:rsidRPr="002E580E" w:rsidRDefault="006E1D9C" w:rsidP="0023485C">
            <w:pPr>
              <w:tabs>
                <w:tab w:val="left" w:pos="360"/>
              </w:tabs>
            </w:pPr>
          </w:p>
        </w:tc>
      </w:tr>
      <w:tr w:rsidR="00E86127" w:rsidRPr="002E580E" w14:paraId="20DEA4F1" w14:textId="77777777" w:rsidTr="006D53C4">
        <w:tc>
          <w:tcPr>
            <w:tcW w:w="250" w:type="dxa"/>
          </w:tcPr>
          <w:p w14:paraId="18E81A2C" w14:textId="77777777" w:rsidR="00E86127" w:rsidRPr="002E580E" w:rsidRDefault="00E86127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81" w:type="dxa"/>
          </w:tcPr>
          <w:p w14:paraId="1B40D2AB" w14:textId="77777777" w:rsidR="00E86127" w:rsidRPr="002E580E" w:rsidRDefault="00E86127" w:rsidP="0023485C">
            <w:pPr>
              <w:tabs>
                <w:tab w:val="left" w:pos="360"/>
              </w:tabs>
            </w:pPr>
          </w:p>
        </w:tc>
      </w:tr>
    </w:tbl>
    <w:p w14:paraId="186A7B95" w14:textId="77777777" w:rsidR="003D0DA4" w:rsidRDefault="003D0DA4" w:rsidP="002E580E">
      <w:pPr>
        <w:tabs>
          <w:tab w:val="left" w:pos="360"/>
        </w:tabs>
      </w:pPr>
    </w:p>
    <w:p w14:paraId="4813C84A" w14:textId="77777777" w:rsidR="002E580E" w:rsidRDefault="002E580E" w:rsidP="002E580E">
      <w:pPr>
        <w:tabs>
          <w:tab w:val="left" w:pos="360"/>
        </w:tabs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E580E" w:rsidRPr="002E580E" w14:paraId="68ADF9C4" w14:textId="77777777" w:rsidTr="009C41BF">
        <w:tc>
          <w:tcPr>
            <w:tcW w:w="9781" w:type="dxa"/>
          </w:tcPr>
          <w:p w14:paraId="39F78B76" w14:textId="77777777" w:rsidR="002E580E" w:rsidRPr="002E580E" w:rsidRDefault="002E580E" w:rsidP="009C41BF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E580E" w:rsidRPr="002E580E" w14:paraId="2C0B4B53" w14:textId="77777777" w:rsidTr="009C41BF">
        <w:tc>
          <w:tcPr>
            <w:tcW w:w="9781" w:type="dxa"/>
          </w:tcPr>
          <w:p w14:paraId="7553D47A" w14:textId="77777777" w:rsidR="002E580E" w:rsidRPr="002E580E" w:rsidRDefault="002E580E" w:rsidP="009C41BF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E580E" w:rsidRPr="002E580E" w14:paraId="13C8D1B5" w14:textId="77777777" w:rsidTr="009C41BF">
        <w:tc>
          <w:tcPr>
            <w:tcW w:w="9781" w:type="dxa"/>
          </w:tcPr>
          <w:p w14:paraId="4855847F" w14:textId="77777777" w:rsidR="002E580E" w:rsidRPr="002E580E" w:rsidRDefault="002E580E" w:rsidP="009C41B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</w:tbl>
    <w:p w14:paraId="1A21D0DE" w14:textId="77777777" w:rsidR="002E580E" w:rsidRPr="002E580E" w:rsidRDefault="002E580E" w:rsidP="002E580E">
      <w:pPr>
        <w:tabs>
          <w:tab w:val="left" w:pos="360"/>
        </w:tabs>
      </w:pPr>
    </w:p>
    <w:sectPr w:rsidR="002E580E" w:rsidRPr="002E580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B26F9"/>
    <w:multiLevelType w:val="hybridMultilevel"/>
    <w:tmpl w:val="2CBA3F68"/>
    <w:lvl w:ilvl="0" w:tplc="C53C471A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258"/>
    <w:multiLevelType w:val="hybridMultilevel"/>
    <w:tmpl w:val="C7F49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0B94"/>
    <w:multiLevelType w:val="singleLevel"/>
    <w:tmpl w:val="041B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</w:abstractNum>
  <w:abstractNum w:abstractNumId="6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7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F314966"/>
    <w:multiLevelType w:val="hybridMultilevel"/>
    <w:tmpl w:val="DED674BC"/>
    <w:lvl w:ilvl="0" w:tplc="6284D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12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1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552"/>
    <w:rsid w:val="00010D7F"/>
    <w:rsid w:val="00041144"/>
    <w:rsid w:val="00043F09"/>
    <w:rsid w:val="00044A85"/>
    <w:rsid w:val="00054456"/>
    <w:rsid w:val="000601AF"/>
    <w:rsid w:val="000C03E4"/>
    <w:rsid w:val="000C5887"/>
    <w:rsid w:val="00117A7E"/>
    <w:rsid w:val="0013285A"/>
    <w:rsid w:val="001D60ED"/>
    <w:rsid w:val="001E6519"/>
    <w:rsid w:val="001F0AA3"/>
    <w:rsid w:val="0020025E"/>
    <w:rsid w:val="0023485C"/>
    <w:rsid w:val="002B14DD"/>
    <w:rsid w:val="002B519E"/>
    <w:rsid w:val="002E542C"/>
    <w:rsid w:val="002E580E"/>
    <w:rsid w:val="002E6AC0"/>
    <w:rsid w:val="003265E9"/>
    <w:rsid w:val="003841E0"/>
    <w:rsid w:val="003D0DA4"/>
    <w:rsid w:val="00474A46"/>
    <w:rsid w:val="00482868"/>
    <w:rsid w:val="004A3CCB"/>
    <w:rsid w:val="004B1E6E"/>
    <w:rsid w:val="004E7F23"/>
    <w:rsid w:val="004F0CDB"/>
    <w:rsid w:val="00501B94"/>
    <w:rsid w:val="00596545"/>
    <w:rsid w:val="005C5C02"/>
    <w:rsid w:val="005D0619"/>
    <w:rsid w:val="00632C56"/>
    <w:rsid w:val="006870A0"/>
    <w:rsid w:val="006C0FA0"/>
    <w:rsid w:val="006D53C4"/>
    <w:rsid w:val="006D6E93"/>
    <w:rsid w:val="006E1D9C"/>
    <w:rsid w:val="006F3E6F"/>
    <w:rsid w:val="00744624"/>
    <w:rsid w:val="00785F65"/>
    <w:rsid w:val="007A538F"/>
    <w:rsid w:val="007E49C6"/>
    <w:rsid w:val="007F5B72"/>
    <w:rsid w:val="00814DF5"/>
    <w:rsid w:val="00824CCF"/>
    <w:rsid w:val="00847169"/>
    <w:rsid w:val="00854DD8"/>
    <w:rsid w:val="008570D4"/>
    <w:rsid w:val="008655C8"/>
    <w:rsid w:val="008E2891"/>
    <w:rsid w:val="00970F68"/>
    <w:rsid w:val="009A7227"/>
    <w:rsid w:val="009C63EB"/>
    <w:rsid w:val="00A111F1"/>
    <w:rsid w:val="00AF087E"/>
    <w:rsid w:val="00B128CD"/>
    <w:rsid w:val="00B326AA"/>
    <w:rsid w:val="00B57A67"/>
    <w:rsid w:val="00C12975"/>
    <w:rsid w:val="00C40A2C"/>
    <w:rsid w:val="00C90146"/>
    <w:rsid w:val="00CA5D08"/>
    <w:rsid w:val="00D14B99"/>
    <w:rsid w:val="00D30ED0"/>
    <w:rsid w:val="00D465F6"/>
    <w:rsid w:val="00D5344B"/>
    <w:rsid w:val="00D7275F"/>
    <w:rsid w:val="00D75FDD"/>
    <w:rsid w:val="00D82A76"/>
    <w:rsid w:val="00D939A0"/>
    <w:rsid w:val="00DA4BB8"/>
    <w:rsid w:val="00DB3DB1"/>
    <w:rsid w:val="00DB5BBF"/>
    <w:rsid w:val="00DC377E"/>
    <w:rsid w:val="00DC3BFE"/>
    <w:rsid w:val="00DC7389"/>
    <w:rsid w:val="00E02D42"/>
    <w:rsid w:val="00E03CE2"/>
    <w:rsid w:val="00E44A5F"/>
    <w:rsid w:val="00E55D31"/>
    <w:rsid w:val="00E85F6B"/>
    <w:rsid w:val="00E86127"/>
    <w:rsid w:val="00EC5BF8"/>
    <w:rsid w:val="00FA32F7"/>
    <w:rsid w:val="00FC274C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40499"/>
  <w14:defaultImageDpi w14:val="0"/>
  <w15:docId w15:val="{5EE8CC14-B9C4-40C6-82F7-A198B747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2E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83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82BDA5E-8FDE-4ACE-8F85-48652ABD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dc:description/>
  <cp:lastModifiedBy>Rafaj Dušan</cp:lastModifiedBy>
  <cp:revision>2</cp:revision>
  <cp:lastPrinted>2025-08-11T11:48:00Z</cp:lastPrinted>
  <dcterms:created xsi:type="dcterms:W3CDTF">2025-08-20T11:14:00Z</dcterms:created>
  <dcterms:modified xsi:type="dcterms:W3CDTF">2025-08-20T11:14:00Z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COO.2145.1000.3.2308066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Stredné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mení a dopĺňa vyhláška Ministerstva školstva Slovenskej republiky č. 318/2008 Z. z. o ukončovaní štúdia na stredných školách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93 zákona č. 245/2008 Z. z. v znení zákona č. 61/2015 Z. z. </vt:lpwstr>
  </property>
  <property fmtid="{D5CDD505-2E9C-101B-9397-08002B2CF9AE}" pid="18" name="FSC#SKEDITIONSLOVLEX@103.510:plnynazovpredpis">
    <vt:lpwstr> Vyhláška Ministerstva školstva, vedy, výskumu a športu Slovenskej republiky, ktorou sa mení a dopĺňa vyhláška Ministerstva školstva Slovenskej republiky č. 318/2008 Z. z. o ukončovaní štúdia na stredných školách v znení neskorších predpisov</vt:lpwstr>
  </property>
  <property fmtid="{D5CDD505-2E9C-101B-9397-08002B2CF9AE}" pid="19" name="FSC#SKEDITIONSLOVLEX@103.510:rezortcislopredpis">
    <vt:lpwstr>spis č. 2017-15998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LP/2017/894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Bezpredmetné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školstva, vedy, výskumu a&amp;nbsp;športu Slovenskej republiky predkladá návrh vyhlášky, ktorou sa mení a&amp;nbsp;dopĺňa vyhláška Ministerstva školstva Slovenskej republiky č. 318/2008 Z. z. o&amp;nbsp;ukončovaní štúdia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návrhu&amp;nbsp;vyhlášky, ktorou sa mení a dopĺňa vyhláška č. 318/2008 Z. z.&amp;nbsp;informovaná prostredníctvom predbežnej informácie č. PI/2017/xxx zverejnenej v informačnom systéme verejnej správy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Lubyová_x000d__x000d_ministerka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6. 12. 2017</vt:lpwstr>
  </property>
</Properties>
</file>