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2CB4266B" w:rsidR="00386510" w:rsidRDefault="00BB6162">
      <w:pPr>
        <w:pBdr>
          <w:top w:val="nil"/>
          <w:left w:val="nil"/>
          <w:bottom w:val="nil"/>
          <w:right w:val="nil"/>
          <w:between w:val="nil"/>
        </w:pBdr>
        <w:tabs>
          <w:tab w:val="center" w:pos="4536"/>
          <w:tab w:val="right" w:pos="9072"/>
          <w:tab w:val="left" w:pos="708"/>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DÔVODOVÁ SPRÁVA</w:t>
      </w:r>
      <w:r w:rsidR="00406E61">
        <w:rPr>
          <w:rFonts w:ascii="Times New Roman" w:eastAsia="Times New Roman" w:hAnsi="Times New Roman" w:cs="Times New Roman"/>
          <w:b/>
          <w:color w:val="000000"/>
          <w:sz w:val="24"/>
          <w:szCs w:val="24"/>
        </w:rPr>
        <w:t xml:space="preserve"> </w:t>
      </w:r>
      <w:bookmarkStart w:id="0" w:name="_GoBack"/>
      <w:bookmarkEnd w:id="0"/>
    </w:p>
    <w:p w14:paraId="50DE5681" w14:textId="77777777" w:rsidR="00781C7C" w:rsidRDefault="00781C7C">
      <w:pPr>
        <w:pBdr>
          <w:top w:val="nil"/>
          <w:left w:val="nil"/>
          <w:bottom w:val="nil"/>
          <w:right w:val="nil"/>
          <w:between w:val="nil"/>
        </w:pBdr>
        <w:tabs>
          <w:tab w:val="center" w:pos="4536"/>
          <w:tab w:val="right" w:pos="9072"/>
          <w:tab w:val="left" w:pos="708"/>
        </w:tabs>
        <w:spacing w:after="0" w:line="240" w:lineRule="auto"/>
        <w:jc w:val="center"/>
        <w:rPr>
          <w:rFonts w:ascii="Times New Roman" w:eastAsia="Times New Roman" w:hAnsi="Times New Roman" w:cs="Times New Roman"/>
          <w:b/>
          <w:color w:val="000000"/>
          <w:sz w:val="24"/>
          <w:szCs w:val="24"/>
        </w:rPr>
      </w:pPr>
    </w:p>
    <w:p w14:paraId="00000003" w14:textId="77777777" w:rsidR="00386510" w:rsidRDefault="00386510">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p>
    <w:p w14:paraId="00000004" w14:textId="5108ADB6" w:rsidR="00386510" w:rsidRDefault="00BB6162">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VŠEOBECNÁ ČASŤ </w:t>
      </w:r>
      <w:r w:rsidR="0041323C">
        <w:rPr>
          <w:rFonts w:ascii="Times New Roman" w:eastAsia="Times New Roman" w:hAnsi="Times New Roman" w:cs="Times New Roman"/>
          <w:b/>
          <w:color w:val="000000"/>
          <w:sz w:val="24"/>
          <w:szCs w:val="24"/>
        </w:rPr>
        <w:t xml:space="preserve"> </w:t>
      </w:r>
    </w:p>
    <w:p w14:paraId="22B8AFA4" w14:textId="76D5D207" w:rsidR="004F1CEB" w:rsidRDefault="00F9409C" w:rsidP="002F2468">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r w:rsidR="00F95F13">
        <w:rPr>
          <w:rFonts w:ascii="Times New Roman" w:eastAsia="Times New Roman" w:hAnsi="Times New Roman" w:cs="Times New Roman"/>
          <w:color w:val="FF0000"/>
          <w:sz w:val="24"/>
          <w:szCs w:val="24"/>
        </w:rPr>
        <w:t xml:space="preserve"> </w:t>
      </w:r>
    </w:p>
    <w:p w14:paraId="5F689F1D" w14:textId="77777777" w:rsidR="006B3DA7" w:rsidRPr="006B3DA7" w:rsidRDefault="006B3DA7" w:rsidP="006B3DA7">
      <w:pPr>
        <w:jc w:val="both"/>
        <w:rPr>
          <w:rFonts w:ascii="Times New Roman" w:hAnsi="Times New Roman"/>
          <w:sz w:val="24"/>
          <w:szCs w:val="24"/>
        </w:rPr>
      </w:pPr>
      <w:r w:rsidRPr="006B3DA7">
        <w:rPr>
          <w:rFonts w:ascii="Times New Roman" w:hAnsi="Times New Roman"/>
          <w:sz w:val="24"/>
          <w:szCs w:val="24"/>
        </w:rPr>
        <w:t xml:space="preserve">Predkladá sa návrh zákona o financovaní škôl a školských zariadení.     </w:t>
      </w:r>
    </w:p>
    <w:p w14:paraId="46E0A371" w14:textId="77777777" w:rsidR="006B3DA7" w:rsidRPr="006B3DA7" w:rsidRDefault="006B3DA7" w:rsidP="006B3DA7">
      <w:pPr>
        <w:jc w:val="both"/>
        <w:rPr>
          <w:rFonts w:ascii="Times New Roman" w:hAnsi="Times New Roman"/>
          <w:sz w:val="24"/>
          <w:szCs w:val="24"/>
        </w:rPr>
      </w:pPr>
      <w:r w:rsidRPr="006B3DA7">
        <w:rPr>
          <w:rFonts w:ascii="Times New Roman" w:hAnsi="Times New Roman"/>
          <w:sz w:val="24"/>
          <w:szCs w:val="24"/>
        </w:rPr>
        <w:t xml:space="preserve">Materiál sa predkladá na základe Plánu legislatívnych úloh vlády SR na rok 2025. </w:t>
      </w:r>
    </w:p>
    <w:p w14:paraId="7C1CE2DC" w14:textId="77777777" w:rsidR="006B3DA7" w:rsidRPr="006B3DA7" w:rsidRDefault="006B3DA7" w:rsidP="006B3DA7">
      <w:pPr>
        <w:jc w:val="both"/>
        <w:rPr>
          <w:rFonts w:ascii="Times New Roman" w:hAnsi="Times New Roman"/>
          <w:sz w:val="24"/>
          <w:szCs w:val="24"/>
        </w:rPr>
      </w:pPr>
      <w:r w:rsidRPr="006B3DA7">
        <w:rPr>
          <w:rFonts w:ascii="Times New Roman" w:hAnsi="Times New Roman"/>
          <w:sz w:val="24"/>
          <w:szCs w:val="24"/>
        </w:rPr>
        <w:t>Cieľom návrhu zákona je predovšetkým komplexná právna úprava financovania škôl a školských zariadení zo štátneho rozpočtu a z výnosu dane z príjmov územnej samospráve v jednom právnom predpise, čím sa dosiahne vyššia prehľadnosť, systematickosť a zrozumiteľnosť právnej úpravy. Návrh zákona zároveň obsahuje pravidlá hospodárenia a podnikania škôl a školských zariadení.</w:t>
      </w:r>
    </w:p>
    <w:p w14:paraId="7B3809BB" w14:textId="77777777" w:rsidR="006B3DA7" w:rsidRPr="006B3DA7" w:rsidRDefault="006B3DA7" w:rsidP="006B3DA7">
      <w:pPr>
        <w:jc w:val="both"/>
        <w:rPr>
          <w:rFonts w:ascii="Times New Roman" w:hAnsi="Times New Roman"/>
          <w:sz w:val="24"/>
          <w:szCs w:val="24"/>
        </w:rPr>
      </w:pPr>
      <w:r w:rsidRPr="006B3DA7">
        <w:rPr>
          <w:rFonts w:ascii="Times New Roman" w:hAnsi="Times New Roman"/>
          <w:sz w:val="24"/>
          <w:szCs w:val="24"/>
        </w:rPr>
        <w:t>Zákon je koncipovaný tak, aby nadväzoval na paralelne pripravovaný nový zákon o školskej správe. Jeho úlohou je zároveň premietnuť zmeny vyplývajúce z pripravovanej novely zákona č. 245/2008 Z. z. o výchove a vzdelávaní, ako aj novely zákona č. 61/2015 Z. z. o odbornom vzdelávaní a príprave, do oblasti financovania škôl a školských zariadení.</w:t>
      </w:r>
    </w:p>
    <w:p w14:paraId="2FDA35DC" w14:textId="77777777" w:rsidR="006B3DA7" w:rsidRPr="006B3DA7" w:rsidRDefault="006B3DA7" w:rsidP="006B3DA7">
      <w:pPr>
        <w:jc w:val="both"/>
        <w:rPr>
          <w:rFonts w:ascii="Times New Roman" w:hAnsi="Times New Roman"/>
          <w:sz w:val="24"/>
          <w:szCs w:val="24"/>
        </w:rPr>
      </w:pPr>
      <w:r w:rsidRPr="006B3DA7">
        <w:rPr>
          <w:rFonts w:ascii="Times New Roman" w:hAnsi="Times New Roman"/>
          <w:sz w:val="24"/>
          <w:szCs w:val="24"/>
        </w:rPr>
        <w:t>Aktuálne účinný zákon č. 597/2003 Z. z. o financovaní základných a stredných škôl a školských zariadení bol opakovane novelizovaný, čo významne skomplikovalo jeho aplikáciu v praxi. Zároveň je pre aplikačnú prax neprehľadné, že financovanie škôl a školských zariadení je upravené v dvoch rôznych právnych predpisoch – financovanie zo štátneho rozpočtu v zákone č. 597/2003 Z. z. a financovanie z výnosu dane z príjmov územnej samospráve v zákone č. 596/2003 Z. z. o štátnej správe v školstve a školskej samospráve.</w:t>
      </w:r>
    </w:p>
    <w:p w14:paraId="21D0227D" w14:textId="77777777" w:rsidR="00E42584" w:rsidRPr="001762B5" w:rsidRDefault="00E42584" w:rsidP="00E42584">
      <w:pPr>
        <w:pStyle w:val="Normlnywebov"/>
        <w:spacing w:after="120" w:line="276" w:lineRule="auto"/>
        <w:jc w:val="both"/>
        <w:rPr>
          <w:color w:val="000000"/>
        </w:rPr>
      </w:pPr>
      <w:r w:rsidRPr="001762B5">
        <w:rPr>
          <w:color w:val="000000"/>
        </w:rPr>
        <w:t>Jednou z významných zmien je úprava postavenia cirkevných a súkromných materských a základných škôl v nadväznosti na zavedenie inštitútu verejného poskytovateľa.</w:t>
      </w:r>
    </w:p>
    <w:p w14:paraId="48C7C9A3" w14:textId="77777777" w:rsidR="00E42584" w:rsidRPr="001762B5" w:rsidRDefault="00E42584" w:rsidP="00E42584">
      <w:pPr>
        <w:pStyle w:val="Normlnywebov"/>
        <w:spacing w:after="120" w:line="276" w:lineRule="auto"/>
        <w:jc w:val="both"/>
        <w:rPr>
          <w:color w:val="000000"/>
        </w:rPr>
      </w:pPr>
      <w:r w:rsidRPr="001762B5">
        <w:rPr>
          <w:color w:val="000000"/>
        </w:rPr>
        <w:t xml:space="preserve">Cieľom je vyrovnať podmienky </w:t>
      </w:r>
      <w:r>
        <w:rPr>
          <w:color w:val="000000"/>
        </w:rPr>
        <w:t xml:space="preserve">financovania </w:t>
      </w:r>
      <w:r w:rsidRPr="001762B5">
        <w:rPr>
          <w:color w:val="000000"/>
        </w:rPr>
        <w:t>medzi verejnými školami a školami neštátnych zriaďovateľov vo vzťahu k plneniu verejnej funkcie vo vzdelávaní (napr. poskytovanie bezplatného vzdelania, neprípustnosť selektívneho prístupu pri prijímaní žiakov).</w:t>
      </w:r>
    </w:p>
    <w:p w14:paraId="338F3CD8" w14:textId="77777777" w:rsidR="00E42584" w:rsidRPr="001762B5" w:rsidRDefault="00E42584" w:rsidP="00E42584">
      <w:pPr>
        <w:pStyle w:val="Normlnywebov"/>
        <w:spacing w:after="120" w:line="276" w:lineRule="auto"/>
        <w:jc w:val="both"/>
        <w:rPr>
          <w:color w:val="000000"/>
        </w:rPr>
      </w:pPr>
      <w:r w:rsidRPr="001762B5">
        <w:rPr>
          <w:color w:val="000000"/>
        </w:rPr>
        <w:t>Súčasná prax, v ktorej neštátne školy dostávajú rovnaké financovanie ako verejné, hoci môžu vyberať školné alebo iné poplatky, zvýhodňuje žiakov z domácností s vyššími príjmami a môže viesť k oslabeniu verejného vzdelávacieho systému.</w:t>
      </w:r>
    </w:p>
    <w:p w14:paraId="191E0103" w14:textId="77777777" w:rsidR="00E42584" w:rsidRPr="001762B5" w:rsidRDefault="00E42584" w:rsidP="00E42584">
      <w:pPr>
        <w:pStyle w:val="Normlnywebov"/>
        <w:spacing w:after="120" w:line="276" w:lineRule="auto"/>
        <w:jc w:val="both"/>
        <w:rPr>
          <w:color w:val="000000"/>
        </w:rPr>
      </w:pPr>
      <w:r w:rsidRPr="001762B5">
        <w:rPr>
          <w:color w:val="000000"/>
        </w:rPr>
        <w:t>OECD vo svojich hodnoteniach</w:t>
      </w:r>
      <w:r w:rsidRPr="001762B5">
        <w:rPr>
          <w:color w:val="000000"/>
          <w:vertAlign w:val="superscript"/>
        </w:rPr>
        <w:footnoteReference w:id="1"/>
      </w:r>
      <w:r w:rsidRPr="001762B5">
        <w:rPr>
          <w:color w:val="000000"/>
        </w:rPr>
        <w:t xml:space="preserve"> upozorňuje, že táto prax vytvára nerovnosti v prístupe ku vzdelaniu a negatívne vplýva na kvalitu vzdelávacieho systému. Poskytovanie rovnakých dotácií neštátnym školám bez regulácie poplatkov motivuje časť obyvateľstva s vyššími príjmami, aby odchádzala z verejných škôl, čo znižuje sociálnu inklúziu a oslabuje verejný sektor.</w:t>
      </w:r>
      <w:r w:rsidRPr="001762B5">
        <w:rPr>
          <w:color w:val="000000"/>
          <w:vertAlign w:val="superscript"/>
        </w:rPr>
        <w:footnoteReference w:id="2"/>
      </w:r>
    </w:p>
    <w:p w14:paraId="2F19A210" w14:textId="77777777" w:rsidR="00E42584" w:rsidRPr="001762B5" w:rsidRDefault="00E42584" w:rsidP="00E42584">
      <w:pPr>
        <w:pStyle w:val="Normlnywebov"/>
        <w:spacing w:after="120" w:line="276" w:lineRule="auto"/>
        <w:jc w:val="both"/>
        <w:rPr>
          <w:color w:val="000000"/>
        </w:rPr>
      </w:pPr>
      <w:r w:rsidRPr="001762B5">
        <w:rPr>
          <w:color w:val="000000"/>
        </w:rPr>
        <w:t xml:space="preserve">OECD odporúča, aby krajiny ako Slovenská republika alebo Estónsko implementovali systém podobný Belgicku, kde neštátne školy síce dostávajú rovnaké financovanie ako verejné, no nesmú vyberať školné ani uplatňovať selektívne prijímacie kritériá. Tento model zabezpečuje rovnosť prístupu a chráni kvalitu verejného vzdelávania. OECD zároveň varuje pred praxou v </w:t>
      </w:r>
      <w:r w:rsidRPr="001762B5">
        <w:rPr>
          <w:color w:val="000000"/>
        </w:rPr>
        <w:lastRenderedPageBreak/>
        <w:t>krajinách (napr. Čile), v ktorých financovanie neštátnych škôl na úrovni verejných v kombinácii s možnosťou vyberať poplatky a selektovať žiakov viedlo k výrazným nerovnostiam a k oslabeniu verejného systému.</w:t>
      </w:r>
    </w:p>
    <w:p w14:paraId="056B0EB7" w14:textId="77777777" w:rsidR="00E42584" w:rsidRPr="001762B5" w:rsidRDefault="00E42584" w:rsidP="00E42584">
      <w:pPr>
        <w:pStyle w:val="Normlnywebov"/>
        <w:spacing w:after="120" w:line="276" w:lineRule="auto"/>
        <w:jc w:val="both"/>
        <w:rPr>
          <w:color w:val="000000"/>
        </w:rPr>
      </w:pPr>
      <w:r w:rsidRPr="001762B5">
        <w:rPr>
          <w:color w:val="000000"/>
        </w:rPr>
        <w:t>Súčasný systém financovania cirkevných a súkromných škôl je taktiež v rozpore s cieľom štátu konsolidovať verejné vzdelávanie do škôl optimálneho rozsahu a možno ho považovať za kontraproduktívny. Jedným z nástrojov na podporu efektívnych škôl je zrušenie požiadavky, aby sa cirkevným a súkromným školám poskytovalo zo štátneho rozpočtu rovnaké množstvo finančných prostriedkov ako na žiakov vo verejných školách (s výnimkou mzdových nákladov).</w:t>
      </w:r>
    </w:p>
    <w:p w14:paraId="77204038" w14:textId="77777777" w:rsidR="00E42584" w:rsidRPr="001762B5" w:rsidRDefault="00E42584" w:rsidP="00E42584">
      <w:pPr>
        <w:pStyle w:val="Normlnywebov"/>
        <w:spacing w:after="120" w:line="276" w:lineRule="auto"/>
        <w:jc w:val="both"/>
        <w:rPr>
          <w:color w:val="000000"/>
        </w:rPr>
      </w:pPr>
      <w:r w:rsidRPr="001762B5">
        <w:rPr>
          <w:color w:val="000000"/>
        </w:rPr>
        <w:t>Rozhodnutia o prideľovaní verejných prostriedkov na vzdelávacie služby by mali byť čoraz viac viazané na analýzu potrieb a hodnotenie kvality, napríklad pri schvaľovaní vstupu novej súkromnej školy do siete škôl. Verejné financovanie by sa malo poskytovať výlučne službám s preukázanou kvalitou a len tým novým školám, ktorých potreba bola identifikovaná, by malo byť umožnené stať sa súčasťou siete.</w:t>
      </w:r>
    </w:p>
    <w:p w14:paraId="76B2E935" w14:textId="77777777" w:rsidR="00E42584" w:rsidRPr="006B3DA7" w:rsidRDefault="00E42584" w:rsidP="006B3DA7">
      <w:pPr>
        <w:jc w:val="both"/>
        <w:rPr>
          <w:rFonts w:ascii="Times New Roman" w:hAnsi="Times New Roman"/>
          <w:sz w:val="24"/>
          <w:szCs w:val="24"/>
        </w:rPr>
      </w:pPr>
    </w:p>
    <w:p w14:paraId="20FF1E75" w14:textId="76FE9061" w:rsidR="006B3DA7" w:rsidRPr="006B3DA7" w:rsidRDefault="006B3DA7" w:rsidP="006B3DA7">
      <w:pPr>
        <w:jc w:val="both"/>
        <w:rPr>
          <w:rFonts w:ascii="Times New Roman" w:hAnsi="Times New Roman"/>
          <w:sz w:val="24"/>
          <w:szCs w:val="24"/>
        </w:rPr>
      </w:pPr>
      <w:r w:rsidRPr="006B3DA7">
        <w:rPr>
          <w:rFonts w:ascii="Times New Roman" w:hAnsi="Times New Roman"/>
          <w:sz w:val="24"/>
          <w:szCs w:val="24"/>
        </w:rPr>
        <w:t>Návrh zákona zároveň obsahuje aj ďalšie vecné zmeny, ktoré sa týkajú:</w:t>
      </w:r>
      <w:r w:rsidR="00BD1DCC">
        <w:rPr>
          <w:rFonts w:ascii="Times New Roman" w:hAnsi="Times New Roman"/>
          <w:sz w:val="24"/>
          <w:szCs w:val="24"/>
        </w:rPr>
        <w:t xml:space="preserve"> </w:t>
      </w:r>
    </w:p>
    <w:p w14:paraId="76402413" w14:textId="77777777" w:rsidR="006B3DA7" w:rsidRPr="006B3DA7" w:rsidRDefault="006B3DA7" w:rsidP="006B3DA7">
      <w:pPr>
        <w:jc w:val="both"/>
        <w:rPr>
          <w:rFonts w:ascii="Times New Roman" w:hAnsi="Times New Roman"/>
          <w:sz w:val="24"/>
          <w:szCs w:val="24"/>
        </w:rPr>
      </w:pPr>
      <w:r w:rsidRPr="006B3DA7">
        <w:rPr>
          <w:rFonts w:ascii="Times New Roman" w:hAnsi="Times New Roman"/>
          <w:sz w:val="24"/>
          <w:szCs w:val="24"/>
        </w:rPr>
        <w:t>-</w:t>
      </w:r>
      <w:r w:rsidRPr="006B3DA7">
        <w:rPr>
          <w:rFonts w:ascii="Times New Roman" w:hAnsi="Times New Roman"/>
          <w:sz w:val="24"/>
          <w:szCs w:val="24"/>
        </w:rPr>
        <w:tab/>
        <w:t>racionalizačných opatrení v súvislosti s optimalizáciou siete škôl a školských zariadení,</w:t>
      </w:r>
    </w:p>
    <w:p w14:paraId="15B4E83D" w14:textId="77777777" w:rsidR="006B3DA7" w:rsidRPr="006B3DA7" w:rsidRDefault="006B3DA7" w:rsidP="006B3DA7">
      <w:pPr>
        <w:jc w:val="both"/>
        <w:rPr>
          <w:rFonts w:ascii="Times New Roman" w:hAnsi="Times New Roman"/>
          <w:sz w:val="24"/>
          <w:szCs w:val="24"/>
        </w:rPr>
      </w:pPr>
      <w:r w:rsidRPr="006B3DA7">
        <w:rPr>
          <w:rFonts w:ascii="Times New Roman" w:hAnsi="Times New Roman"/>
          <w:sz w:val="24"/>
          <w:szCs w:val="24"/>
        </w:rPr>
        <w:t>-</w:t>
      </w:r>
      <w:r w:rsidRPr="006B3DA7">
        <w:rPr>
          <w:rFonts w:ascii="Times New Roman" w:hAnsi="Times New Roman"/>
          <w:sz w:val="24"/>
          <w:szCs w:val="24"/>
        </w:rPr>
        <w:tab/>
        <w:t>úpravy garantovaného minima pri financovaní škôl,</w:t>
      </w:r>
    </w:p>
    <w:p w14:paraId="583E1F09" w14:textId="77777777" w:rsidR="006B3DA7" w:rsidRPr="006B3DA7" w:rsidRDefault="006B3DA7" w:rsidP="006B3DA7">
      <w:pPr>
        <w:jc w:val="both"/>
        <w:rPr>
          <w:rFonts w:ascii="Times New Roman" w:hAnsi="Times New Roman"/>
          <w:sz w:val="24"/>
          <w:szCs w:val="24"/>
        </w:rPr>
      </w:pPr>
      <w:r w:rsidRPr="006B3DA7">
        <w:rPr>
          <w:rFonts w:ascii="Times New Roman" w:hAnsi="Times New Roman"/>
          <w:sz w:val="24"/>
          <w:szCs w:val="24"/>
        </w:rPr>
        <w:t>-</w:t>
      </w:r>
      <w:r w:rsidRPr="006B3DA7">
        <w:rPr>
          <w:rFonts w:ascii="Times New Roman" w:hAnsi="Times New Roman"/>
          <w:sz w:val="24"/>
          <w:szCs w:val="24"/>
        </w:rPr>
        <w:tab/>
        <w:t>úpravy niektorých nenormatívnych príspevkov (napr. príspevok na dopravu, riešenie havarijných situácií),</w:t>
      </w:r>
    </w:p>
    <w:p w14:paraId="623982EB" w14:textId="77777777" w:rsidR="006B3DA7" w:rsidRPr="006B3DA7" w:rsidRDefault="006B3DA7" w:rsidP="006B3DA7">
      <w:pPr>
        <w:jc w:val="both"/>
        <w:rPr>
          <w:rFonts w:ascii="Times New Roman" w:hAnsi="Times New Roman"/>
          <w:sz w:val="24"/>
          <w:szCs w:val="24"/>
        </w:rPr>
      </w:pPr>
      <w:r w:rsidRPr="006B3DA7">
        <w:rPr>
          <w:rFonts w:ascii="Times New Roman" w:hAnsi="Times New Roman"/>
          <w:sz w:val="24"/>
          <w:szCs w:val="24"/>
        </w:rPr>
        <w:t>-</w:t>
      </w:r>
      <w:r w:rsidRPr="006B3DA7">
        <w:rPr>
          <w:rFonts w:ascii="Times New Roman" w:hAnsi="Times New Roman"/>
          <w:sz w:val="24"/>
          <w:szCs w:val="24"/>
        </w:rPr>
        <w:tab/>
        <w:t>pravidiel hospodárenia a podnikania škôl,</w:t>
      </w:r>
    </w:p>
    <w:p w14:paraId="53606BBA" w14:textId="77777777" w:rsidR="006B3DA7" w:rsidRPr="006B3DA7" w:rsidRDefault="006B3DA7" w:rsidP="006B3DA7">
      <w:pPr>
        <w:jc w:val="both"/>
        <w:rPr>
          <w:rFonts w:ascii="Times New Roman" w:hAnsi="Times New Roman"/>
          <w:sz w:val="24"/>
          <w:szCs w:val="24"/>
        </w:rPr>
      </w:pPr>
      <w:r w:rsidRPr="006B3DA7">
        <w:rPr>
          <w:rFonts w:ascii="Times New Roman" w:hAnsi="Times New Roman"/>
          <w:sz w:val="24"/>
          <w:szCs w:val="24"/>
        </w:rPr>
        <w:t>-</w:t>
      </w:r>
      <w:r w:rsidRPr="006B3DA7">
        <w:rPr>
          <w:rFonts w:ascii="Times New Roman" w:hAnsi="Times New Roman"/>
          <w:sz w:val="24"/>
          <w:szCs w:val="24"/>
        </w:rPr>
        <w:tab/>
        <w:t>mechanizmov kontroly financovania škôl a školských zariadení,</w:t>
      </w:r>
    </w:p>
    <w:p w14:paraId="4FA72922" w14:textId="3511B02A" w:rsidR="006B3DA7" w:rsidRDefault="006B3DA7" w:rsidP="006B3DA7">
      <w:pPr>
        <w:jc w:val="both"/>
        <w:rPr>
          <w:rFonts w:ascii="Times New Roman" w:hAnsi="Times New Roman"/>
          <w:sz w:val="24"/>
          <w:szCs w:val="24"/>
        </w:rPr>
      </w:pPr>
      <w:r w:rsidRPr="006B3DA7">
        <w:rPr>
          <w:rFonts w:ascii="Times New Roman" w:hAnsi="Times New Roman"/>
          <w:sz w:val="24"/>
          <w:szCs w:val="24"/>
        </w:rPr>
        <w:t>-</w:t>
      </w:r>
      <w:r w:rsidRPr="006B3DA7">
        <w:rPr>
          <w:rFonts w:ascii="Times New Roman" w:hAnsi="Times New Roman"/>
          <w:sz w:val="24"/>
          <w:szCs w:val="24"/>
        </w:rPr>
        <w:tab/>
        <w:t>požiadaviek vyplývajúcich z aplikačnej praxe.</w:t>
      </w:r>
    </w:p>
    <w:p w14:paraId="4762C28C" w14:textId="77777777" w:rsidR="006B3DA7" w:rsidRDefault="006B3DA7" w:rsidP="00781C7C">
      <w:pPr>
        <w:jc w:val="both"/>
        <w:rPr>
          <w:rFonts w:ascii="Times New Roman" w:hAnsi="Times New Roman"/>
          <w:sz w:val="24"/>
          <w:szCs w:val="24"/>
        </w:rPr>
      </w:pPr>
    </w:p>
    <w:p w14:paraId="2890F978" w14:textId="50E6F571" w:rsidR="00781C7C" w:rsidRPr="003832DF" w:rsidRDefault="00781C7C" w:rsidP="00781C7C">
      <w:pPr>
        <w:jc w:val="both"/>
        <w:rPr>
          <w:rFonts w:ascii="Times New Roman" w:hAnsi="Times New Roman"/>
          <w:sz w:val="24"/>
          <w:szCs w:val="24"/>
        </w:rPr>
      </w:pPr>
      <w:r w:rsidRPr="003832DF">
        <w:rPr>
          <w:rFonts w:ascii="Times New Roman" w:hAnsi="Times New Roman"/>
          <w:sz w:val="24"/>
          <w:szCs w:val="24"/>
        </w:rPr>
        <w:t>Návrh</w:t>
      </w:r>
      <w:r>
        <w:rPr>
          <w:rFonts w:ascii="Times New Roman" w:hAnsi="Times New Roman"/>
          <w:sz w:val="24"/>
          <w:szCs w:val="24"/>
        </w:rPr>
        <w:t xml:space="preserve"> zákona </w:t>
      </w:r>
      <w:r w:rsidRPr="003832DF">
        <w:rPr>
          <w:rFonts w:ascii="Times New Roman" w:hAnsi="Times New Roman"/>
          <w:sz w:val="24"/>
          <w:szCs w:val="24"/>
        </w:rPr>
        <w:t>nemá</w:t>
      </w:r>
      <w:r w:rsidR="0047672B">
        <w:rPr>
          <w:rFonts w:ascii="Times New Roman" w:hAnsi="Times New Roman"/>
          <w:sz w:val="24"/>
          <w:szCs w:val="24"/>
        </w:rPr>
        <w:t xml:space="preserve"> </w:t>
      </w:r>
      <w:r w:rsidRPr="003832DF">
        <w:rPr>
          <w:rFonts w:ascii="Times New Roman" w:hAnsi="Times New Roman"/>
          <w:sz w:val="24"/>
          <w:szCs w:val="24"/>
        </w:rPr>
        <w:t>vplyv</w:t>
      </w:r>
      <w:r w:rsidR="0047672B">
        <w:rPr>
          <w:rFonts w:ascii="Times New Roman" w:hAnsi="Times New Roman"/>
          <w:sz w:val="24"/>
          <w:szCs w:val="24"/>
        </w:rPr>
        <w:t xml:space="preserve"> </w:t>
      </w:r>
      <w:r w:rsidRPr="003832DF">
        <w:rPr>
          <w:rFonts w:ascii="Times New Roman" w:hAnsi="Times New Roman"/>
          <w:sz w:val="24"/>
          <w:szCs w:val="24"/>
        </w:rPr>
        <w:t>na</w:t>
      </w:r>
      <w:r w:rsidR="0047672B">
        <w:rPr>
          <w:rFonts w:ascii="Times New Roman" w:hAnsi="Times New Roman"/>
          <w:sz w:val="24"/>
          <w:szCs w:val="24"/>
        </w:rPr>
        <w:t xml:space="preserve"> </w:t>
      </w:r>
      <w:r w:rsidRPr="003832DF">
        <w:rPr>
          <w:rFonts w:ascii="Times New Roman" w:hAnsi="Times New Roman"/>
          <w:sz w:val="24"/>
          <w:szCs w:val="24"/>
        </w:rPr>
        <w:t>rozpočet</w:t>
      </w:r>
      <w:r w:rsidR="0047672B">
        <w:rPr>
          <w:rFonts w:ascii="Times New Roman" w:hAnsi="Times New Roman"/>
          <w:sz w:val="24"/>
          <w:szCs w:val="24"/>
        </w:rPr>
        <w:t xml:space="preserve"> </w:t>
      </w:r>
      <w:r w:rsidRPr="003832DF">
        <w:rPr>
          <w:rFonts w:ascii="Times New Roman" w:hAnsi="Times New Roman"/>
          <w:sz w:val="24"/>
          <w:szCs w:val="24"/>
        </w:rPr>
        <w:t>verejnej</w:t>
      </w:r>
      <w:r w:rsidR="0047672B">
        <w:rPr>
          <w:rFonts w:ascii="Times New Roman" w:hAnsi="Times New Roman"/>
          <w:sz w:val="24"/>
          <w:szCs w:val="24"/>
        </w:rPr>
        <w:t xml:space="preserve"> </w:t>
      </w:r>
      <w:r w:rsidRPr="003832DF">
        <w:rPr>
          <w:rFonts w:ascii="Times New Roman" w:hAnsi="Times New Roman"/>
          <w:sz w:val="24"/>
          <w:szCs w:val="24"/>
        </w:rPr>
        <w:t>správy,</w:t>
      </w:r>
      <w:r w:rsidR="0047672B">
        <w:rPr>
          <w:rFonts w:ascii="Times New Roman" w:hAnsi="Times New Roman"/>
          <w:sz w:val="24"/>
          <w:szCs w:val="24"/>
        </w:rPr>
        <w:t xml:space="preserve"> </w:t>
      </w:r>
      <w:r w:rsidRPr="003832DF">
        <w:rPr>
          <w:rFonts w:ascii="Times New Roman" w:hAnsi="Times New Roman"/>
          <w:sz w:val="24"/>
          <w:szCs w:val="24"/>
        </w:rPr>
        <w:t xml:space="preserve">vplyvy na životné prostredie, vplyvy na informatizáciu spoločnosti, </w:t>
      </w:r>
      <w:r w:rsidR="007837A3">
        <w:rPr>
          <w:rFonts w:ascii="Times New Roman" w:hAnsi="Times New Roman"/>
          <w:sz w:val="24"/>
          <w:szCs w:val="24"/>
        </w:rPr>
        <w:t xml:space="preserve">ani </w:t>
      </w:r>
      <w:r w:rsidRPr="003832DF">
        <w:rPr>
          <w:rFonts w:ascii="Times New Roman" w:hAnsi="Times New Roman"/>
          <w:sz w:val="24"/>
          <w:szCs w:val="24"/>
        </w:rPr>
        <w:t>vplyvy na služby verejnej správy pre občana</w:t>
      </w:r>
      <w:r w:rsidR="007837A3">
        <w:rPr>
          <w:rFonts w:ascii="Times New Roman" w:hAnsi="Times New Roman"/>
          <w:sz w:val="24"/>
          <w:szCs w:val="24"/>
        </w:rPr>
        <w:t xml:space="preserve">. </w:t>
      </w:r>
      <w:r w:rsidR="00E83FDF">
        <w:rPr>
          <w:rFonts w:ascii="Times New Roman" w:hAnsi="Times New Roman"/>
          <w:sz w:val="24"/>
          <w:szCs w:val="24"/>
        </w:rPr>
        <w:t xml:space="preserve">Návrh zákona </w:t>
      </w:r>
      <w:r w:rsidR="0047672B">
        <w:rPr>
          <w:rFonts w:ascii="Times New Roman" w:hAnsi="Times New Roman"/>
          <w:sz w:val="24"/>
          <w:szCs w:val="24"/>
        </w:rPr>
        <w:t>má vplyvy na podnikateľské prostredie</w:t>
      </w:r>
      <w:r w:rsidR="007837A3">
        <w:rPr>
          <w:rFonts w:ascii="Times New Roman" w:hAnsi="Times New Roman"/>
          <w:sz w:val="24"/>
          <w:szCs w:val="24"/>
        </w:rPr>
        <w:t>,</w:t>
      </w:r>
      <w:r w:rsidR="0047672B">
        <w:rPr>
          <w:rFonts w:ascii="Times New Roman" w:hAnsi="Times New Roman"/>
          <w:sz w:val="24"/>
          <w:szCs w:val="24"/>
        </w:rPr>
        <w:t xml:space="preserve"> </w:t>
      </w:r>
      <w:r w:rsidR="007837A3" w:rsidRPr="003832DF">
        <w:rPr>
          <w:rFonts w:ascii="Times New Roman" w:hAnsi="Times New Roman"/>
          <w:sz w:val="24"/>
          <w:szCs w:val="24"/>
        </w:rPr>
        <w:t>sociálne vplyvy</w:t>
      </w:r>
      <w:r w:rsidR="007837A3">
        <w:rPr>
          <w:rFonts w:ascii="Times New Roman" w:hAnsi="Times New Roman"/>
          <w:sz w:val="24"/>
          <w:szCs w:val="24"/>
        </w:rPr>
        <w:t xml:space="preserve"> a</w:t>
      </w:r>
      <w:r w:rsidR="007837A3" w:rsidRPr="007837A3">
        <w:rPr>
          <w:rFonts w:ascii="Times New Roman" w:hAnsi="Times New Roman"/>
          <w:sz w:val="24"/>
          <w:szCs w:val="24"/>
        </w:rPr>
        <w:t xml:space="preserve"> </w:t>
      </w:r>
      <w:r w:rsidR="007837A3" w:rsidRPr="003832DF">
        <w:rPr>
          <w:rFonts w:ascii="Times New Roman" w:hAnsi="Times New Roman"/>
          <w:sz w:val="24"/>
          <w:szCs w:val="24"/>
        </w:rPr>
        <w:t>vply</w:t>
      </w:r>
      <w:r w:rsidR="007837A3">
        <w:rPr>
          <w:rFonts w:ascii="Times New Roman" w:hAnsi="Times New Roman"/>
          <w:sz w:val="24"/>
          <w:szCs w:val="24"/>
        </w:rPr>
        <w:t>vy</w:t>
      </w:r>
      <w:r w:rsidR="007837A3" w:rsidRPr="003832DF">
        <w:rPr>
          <w:rFonts w:ascii="Times New Roman" w:hAnsi="Times New Roman"/>
          <w:sz w:val="24"/>
          <w:szCs w:val="24"/>
        </w:rPr>
        <w:t xml:space="preserve"> na manželstvo, rodičovstvo a</w:t>
      </w:r>
      <w:r w:rsidR="007837A3">
        <w:rPr>
          <w:rFonts w:ascii="Times New Roman" w:hAnsi="Times New Roman"/>
          <w:sz w:val="24"/>
          <w:szCs w:val="24"/>
        </w:rPr>
        <w:t> </w:t>
      </w:r>
      <w:r w:rsidR="007837A3" w:rsidRPr="003832DF">
        <w:rPr>
          <w:rFonts w:ascii="Times New Roman" w:hAnsi="Times New Roman"/>
          <w:sz w:val="24"/>
          <w:szCs w:val="24"/>
        </w:rPr>
        <w:t>rodinu</w:t>
      </w:r>
      <w:r w:rsidR="0047672B">
        <w:rPr>
          <w:rFonts w:ascii="Times New Roman" w:hAnsi="Times New Roman"/>
          <w:sz w:val="24"/>
          <w:szCs w:val="24"/>
        </w:rPr>
        <w:t xml:space="preserve">.  </w:t>
      </w:r>
    </w:p>
    <w:p w14:paraId="5CBF3EAB" w14:textId="77777777" w:rsidR="00781C7C" w:rsidRPr="003832DF" w:rsidRDefault="00781C7C" w:rsidP="00781C7C">
      <w:pPr>
        <w:jc w:val="both"/>
      </w:pPr>
      <w:r w:rsidRPr="003832DF">
        <w:rPr>
          <w:rFonts w:ascii="Times New Roman" w:hAnsi="Times New Roman"/>
          <w:sz w:val="24"/>
          <w:szCs w:val="24"/>
        </w:rPr>
        <w:t>Návrh je v súlade s Ústavou SR, ústavnými zákonmi, nálezmi Ústavného súdu Slovenskej republiky, inými zákonmi Slovenskej republiky, medzinárodnými zmluvami a inými medzinárodnými dokumentmi, ktorými je Slovenská republika viazaná, a s právom Európskej únie.</w:t>
      </w:r>
    </w:p>
    <w:p w14:paraId="2FD40A4D" w14:textId="54799AF2" w:rsidR="00781C7C" w:rsidRPr="003808AA" w:rsidRDefault="00781C7C" w:rsidP="00781C7C">
      <w:pPr>
        <w:spacing w:after="0" w:line="240" w:lineRule="auto"/>
        <w:contextualSpacing/>
        <w:jc w:val="both"/>
        <w:rPr>
          <w:rFonts w:ascii="Times New Roman" w:eastAsia="Times New Roman" w:hAnsi="Times New Roman" w:cs="Times New Roman"/>
          <w:sz w:val="24"/>
          <w:szCs w:val="24"/>
        </w:rPr>
      </w:pPr>
      <w:r w:rsidRPr="0037492D">
        <w:rPr>
          <w:rFonts w:ascii="Times New Roman" w:eastAsia="Times New Roman" w:hAnsi="Times New Roman" w:cs="Times New Roman"/>
          <w:sz w:val="24"/>
          <w:szCs w:val="24"/>
        </w:rPr>
        <w:t>Návrh</w:t>
      </w:r>
      <w:r>
        <w:rPr>
          <w:rFonts w:ascii="Times New Roman" w:eastAsia="Times New Roman" w:hAnsi="Times New Roman" w:cs="Times New Roman"/>
          <w:sz w:val="24"/>
          <w:szCs w:val="24"/>
        </w:rPr>
        <w:t xml:space="preserve"> zákona </w:t>
      </w:r>
      <w:r w:rsidRPr="0037492D">
        <w:rPr>
          <w:rFonts w:ascii="Times New Roman" w:eastAsia="Times New Roman" w:hAnsi="Times New Roman" w:cs="Times New Roman"/>
          <w:sz w:val="24"/>
          <w:szCs w:val="24"/>
        </w:rPr>
        <w:t>nie</w:t>
      </w:r>
      <w:r>
        <w:rPr>
          <w:rFonts w:ascii="Times New Roman" w:eastAsia="Times New Roman" w:hAnsi="Times New Roman" w:cs="Times New Roman"/>
          <w:sz w:val="24"/>
          <w:szCs w:val="24"/>
        </w:rPr>
        <w:t xml:space="preserve"> </w:t>
      </w:r>
      <w:r w:rsidRPr="0037492D">
        <w:rPr>
          <w:rFonts w:ascii="Times New Roman" w:eastAsia="Times New Roman" w:hAnsi="Times New Roman" w:cs="Times New Roman"/>
          <w:sz w:val="24"/>
          <w:szCs w:val="24"/>
        </w:rPr>
        <w:t>je</w:t>
      </w:r>
      <w:r>
        <w:rPr>
          <w:rFonts w:ascii="Times New Roman" w:eastAsia="Times New Roman" w:hAnsi="Times New Roman" w:cs="Times New Roman"/>
          <w:sz w:val="24"/>
          <w:szCs w:val="24"/>
        </w:rPr>
        <w:t xml:space="preserve"> </w:t>
      </w:r>
      <w:r w:rsidRPr="0037492D">
        <w:rPr>
          <w:rFonts w:ascii="Times New Roman" w:eastAsia="Times New Roman" w:hAnsi="Times New Roman" w:cs="Times New Roman"/>
          <w:sz w:val="24"/>
          <w:szCs w:val="24"/>
        </w:rPr>
        <w:t xml:space="preserve">predmetom </w:t>
      </w:r>
      <w:proofErr w:type="spellStart"/>
      <w:r w:rsidRPr="0037492D">
        <w:rPr>
          <w:rFonts w:ascii="Times New Roman" w:eastAsia="Times New Roman" w:hAnsi="Times New Roman" w:cs="Times New Roman"/>
          <w:sz w:val="24"/>
          <w:szCs w:val="24"/>
        </w:rPr>
        <w:t>vnútrokomunitárneho</w:t>
      </w:r>
      <w:proofErr w:type="spellEnd"/>
      <w:r w:rsidRPr="0037492D">
        <w:rPr>
          <w:rFonts w:ascii="Times New Roman" w:eastAsia="Times New Roman" w:hAnsi="Times New Roman" w:cs="Times New Roman"/>
          <w:sz w:val="24"/>
          <w:szCs w:val="24"/>
        </w:rPr>
        <w:t xml:space="preserve"> pripomienkového konania.</w:t>
      </w:r>
      <w:r>
        <w:rPr>
          <w:rFonts w:ascii="Times New Roman" w:eastAsia="Times New Roman" w:hAnsi="Times New Roman" w:cs="Times New Roman"/>
          <w:sz w:val="24"/>
          <w:szCs w:val="24"/>
        </w:rPr>
        <w:t xml:space="preserve"> </w:t>
      </w:r>
      <w:r w:rsidR="005320DB">
        <w:rPr>
          <w:rFonts w:ascii="Times New Roman" w:eastAsia="Times New Roman" w:hAnsi="Times New Roman" w:cs="Times New Roman"/>
          <w:sz w:val="24"/>
          <w:szCs w:val="24"/>
        </w:rPr>
        <w:t xml:space="preserve">    </w:t>
      </w:r>
    </w:p>
    <w:p w14:paraId="16E5E513" w14:textId="77777777" w:rsidR="00781C7C" w:rsidRDefault="00781C7C" w:rsidP="00781C7C">
      <w:pPr>
        <w:pBdr>
          <w:top w:val="nil"/>
          <w:left w:val="nil"/>
          <w:bottom w:val="nil"/>
          <w:right w:val="nil"/>
          <w:between w:val="nil"/>
        </w:pBdr>
        <w:tabs>
          <w:tab w:val="center" w:pos="4536"/>
          <w:tab w:val="right" w:pos="9072"/>
          <w:tab w:val="left" w:pos="708"/>
        </w:tabs>
        <w:spacing w:after="0" w:line="240" w:lineRule="auto"/>
        <w:jc w:val="both"/>
        <w:rPr>
          <w:rFonts w:ascii="Times New Roman" w:eastAsia="Times New Roman" w:hAnsi="Times New Roman" w:cs="Times New Roman"/>
          <w:b/>
          <w:sz w:val="24"/>
          <w:szCs w:val="24"/>
        </w:rPr>
      </w:pPr>
    </w:p>
    <w:sectPr w:rsidR="00781C7C">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4AECD" w14:textId="77777777" w:rsidR="002F2AFE" w:rsidRDefault="002F2AFE" w:rsidP="00473DEE">
      <w:pPr>
        <w:spacing w:after="0" w:line="240" w:lineRule="auto"/>
      </w:pPr>
      <w:r>
        <w:separator/>
      </w:r>
    </w:p>
  </w:endnote>
  <w:endnote w:type="continuationSeparator" w:id="0">
    <w:p w14:paraId="07EB61EF" w14:textId="77777777" w:rsidR="002F2AFE" w:rsidRDefault="002F2AFE" w:rsidP="0047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F2488" w14:textId="09CEEB26" w:rsidR="00473DEE" w:rsidRDefault="00473DEE">
    <w:pPr>
      <w:pStyle w:val="Pta"/>
      <w:jc w:val="center"/>
    </w:pPr>
  </w:p>
  <w:p w14:paraId="0E66A574" w14:textId="77777777" w:rsidR="00473DEE" w:rsidRDefault="00473D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60CED" w14:textId="77777777" w:rsidR="002F2AFE" w:rsidRDefault="002F2AFE" w:rsidP="00473DEE">
      <w:pPr>
        <w:spacing w:after="0" w:line="240" w:lineRule="auto"/>
      </w:pPr>
      <w:r>
        <w:separator/>
      </w:r>
    </w:p>
  </w:footnote>
  <w:footnote w:type="continuationSeparator" w:id="0">
    <w:p w14:paraId="2C6C9B59" w14:textId="77777777" w:rsidR="002F2AFE" w:rsidRDefault="002F2AFE" w:rsidP="00473DEE">
      <w:pPr>
        <w:spacing w:after="0" w:line="240" w:lineRule="auto"/>
      </w:pPr>
      <w:r>
        <w:continuationSeparator/>
      </w:r>
    </w:p>
  </w:footnote>
  <w:footnote w:id="1">
    <w:p w14:paraId="2B4C97F6" w14:textId="77777777" w:rsidR="00E42584" w:rsidRPr="00FF643A" w:rsidRDefault="00E42584" w:rsidP="00E42584">
      <w:pPr>
        <w:pStyle w:val="Textpoznmkypodiarou"/>
        <w:rPr>
          <w:lang w:val="sk-SK"/>
        </w:rPr>
      </w:pPr>
      <w:r>
        <w:rPr>
          <w:rStyle w:val="Odkaznapoznmkupodiarou"/>
        </w:rPr>
        <w:footnoteRef/>
      </w:r>
      <w:r>
        <w:t xml:space="preserve"> </w:t>
      </w:r>
      <w:hyperlink r:id="rId1" w:history="1">
        <w:r w:rsidRPr="00FF643A">
          <w:rPr>
            <w:rStyle w:val="Hypertextovprepojenie"/>
          </w:rPr>
          <w:t>OECD Reviews of School Resources: Estonia 2016</w:t>
        </w:r>
      </w:hyperlink>
    </w:p>
  </w:footnote>
  <w:footnote w:id="2">
    <w:p w14:paraId="346E7655" w14:textId="77777777" w:rsidR="00E42584" w:rsidRPr="004C7A05" w:rsidRDefault="00E42584" w:rsidP="00E42584">
      <w:pPr>
        <w:pStyle w:val="Textpoznmkypodiarou"/>
        <w:rPr>
          <w:lang w:val="sk-SK"/>
        </w:rPr>
      </w:pPr>
      <w:r>
        <w:rPr>
          <w:rStyle w:val="Odkaznapoznmkupodiarou"/>
        </w:rPr>
        <w:footnoteRef/>
      </w:r>
      <w:r w:rsidRPr="004B0AC2">
        <w:rPr>
          <w:lang w:val="sk-SK"/>
        </w:rPr>
        <w:t xml:space="preserve"> </w:t>
      </w:r>
      <w:hyperlink r:id="rId2" w:history="1">
        <w:r w:rsidRPr="004B0AC2">
          <w:rPr>
            <w:rStyle w:val="Hypertextovprepojenie"/>
            <w:lang w:val="sk-SK"/>
          </w:rPr>
          <w:t>Revízia výdavkov na základné a stredné školy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0909"/>
    <w:multiLevelType w:val="hybridMultilevel"/>
    <w:tmpl w:val="33B06AC4"/>
    <w:lvl w:ilvl="0" w:tplc="82EE7A5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A62F3F"/>
    <w:multiLevelType w:val="hybridMultilevel"/>
    <w:tmpl w:val="B7AA6A46"/>
    <w:lvl w:ilvl="0" w:tplc="145A3D0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 w15:restartNumberingAfterBreak="0">
    <w:nsid w:val="3262222A"/>
    <w:multiLevelType w:val="hybridMultilevel"/>
    <w:tmpl w:val="FB324B24"/>
    <w:lvl w:ilvl="0" w:tplc="FB7A379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6" w15:restartNumberingAfterBreak="0">
    <w:nsid w:val="735A0DA7"/>
    <w:multiLevelType w:val="hybridMultilevel"/>
    <w:tmpl w:val="BC6CED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5E51BFC"/>
    <w:multiLevelType w:val="hybridMultilevel"/>
    <w:tmpl w:val="511ACFC8"/>
    <w:lvl w:ilvl="0" w:tplc="677C8E0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10"/>
    <w:rsid w:val="00011B96"/>
    <w:rsid w:val="000161DA"/>
    <w:rsid w:val="000322AD"/>
    <w:rsid w:val="000326DD"/>
    <w:rsid w:val="00063DAA"/>
    <w:rsid w:val="00065950"/>
    <w:rsid w:val="00072757"/>
    <w:rsid w:val="000B6512"/>
    <w:rsid w:val="000C2972"/>
    <w:rsid w:val="000C3799"/>
    <w:rsid w:val="000D73E2"/>
    <w:rsid w:val="000F182B"/>
    <w:rsid w:val="001102FF"/>
    <w:rsid w:val="001132D6"/>
    <w:rsid w:val="00114A81"/>
    <w:rsid w:val="001233D1"/>
    <w:rsid w:val="00124EBC"/>
    <w:rsid w:val="00133F87"/>
    <w:rsid w:val="00140B39"/>
    <w:rsid w:val="00141E88"/>
    <w:rsid w:val="00147113"/>
    <w:rsid w:val="00154F7B"/>
    <w:rsid w:val="001B0665"/>
    <w:rsid w:val="001B581C"/>
    <w:rsid w:val="001C00C1"/>
    <w:rsid w:val="001C27ED"/>
    <w:rsid w:val="001C7388"/>
    <w:rsid w:val="001D5428"/>
    <w:rsid w:val="001D58CC"/>
    <w:rsid w:val="001E08DE"/>
    <w:rsid w:val="001F19D4"/>
    <w:rsid w:val="00234E6C"/>
    <w:rsid w:val="00297E1E"/>
    <w:rsid w:val="002A1950"/>
    <w:rsid w:val="002B7299"/>
    <w:rsid w:val="002B7751"/>
    <w:rsid w:val="002C3231"/>
    <w:rsid w:val="002F2468"/>
    <w:rsid w:val="002F2AFE"/>
    <w:rsid w:val="002F3966"/>
    <w:rsid w:val="00300CF1"/>
    <w:rsid w:val="003079EE"/>
    <w:rsid w:val="0031689F"/>
    <w:rsid w:val="00320D4D"/>
    <w:rsid w:val="00323127"/>
    <w:rsid w:val="00324023"/>
    <w:rsid w:val="00347B5D"/>
    <w:rsid w:val="00352418"/>
    <w:rsid w:val="00360047"/>
    <w:rsid w:val="00377B8C"/>
    <w:rsid w:val="00381887"/>
    <w:rsid w:val="00386510"/>
    <w:rsid w:val="0038768A"/>
    <w:rsid w:val="003B2158"/>
    <w:rsid w:val="003B4DE7"/>
    <w:rsid w:val="003B5654"/>
    <w:rsid w:val="003B6FB2"/>
    <w:rsid w:val="003C758E"/>
    <w:rsid w:val="003E337D"/>
    <w:rsid w:val="003E7E9B"/>
    <w:rsid w:val="003F7F11"/>
    <w:rsid w:val="00406E61"/>
    <w:rsid w:val="0041323C"/>
    <w:rsid w:val="00413EAF"/>
    <w:rsid w:val="0042525C"/>
    <w:rsid w:val="00433673"/>
    <w:rsid w:val="0043731E"/>
    <w:rsid w:val="00446276"/>
    <w:rsid w:val="00473DEE"/>
    <w:rsid w:val="0047672B"/>
    <w:rsid w:val="004777CE"/>
    <w:rsid w:val="00480430"/>
    <w:rsid w:val="00486642"/>
    <w:rsid w:val="0049071C"/>
    <w:rsid w:val="004A0C31"/>
    <w:rsid w:val="004D2FFD"/>
    <w:rsid w:val="004E3144"/>
    <w:rsid w:val="004E4A1B"/>
    <w:rsid w:val="004E5ABA"/>
    <w:rsid w:val="004E6CA5"/>
    <w:rsid w:val="004F1CEB"/>
    <w:rsid w:val="00501CB5"/>
    <w:rsid w:val="005046A6"/>
    <w:rsid w:val="005058DE"/>
    <w:rsid w:val="0052320A"/>
    <w:rsid w:val="0052323A"/>
    <w:rsid w:val="0052617C"/>
    <w:rsid w:val="005320DB"/>
    <w:rsid w:val="0053370B"/>
    <w:rsid w:val="00541900"/>
    <w:rsid w:val="005443B4"/>
    <w:rsid w:val="00550881"/>
    <w:rsid w:val="005630FF"/>
    <w:rsid w:val="00566C2B"/>
    <w:rsid w:val="00570A5C"/>
    <w:rsid w:val="00581469"/>
    <w:rsid w:val="00593C23"/>
    <w:rsid w:val="00596F2F"/>
    <w:rsid w:val="005A114C"/>
    <w:rsid w:val="005A5403"/>
    <w:rsid w:val="005A564D"/>
    <w:rsid w:val="005B0051"/>
    <w:rsid w:val="005D1F50"/>
    <w:rsid w:val="005D37AA"/>
    <w:rsid w:val="005D7A43"/>
    <w:rsid w:val="006041A4"/>
    <w:rsid w:val="00617EEA"/>
    <w:rsid w:val="00633D50"/>
    <w:rsid w:val="0065119C"/>
    <w:rsid w:val="006616EE"/>
    <w:rsid w:val="00664390"/>
    <w:rsid w:val="0069020B"/>
    <w:rsid w:val="006976C8"/>
    <w:rsid w:val="006B3DA7"/>
    <w:rsid w:val="006B58ED"/>
    <w:rsid w:val="006C460F"/>
    <w:rsid w:val="006E6B86"/>
    <w:rsid w:val="006F1246"/>
    <w:rsid w:val="006F7B9F"/>
    <w:rsid w:val="007021E5"/>
    <w:rsid w:val="00706382"/>
    <w:rsid w:val="00706B86"/>
    <w:rsid w:val="00706DE3"/>
    <w:rsid w:val="00706E5E"/>
    <w:rsid w:val="00714118"/>
    <w:rsid w:val="00727D3D"/>
    <w:rsid w:val="00730D9D"/>
    <w:rsid w:val="00751304"/>
    <w:rsid w:val="007532EC"/>
    <w:rsid w:val="00781C7C"/>
    <w:rsid w:val="007837A3"/>
    <w:rsid w:val="007D3F7D"/>
    <w:rsid w:val="007D7342"/>
    <w:rsid w:val="007E435F"/>
    <w:rsid w:val="007F626B"/>
    <w:rsid w:val="00831313"/>
    <w:rsid w:val="00832FFE"/>
    <w:rsid w:val="00844594"/>
    <w:rsid w:val="00844FFC"/>
    <w:rsid w:val="00865BBE"/>
    <w:rsid w:val="00871F2F"/>
    <w:rsid w:val="0087432A"/>
    <w:rsid w:val="00874B16"/>
    <w:rsid w:val="00880030"/>
    <w:rsid w:val="00880096"/>
    <w:rsid w:val="008C3235"/>
    <w:rsid w:val="008D465B"/>
    <w:rsid w:val="008E367A"/>
    <w:rsid w:val="008F0A95"/>
    <w:rsid w:val="008F65A6"/>
    <w:rsid w:val="008F6659"/>
    <w:rsid w:val="00902F0D"/>
    <w:rsid w:val="00903B37"/>
    <w:rsid w:val="0092521E"/>
    <w:rsid w:val="00947960"/>
    <w:rsid w:val="00956125"/>
    <w:rsid w:val="00986B0C"/>
    <w:rsid w:val="0099219C"/>
    <w:rsid w:val="009A46EE"/>
    <w:rsid w:val="009C1D31"/>
    <w:rsid w:val="009C2D69"/>
    <w:rsid w:val="009D620B"/>
    <w:rsid w:val="009D7A61"/>
    <w:rsid w:val="009E4C38"/>
    <w:rsid w:val="00A02D5A"/>
    <w:rsid w:val="00A06F17"/>
    <w:rsid w:val="00A1466A"/>
    <w:rsid w:val="00A26E8E"/>
    <w:rsid w:val="00A346AF"/>
    <w:rsid w:val="00A466D4"/>
    <w:rsid w:val="00A52BFC"/>
    <w:rsid w:val="00A63A24"/>
    <w:rsid w:val="00A7586B"/>
    <w:rsid w:val="00A75AE5"/>
    <w:rsid w:val="00A77F33"/>
    <w:rsid w:val="00A917E5"/>
    <w:rsid w:val="00AA51EC"/>
    <w:rsid w:val="00AB5614"/>
    <w:rsid w:val="00AF3A0C"/>
    <w:rsid w:val="00B20485"/>
    <w:rsid w:val="00B3189A"/>
    <w:rsid w:val="00B33133"/>
    <w:rsid w:val="00B55F57"/>
    <w:rsid w:val="00B766A1"/>
    <w:rsid w:val="00B76A1E"/>
    <w:rsid w:val="00BA015E"/>
    <w:rsid w:val="00BA01B9"/>
    <w:rsid w:val="00BB0F52"/>
    <w:rsid w:val="00BB5674"/>
    <w:rsid w:val="00BB6162"/>
    <w:rsid w:val="00BB6E42"/>
    <w:rsid w:val="00BD1DCC"/>
    <w:rsid w:val="00BE7945"/>
    <w:rsid w:val="00BF4C81"/>
    <w:rsid w:val="00BF640D"/>
    <w:rsid w:val="00C30B02"/>
    <w:rsid w:val="00C35337"/>
    <w:rsid w:val="00C35428"/>
    <w:rsid w:val="00C4414A"/>
    <w:rsid w:val="00C4507E"/>
    <w:rsid w:val="00C50154"/>
    <w:rsid w:val="00C64B5B"/>
    <w:rsid w:val="00C77701"/>
    <w:rsid w:val="00CC0AA7"/>
    <w:rsid w:val="00CC5505"/>
    <w:rsid w:val="00CD6364"/>
    <w:rsid w:val="00CE0A14"/>
    <w:rsid w:val="00CE5CCE"/>
    <w:rsid w:val="00CE78DB"/>
    <w:rsid w:val="00D00CE9"/>
    <w:rsid w:val="00D17690"/>
    <w:rsid w:val="00D23534"/>
    <w:rsid w:val="00D259EB"/>
    <w:rsid w:val="00D27769"/>
    <w:rsid w:val="00D31AEE"/>
    <w:rsid w:val="00D53140"/>
    <w:rsid w:val="00D57311"/>
    <w:rsid w:val="00D80332"/>
    <w:rsid w:val="00DA2533"/>
    <w:rsid w:val="00DE068F"/>
    <w:rsid w:val="00DF0CE7"/>
    <w:rsid w:val="00DF352A"/>
    <w:rsid w:val="00DF3A96"/>
    <w:rsid w:val="00E02A1A"/>
    <w:rsid w:val="00E076A0"/>
    <w:rsid w:val="00E077ED"/>
    <w:rsid w:val="00E20730"/>
    <w:rsid w:val="00E22E81"/>
    <w:rsid w:val="00E30044"/>
    <w:rsid w:val="00E405C1"/>
    <w:rsid w:val="00E42584"/>
    <w:rsid w:val="00E52505"/>
    <w:rsid w:val="00E54404"/>
    <w:rsid w:val="00E57F05"/>
    <w:rsid w:val="00E65656"/>
    <w:rsid w:val="00E828DA"/>
    <w:rsid w:val="00E83FDF"/>
    <w:rsid w:val="00E85D77"/>
    <w:rsid w:val="00E920FD"/>
    <w:rsid w:val="00E947C0"/>
    <w:rsid w:val="00EA38B8"/>
    <w:rsid w:val="00EB656E"/>
    <w:rsid w:val="00ED3C67"/>
    <w:rsid w:val="00EE7BE5"/>
    <w:rsid w:val="00EF10F1"/>
    <w:rsid w:val="00F31C67"/>
    <w:rsid w:val="00F34149"/>
    <w:rsid w:val="00F34C09"/>
    <w:rsid w:val="00F5318F"/>
    <w:rsid w:val="00F556D9"/>
    <w:rsid w:val="00F77AFF"/>
    <w:rsid w:val="00F90057"/>
    <w:rsid w:val="00F9409C"/>
    <w:rsid w:val="00F9533E"/>
    <w:rsid w:val="00F95F13"/>
    <w:rsid w:val="00F97581"/>
    <w:rsid w:val="00FA080D"/>
    <w:rsid w:val="00FB4833"/>
    <w:rsid w:val="00FC6658"/>
    <w:rsid w:val="00FD1DBF"/>
    <w:rsid w:val="00FD2EB3"/>
    <w:rsid w:val="00FE3A88"/>
    <w:rsid w:val="00FE661F"/>
    <w:rsid w:val="00FE69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5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iPriority w:val="99"/>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473DEE"/>
    <w:pPr>
      <w:tabs>
        <w:tab w:val="center" w:pos="4536"/>
        <w:tab w:val="right" w:pos="9072"/>
      </w:tabs>
      <w:spacing w:after="0" w:line="240" w:lineRule="auto"/>
    </w:pPr>
  </w:style>
  <w:style w:type="character" w:customStyle="1" w:styleId="PtaChar">
    <w:name w:val="Päta Char"/>
    <w:basedOn w:val="Predvolenpsmoodseku"/>
    <w:link w:val="Pta"/>
    <w:uiPriority w:val="99"/>
    <w:rsid w:val="00473DEE"/>
  </w:style>
  <w:style w:type="character" w:styleId="Odkaznakomentr">
    <w:name w:val="annotation reference"/>
    <w:basedOn w:val="Predvolenpsmoodseku"/>
    <w:uiPriority w:val="99"/>
    <w:semiHidden/>
    <w:unhideWhenUsed/>
    <w:rsid w:val="00F34C09"/>
    <w:rPr>
      <w:sz w:val="16"/>
      <w:szCs w:val="16"/>
    </w:rPr>
  </w:style>
  <w:style w:type="paragraph" w:styleId="Textkomentra">
    <w:name w:val="annotation text"/>
    <w:basedOn w:val="Normlny"/>
    <w:link w:val="TextkomentraChar"/>
    <w:uiPriority w:val="99"/>
    <w:semiHidden/>
    <w:unhideWhenUsed/>
    <w:rsid w:val="00F34C09"/>
    <w:pPr>
      <w:spacing w:line="240" w:lineRule="auto"/>
    </w:pPr>
    <w:rPr>
      <w:sz w:val="20"/>
      <w:szCs w:val="20"/>
    </w:rPr>
  </w:style>
  <w:style w:type="character" w:customStyle="1" w:styleId="TextkomentraChar">
    <w:name w:val="Text komentára Char"/>
    <w:basedOn w:val="Predvolenpsmoodseku"/>
    <w:link w:val="Textkomentra"/>
    <w:uiPriority w:val="99"/>
    <w:semiHidden/>
    <w:rsid w:val="00F34C09"/>
    <w:rPr>
      <w:sz w:val="20"/>
      <w:szCs w:val="20"/>
    </w:rPr>
  </w:style>
  <w:style w:type="paragraph" w:styleId="Predmetkomentra">
    <w:name w:val="annotation subject"/>
    <w:basedOn w:val="Textkomentra"/>
    <w:next w:val="Textkomentra"/>
    <w:link w:val="PredmetkomentraChar"/>
    <w:uiPriority w:val="99"/>
    <w:semiHidden/>
    <w:unhideWhenUsed/>
    <w:rsid w:val="00F34C09"/>
    <w:rPr>
      <w:b/>
      <w:bCs/>
    </w:rPr>
  </w:style>
  <w:style w:type="character" w:customStyle="1" w:styleId="PredmetkomentraChar">
    <w:name w:val="Predmet komentára Char"/>
    <w:basedOn w:val="TextkomentraChar"/>
    <w:link w:val="Predmetkomentra"/>
    <w:uiPriority w:val="99"/>
    <w:semiHidden/>
    <w:rsid w:val="00F34C09"/>
    <w:rPr>
      <w:b/>
      <w:bCs/>
      <w:sz w:val="20"/>
      <w:szCs w:val="20"/>
    </w:rPr>
  </w:style>
  <w:style w:type="paragraph" w:styleId="Textbubliny">
    <w:name w:val="Balloon Text"/>
    <w:basedOn w:val="Normlny"/>
    <w:link w:val="TextbublinyChar"/>
    <w:uiPriority w:val="99"/>
    <w:semiHidden/>
    <w:unhideWhenUsed/>
    <w:rsid w:val="00F34C0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4C09"/>
    <w:rPr>
      <w:rFonts w:ascii="Segoe UI" w:hAnsi="Segoe UI" w:cs="Segoe UI"/>
      <w:sz w:val="18"/>
      <w:szCs w:val="18"/>
    </w:rPr>
  </w:style>
  <w:style w:type="paragraph" w:styleId="Revzia">
    <w:name w:val="Revision"/>
    <w:hidden/>
    <w:uiPriority w:val="99"/>
    <w:semiHidden/>
    <w:rsid w:val="007837A3"/>
    <w:pPr>
      <w:spacing w:after="0" w:line="240" w:lineRule="auto"/>
    </w:pPr>
  </w:style>
  <w:style w:type="character" w:styleId="Hypertextovprepojenie">
    <w:name w:val="Hyperlink"/>
    <w:basedOn w:val="Predvolenpsmoodseku"/>
    <w:uiPriority w:val="99"/>
    <w:unhideWhenUsed/>
    <w:rsid w:val="00D57311"/>
    <w:rPr>
      <w:color w:val="0000FF"/>
      <w:u w:val="single"/>
    </w:rPr>
  </w:style>
  <w:style w:type="paragraph" w:styleId="Textpoznmkypodiarou">
    <w:name w:val="footnote text"/>
    <w:basedOn w:val="Normlny"/>
    <w:link w:val="TextpoznmkypodiarouChar"/>
    <w:uiPriority w:val="99"/>
    <w:semiHidden/>
    <w:unhideWhenUsed/>
    <w:rsid w:val="00E42584"/>
    <w:pPr>
      <w:spacing w:after="0" w:line="240" w:lineRule="auto"/>
    </w:pPr>
    <w:rPr>
      <w:rFonts w:ascii="Times New Roman" w:eastAsia="Times New Roman" w:hAnsi="Times New Roman" w:cs="Times New Roman"/>
      <w:sz w:val="20"/>
      <w:szCs w:val="20"/>
      <w:lang w:val="en-US" w:eastAsia="en-US"/>
    </w:rPr>
  </w:style>
  <w:style w:type="character" w:customStyle="1" w:styleId="TextpoznmkypodiarouChar">
    <w:name w:val="Text poznámky pod čiarou Char"/>
    <w:basedOn w:val="Predvolenpsmoodseku"/>
    <w:link w:val="Textpoznmkypodiarou"/>
    <w:uiPriority w:val="99"/>
    <w:semiHidden/>
    <w:rsid w:val="00E42584"/>
    <w:rPr>
      <w:rFonts w:ascii="Times New Roman" w:eastAsia="Times New Roman" w:hAnsi="Times New Roman" w:cs="Times New Roman"/>
      <w:sz w:val="20"/>
      <w:szCs w:val="20"/>
      <w:lang w:val="en-US" w:eastAsia="en-US"/>
    </w:rPr>
  </w:style>
  <w:style w:type="character" w:styleId="Odkaznapoznmkupodiarou">
    <w:name w:val="footnote reference"/>
    <w:basedOn w:val="Predvolenpsmoodseku"/>
    <w:uiPriority w:val="99"/>
    <w:semiHidden/>
    <w:unhideWhenUsed/>
    <w:rsid w:val="00E425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mfsr.sk/files/sk/financie/hodnota-za-peniaze/revizie/revizia-vydavkov-regionalne-skolstvo_zaverecna.pdf" TargetMode="External"/><Relationship Id="rId1" Type="http://schemas.openxmlformats.org/officeDocument/2006/relationships/hyperlink" Target="https://www.oecd.org/en/publications/oecd-reviews-of-school-resources-estonia-2016_9789264251731-en.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record ref="">
    <f:field ref="objname" par="" edit="true" text="04_Dôvodov_všeobec_časť"/>
    <f:field ref="objsubject" par="" edit="true" text=""/>
    <f:field ref="objcreatedby" par="" text="Tokárová, Zuzana, Mgr."/>
    <f:field ref="objcreatedat" par="" text="24.8.2022 16:17:11"/>
    <f:field ref="objchangedby" par="" text="Administrator, System"/>
    <f:field ref="objmodifiedat" par="" text="24.8.2022 16:17: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FD926D2-3E04-487B-A1DD-3E612326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4219</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2025-08-11T08:14:00Z</dcterms:created>
  <dcterms:modified xsi:type="dcterms:W3CDTF">2025-08-21T13:23:00Z</dcterms:modified>
</cp:coreProperties>
</file>