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172A" w14:textId="77777777" w:rsidR="00E0278C" w:rsidRDefault="00F7738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4DCB6CEA" w14:textId="77777777" w:rsidR="00E0278C" w:rsidRDefault="00F77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01E31DD" w14:textId="77777777" w:rsidR="00E0278C" w:rsidRDefault="00E027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16BB17E" w14:textId="77777777" w:rsidR="00E0278C" w:rsidRDefault="00E027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B85102E" w14:textId="77777777" w:rsidR="00E0278C" w:rsidRDefault="00F7738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4ACA93A5" w14:textId="77777777" w:rsidR="00E0278C" w:rsidRDefault="00F7738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88F0019" w14:textId="77777777" w:rsidR="00E0278C" w:rsidRDefault="00F7738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0103B326" w14:textId="77777777" w:rsidR="00E0278C" w:rsidRDefault="00E0278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5FC7A25" w14:textId="77777777" w:rsidR="00E0278C" w:rsidRDefault="00F77383" w:rsidP="00E97F0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bookmarkStart w:id="0" w:name="_Hlk111382520"/>
      <w:r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  <w:lang w:val="sk-SK"/>
        </w:rPr>
        <w:t>mení a dopĺňa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ákon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595/2003 Z. z.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príjmov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</w:p>
    <w:p w14:paraId="41E69FE7" w14:textId="77777777" w:rsidR="00E0278C" w:rsidRDefault="00E027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47914AAD" w14:textId="77777777" w:rsidR="00E0278C" w:rsidRDefault="00F7738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2BEA9CB3" w14:textId="77777777" w:rsidR="00E0278C" w:rsidRDefault="00E0278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628A4E4D" w14:textId="77777777" w:rsidR="00E0278C" w:rsidRDefault="00F7738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6EEAC08D" w14:textId="77777777" w:rsidR="00E0278C" w:rsidRDefault="00E0278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EE9E698" w14:textId="77777777" w:rsidR="00E0278C" w:rsidRDefault="00F7738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2E403B59" w14:textId="77777777" w:rsidR="00E0278C" w:rsidRDefault="00E0278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71318EE9" w14:textId="77777777" w:rsidR="00E0278C" w:rsidRDefault="00F7738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54468B9" w14:textId="77777777" w:rsidR="00E0278C" w:rsidRDefault="00E027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C724038" w14:textId="77777777" w:rsidR="00E0278C" w:rsidRDefault="00F773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46169B54" w14:textId="77777777" w:rsidR="00E0278C" w:rsidRDefault="00E027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6C51D070" w14:textId="77777777" w:rsidR="00E0278C" w:rsidRDefault="00F7738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B63A3F" w14:textId="77777777" w:rsidR="00E0278C" w:rsidRDefault="00E027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EE5498A" w14:textId="77777777" w:rsidR="00E0278C" w:rsidRDefault="00F773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3D433E5A" w14:textId="77777777" w:rsidR="00E0278C" w:rsidRDefault="00F7738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57BBC90D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A1CE711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D94DDF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88D1D8F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8B3BD9B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7DC82A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E74B978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EFBEBA2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8BAB27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631B00B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B3B444D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BB8218D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EC076D" w14:textId="77777777" w:rsidR="00E0278C" w:rsidRDefault="00F77383" w:rsidP="007B472C">
      <w:pPr>
        <w:spacing w:after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26E594F9" w14:textId="77777777" w:rsidR="00E0278C" w:rsidRDefault="00F77383" w:rsidP="007B472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</w:p>
    <w:p w14:paraId="5090ED06" w14:textId="77777777" w:rsidR="00E0278C" w:rsidRDefault="00E0278C" w:rsidP="007B472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62E1CD7A" w14:textId="71F96A1C" w:rsidR="00E0278C" w:rsidRDefault="00F77383" w:rsidP="007B472C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mení </w:t>
      </w:r>
      <w:r w:rsidR="00EB2EC5">
        <w:rPr>
          <w:rFonts w:ascii="Times New Roman" w:hAnsi="Times New Roman" w:cs="Times New Roman"/>
          <w:sz w:val="24"/>
          <w:szCs w:val="24"/>
          <w:lang w:val="sk-SK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k-SK"/>
        </w:rPr>
        <w:t>dopĺňa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ákon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595/2003 Z. z.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príjmov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</w:p>
    <w:p w14:paraId="0B94BA68" w14:textId="77777777" w:rsidR="00E0278C" w:rsidRDefault="00E0278C" w:rsidP="007B472C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</w:p>
    <w:p w14:paraId="63BFEFA3" w14:textId="77777777" w:rsidR="00E0278C" w:rsidRDefault="00F77383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E0278C" w14:paraId="50817FBB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179" w14:textId="77777777" w:rsidR="00E0278C" w:rsidRDefault="00E0278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EFF4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B0A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1F4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0278C" w14:paraId="472A6073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B94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1F44ACCC" w14:textId="77777777" w:rsidR="00E0278C" w:rsidRDefault="00E0278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225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AC94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F98B37C" w14:textId="77777777" w:rsidR="00E0278C" w:rsidRDefault="00E0278C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07F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E0278C" w14:paraId="44D9F04B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EAFA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270" w14:textId="77777777" w:rsidR="00E0278C" w:rsidRDefault="00F773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F75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AE4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54C2F30F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F06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0CB89AF5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211D738F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01E70487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EC6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6131A075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7E580C5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E5B" w14:textId="6091416B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C44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44552404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5CB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36F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F98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D73E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2F388541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3AA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BCD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669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2F1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04C1A7BE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FF4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61A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71B4" w14:textId="0775E191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38F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6DBA85DB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1FE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910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912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D7D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27AE0D68" w14:textId="77777777" w:rsidR="00E0278C" w:rsidRDefault="00F77383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B452985" w14:textId="77777777" w:rsidR="00E0278C" w:rsidRDefault="00E027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756ABE3" w14:textId="77777777" w:rsidR="00E0278C" w:rsidRDefault="00F77383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30CCB67" w14:textId="77777777" w:rsidR="00E0278C" w:rsidRDefault="00F77383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14:paraId="3CE40124" w14:textId="77777777" w:rsidR="00E0278C" w:rsidRDefault="00F77383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20C89F0" w14:textId="77777777" w:rsidR="00E0278C" w:rsidRDefault="00F77383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5A2931A0" w14:textId="77777777" w:rsidR="00E0278C" w:rsidRDefault="00F77383">
      <w:pPr>
        <w:pStyle w:val="Zkladntext2"/>
        <w:spacing w:line="240" w:lineRule="auto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 xml:space="preserve">A.5. Stanovisko gestorov </w:t>
      </w:r>
    </w:p>
    <w:p w14:paraId="7961AE86" w14:textId="77777777" w:rsidR="00E0278C" w:rsidRDefault="00F77383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E02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23B1" w14:textId="77777777" w:rsidR="00E0278C" w:rsidRDefault="00F77383">
      <w:pPr>
        <w:spacing w:line="240" w:lineRule="auto"/>
      </w:pPr>
      <w:r>
        <w:separator/>
      </w:r>
    </w:p>
  </w:endnote>
  <w:endnote w:type="continuationSeparator" w:id="0">
    <w:p w14:paraId="37E3A154" w14:textId="77777777" w:rsidR="00E0278C" w:rsidRDefault="00F77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2818" w14:textId="77777777" w:rsidR="00E0278C" w:rsidRDefault="00F77383">
      <w:pPr>
        <w:spacing w:after="0"/>
      </w:pPr>
      <w:r>
        <w:separator/>
      </w:r>
    </w:p>
  </w:footnote>
  <w:footnote w:type="continuationSeparator" w:id="0">
    <w:p w14:paraId="612AC907" w14:textId="77777777" w:rsidR="00E0278C" w:rsidRDefault="00F773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267"/>
    <w:multiLevelType w:val="multilevel"/>
    <w:tmpl w:val="6114026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477DC"/>
    <w:rsid w:val="000976DD"/>
    <w:rsid w:val="000D61EF"/>
    <w:rsid w:val="000F6EDD"/>
    <w:rsid w:val="0011122B"/>
    <w:rsid w:val="00122611"/>
    <w:rsid w:val="00125C70"/>
    <w:rsid w:val="00162D7B"/>
    <w:rsid w:val="00163B81"/>
    <w:rsid w:val="001917A5"/>
    <w:rsid w:val="00195C77"/>
    <w:rsid w:val="00207304"/>
    <w:rsid w:val="00267236"/>
    <w:rsid w:val="00277DDF"/>
    <w:rsid w:val="002869FC"/>
    <w:rsid w:val="002E0639"/>
    <w:rsid w:val="003214E8"/>
    <w:rsid w:val="003241B5"/>
    <w:rsid w:val="00336C10"/>
    <w:rsid w:val="00342BC1"/>
    <w:rsid w:val="003470EF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616441"/>
    <w:rsid w:val="00700036"/>
    <w:rsid w:val="00761EDC"/>
    <w:rsid w:val="0077208C"/>
    <w:rsid w:val="00772337"/>
    <w:rsid w:val="007B472C"/>
    <w:rsid w:val="008D61E2"/>
    <w:rsid w:val="008E3464"/>
    <w:rsid w:val="008E5829"/>
    <w:rsid w:val="00903A4E"/>
    <w:rsid w:val="009358AB"/>
    <w:rsid w:val="009744AD"/>
    <w:rsid w:val="00983F86"/>
    <w:rsid w:val="009C468A"/>
    <w:rsid w:val="00A32DEB"/>
    <w:rsid w:val="00A43788"/>
    <w:rsid w:val="00A5681B"/>
    <w:rsid w:val="00A940D2"/>
    <w:rsid w:val="00AA2869"/>
    <w:rsid w:val="00AA4EC6"/>
    <w:rsid w:val="00AC44A0"/>
    <w:rsid w:val="00B06E1A"/>
    <w:rsid w:val="00B223D9"/>
    <w:rsid w:val="00B62449"/>
    <w:rsid w:val="00BD3F48"/>
    <w:rsid w:val="00BF7C57"/>
    <w:rsid w:val="00C057D3"/>
    <w:rsid w:val="00C776B5"/>
    <w:rsid w:val="00C94975"/>
    <w:rsid w:val="00CF0CF0"/>
    <w:rsid w:val="00E0278C"/>
    <w:rsid w:val="00E5320F"/>
    <w:rsid w:val="00E53EED"/>
    <w:rsid w:val="00E97F0D"/>
    <w:rsid w:val="00EA5E33"/>
    <w:rsid w:val="00EB2EC5"/>
    <w:rsid w:val="00EC495F"/>
    <w:rsid w:val="00F61CB4"/>
    <w:rsid w:val="00F77383"/>
    <w:rsid w:val="00F77767"/>
    <w:rsid w:val="00FB1997"/>
    <w:rsid w:val="00FB4E78"/>
    <w:rsid w:val="0B736677"/>
    <w:rsid w:val="72D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50274"/>
  <w15:docId w15:val="{CABCB329-93B1-46C3-B7E8-E1A198D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qFormat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qFormat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qFormat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itle-doc-first">
    <w:name w:val="title-doc-fir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1640</Characters>
  <Application>Microsoft Office Word</Application>
  <DocSecurity>0</DocSecurity>
  <Lines>109</Lines>
  <Paragraphs>51</Paragraphs>
  <ScaleCrop>false</ScaleCrop>
  <Company>Kancelaria NR SR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18</cp:revision>
  <cp:lastPrinted>2024-04-17T06:25:00Z</cp:lastPrinted>
  <dcterms:created xsi:type="dcterms:W3CDTF">2025-08-20T14:42:00Z</dcterms:created>
  <dcterms:modified xsi:type="dcterms:W3CDTF">2025-08-20T18:18:00Z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9448C14C0C004EAE8005A478049D888C_12</vt:lpwstr>
  </property>
</Properties>
</file>