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329AF" w14:textId="77777777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4CBC">
        <w:rPr>
          <w:rFonts w:ascii="Times New Roman" w:hAnsi="Times New Roman" w:cs="Times New Roman"/>
          <w:sz w:val="24"/>
          <w:szCs w:val="24"/>
        </w:rPr>
        <w:t>(Návrh)</w:t>
      </w:r>
    </w:p>
    <w:p w14:paraId="6ED2E993" w14:textId="77777777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57A5CA" w14:textId="77777777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ÚSTAVNÝ ZÁKON</w:t>
      </w:r>
    </w:p>
    <w:p w14:paraId="397FF3C0" w14:textId="77777777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B6DD85" w14:textId="77777777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z ... 2025,</w:t>
      </w:r>
    </w:p>
    <w:p w14:paraId="0E5D302E" w14:textId="77777777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E07BD" w14:textId="6F5A93EC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ktorým sa mení Ústava Slovenskej republiky č. 460/1992 Zb. v znení neskorších predpisov</w:t>
      </w:r>
    </w:p>
    <w:p w14:paraId="3D4BABE3" w14:textId="77777777" w:rsidR="00D952F1" w:rsidRPr="00D74CBC" w:rsidRDefault="00D952F1" w:rsidP="00D952F1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DEF38" w14:textId="77777777" w:rsidR="00D952F1" w:rsidRPr="00D74CBC" w:rsidRDefault="00D952F1" w:rsidP="00D952F1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F0353" w14:textId="77777777" w:rsidR="00D952F1" w:rsidRPr="00D74CBC" w:rsidRDefault="00D952F1" w:rsidP="00D952F1">
      <w:pPr>
        <w:spacing w:after="6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Národná rada Slovenskej republiky sa uzniesla na tomto ústavnom zákone:</w:t>
      </w:r>
    </w:p>
    <w:p w14:paraId="6F4F41AB" w14:textId="77777777" w:rsidR="00D952F1" w:rsidRPr="00D74CBC" w:rsidRDefault="00D952F1" w:rsidP="00D952F1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73801" w14:textId="77777777" w:rsidR="00D952F1" w:rsidRPr="00D74CBC" w:rsidRDefault="00D952F1" w:rsidP="00D952F1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Čl. I</w:t>
      </w:r>
    </w:p>
    <w:p w14:paraId="1A4C5F8C" w14:textId="77777777" w:rsidR="00D952F1" w:rsidRPr="00D74CBC" w:rsidRDefault="00D952F1" w:rsidP="00D952F1">
      <w:pPr>
        <w:spacing w:after="6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Ústava Slovenskej republiky č. 460/1992 Zb. v znení ústavného zákona č. 244/1998 Z. z., ústavného zákona č. 9/1999 Z. z., ústavného zákona č. 90/2001 Z. z., ústavného zákona č. 140/2004 Z. z., ústavného zákona č. 323/2004 Z. z., ústavného zákona č. 463/2005 Z. z., ústavného zákona č. 92/2006 Z. z., ústavného zákona č. 210/2006 Z. z., ústavného zákona č. 100/2010 Z. z., ústavného zákona č. 356/2011 Z. z., ústavného zákona č. 232/2012 Z. z., ústavného zákona č. 161/2014 Z. z., ústavného zákona č. 306/2014 Z. z., ústavného zákona č. 427/2015 Z. z., ústavného zákona č. 44/2017 Z. z., ústavného zákona č. 71/2017 Z. z., ústavného zákona č. 137/2017 Z. z., nálezu Ústavného súdu Slovenskej republiky č. 40/2019 Z. z., ústavného zákona č. 99/2019 Z. z., ústavného zákona č. 422/2020 Z. z., ústavného zákona č. 378/2022 Z. z., ústavného zákona č. 24/2023 Z. z. a ústavného zákona č. 241/2023 Z. z. sa mení takto:</w:t>
      </w:r>
    </w:p>
    <w:p w14:paraId="62A4BAFC" w14:textId="77777777" w:rsidR="00FF49DB" w:rsidRPr="00D74CBC" w:rsidRDefault="00FF49DB">
      <w:pPr>
        <w:rPr>
          <w:rFonts w:ascii="Times New Roman" w:hAnsi="Times New Roman" w:cs="Times New Roman"/>
          <w:sz w:val="24"/>
          <w:szCs w:val="24"/>
        </w:rPr>
      </w:pPr>
    </w:p>
    <w:p w14:paraId="64A6488F" w14:textId="167D6294" w:rsidR="00D952F1" w:rsidRPr="00E92CD1" w:rsidRDefault="00D74CBC" w:rsidP="00E92CD1">
      <w:pPr>
        <w:pStyle w:val="Odsekzoznamu"/>
        <w:ind w:left="567"/>
        <w:rPr>
          <w:rFonts w:ascii="Times New Roman" w:hAnsi="Times New Roman" w:cs="Times New Roman"/>
          <w:sz w:val="24"/>
          <w:szCs w:val="24"/>
        </w:rPr>
      </w:pPr>
      <w:r w:rsidRPr="00E92CD1">
        <w:rPr>
          <w:rFonts w:ascii="Times New Roman" w:hAnsi="Times New Roman" w:cs="Times New Roman"/>
          <w:sz w:val="24"/>
          <w:szCs w:val="24"/>
        </w:rPr>
        <w:t>V č</w:t>
      </w:r>
      <w:r w:rsidR="00D952F1" w:rsidRPr="00E92CD1">
        <w:rPr>
          <w:rFonts w:ascii="Times New Roman" w:hAnsi="Times New Roman" w:cs="Times New Roman"/>
          <w:sz w:val="24"/>
          <w:szCs w:val="24"/>
        </w:rPr>
        <w:t>l</w:t>
      </w:r>
      <w:r w:rsidRPr="00E92CD1">
        <w:rPr>
          <w:rFonts w:ascii="Times New Roman" w:hAnsi="Times New Roman" w:cs="Times New Roman"/>
          <w:sz w:val="24"/>
          <w:szCs w:val="24"/>
        </w:rPr>
        <w:t xml:space="preserve">. </w:t>
      </w:r>
      <w:r w:rsidR="00D952F1" w:rsidRPr="00E92CD1">
        <w:rPr>
          <w:rFonts w:ascii="Times New Roman" w:hAnsi="Times New Roman" w:cs="Times New Roman"/>
          <w:sz w:val="24"/>
          <w:szCs w:val="24"/>
        </w:rPr>
        <w:t>84 ods</w:t>
      </w:r>
      <w:r w:rsidRPr="00E92CD1">
        <w:rPr>
          <w:rFonts w:ascii="Times New Roman" w:hAnsi="Times New Roman" w:cs="Times New Roman"/>
          <w:sz w:val="24"/>
          <w:szCs w:val="24"/>
        </w:rPr>
        <w:t>ek</w:t>
      </w:r>
      <w:r w:rsidR="00A16AB2">
        <w:rPr>
          <w:rFonts w:ascii="Times New Roman" w:hAnsi="Times New Roman" w:cs="Times New Roman"/>
          <w:sz w:val="24"/>
          <w:szCs w:val="24"/>
        </w:rPr>
        <w:t>y</w:t>
      </w:r>
      <w:r w:rsidR="00D952F1" w:rsidRPr="00E92CD1">
        <w:rPr>
          <w:rFonts w:ascii="Times New Roman" w:hAnsi="Times New Roman" w:cs="Times New Roman"/>
          <w:sz w:val="24"/>
          <w:szCs w:val="24"/>
        </w:rPr>
        <w:t xml:space="preserve"> 4 </w:t>
      </w:r>
      <w:r w:rsidR="00A16AB2">
        <w:rPr>
          <w:rFonts w:ascii="Times New Roman" w:hAnsi="Times New Roman" w:cs="Times New Roman"/>
          <w:sz w:val="24"/>
          <w:szCs w:val="24"/>
        </w:rPr>
        <w:t xml:space="preserve">a 5 </w:t>
      </w:r>
      <w:r w:rsidR="00D952F1" w:rsidRPr="00E92CD1">
        <w:rPr>
          <w:rFonts w:ascii="Times New Roman" w:hAnsi="Times New Roman" w:cs="Times New Roman"/>
          <w:sz w:val="24"/>
          <w:szCs w:val="24"/>
        </w:rPr>
        <w:t>zne</w:t>
      </w:r>
      <w:r w:rsidR="00A16AB2">
        <w:rPr>
          <w:rFonts w:ascii="Times New Roman" w:hAnsi="Times New Roman" w:cs="Times New Roman"/>
          <w:sz w:val="24"/>
          <w:szCs w:val="24"/>
        </w:rPr>
        <w:t>jú</w:t>
      </w:r>
      <w:r w:rsidR="00D952F1" w:rsidRPr="00E92CD1">
        <w:rPr>
          <w:rFonts w:ascii="Times New Roman" w:hAnsi="Times New Roman" w:cs="Times New Roman"/>
          <w:sz w:val="24"/>
          <w:szCs w:val="24"/>
        </w:rPr>
        <w:t>:</w:t>
      </w:r>
    </w:p>
    <w:p w14:paraId="75B15636" w14:textId="50E0327D" w:rsidR="00A16AB2" w:rsidRDefault="00D952F1" w:rsidP="00A16AB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„</w:t>
      </w:r>
      <w:r w:rsidR="00D74CBC" w:rsidRPr="00D74CBC">
        <w:rPr>
          <w:rFonts w:ascii="Times New Roman" w:hAnsi="Times New Roman" w:cs="Times New Roman"/>
          <w:sz w:val="24"/>
          <w:szCs w:val="24"/>
        </w:rPr>
        <w:t xml:space="preserve">(4) </w:t>
      </w:r>
      <w:r w:rsidRPr="00E92CD1">
        <w:rPr>
          <w:rFonts w:ascii="Times New Roman" w:hAnsi="Times New Roman" w:cs="Times New Roman"/>
          <w:sz w:val="24"/>
          <w:szCs w:val="24"/>
        </w:rPr>
        <w:t>Na prijatie ústavy a</w:t>
      </w:r>
      <w:r w:rsidR="00A16AB2">
        <w:rPr>
          <w:rFonts w:ascii="Times New Roman" w:hAnsi="Times New Roman" w:cs="Times New Roman"/>
          <w:sz w:val="24"/>
          <w:szCs w:val="24"/>
        </w:rPr>
        <w:t>lebo</w:t>
      </w:r>
      <w:r w:rsidRPr="00E92CD1">
        <w:rPr>
          <w:rFonts w:ascii="Times New Roman" w:hAnsi="Times New Roman" w:cs="Times New Roman"/>
          <w:sz w:val="24"/>
          <w:szCs w:val="24"/>
        </w:rPr>
        <w:t> ústavného zákona</w:t>
      </w:r>
      <w:r w:rsidR="00A16AB2">
        <w:rPr>
          <w:rFonts w:ascii="Times New Roman" w:hAnsi="Times New Roman" w:cs="Times New Roman"/>
          <w:sz w:val="24"/>
          <w:szCs w:val="24"/>
        </w:rPr>
        <w:t xml:space="preserve"> a na ich zmenu</w:t>
      </w:r>
      <w:r w:rsidRPr="00E92CD1">
        <w:rPr>
          <w:rFonts w:ascii="Times New Roman" w:hAnsi="Times New Roman" w:cs="Times New Roman"/>
          <w:sz w:val="24"/>
          <w:szCs w:val="24"/>
        </w:rPr>
        <w:t xml:space="preserve"> je potrebný súhlas aspoň dvojtretinovej väčšiny všetkých poslancov. </w:t>
      </w:r>
    </w:p>
    <w:p w14:paraId="5A3A8F2F" w14:textId="7A9E74E6" w:rsidR="00D952F1" w:rsidRPr="00E92CD1" w:rsidRDefault="00A16AB2" w:rsidP="00E92CD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D952F1" w:rsidRPr="00E92CD1">
        <w:rPr>
          <w:rFonts w:ascii="Times New Roman" w:hAnsi="Times New Roman" w:cs="Times New Roman"/>
          <w:sz w:val="24"/>
          <w:szCs w:val="24"/>
        </w:rPr>
        <w:t>Na vyslovenie súhlasu s medzinárodnou zmluvou podľa čl. 7 ods. 2, na prijatie uznesenia o ľudovom hlasovaní o odvolaní prezidenta Slovenskej republiky, na podanie obžaloby na prezidenta, na prijatie uznesenia o skrátení volebného obdobia Národnej rady Slovenskej republiky, na vypovedanie vojny inému štátu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52F1" w:rsidRPr="00E92CD1">
        <w:rPr>
          <w:rFonts w:ascii="Times New Roman" w:hAnsi="Times New Roman" w:cs="Times New Roman"/>
          <w:sz w:val="24"/>
          <w:szCs w:val="24"/>
        </w:rPr>
        <w:t xml:space="preserve"> na zrušenie rozhodnutia prezidenta podľa čl. 102 ods. 1 písm. j)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357AC">
        <w:rPr>
          <w:rFonts w:ascii="Times New Roman" w:hAnsi="Times New Roman" w:cs="Times New Roman"/>
          <w:sz w:val="24"/>
          <w:szCs w:val="24"/>
        </w:rPr>
        <w:t xml:space="preserve">na </w:t>
      </w:r>
      <w:r w:rsidR="00C71646">
        <w:rPr>
          <w:rFonts w:ascii="Times New Roman" w:hAnsi="Times New Roman" w:cs="Times New Roman"/>
          <w:sz w:val="24"/>
          <w:szCs w:val="24"/>
        </w:rPr>
        <w:t>voľbu</w:t>
      </w:r>
      <w:r w:rsidRPr="00E357AC">
        <w:rPr>
          <w:rFonts w:ascii="Times New Roman" w:hAnsi="Times New Roman" w:cs="Times New Roman"/>
          <w:sz w:val="24"/>
          <w:szCs w:val="24"/>
        </w:rPr>
        <w:t xml:space="preserve"> kandidáta na sudcu ústavného súdu</w:t>
      </w:r>
      <w:r w:rsidRPr="00A16AB2">
        <w:rPr>
          <w:rFonts w:ascii="Times New Roman" w:hAnsi="Times New Roman" w:cs="Times New Roman"/>
          <w:sz w:val="24"/>
          <w:szCs w:val="24"/>
        </w:rPr>
        <w:t xml:space="preserve"> </w:t>
      </w:r>
      <w:r w:rsidR="00D952F1" w:rsidRPr="00E92CD1">
        <w:rPr>
          <w:rFonts w:ascii="Times New Roman" w:hAnsi="Times New Roman" w:cs="Times New Roman"/>
          <w:sz w:val="24"/>
          <w:szCs w:val="24"/>
        </w:rPr>
        <w:t>je potrebný súhlas aspoň trojpätinovej väčšiny všetkých poslancov.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E92CD1">
        <w:rPr>
          <w:rFonts w:ascii="Times New Roman" w:hAnsi="Times New Roman" w:cs="Times New Roman"/>
          <w:sz w:val="24"/>
          <w:szCs w:val="24"/>
        </w:rPr>
        <w:t xml:space="preserve">k Národná rada Slovenskej republiky nezvolí </w:t>
      </w:r>
      <w:r>
        <w:rPr>
          <w:rFonts w:ascii="Times New Roman" w:hAnsi="Times New Roman" w:cs="Times New Roman"/>
          <w:sz w:val="24"/>
          <w:szCs w:val="24"/>
        </w:rPr>
        <w:t xml:space="preserve">potrebný </w:t>
      </w:r>
      <w:r w:rsidRPr="00E92CD1">
        <w:rPr>
          <w:rFonts w:ascii="Times New Roman" w:hAnsi="Times New Roman" w:cs="Times New Roman"/>
          <w:sz w:val="24"/>
          <w:szCs w:val="24"/>
        </w:rPr>
        <w:t>počet kandidátov na sudcov ústavného súdu ani v opakovanej voľbe, v novej voľbe a každej ďalšej voľbe postačuje na voľbu kandidáta na sudcu ústavného súdu súhlas aspoň nadpolovičnej väčšiny všetkých poslancov.</w:t>
      </w:r>
      <w:r w:rsidR="00D952F1" w:rsidRPr="00E92CD1">
        <w:rPr>
          <w:rFonts w:ascii="Times New Roman" w:hAnsi="Times New Roman" w:cs="Times New Roman"/>
          <w:sz w:val="24"/>
          <w:szCs w:val="24"/>
        </w:rPr>
        <w:t>”</w:t>
      </w:r>
      <w:r w:rsidR="00D74CBC" w:rsidRPr="00E92CD1">
        <w:rPr>
          <w:rFonts w:ascii="Times New Roman" w:hAnsi="Times New Roman" w:cs="Times New Roman"/>
          <w:sz w:val="24"/>
          <w:szCs w:val="24"/>
        </w:rPr>
        <w:t>.</w:t>
      </w:r>
    </w:p>
    <w:p w14:paraId="60ADE46B" w14:textId="77777777" w:rsidR="00A16AB2" w:rsidRDefault="00A16AB2" w:rsidP="00D952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33C4AA" w14:textId="2BF796AA" w:rsidR="00D952F1" w:rsidRPr="00D74CBC" w:rsidRDefault="00D952F1" w:rsidP="00D952F1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Čl</w:t>
      </w:r>
      <w:r w:rsidR="00D74CBC">
        <w:rPr>
          <w:rFonts w:ascii="Times New Roman" w:hAnsi="Times New Roman" w:cs="Times New Roman"/>
          <w:sz w:val="24"/>
          <w:szCs w:val="24"/>
        </w:rPr>
        <w:t>.</w:t>
      </w:r>
      <w:r w:rsidRPr="00D74CBC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420C7F81" w14:textId="77777777" w:rsidR="00D952F1" w:rsidRPr="00D74CBC" w:rsidRDefault="00D952F1" w:rsidP="003814F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74CBC">
        <w:rPr>
          <w:rFonts w:ascii="Times New Roman" w:hAnsi="Times New Roman" w:cs="Times New Roman"/>
          <w:sz w:val="24"/>
          <w:szCs w:val="24"/>
        </w:rPr>
        <w:t>Tento ústavný zákon nadobúda účinnosť 1. januára 2026.</w:t>
      </w:r>
    </w:p>
    <w:p w14:paraId="74845838" w14:textId="77777777" w:rsidR="00D952F1" w:rsidRPr="00D74CBC" w:rsidRDefault="00D952F1" w:rsidP="00D952F1">
      <w:pPr>
        <w:rPr>
          <w:rFonts w:ascii="Times New Roman" w:hAnsi="Times New Roman" w:cs="Times New Roman"/>
          <w:sz w:val="24"/>
          <w:szCs w:val="24"/>
        </w:rPr>
      </w:pPr>
    </w:p>
    <w:sectPr w:rsidR="00D952F1" w:rsidRPr="00D74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D2D6A"/>
    <w:multiLevelType w:val="hybridMultilevel"/>
    <w:tmpl w:val="0122E0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24441"/>
    <w:multiLevelType w:val="hybridMultilevel"/>
    <w:tmpl w:val="9306C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F1"/>
    <w:rsid w:val="00357197"/>
    <w:rsid w:val="003814F6"/>
    <w:rsid w:val="004253F1"/>
    <w:rsid w:val="00512A53"/>
    <w:rsid w:val="00557F42"/>
    <w:rsid w:val="00667B90"/>
    <w:rsid w:val="006B6012"/>
    <w:rsid w:val="00A16AB2"/>
    <w:rsid w:val="00B75825"/>
    <w:rsid w:val="00C71646"/>
    <w:rsid w:val="00D74CBC"/>
    <w:rsid w:val="00D952F1"/>
    <w:rsid w:val="00E92CD1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09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2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52F1"/>
    <w:pPr>
      <w:ind w:left="720"/>
      <w:contextualSpacing/>
    </w:pPr>
  </w:style>
  <w:style w:type="paragraph" w:styleId="Revzia">
    <w:name w:val="Revision"/>
    <w:hidden/>
    <w:uiPriority w:val="99"/>
    <w:semiHidden/>
    <w:rsid w:val="00D74CB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6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2025-07-29T13:18:00Z</dcterms:created>
  <dcterms:modified xsi:type="dcterms:W3CDTF">2025-07-29T13:18:00Z</dcterms:modified>
</cp:coreProperties>
</file>