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32E57" w:rsidRPr="00732E57" w:rsidP="007C7F8B">
      <w:pPr>
        <w:spacing w:line="240" w:lineRule="auto"/>
        <w:jc w:val="right"/>
        <w:rPr>
          <w:rFonts w:eastAsia="Calibri"/>
          <w:lang w:eastAsia="en-US"/>
        </w:rPr>
      </w:pPr>
    </w:p>
    <w:tbl>
      <w:tblPr>
        <w:tblStyle w:val="TableNormal"/>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tblPr>
      <w:tblGrid>
        <w:gridCol w:w="9371"/>
      </w:tblGrid>
      <w:tr w:rsidTr="009C2704">
        <w:tblPrEx>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tblPrEx>
        <w:trPr>
          <w:trHeight w:val="822"/>
        </w:trPr>
        <w:tc>
          <w:tcPr>
            <w:tcW w:w="9371" w:type="dxa"/>
            <w:shd w:val="clear" w:color="auto" w:fill="BFBFBF"/>
            <w:vAlign w:val="center"/>
          </w:tcPr>
          <w:p w:rsidR="00337789" w:rsidRPr="00B1784E" w:rsidP="007C7F8B">
            <w:pPr>
              <w:spacing w:line="240" w:lineRule="auto"/>
              <w:jc w:val="center"/>
              <w:rPr>
                <w:b/>
                <w:bCs/>
                <w:sz w:val="32"/>
                <w:szCs w:val="32"/>
              </w:rPr>
            </w:pPr>
            <w:r w:rsidRPr="00B1784E">
              <w:rPr>
                <w:b/>
                <w:bCs/>
                <w:sz w:val="32"/>
                <w:szCs w:val="32"/>
              </w:rPr>
              <w:t xml:space="preserve">Analýza </w:t>
            </w:r>
            <w:r w:rsidRPr="00964DDF" w:rsidR="00964DDF">
              <w:rPr>
                <w:b/>
                <w:bCs/>
                <w:sz w:val="32"/>
                <w:szCs w:val="32"/>
              </w:rPr>
              <w:t>vplyvov na služby verejnej správy pre občana</w:t>
            </w:r>
          </w:p>
          <w:p w:rsidR="00337789" w:rsidRPr="005C4B9C" w:rsidP="007C7F8B">
            <w:pPr>
              <w:spacing w:line="240" w:lineRule="auto"/>
              <w:rPr>
                <w:b/>
                <w:i/>
                <w:iCs/>
                <w:sz w:val="2"/>
                <w:szCs w:val="22"/>
              </w:rPr>
            </w:pPr>
          </w:p>
        </w:tc>
      </w:tr>
      <w:tr w:rsidTr="009C2704">
        <w:tblPrEx>
          <w:tblW w:w="9371" w:type="dxa"/>
          <w:tblInd w:w="55" w:type="dxa"/>
          <w:tblLayout w:type="fixed"/>
          <w:tblCellMar>
            <w:top w:w="28" w:type="dxa"/>
            <w:left w:w="70" w:type="dxa"/>
            <w:bottom w:w="28" w:type="dxa"/>
            <w:right w:w="70" w:type="dxa"/>
          </w:tblCellMar>
          <w:tblLook w:val="0000"/>
        </w:tblPrEx>
        <w:trPr>
          <w:trHeight w:val="367"/>
        </w:trPr>
        <w:tc>
          <w:tcPr>
            <w:tcW w:w="9371" w:type="dxa"/>
            <w:shd w:val="clear" w:color="auto" w:fill="C0C0C0"/>
            <w:vAlign w:val="center"/>
          </w:tcPr>
          <w:p w:rsidR="00337789" w:rsidRPr="00AB307C" w:rsidP="007C7F8B">
            <w:pPr>
              <w:spacing w:line="240" w:lineRule="auto"/>
              <w:jc w:val="center"/>
              <w:rPr>
                <w:b/>
                <w:sz w:val="28"/>
                <w:szCs w:val="28"/>
              </w:rPr>
            </w:pPr>
            <w:r w:rsidRPr="00AB307C">
              <w:rPr>
                <w:b/>
                <w:sz w:val="28"/>
                <w:szCs w:val="28"/>
              </w:rPr>
              <w:t xml:space="preserve">7.1 Identifikácia služby </w:t>
            </w:r>
            <w:r>
              <w:rPr>
                <w:b/>
                <w:sz w:val="28"/>
                <w:szCs w:val="28"/>
              </w:rPr>
              <w:t>verejnej správy</w:t>
            </w:r>
            <w:r w:rsidRPr="00AB307C">
              <w:rPr>
                <w:b/>
                <w:sz w:val="28"/>
                <w:szCs w:val="28"/>
              </w:rPr>
              <w:t xml:space="preserve">, ktorá je dotknutá návrhom </w:t>
            </w:r>
          </w:p>
        </w:tc>
      </w:tr>
      <w:tr w:rsidTr="009C2704">
        <w:tblPrEx>
          <w:tblW w:w="9371" w:type="dxa"/>
          <w:tblInd w:w="55" w:type="dxa"/>
          <w:tblLayout w:type="fixed"/>
          <w:tblCellMar>
            <w:top w:w="28" w:type="dxa"/>
            <w:left w:w="70" w:type="dxa"/>
            <w:bottom w:w="28" w:type="dxa"/>
            <w:right w:w="70" w:type="dxa"/>
          </w:tblCellMar>
          <w:tblLook w:val="0000"/>
        </w:tblPrEx>
        <w:trPr>
          <w:trHeight w:val="316"/>
        </w:trPr>
        <w:tc>
          <w:tcPr>
            <w:tcW w:w="9371" w:type="dxa"/>
          </w:tcPr>
          <w:p w:rsidR="00337789" w:rsidRPr="00F36EF9" w:rsidP="007C7F8B">
            <w:pPr>
              <w:spacing w:line="240" w:lineRule="auto"/>
              <w:rPr>
                <w:b/>
                <w:i/>
                <w:sz w:val="22"/>
                <w:szCs w:val="22"/>
              </w:rPr>
            </w:pPr>
            <w:r>
              <w:rPr>
                <w:b/>
              </w:rPr>
              <w:t>7.1.1</w:t>
            </w:r>
            <w:r w:rsidRPr="00B1784E">
              <w:rPr>
                <w:b/>
              </w:rPr>
              <w:t xml:space="preserve"> Predpokladá predložený návrh zmenu existujúcej služby verejnej správy alebo vytvorenie novej služby?</w:t>
            </w:r>
            <w:r w:rsidRPr="00F36EF9">
              <w:rPr>
                <w:i/>
                <w:sz w:val="22"/>
                <w:szCs w:val="22"/>
              </w:rPr>
              <w:t xml:space="preserve"> </w:t>
            </w:r>
          </w:p>
        </w:tc>
      </w:tr>
      <w:tr w:rsidTr="009C2704">
        <w:tblPrEx>
          <w:tblW w:w="9371" w:type="dxa"/>
          <w:tblInd w:w="55" w:type="dxa"/>
          <w:tblLayout w:type="fixed"/>
          <w:tblCellMar>
            <w:top w:w="28" w:type="dxa"/>
            <w:left w:w="70" w:type="dxa"/>
            <w:bottom w:w="28" w:type="dxa"/>
            <w:right w:w="70" w:type="dxa"/>
          </w:tblCellMar>
          <w:tblLook w:val="0000"/>
        </w:tblPrEx>
        <w:trPr>
          <w:trHeight w:val="296"/>
        </w:trPr>
        <w:tc>
          <w:tcPr>
            <w:tcW w:w="9371" w:type="dxa"/>
          </w:tcPr>
          <w:p w:rsidR="00337789" w:rsidRPr="005C4B9C" w:rsidP="007C7F8B">
            <w:pPr>
              <w:spacing w:line="240" w:lineRule="auto"/>
              <w:rPr>
                <w:b/>
                <w:i/>
                <w:sz w:val="22"/>
                <w:szCs w:val="22"/>
              </w:rPr>
            </w:pPr>
            <w:r w:rsidRPr="00F36EF9">
              <w:rPr>
                <w:i/>
                <w:sz w:val="22"/>
                <w:szCs w:val="22"/>
              </w:rPr>
              <w:t>Zmena existujúcej služby (konkretizujte a popíšte)</w:t>
            </w:r>
            <w:r>
              <w:rPr>
                <w:i/>
                <w:sz w:val="22"/>
                <w:szCs w:val="22"/>
              </w:rPr>
              <w:t xml:space="preserve"> </w:t>
            </w:r>
          </w:p>
        </w:tc>
      </w:tr>
      <w:tr w:rsidTr="009C2704">
        <w:tblPrEx>
          <w:tblW w:w="9371" w:type="dxa"/>
          <w:tblInd w:w="55" w:type="dxa"/>
          <w:tblLayout w:type="fixed"/>
          <w:tblCellMar>
            <w:top w:w="28" w:type="dxa"/>
            <w:left w:w="70" w:type="dxa"/>
            <w:bottom w:w="28" w:type="dxa"/>
            <w:right w:w="70" w:type="dxa"/>
          </w:tblCellMar>
          <w:tblLook w:val="0000"/>
        </w:tblPrEx>
        <w:trPr>
          <w:trHeight w:val="655"/>
        </w:trPr>
        <w:tc>
          <w:tcPr>
            <w:tcW w:w="9371" w:type="dxa"/>
          </w:tcPr>
          <w:p w:rsidR="002A6D21" w:rsidRPr="00D7089D" w:rsidP="00AE0B2E">
            <w:pPr>
              <w:spacing w:line="240" w:lineRule="auto"/>
              <w:rPr>
                <w:sz w:val="22"/>
                <w:szCs w:val="22"/>
              </w:rPr>
            </w:pPr>
            <w:r w:rsidR="00D7089D">
              <w:rPr>
                <w:sz w:val="22"/>
                <w:szCs w:val="22"/>
              </w:rPr>
              <w:t xml:space="preserve">Navrhuje sa zavedenie elektronizácie zasielania potvrdení o zdravotnom stave verejným predškolským a školským zariadeniam,  potvrdení o zdravotnej spôsobilosti občanov mimo služobného pomeru k silovým zložkám pre potreby vydania zbrojných preukazov jednotlivým úsekom zbraní a streliva na okresných riaditeľstvách policajného zboru </w:t>
            </w:r>
          </w:p>
        </w:tc>
      </w:tr>
      <w:tr w:rsidTr="009C2704">
        <w:tblPrEx>
          <w:tblW w:w="9371" w:type="dxa"/>
          <w:tblInd w:w="55" w:type="dxa"/>
          <w:tblLayout w:type="fixed"/>
          <w:tblCellMar>
            <w:top w:w="28" w:type="dxa"/>
            <w:left w:w="70" w:type="dxa"/>
            <w:bottom w:w="28" w:type="dxa"/>
            <w:right w:w="70" w:type="dxa"/>
          </w:tblCellMar>
          <w:tblLook w:val="0000"/>
        </w:tblPrEx>
        <w:trPr>
          <w:trHeight w:val="212"/>
        </w:trPr>
        <w:tc>
          <w:tcPr>
            <w:tcW w:w="9371" w:type="dxa"/>
          </w:tcPr>
          <w:p w:rsidR="00337789" w:rsidRPr="00F36EF9" w:rsidP="007C7F8B">
            <w:pPr>
              <w:spacing w:line="240" w:lineRule="auto"/>
              <w:rPr>
                <w:i/>
                <w:sz w:val="22"/>
                <w:szCs w:val="22"/>
              </w:rPr>
            </w:pPr>
            <w:r w:rsidRPr="00F36EF9">
              <w:rPr>
                <w:i/>
                <w:sz w:val="22"/>
                <w:szCs w:val="22"/>
              </w:rPr>
              <w:t>Nová služba (konkretizujte a popíšte)</w:t>
            </w:r>
          </w:p>
        </w:tc>
      </w:tr>
      <w:tr w:rsidTr="009C2704">
        <w:tblPrEx>
          <w:tblW w:w="9371" w:type="dxa"/>
          <w:tblInd w:w="55" w:type="dxa"/>
          <w:tblLayout w:type="fixed"/>
          <w:tblCellMar>
            <w:top w:w="28" w:type="dxa"/>
            <w:left w:w="70" w:type="dxa"/>
            <w:bottom w:w="28" w:type="dxa"/>
            <w:right w:w="70" w:type="dxa"/>
          </w:tblCellMar>
          <w:tblLook w:val="0000"/>
        </w:tblPrEx>
        <w:trPr>
          <w:trHeight w:val="598"/>
        </w:trPr>
        <w:tc>
          <w:tcPr>
            <w:tcW w:w="9371" w:type="dxa"/>
          </w:tcPr>
          <w:p w:rsidR="00337789" w:rsidRPr="00D7089D" w:rsidP="007C7F8B">
            <w:pPr>
              <w:spacing w:line="240" w:lineRule="auto"/>
              <w:rPr>
                <w:sz w:val="22"/>
                <w:szCs w:val="22"/>
              </w:rPr>
            </w:pPr>
            <w:r w:rsidR="00D7089D">
              <w:rPr>
                <w:sz w:val="22"/>
                <w:szCs w:val="22"/>
              </w:rPr>
              <w:t xml:space="preserve">Navrhuje sa zavedenie novej služby - </w:t>
            </w:r>
            <w:r w:rsidRPr="00D7089D" w:rsidR="00D7089D">
              <w:rPr>
                <w:sz w:val="22"/>
                <w:szCs w:val="22"/>
              </w:rPr>
              <w:t>Zasielanie elektronických informácií o aktivitách súvisiacich s poskyt</w:t>
            </w:r>
            <w:r w:rsidRPr="00D7089D" w:rsidR="00D7089D">
              <w:rPr>
                <w:sz w:val="22"/>
                <w:szCs w:val="22"/>
              </w:rPr>
              <w:t>ovaním zdravotnej starostlivosti</w:t>
            </w:r>
            <w:r w:rsidR="00D7089D">
              <w:rPr>
                <w:sz w:val="22"/>
                <w:szCs w:val="22"/>
              </w:rPr>
              <w:t xml:space="preserve"> formou „newsletterových“ správ. </w:t>
            </w:r>
          </w:p>
        </w:tc>
      </w:tr>
      <w:tr w:rsidTr="009C2704">
        <w:tblPrEx>
          <w:tblW w:w="9371" w:type="dxa"/>
          <w:tblInd w:w="55" w:type="dxa"/>
          <w:tblLayout w:type="fixed"/>
          <w:tblCellMar>
            <w:top w:w="28" w:type="dxa"/>
            <w:left w:w="70" w:type="dxa"/>
            <w:bottom w:w="28" w:type="dxa"/>
            <w:right w:w="70" w:type="dxa"/>
          </w:tblCellMar>
          <w:tblLook w:val="0000"/>
        </w:tblPrEx>
        <w:trPr>
          <w:trHeight w:val="248"/>
        </w:trPr>
        <w:tc>
          <w:tcPr>
            <w:tcW w:w="9371" w:type="dxa"/>
          </w:tcPr>
          <w:p w:rsidR="00337789" w:rsidRPr="00F36EF9" w:rsidP="007C7F8B">
            <w:pPr>
              <w:spacing w:line="240" w:lineRule="auto"/>
              <w:rPr>
                <w:b/>
              </w:rPr>
            </w:pPr>
            <w:r w:rsidRPr="00F36EF9">
              <w:rPr>
                <w:b/>
              </w:rPr>
              <w:t>7.1.2 Špecifikácia služby verejnej správy, ktorá je dotknutá návrhom</w:t>
            </w:r>
          </w:p>
        </w:tc>
      </w:tr>
      <w:tr w:rsidTr="009C2704">
        <w:tblPrEx>
          <w:tblW w:w="9371" w:type="dxa"/>
          <w:tblInd w:w="55" w:type="dxa"/>
          <w:tblLayout w:type="fixed"/>
          <w:tblCellMar>
            <w:top w:w="28" w:type="dxa"/>
            <w:left w:w="70" w:type="dxa"/>
            <w:bottom w:w="28" w:type="dxa"/>
            <w:right w:w="70" w:type="dxa"/>
          </w:tblCellMar>
          <w:tblLook w:val="0000"/>
        </w:tblPrEx>
        <w:trPr>
          <w:trHeight w:val="248"/>
        </w:trPr>
        <w:tc>
          <w:tcPr>
            <w:tcW w:w="9371" w:type="dxa"/>
          </w:tcPr>
          <w:p w:rsidR="00337789" w:rsidRPr="00F36EF9" w:rsidP="007C7F8B">
            <w:pPr>
              <w:spacing w:line="240" w:lineRule="auto"/>
              <w:rPr>
                <w:i/>
                <w:sz w:val="22"/>
                <w:szCs w:val="22"/>
              </w:rPr>
            </w:pPr>
            <w:r w:rsidRPr="00D3615C">
              <w:rPr>
                <w:i/>
                <w:sz w:val="22"/>
                <w:szCs w:val="22"/>
              </w:rPr>
              <w:t xml:space="preserve">Názov služby </w:t>
            </w:r>
          </w:p>
        </w:tc>
      </w:tr>
      <w:tr w:rsidTr="009C2704">
        <w:tblPrEx>
          <w:tblW w:w="9371" w:type="dxa"/>
          <w:tblInd w:w="55" w:type="dxa"/>
          <w:tblLayout w:type="fixed"/>
          <w:tblCellMar>
            <w:top w:w="28" w:type="dxa"/>
            <w:left w:w="70" w:type="dxa"/>
            <w:bottom w:w="28" w:type="dxa"/>
            <w:right w:w="70" w:type="dxa"/>
          </w:tblCellMar>
          <w:tblLook w:val="0000"/>
        </w:tblPrEx>
        <w:trPr>
          <w:trHeight w:val="545"/>
        </w:trPr>
        <w:tc>
          <w:tcPr>
            <w:tcW w:w="9371" w:type="dxa"/>
          </w:tcPr>
          <w:p w:rsidR="006723E3" w:rsidP="006723E3">
            <w:pPr>
              <w:spacing w:line="240" w:lineRule="auto"/>
              <w:rPr>
                <w:sz w:val="22"/>
                <w:szCs w:val="22"/>
              </w:rPr>
            </w:pPr>
            <w:r>
              <w:rPr>
                <w:sz w:val="22"/>
                <w:szCs w:val="22"/>
              </w:rPr>
              <w:t>Elektronizácia potvrdení pre predškolské a školské zariadenia</w:t>
            </w:r>
          </w:p>
          <w:p w:rsidR="006723E3" w:rsidP="006723E3">
            <w:pPr>
              <w:spacing w:line="240" w:lineRule="auto"/>
              <w:rPr>
                <w:sz w:val="22"/>
                <w:szCs w:val="22"/>
              </w:rPr>
            </w:pPr>
            <w:r>
              <w:rPr>
                <w:sz w:val="22"/>
                <w:szCs w:val="22"/>
              </w:rPr>
              <w:t xml:space="preserve">Elektronizácia potvrdení pre úseky zbraní </w:t>
            </w:r>
            <w:r>
              <w:rPr>
                <w:sz w:val="22"/>
                <w:szCs w:val="22"/>
              </w:rPr>
              <w:t>a streliva</w:t>
            </w:r>
          </w:p>
          <w:p w:rsidR="006723E3" w:rsidP="006723E3">
            <w:pPr>
              <w:spacing w:line="240" w:lineRule="auto"/>
              <w:rPr>
                <w:sz w:val="22"/>
                <w:szCs w:val="22"/>
              </w:rPr>
            </w:pPr>
            <w:r w:rsidR="00451B32">
              <w:rPr>
                <w:sz w:val="22"/>
                <w:szCs w:val="22"/>
              </w:rPr>
              <w:t>Elektronizácia potvrdení pre Slovenský Červený kríž</w:t>
            </w:r>
            <w:r w:rsidRPr="000A3C54" w:rsidR="00451B32">
              <w:t xml:space="preserve"> na účely oceňovania bezpríspevkových darcov krvi</w:t>
            </w:r>
          </w:p>
          <w:p w:rsidR="00337789" w:rsidRPr="00334372" w:rsidP="006723E3">
            <w:pPr>
              <w:spacing w:line="240" w:lineRule="auto"/>
              <w:rPr>
                <w:sz w:val="22"/>
                <w:szCs w:val="22"/>
              </w:rPr>
            </w:pPr>
            <w:r w:rsidRPr="00334372" w:rsidR="00D7089D">
              <w:rPr>
                <w:sz w:val="22"/>
                <w:szCs w:val="22"/>
              </w:rPr>
              <w:t>Zasielanie elektronických informácií o aktivitách súvisiacich s poskytovaním zdravotnej starostlivosti</w:t>
            </w:r>
          </w:p>
        </w:tc>
      </w:tr>
      <w:tr w:rsidTr="009C2704">
        <w:tblPrEx>
          <w:tblW w:w="9371" w:type="dxa"/>
          <w:tblInd w:w="55" w:type="dxa"/>
          <w:tblLayout w:type="fixed"/>
          <w:tblCellMar>
            <w:top w:w="28" w:type="dxa"/>
            <w:left w:w="70" w:type="dxa"/>
            <w:bottom w:w="28" w:type="dxa"/>
            <w:right w:w="70" w:type="dxa"/>
          </w:tblCellMar>
          <w:tblLook w:val="0000"/>
        </w:tblPrEx>
        <w:trPr>
          <w:trHeight w:val="248"/>
        </w:trPr>
        <w:tc>
          <w:tcPr>
            <w:tcW w:w="9371" w:type="dxa"/>
          </w:tcPr>
          <w:p w:rsidR="00337789" w:rsidRPr="00F36EF9" w:rsidP="007C7F8B">
            <w:pPr>
              <w:spacing w:line="240" w:lineRule="auto"/>
              <w:rPr>
                <w:b/>
                <w:i/>
                <w:sz w:val="22"/>
                <w:szCs w:val="22"/>
              </w:rPr>
            </w:pPr>
            <w:r w:rsidRPr="000C45E7">
              <w:rPr>
                <w:i/>
                <w:sz w:val="22"/>
                <w:szCs w:val="22"/>
              </w:rPr>
              <w:t>Platná právna úprava, na základe ktorej je služba poskytovaná</w:t>
            </w:r>
            <w:r>
              <w:rPr>
                <w:i/>
                <w:sz w:val="22"/>
                <w:szCs w:val="22"/>
              </w:rPr>
              <w:t xml:space="preserve"> (ak ide o zmenu existujúcej služby)</w:t>
            </w:r>
          </w:p>
        </w:tc>
      </w:tr>
      <w:tr w:rsidTr="009C2704">
        <w:tblPrEx>
          <w:tblW w:w="9371" w:type="dxa"/>
          <w:tblInd w:w="55" w:type="dxa"/>
          <w:tblLayout w:type="fixed"/>
          <w:tblCellMar>
            <w:top w:w="28" w:type="dxa"/>
            <w:left w:w="70" w:type="dxa"/>
            <w:bottom w:w="28" w:type="dxa"/>
            <w:right w:w="70" w:type="dxa"/>
          </w:tblCellMar>
          <w:tblLook w:val="0000"/>
        </w:tblPrEx>
        <w:trPr>
          <w:trHeight w:val="630"/>
        </w:trPr>
        <w:tc>
          <w:tcPr>
            <w:tcW w:w="9371" w:type="dxa"/>
          </w:tcPr>
          <w:p w:rsidR="00337789" w:rsidRPr="009E2B32" w:rsidP="00AE0B2E">
            <w:pPr>
              <w:spacing w:line="240" w:lineRule="auto"/>
              <w:rPr>
                <w:sz w:val="22"/>
                <w:szCs w:val="22"/>
              </w:rPr>
            </w:pPr>
            <w:r w:rsidRPr="009E2B32" w:rsidR="00D7089D">
              <w:rPr>
                <w:sz w:val="22"/>
                <w:szCs w:val="22"/>
              </w:rPr>
              <w:t>Zákon č. 153/2013 Z. z. o národnom zdravotníckom informačnom systéme a o zmene a doplnení niektorých zákonov v znení neskorších predpisov,</w:t>
            </w:r>
            <w:r w:rsidR="00334372">
              <w:rPr>
                <w:sz w:val="22"/>
                <w:szCs w:val="22"/>
              </w:rPr>
              <w:t xml:space="preserve"> Zákon</w:t>
            </w:r>
            <w:r w:rsidRPr="00334372" w:rsidR="00334372">
              <w:rPr>
                <w:sz w:val="22"/>
                <w:szCs w:val="22"/>
              </w:rPr>
              <w:t xml:space="preserve"> č. 245/2008 Z. z. o výchove a vzdelávaní (školský zá</w:t>
            </w:r>
            <w:r w:rsidRPr="00334372" w:rsidR="00334372">
              <w:rPr>
                <w:sz w:val="22"/>
                <w:szCs w:val="22"/>
              </w:rPr>
              <w:t>kon) a o zmene a doplnení niektorých zákonov</w:t>
            </w:r>
            <w:r w:rsidR="00C73299">
              <w:rPr>
                <w:sz w:val="22"/>
                <w:szCs w:val="22"/>
              </w:rPr>
              <w:t>,</w:t>
            </w:r>
            <w:r w:rsidR="00334372">
              <w:rPr>
                <w:sz w:val="22"/>
                <w:szCs w:val="22"/>
              </w:rPr>
              <w:t xml:space="preserve"> Z</w:t>
            </w:r>
            <w:r w:rsidRPr="00334372" w:rsidR="00334372">
              <w:rPr>
                <w:sz w:val="22"/>
                <w:szCs w:val="22"/>
              </w:rPr>
              <w:t>ákona č. 190/2003 Z. z. Zákon o strelných zbraniach a strelive a o zmene a doplnení niektorých zákonov</w:t>
            </w:r>
            <w:r w:rsidR="00334372">
              <w:rPr>
                <w:sz w:val="22"/>
                <w:szCs w:val="22"/>
              </w:rPr>
              <w:t>,</w:t>
            </w:r>
            <w:r w:rsidR="00334372">
              <w:t xml:space="preserve"> </w:t>
            </w:r>
            <w:r w:rsidR="00451B32">
              <w:t>Zákon</w:t>
            </w:r>
            <w:r w:rsidRPr="009077BA" w:rsidR="00451B32">
              <w:t xml:space="preserve"> č. 460/2007 Z. z. Zákon o Slovenskom Červenom kríži a ochrane znaku a názvu Červeného kríža a o zme</w:t>
            </w:r>
            <w:r w:rsidRPr="009077BA" w:rsidR="00451B32">
              <w:t>ne a doplnení niektorých zákonov</w:t>
            </w:r>
          </w:p>
        </w:tc>
      </w:tr>
      <w:tr w:rsidTr="009C2704">
        <w:tblPrEx>
          <w:tblW w:w="9371" w:type="dxa"/>
          <w:tblInd w:w="55" w:type="dxa"/>
          <w:tblLayout w:type="fixed"/>
          <w:tblCellMar>
            <w:top w:w="28" w:type="dxa"/>
            <w:left w:w="70" w:type="dxa"/>
            <w:bottom w:w="28" w:type="dxa"/>
            <w:right w:w="70" w:type="dxa"/>
          </w:tblCellMar>
          <w:tblLook w:val="0000"/>
        </w:tblPrEx>
        <w:trPr>
          <w:trHeight w:val="220"/>
        </w:trPr>
        <w:tc>
          <w:tcPr>
            <w:tcW w:w="9371" w:type="dxa"/>
          </w:tcPr>
          <w:p w:rsidR="00337789" w:rsidRPr="00F36EF9" w:rsidP="007C7F8B">
            <w:pPr>
              <w:spacing w:line="240" w:lineRule="auto"/>
              <w:rPr>
                <w:b/>
                <w:i/>
                <w:sz w:val="22"/>
                <w:szCs w:val="22"/>
              </w:rPr>
            </w:pPr>
            <w:r>
              <w:rPr>
                <w:i/>
                <w:sz w:val="22"/>
                <w:szCs w:val="22"/>
              </w:rPr>
              <w:t xml:space="preserve">Subjekt, ktorý je na základe platnej právnej úpravy oprávnený službu poskytovať </w:t>
            </w:r>
          </w:p>
        </w:tc>
      </w:tr>
      <w:tr w:rsidTr="009C2704">
        <w:tblPrEx>
          <w:tblW w:w="9371" w:type="dxa"/>
          <w:tblInd w:w="55" w:type="dxa"/>
          <w:tblLayout w:type="fixed"/>
          <w:tblCellMar>
            <w:top w:w="28" w:type="dxa"/>
            <w:left w:w="70" w:type="dxa"/>
            <w:bottom w:w="28" w:type="dxa"/>
            <w:right w:w="70" w:type="dxa"/>
          </w:tblCellMar>
          <w:tblLook w:val="0000"/>
        </w:tblPrEx>
        <w:trPr>
          <w:trHeight w:val="587"/>
        </w:trPr>
        <w:tc>
          <w:tcPr>
            <w:tcW w:w="9371" w:type="dxa"/>
          </w:tcPr>
          <w:p w:rsidR="00337789" w:rsidRPr="00B1031A" w:rsidP="007C7F8B">
            <w:pPr>
              <w:spacing w:line="240" w:lineRule="auto"/>
              <w:rPr>
                <w:sz w:val="22"/>
                <w:szCs w:val="22"/>
              </w:rPr>
            </w:pPr>
            <w:r w:rsidR="00C73299">
              <w:rPr>
                <w:sz w:val="22"/>
                <w:szCs w:val="22"/>
              </w:rPr>
              <w:t xml:space="preserve">Národné centrum zdravotníckych informácií, Ministerstvo zdravotníctva Slovenskej republiky, </w:t>
            </w:r>
            <w:r w:rsidR="00C73299">
              <w:t>verejní poskytovatelia zdravotnej starostlivosti</w:t>
            </w:r>
            <w:r w:rsidR="00C73299">
              <w:t>, verejné predškolské zariadenia, verejné školské zariadenia</w:t>
            </w:r>
            <w:r w:rsidR="006723E3">
              <w:t>, úseky zbraní a streliva okresných riaditeľstiev Policajného zboru</w:t>
            </w:r>
            <w:r w:rsidR="00451B32">
              <w:t>, Slovenský červený kríž</w:t>
            </w:r>
          </w:p>
        </w:tc>
      </w:tr>
      <w:tr w:rsidTr="009C2704">
        <w:tblPrEx>
          <w:tblW w:w="9371" w:type="dxa"/>
          <w:tblInd w:w="55" w:type="dxa"/>
          <w:tblLayout w:type="fixed"/>
          <w:tblCellMar>
            <w:top w:w="28" w:type="dxa"/>
            <w:left w:w="70" w:type="dxa"/>
            <w:bottom w:w="28" w:type="dxa"/>
            <w:right w:w="70" w:type="dxa"/>
          </w:tblCellMar>
          <w:tblLook w:val="0000"/>
        </w:tblPrEx>
        <w:trPr>
          <w:trHeight w:val="423"/>
        </w:trPr>
        <w:tc>
          <w:tcPr>
            <w:tcW w:w="9371" w:type="dxa"/>
          </w:tcPr>
          <w:p w:rsidR="00337789" w:rsidRPr="005C4B9C" w:rsidP="007C7F8B">
            <w:pPr>
              <w:spacing w:line="240" w:lineRule="auto"/>
              <w:rPr>
                <w:b/>
                <w:i/>
                <w:sz w:val="22"/>
                <w:szCs w:val="22"/>
              </w:rPr>
            </w:pPr>
            <w:r w:rsidRPr="00B1784E">
              <w:rPr>
                <w:b/>
              </w:rPr>
              <w:t>7.</w:t>
            </w:r>
            <w:r>
              <w:rPr>
                <w:b/>
              </w:rPr>
              <w:t>1.3</w:t>
            </w:r>
            <w:r w:rsidRPr="00B1784E">
              <w:rPr>
                <w:b/>
              </w:rPr>
              <w:t xml:space="preserve"> </w:t>
            </w:r>
            <w:r>
              <w:rPr>
                <w:b/>
              </w:rPr>
              <w:t>O aký vplyv</w:t>
            </w:r>
            <w:r w:rsidRPr="00B1784E">
              <w:rPr>
                <w:b/>
              </w:rPr>
              <w:t xml:space="preserve"> na službu </w:t>
            </w:r>
            <w:r>
              <w:rPr>
                <w:b/>
              </w:rPr>
              <w:t>verejnej správy ide</w:t>
            </w:r>
            <w:r w:rsidRPr="00B1784E">
              <w:rPr>
                <w:b/>
              </w:rPr>
              <w:t xml:space="preserve">? </w:t>
            </w:r>
          </w:p>
        </w:tc>
      </w:tr>
      <w:tr w:rsidTr="009C2704">
        <w:tblPrEx>
          <w:tblW w:w="9371" w:type="dxa"/>
          <w:tblInd w:w="55" w:type="dxa"/>
          <w:tblLayout w:type="fixed"/>
          <w:tblCellMar>
            <w:top w:w="28" w:type="dxa"/>
            <w:left w:w="70" w:type="dxa"/>
            <w:bottom w:w="28" w:type="dxa"/>
            <w:right w:w="70" w:type="dxa"/>
          </w:tblCellMar>
          <w:tblLook w:val="0000"/>
        </w:tblPrEx>
        <w:trPr>
          <w:trHeight w:val="256"/>
        </w:trPr>
        <w:tc>
          <w:tcPr>
            <w:tcW w:w="9371" w:type="dxa"/>
          </w:tcPr>
          <w:p w:rsidR="00337789" w:rsidRPr="00F36EF9" w:rsidP="007C7F8B">
            <w:pPr>
              <w:spacing w:line="240" w:lineRule="auto"/>
              <w:rPr>
                <w:b/>
                <w:i/>
                <w:sz w:val="22"/>
                <w:szCs w:val="22"/>
              </w:rPr>
            </w:pPr>
            <w:r w:rsidRPr="00F36EF9">
              <w:rPr>
                <w:i/>
                <w:sz w:val="22"/>
                <w:szCs w:val="22"/>
              </w:rPr>
              <w:t xml:space="preserve">Priamy vplyv (popíšte) </w:t>
            </w:r>
          </w:p>
        </w:tc>
      </w:tr>
      <w:tr w:rsidTr="009C2704">
        <w:tblPrEx>
          <w:tblW w:w="9371" w:type="dxa"/>
          <w:tblInd w:w="55" w:type="dxa"/>
          <w:tblLayout w:type="fixed"/>
          <w:tblCellMar>
            <w:top w:w="28" w:type="dxa"/>
            <w:left w:w="70" w:type="dxa"/>
            <w:bottom w:w="28" w:type="dxa"/>
            <w:right w:w="70" w:type="dxa"/>
          </w:tblCellMar>
          <w:tblLook w:val="0000"/>
        </w:tblPrEx>
        <w:trPr>
          <w:trHeight w:val="543"/>
        </w:trPr>
        <w:tc>
          <w:tcPr>
            <w:tcW w:w="9371" w:type="dxa"/>
          </w:tcPr>
          <w:p w:rsidR="006723E3" w:rsidP="006723E3">
            <w:pPr>
              <w:spacing w:line="240" w:lineRule="auto"/>
              <w:rPr>
                <w:sz w:val="22"/>
                <w:szCs w:val="22"/>
              </w:rPr>
            </w:pPr>
            <w:r>
              <w:rPr>
                <w:sz w:val="22"/>
                <w:szCs w:val="22"/>
              </w:rPr>
              <w:t>Úplná alebo čiastočná elektronizácia nižšie uvedených potvrdení a procesov:</w:t>
            </w:r>
          </w:p>
          <w:p w:rsidR="006723E3" w:rsidP="006723E3">
            <w:pPr>
              <w:numPr>
                <w:ilvl w:val="0"/>
                <w:numId w:val="31"/>
              </w:numPr>
              <w:spacing w:line="240" w:lineRule="auto"/>
              <w:rPr>
                <w:sz w:val="22"/>
                <w:szCs w:val="22"/>
              </w:rPr>
            </w:pPr>
            <w:r>
              <w:rPr>
                <w:sz w:val="22"/>
                <w:szCs w:val="22"/>
              </w:rPr>
              <w:t>Potvrdenie</w:t>
            </w:r>
            <w:r w:rsidRPr="009E2B32">
              <w:rPr>
                <w:sz w:val="22"/>
                <w:szCs w:val="22"/>
              </w:rPr>
              <w:t xml:space="preserve"> o zdravotnej spôsobilosti od všeobecného lekára pre deti a</w:t>
            </w:r>
            <w:r>
              <w:rPr>
                <w:sz w:val="22"/>
                <w:szCs w:val="22"/>
              </w:rPr>
              <w:t> </w:t>
            </w:r>
            <w:r w:rsidRPr="009E2B32">
              <w:rPr>
                <w:sz w:val="22"/>
                <w:szCs w:val="22"/>
              </w:rPr>
              <w:t>dorast</w:t>
            </w:r>
            <w:r>
              <w:rPr>
                <w:sz w:val="22"/>
                <w:szCs w:val="22"/>
              </w:rPr>
              <w:t xml:space="preserve"> na prijtia na predprimárne vzdelávanie</w:t>
            </w:r>
          </w:p>
          <w:p w:rsidR="006723E3" w:rsidP="006723E3">
            <w:pPr>
              <w:numPr>
                <w:ilvl w:val="0"/>
                <w:numId w:val="31"/>
              </w:numPr>
              <w:spacing w:line="240" w:lineRule="auto"/>
              <w:rPr>
                <w:sz w:val="22"/>
                <w:szCs w:val="22"/>
              </w:rPr>
            </w:pPr>
            <w:r>
              <w:rPr>
                <w:sz w:val="22"/>
                <w:szCs w:val="22"/>
              </w:rPr>
              <w:t>Písomný súhlas</w:t>
            </w:r>
            <w:r w:rsidRPr="009E2B32">
              <w:rPr>
                <w:sz w:val="22"/>
                <w:szCs w:val="22"/>
              </w:rPr>
              <w:t xml:space="preserve"> všeobecného lekára pre deti a dorast</w:t>
            </w:r>
            <w:r>
              <w:t xml:space="preserve"> </w:t>
            </w:r>
            <w:r w:rsidRPr="009E2B32">
              <w:rPr>
                <w:sz w:val="22"/>
                <w:szCs w:val="22"/>
              </w:rPr>
              <w:t>o pokračovaní plnenia povinného predpri</w:t>
            </w:r>
            <w:r w:rsidRPr="009E2B32">
              <w:rPr>
                <w:sz w:val="22"/>
                <w:szCs w:val="22"/>
              </w:rPr>
              <w:t>márneho vzdelávania v materskej škole</w:t>
            </w:r>
          </w:p>
          <w:p w:rsidR="006723E3" w:rsidP="006723E3">
            <w:pPr>
              <w:numPr>
                <w:ilvl w:val="0"/>
                <w:numId w:val="31"/>
              </w:numPr>
              <w:spacing w:line="240" w:lineRule="auto"/>
              <w:rPr>
                <w:sz w:val="22"/>
                <w:szCs w:val="22"/>
              </w:rPr>
            </w:pPr>
            <w:r>
              <w:rPr>
                <w:sz w:val="22"/>
                <w:szCs w:val="22"/>
              </w:rPr>
              <w:t>Súhlasné vyjadrenie</w:t>
            </w:r>
            <w:r w:rsidRPr="009E2B32">
              <w:rPr>
                <w:sz w:val="22"/>
                <w:szCs w:val="22"/>
              </w:rPr>
              <w:t xml:space="preserve"> všeobecného lekára pre deti a</w:t>
            </w:r>
            <w:r>
              <w:rPr>
                <w:sz w:val="22"/>
                <w:szCs w:val="22"/>
              </w:rPr>
              <w:t> </w:t>
            </w:r>
            <w:r w:rsidRPr="009E2B32">
              <w:rPr>
                <w:sz w:val="22"/>
                <w:szCs w:val="22"/>
              </w:rPr>
              <w:t>dorast</w:t>
            </w:r>
            <w:r>
              <w:rPr>
                <w:sz w:val="22"/>
                <w:szCs w:val="22"/>
              </w:rPr>
              <w:t xml:space="preserve"> na výnimočné prijatie dieťaťa, ktoré nedovŕšilo šiesty rok veku na základné vzdelávanie, </w:t>
            </w:r>
          </w:p>
          <w:p w:rsidR="006723E3" w:rsidRPr="00224814" w:rsidP="006723E3">
            <w:pPr>
              <w:numPr>
                <w:ilvl w:val="0"/>
                <w:numId w:val="31"/>
              </w:numPr>
              <w:spacing w:line="240" w:lineRule="auto"/>
              <w:rPr>
                <w:sz w:val="22"/>
                <w:szCs w:val="22"/>
              </w:rPr>
            </w:pPr>
            <w:r>
              <w:rPr>
                <w:sz w:val="22"/>
                <w:szCs w:val="22"/>
              </w:rPr>
              <w:t>Potvrdenie zdravotnej spôsobilosti žiaka od všeobecného lekára na štúdi</w:t>
            </w:r>
            <w:r>
              <w:rPr>
                <w:sz w:val="22"/>
                <w:szCs w:val="22"/>
              </w:rPr>
              <w:t xml:space="preserve">um </w:t>
            </w:r>
            <w:r>
              <w:t xml:space="preserve">určených učebných a študijných odborov. </w:t>
            </w:r>
          </w:p>
          <w:p w:rsidR="006723E3" w:rsidRPr="00224814" w:rsidP="006723E3">
            <w:pPr>
              <w:numPr>
                <w:ilvl w:val="0"/>
                <w:numId w:val="31"/>
              </w:numPr>
              <w:spacing w:line="240" w:lineRule="auto"/>
              <w:rPr>
                <w:sz w:val="22"/>
                <w:szCs w:val="22"/>
              </w:rPr>
            </w:pPr>
            <w:r>
              <w:t xml:space="preserve">Potvrdenie lekára o zdravotnom stave dieťaťa a žiaka </w:t>
            </w:r>
          </w:p>
          <w:p w:rsidR="006723E3" w:rsidRPr="00451B32" w:rsidP="006723E3">
            <w:pPr>
              <w:numPr>
                <w:ilvl w:val="0"/>
                <w:numId w:val="31"/>
              </w:numPr>
              <w:spacing w:line="240" w:lineRule="auto"/>
              <w:rPr>
                <w:sz w:val="22"/>
                <w:szCs w:val="22"/>
              </w:rPr>
            </w:pPr>
            <w:r>
              <w:t>Ospravedlnenie neprítomnosti dieťaťa a žiaka lekárom</w:t>
            </w:r>
          </w:p>
          <w:p w:rsidR="00451B32" w:rsidRPr="00334372" w:rsidP="006723E3">
            <w:pPr>
              <w:numPr>
                <w:ilvl w:val="0"/>
                <w:numId w:val="31"/>
              </w:numPr>
              <w:spacing w:line="240" w:lineRule="auto"/>
              <w:rPr>
                <w:sz w:val="22"/>
                <w:szCs w:val="22"/>
              </w:rPr>
            </w:pPr>
            <w:r>
              <w:t>Lekársky posudok o zdravotnej spôsobilosti a psychologický posudok o psychiickej spôsobilosti žiadateľa o zbrojný preukaz a aj jeho držiteľa</w:t>
            </w:r>
          </w:p>
          <w:p w:rsidR="006723E3" w:rsidP="006723E3">
            <w:pPr>
              <w:numPr>
                <w:ilvl w:val="0"/>
                <w:numId w:val="31"/>
              </w:numPr>
              <w:spacing w:line="240" w:lineRule="auto"/>
              <w:rPr>
                <w:sz w:val="22"/>
                <w:szCs w:val="22"/>
              </w:rPr>
            </w:pPr>
            <w:r>
              <w:t>Vedenie zdravotnej dokumentácie v súvislosti s utajeným pôrodom</w:t>
            </w:r>
          </w:p>
          <w:p w:rsidR="006723E3" w:rsidP="006723E3">
            <w:pPr>
              <w:numPr>
                <w:ilvl w:val="0"/>
                <w:numId w:val="31"/>
              </w:numPr>
              <w:spacing w:line="240" w:lineRule="auto"/>
              <w:rPr>
                <w:sz w:val="22"/>
                <w:szCs w:val="22"/>
              </w:rPr>
            </w:pPr>
            <w:r w:rsidRPr="00334372">
              <w:rPr>
                <w:sz w:val="22"/>
                <w:szCs w:val="22"/>
              </w:rPr>
              <w:t>Zasielanie elektronických informácií o aktivitách súvisiacich s poskytovaním zdravotnej starostlivosti</w:t>
            </w:r>
          </w:p>
          <w:p w:rsidR="006723E3" w:rsidRPr="00334372" w:rsidP="006723E3">
            <w:pPr>
              <w:spacing w:line="240" w:lineRule="auto"/>
              <w:rPr>
                <w:sz w:val="22"/>
                <w:szCs w:val="22"/>
              </w:rPr>
            </w:pPr>
            <w:r>
              <w:rPr>
                <w:sz w:val="22"/>
                <w:szCs w:val="22"/>
              </w:rPr>
              <w:t>Dotknutý občan bude môcť odbremenený od potreby fyzicky priniesť papierové tlačivo ku konkrétnemu subjektu, ktorý ho zo zákona vyžaduje</w:t>
            </w:r>
            <w:r w:rsidR="00AE0B2E">
              <w:rPr>
                <w:sz w:val="22"/>
                <w:szCs w:val="22"/>
              </w:rPr>
              <w:t>, čo mu uľahčí fungovanie v danom procese. V prípade zasielania</w:t>
            </w:r>
            <w:r w:rsidRPr="00334372" w:rsidR="00AE0B2E">
              <w:rPr>
                <w:sz w:val="22"/>
                <w:szCs w:val="22"/>
              </w:rPr>
              <w:t xml:space="preserve"> elektronických informácií o aktivitách súvisiacich s poskytovaním zdravotnej starostlivosti</w:t>
            </w:r>
            <w:r w:rsidR="00AE0B2E">
              <w:rPr>
                <w:sz w:val="22"/>
                <w:szCs w:val="22"/>
              </w:rPr>
              <w:t xml:space="preserve"> bude občan (po vyjadrení súhlasu a formy) priamo v Národnom portáli zdravia informovaný o rizikách, ktoré mu hrozia v súvislosti s jeho zdravotným stavom (napr. zvýšený výskyt peľu, bližiaci sa termín preventívnej prehliadky a pod.),</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6723E3" w:rsidRPr="00F36EF9" w:rsidP="006723E3">
            <w:pPr>
              <w:spacing w:line="240" w:lineRule="auto"/>
              <w:rPr>
                <w:b/>
                <w:i/>
                <w:sz w:val="22"/>
                <w:szCs w:val="22"/>
              </w:rPr>
            </w:pPr>
            <w:r w:rsidRPr="00F36EF9">
              <w:rPr>
                <w:i/>
                <w:sz w:val="22"/>
                <w:szCs w:val="22"/>
              </w:rPr>
              <w:t xml:space="preserve">Nepriamy vplyv (popíšte) </w:t>
            </w:r>
          </w:p>
        </w:tc>
      </w:tr>
      <w:tr w:rsidTr="009C2704">
        <w:tblPrEx>
          <w:tblW w:w="9371" w:type="dxa"/>
          <w:tblInd w:w="55" w:type="dxa"/>
          <w:tblLayout w:type="fixed"/>
          <w:tblCellMar>
            <w:top w:w="28" w:type="dxa"/>
            <w:left w:w="70" w:type="dxa"/>
            <w:bottom w:w="28" w:type="dxa"/>
            <w:right w:w="70" w:type="dxa"/>
          </w:tblCellMar>
          <w:tblLook w:val="0000"/>
        </w:tblPrEx>
        <w:trPr>
          <w:trHeight w:val="616"/>
        </w:trPr>
        <w:tc>
          <w:tcPr>
            <w:tcW w:w="9371" w:type="dxa"/>
          </w:tcPr>
          <w:p w:rsidR="006723E3" w:rsidRPr="005C4B9C" w:rsidP="006723E3">
            <w:pPr>
              <w:spacing w:line="240" w:lineRule="auto"/>
              <w:rPr>
                <w:b/>
                <w:i/>
                <w:sz w:val="22"/>
                <w:szCs w:val="22"/>
              </w:rPr>
            </w:pP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shd w:val="clear" w:color="auto" w:fill="C0C0C0"/>
            <w:vAlign w:val="center"/>
          </w:tcPr>
          <w:p w:rsidR="006723E3" w:rsidRPr="00B1784E" w:rsidP="006723E3">
            <w:pPr>
              <w:spacing w:line="240" w:lineRule="auto"/>
              <w:jc w:val="center"/>
              <w:rPr>
                <w:b/>
                <w:sz w:val="28"/>
                <w:szCs w:val="28"/>
              </w:rPr>
            </w:pPr>
            <w:r>
              <w:rPr>
                <w:b/>
                <w:sz w:val="28"/>
                <w:szCs w:val="28"/>
              </w:rPr>
              <w:t>7.2 Vplyv služieb verejnej správy na</w:t>
            </w:r>
            <w:r w:rsidRPr="00B1784E">
              <w:rPr>
                <w:b/>
                <w:sz w:val="28"/>
                <w:szCs w:val="28"/>
              </w:rPr>
              <w:t xml:space="preserve"> občana</w:t>
            </w:r>
          </w:p>
        </w:tc>
      </w:tr>
      <w:tr w:rsidTr="009C2704">
        <w:tblPrEx>
          <w:tblW w:w="9371" w:type="dxa"/>
          <w:tblInd w:w="55" w:type="dxa"/>
          <w:tblLayout w:type="fixed"/>
          <w:tblCellMar>
            <w:top w:w="28" w:type="dxa"/>
            <w:left w:w="70" w:type="dxa"/>
            <w:bottom w:w="28" w:type="dxa"/>
            <w:right w:w="70" w:type="dxa"/>
          </w:tblCellMar>
          <w:tblLook w:val="0000"/>
        </w:tblPrEx>
        <w:trPr>
          <w:trHeight w:val="388"/>
        </w:trPr>
        <w:tc>
          <w:tcPr>
            <w:tcW w:w="9371" w:type="dxa"/>
          </w:tcPr>
          <w:p w:rsidR="006723E3" w:rsidP="006723E3">
            <w:pPr>
              <w:spacing w:line="240" w:lineRule="auto"/>
              <w:rPr>
                <w:b/>
              </w:rPr>
            </w:pPr>
            <w:r>
              <w:rPr>
                <w:b/>
              </w:rPr>
              <w:t>7.2</w:t>
            </w:r>
            <w:r w:rsidRPr="00B1784E">
              <w:rPr>
                <w:b/>
              </w:rPr>
              <w:t>.</w:t>
            </w:r>
            <w:r>
              <w:rPr>
                <w:b/>
              </w:rPr>
              <w:t xml:space="preserve">1 Náklady </w:t>
            </w:r>
          </w:p>
        </w:tc>
      </w:tr>
      <w:tr w:rsidTr="009C2704">
        <w:tblPrEx>
          <w:tblW w:w="9371" w:type="dxa"/>
          <w:tblInd w:w="55" w:type="dxa"/>
          <w:tblLayout w:type="fixed"/>
          <w:tblCellMar>
            <w:top w:w="28" w:type="dxa"/>
            <w:left w:w="70" w:type="dxa"/>
            <w:bottom w:w="28" w:type="dxa"/>
            <w:right w:w="70" w:type="dxa"/>
          </w:tblCellMar>
          <w:tblLook w:val="0000"/>
        </w:tblPrEx>
        <w:trPr>
          <w:trHeight w:val="226"/>
        </w:trPr>
        <w:tc>
          <w:tcPr>
            <w:tcW w:w="9371" w:type="dxa"/>
          </w:tcPr>
          <w:p w:rsidR="006723E3" w:rsidP="006723E3">
            <w:pPr>
              <w:spacing w:line="240" w:lineRule="auto"/>
              <w:rPr>
                <w:b/>
              </w:rPr>
            </w:pPr>
            <w:r>
              <w:rPr>
                <w:i/>
              </w:rPr>
              <w:t xml:space="preserve">Zníženie priamych finančných nákladov </w:t>
            </w:r>
          </w:p>
        </w:tc>
      </w:tr>
      <w:tr w:rsidTr="009C2704">
        <w:tblPrEx>
          <w:tblW w:w="9371" w:type="dxa"/>
          <w:tblInd w:w="55" w:type="dxa"/>
          <w:tblLayout w:type="fixed"/>
          <w:tblCellMar>
            <w:top w:w="28" w:type="dxa"/>
            <w:left w:w="70" w:type="dxa"/>
            <w:bottom w:w="28" w:type="dxa"/>
            <w:right w:w="70" w:type="dxa"/>
          </w:tblCellMar>
          <w:tblLook w:val="0000"/>
        </w:tblPrEx>
        <w:trPr>
          <w:trHeight w:val="599"/>
        </w:trPr>
        <w:tc>
          <w:tcPr>
            <w:tcW w:w="9371" w:type="dxa"/>
          </w:tcPr>
          <w:p w:rsidR="006723E3" w:rsidP="006723E3">
            <w:pPr>
              <w:spacing w:line="240" w:lineRule="auto"/>
              <w:rPr>
                <w:i/>
              </w:rPr>
            </w:pPr>
          </w:p>
        </w:tc>
      </w:tr>
      <w:tr w:rsidTr="009C2704">
        <w:tblPrEx>
          <w:tblW w:w="9371" w:type="dxa"/>
          <w:tblInd w:w="55" w:type="dxa"/>
          <w:tblLayout w:type="fixed"/>
          <w:tblCellMar>
            <w:top w:w="28" w:type="dxa"/>
            <w:left w:w="70" w:type="dxa"/>
            <w:bottom w:w="28" w:type="dxa"/>
            <w:right w:w="70" w:type="dxa"/>
          </w:tblCellMar>
          <w:tblLook w:val="0000"/>
        </w:tblPrEx>
        <w:trPr>
          <w:trHeight w:val="294"/>
        </w:trPr>
        <w:tc>
          <w:tcPr>
            <w:tcW w:w="9371" w:type="dxa"/>
          </w:tcPr>
          <w:p w:rsidR="006723E3" w:rsidRPr="00E43AA2" w:rsidP="006723E3">
            <w:pPr>
              <w:spacing w:line="240" w:lineRule="auto"/>
              <w:rPr>
                <w:i/>
              </w:rPr>
            </w:pPr>
            <w:r w:rsidRPr="00E43AA2">
              <w:rPr>
                <w:i/>
              </w:rPr>
              <w:t xml:space="preserve">Zvýšenie </w:t>
            </w:r>
            <w:r>
              <w:rPr>
                <w:i/>
              </w:rPr>
              <w:t>priamych finančných nákladov</w:t>
            </w:r>
          </w:p>
        </w:tc>
      </w:tr>
      <w:tr w:rsidTr="009C2704">
        <w:tblPrEx>
          <w:tblW w:w="9371" w:type="dxa"/>
          <w:tblInd w:w="55" w:type="dxa"/>
          <w:tblLayout w:type="fixed"/>
          <w:tblCellMar>
            <w:top w:w="28" w:type="dxa"/>
            <w:left w:w="70" w:type="dxa"/>
            <w:bottom w:w="28" w:type="dxa"/>
            <w:right w:w="70" w:type="dxa"/>
          </w:tblCellMar>
          <w:tblLook w:val="0000"/>
        </w:tblPrEx>
        <w:trPr>
          <w:trHeight w:val="572"/>
        </w:trPr>
        <w:tc>
          <w:tcPr>
            <w:tcW w:w="9371" w:type="dxa"/>
          </w:tcPr>
          <w:p w:rsidR="006723E3" w:rsidRPr="00E43AA2" w:rsidP="006723E3">
            <w:pPr>
              <w:spacing w:line="240" w:lineRule="auto"/>
              <w:rPr>
                <w:i/>
              </w:rPr>
            </w:pPr>
          </w:p>
        </w:tc>
      </w:tr>
      <w:tr w:rsidTr="009C2704">
        <w:tblPrEx>
          <w:tblW w:w="9371" w:type="dxa"/>
          <w:tblInd w:w="55" w:type="dxa"/>
          <w:tblLayout w:type="fixed"/>
          <w:tblCellMar>
            <w:top w:w="28" w:type="dxa"/>
            <w:left w:w="70" w:type="dxa"/>
            <w:bottom w:w="28" w:type="dxa"/>
            <w:right w:w="70" w:type="dxa"/>
          </w:tblCellMar>
          <w:tblLook w:val="0000"/>
        </w:tblPrEx>
        <w:trPr>
          <w:trHeight w:val="214"/>
        </w:trPr>
        <w:tc>
          <w:tcPr>
            <w:tcW w:w="9371" w:type="dxa"/>
          </w:tcPr>
          <w:p w:rsidR="006723E3" w:rsidRPr="00E43AA2" w:rsidP="006723E3">
            <w:pPr>
              <w:spacing w:line="240" w:lineRule="auto"/>
              <w:rPr>
                <w:i/>
              </w:rPr>
            </w:pPr>
            <w:r>
              <w:rPr>
                <w:i/>
              </w:rPr>
              <w:t>Zníženie nepriamych finančných nákladov</w:t>
            </w:r>
          </w:p>
        </w:tc>
      </w:tr>
      <w:tr w:rsidTr="009C2704">
        <w:tblPrEx>
          <w:tblW w:w="9371" w:type="dxa"/>
          <w:tblInd w:w="55" w:type="dxa"/>
          <w:tblLayout w:type="fixed"/>
          <w:tblCellMar>
            <w:top w:w="28" w:type="dxa"/>
            <w:left w:w="70" w:type="dxa"/>
            <w:bottom w:w="28" w:type="dxa"/>
            <w:right w:w="70" w:type="dxa"/>
          </w:tblCellMar>
          <w:tblLook w:val="0000"/>
        </w:tblPrEx>
        <w:trPr>
          <w:trHeight w:val="707"/>
        </w:trPr>
        <w:tc>
          <w:tcPr>
            <w:tcW w:w="9371" w:type="dxa"/>
          </w:tcPr>
          <w:p w:rsidR="006723E3" w:rsidRPr="00AE0B2E" w:rsidP="006723E3">
            <w:pPr>
              <w:spacing w:line="240" w:lineRule="auto"/>
            </w:pPr>
            <w:r w:rsidRPr="00AE0B2E" w:rsidR="00AE0B2E">
              <w:t>Predpokladá sa nepriame zníženie finančných nákladov občana</w:t>
            </w:r>
            <w:r w:rsidR="00AE0B2E">
              <w:t>, z dôvodu vynechania jednej návštevy subjektu ktorý potvrdenie vyžaduje, keďže si ho subjekty verejnej správy vymenia elektronicky</w:t>
            </w:r>
          </w:p>
        </w:tc>
      </w:tr>
      <w:tr w:rsidTr="009C2704">
        <w:tblPrEx>
          <w:tblW w:w="9371" w:type="dxa"/>
          <w:tblInd w:w="55" w:type="dxa"/>
          <w:tblLayout w:type="fixed"/>
          <w:tblCellMar>
            <w:top w:w="28" w:type="dxa"/>
            <w:left w:w="70" w:type="dxa"/>
            <w:bottom w:w="28" w:type="dxa"/>
            <w:right w:w="70" w:type="dxa"/>
          </w:tblCellMar>
          <w:tblLook w:val="0000"/>
        </w:tblPrEx>
        <w:trPr>
          <w:trHeight w:val="388"/>
        </w:trPr>
        <w:tc>
          <w:tcPr>
            <w:tcW w:w="9371" w:type="dxa"/>
          </w:tcPr>
          <w:p w:rsidR="006723E3" w:rsidRPr="00E43AA2" w:rsidP="006723E3">
            <w:pPr>
              <w:spacing w:line="240" w:lineRule="auto"/>
              <w:rPr>
                <w:i/>
              </w:rPr>
            </w:pPr>
            <w:r w:rsidRPr="00E43AA2">
              <w:rPr>
                <w:i/>
              </w:rPr>
              <w:t xml:space="preserve">Zvýšenie </w:t>
            </w:r>
            <w:r>
              <w:rPr>
                <w:i/>
              </w:rPr>
              <w:t>nepriamych finančných nákladov</w:t>
            </w:r>
          </w:p>
        </w:tc>
      </w:tr>
      <w:tr w:rsidTr="009C2704">
        <w:tblPrEx>
          <w:tblW w:w="9371" w:type="dxa"/>
          <w:tblInd w:w="55" w:type="dxa"/>
          <w:tblLayout w:type="fixed"/>
          <w:tblCellMar>
            <w:top w:w="28" w:type="dxa"/>
            <w:left w:w="70" w:type="dxa"/>
            <w:bottom w:w="28" w:type="dxa"/>
            <w:right w:w="70" w:type="dxa"/>
          </w:tblCellMar>
          <w:tblLook w:val="0000"/>
        </w:tblPrEx>
        <w:trPr>
          <w:trHeight w:val="800"/>
        </w:trPr>
        <w:tc>
          <w:tcPr>
            <w:tcW w:w="9371" w:type="dxa"/>
          </w:tcPr>
          <w:p w:rsidR="006723E3" w:rsidRPr="00E43AA2" w:rsidP="006723E3">
            <w:pPr>
              <w:spacing w:line="240" w:lineRule="auto"/>
              <w:rPr>
                <w:i/>
              </w:rPr>
            </w:pPr>
          </w:p>
        </w:tc>
      </w:tr>
      <w:tr w:rsidTr="009C2704">
        <w:tblPrEx>
          <w:tblW w:w="9371" w:type="dxa"/>
          <w:tblInd w:w="55" w:type="dxa"/>
          <w:tblLayout w:type="fixed"/>
          <w:tblCellMar>
            <w:top w:w="28" w:type="dxa"/>
            <w:left w:w="70" w:type="dxa"/>
            <w:bottom w:w="28" w:type="dxa"/>
            <w:right w:w="70" w:type="dxa"/>
          </w:tblCellMar>
          <w:tblLook w:val="0000"/>
        </w:tblPrEx>
        <w:trPr>
          <w:trHeight w:val="388"/>
        </w:trPr>
        <w:tc>
          <w:tcPr>
            <w:tcW w:w="9371" w:type="dxa"/>
          </w:tcPr>
          <w:p w:rsidR="006723E3" w:rsidRPr="00B1031A" w:rsidP="006723E3">
            <w:pPr>
              <w:spacing w:line="240" w:lineRule="auto"/>
              <w:rPr>
                <w:i/>
                <w:iCs/>
              </w:rPr>
            </w:pPr>
            <w:r>
              <w:rPr>
                <w:b/>
              </w:rPr>
              <w:t xml:space="preserve">7.2.2 </w:t>
            </w:r>
            <w:r w:rsidRPr="00B1784E">
              <w:rPr>
                <w:b/>
              </w:rPr>
              <w:t xml:space="preserve">Časový </w:t>
            </w:r>
            <w:r>
              <w:rPr>
                <w:b/>
              </w:rPr>
              <w:t>vplyv</w:t>
            </w:r>
            <w:r w:rsidRPr="00B1784E">
              <w:rPr>
                <w:b/>
              </w:rPr>
              <w:t xml:space="preserve"> </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6723E3" w:rsidRPr="00B007AE" w:rsidP="006723E3">
            <w:pPr>
              <w:spacing w:line="240" w:lineRule="auto"/>
              <w:rPr>
                <w:b/>
              </w:rPr>
            </w:pPr>
            <w:r w:rsidRPr="00B007AE">
              <w:rPr>
                <w:i/>
              </w:rPr>
              <w:t>Zvýšenie času vybavenia požiadavky (popíšte)</w:t>
            </w:r>
          </w:p>
        </w:tc>
      </w:tr>
      <w:tr w:rsidTr="009C2704">
        <w:tblPrEx>
          <w:tblW w:w="9371" w:type="dxa"/>
          <w:tblInd w:w="55" w:type="dxa"/>
          <w:tblLayout w:type="fixed"/>
          <w:tblCellMar>
            <w:top w:w="28" w:type="dxa"/>
            <w:left w:w="70" w:type="dxa"/>
            <w:bottom w:w="28" w:type="dxa"/>
            <w:right w:w="70" w:type="dxa"/>
          </w:tblCellMar>
          <w:tblLook w:val="0000"/>
        </w:tblPrEx>
        <w:trPr>
          <w:trHeight w:val="703"/>
        </w:trPr>
        <w:tc>
          <w:tcPr>
            <w:tcW w:w="9371" w:type="dxa"/>
          </w:tcPr>
          <w:p w:rsidR="006723E3" w:rsidRPr="003C3251" w:rsidP="006723E3">
            <w:pPr>
              <w:spacing w:line="240" w:lineRule="auto"/>
              <w:rPr>
                <w:b/>
              </w:rPr>
            </w:pP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6723E3" w:rsidRPr="00B007AE" w:rsidP="006723E3">
            <w:pPr>
              <w:spacing w:line="240" w:lineRule="auto"/>
              <w:rPr>
                <w:b/>
              </w:rPr>
            </w:pPr>
            <w:r w:rsidRPr="00B007AE">
              <w:rPr>
                <w:i/>
              </w:rPr>
              <w:t>Zníženie času  vybavenia požiadav</w:t>
            </w:r>
            <w:r w:rsidRPr="00B007AE">
              <w:rPr>
                <w:i/>
              </w:rPr>
              <w:t>ky (popíšte)</w:t>
            </w:r>
          </w:p>
        </w:tc>
      </w:tr>
      <w:tr w:rsidTr="009C2704">
        <w:tblPrEx>
          <w:tblW w:w="9371" w:type="dxa"/>
          <w:tblInd w:w="55" w:type="dxa"/>
          <w:tblLayout w:type="fixed"/>
          <w:tblCellMar>
            <w:top w:w="28" w:type="dxa"/>
            <w:left w:w="70" w:type="dxa"/>
            <w:bottom w:w="28" w:type="dxa"/>
            <w:right w:w="70" w:type="dxa"/>
          </w:tblCellMar>
          <w:tblLook w:val="0000"/>
        </w:tblPrEx>
        <w:trPr>
          <w:trHeight w:val="729"/>
        </w:trPr>
        <w:tc>
          <w:tcPr>
            <w:tcW w:w="9371" w:type="dxa"/>
          </w:tcPr>
          <w:p w:rsidR="006723E3" w:rsidRPr="00AE0B2E" w:rsidP="006723E3">
            <w:pPr>
              <w:spacing w:line="240" w:lineRule="auto"/>
            </w:pPr>
            <w:r w:rsidRPr="00AE0B2E" w:rsidR="00AE0B2E">
              <w:t>Predpokladané zníženie času vybavenia požiadavky v súvislosti s vecnou stránkou uvedenou v bode 7.2.1.</w:t>
            </w:r>
          </w:p>
        </w:tc>
      </w:tr>
      <w:tr w:rsidTr="009C2704">
        <w:tblPrEx>
          <w:tblW w:w="9371" w:type="dxa"/>
          <w:tblInd w:w="55" w:type="dxa"/>
          <w:tblLayout w:type="fixed"/>
          <w:tblCellMar>
            <w:top w:w="28" w:type="dxa"/>
            <w:left w:w="70" w:type="dxa"/>
            <w:bottom w:w="28" w:type="dxa"/>
            <w:right w:w="70" w:type="dxa"/>
          </w:tblCellMar>
          <w:tblLook w:val="0000"/>
        </w:tblPrEx>
        <w:trPr>
          <w:trHeight w:val="424"/>
        </w:trPr>
        <w:tc>
          <w:tcPr>
            <w:tcW w:w="9371" w:type="dxa"/>
          </w:tcPr>
          <w:p w:rsidR="006723E3" w:rsidP="006723E3">
            <w:pPr>
              <w:spacing w:line="240" w:lineRule="auto"/>
              <w:rPr>
                <w:b/>
              </w:rPr>
            </w:pPr>
            <w:r>
              <w:rPr>
                <w:b/>
              </w:rPr>
              <w:t>7.2</w:t>
            </w:r>
            <w:r w:rsidRPr="00B1784E">
              <w:rPr>
                <w:b/>
              </w:rPr>
              <w:t>.</w:t>
            </w:r>
            <w:r>
              <w:rPr>
                <w:b/>
              </w:rPr>
              <w:t>3</w:t>
            </w:r>
            <w:r w:rsidRPr="00B1784E">
              <w:rPr>
                <w:b/>
              </w:rPr>
              <w:t xml:space="preserve"> </w:t>
            </w:r>
            <w:r>
              <w:rPr>
                <w:b/>
              </w:rPr>
              <w:t>Ktorá</w:t>
            </w:r>
            <w:r w:rsidRPr="00AD30F4">
              <w:rPr>
                <w:b/>
              </w:rPr>
              <w:t xml:space="preserve"> skupina občanov bude predloženým návrhom ovplyvnená</w:t>
            </w:r>
            <w:r w:rsidRPr="00B1784E">
              <w:rPr>
                <w:b/>
              </w:rPr>
              <w:t xml:space="preserve">? </w:t>
            </w:r>
          </w:p>
          <w:p w:rsidR="006723E3" w:rsidRPr="005C4B9C" w:rsidP="006723E3">
            <w:pPr>
              <w:spacing w:line="240" w:lineRule="auto"/>
              <w:rPr>
                <w:i/>
                <w:iCs/>
              </w:rPr>
            </w:pPr>
            <w:r>
              <w:rPr>
                <w:i/>
                <w:iCs/>
              </w:rPr>
              <w:t>Špecifikujte skupinu občanov, ktorá bude návrhom ovplyvnená (napr. držitelia vodičských oprávnení). Aká je  veľkosť tejto skupiny?</w:t>
            </w:r>
          </w:p>
        </w:tc>
      </w:tr>
      <w:tr w:rsidTr="009C2704">
        <w:tblPrEx>
          <w:tblW w:w="9371" w:type="dxa"/>
          <w:tblInd w:w="55" w:type="dxa"/>
          <w:tblLayout w:type="fixed"/>
          <w:tblCellMar>
            <w:top w:w="28" w:type="dxa"/>
            <w:left w:w="70" w:type="dxa"/>
            <w:bottom w:w="28" w:type="dxa"/>
            <w:right w:w="70" w:type="dxa"/>
          </w:tblCellMar>
          <w:tblLook w:val="0000"/>
        </w:tblPrEx>
        <w:trPr>
          <w:trHeight w:val="734"/>
        </w:trPr>
        <w:tc>
          <w:tcPr>
            <w:tcW w:w="9371" w:type="dxa"/>
          </w:tcPr>
          <w:p w:rsidR="006723E3" w:rsidRPr="00AE0B2E" w:rsidP="006723E3">
            <w:pPr>
              <w:spacing w:line="240" w:lineRule="auto"/>
              <w:rPr>
                <w:iCs/>
              </w:rPr>
            </w:pPr>
            <w:r w:rsidRPr="00AE0B2E" w:rsidR="00AE0B2E">
              <w:rPr>
                <w:iCs/>
              </w:rPr>
              <w:t>občania ktorí sú zákonným zástupcami detí a žiakov, občania žiadajúci o zbrojný preukaz, držitelia zbrojných preukazov</w:t>
            </w:r>
            <w:r w:rsidR="00451B32">
              <w:rPr>
                <w:iCs/>
              </w:rPr>
              <w:t>, občania – darcovia krvi</w:t>
            </w:r>
            <w:r w:rsidRPr="00AE0B2E" w:rsidR="00AE0B2E">
              <w:rPr>
                <w:iCs/>
              </w:rPr>
              <w:t xml:space="preserve"> a občania poberajúci verejnú zdravotnú starostlivosť</w:t>
            </w:r>
            <w:r w:rsidRPr="00AE0B2E" w:rsidR="00AE0B2E">
              <w:rPr>
                <w:iCs/>
              </w:rPr>
              <w:t xml:space="preserve">. </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6723E3" w:rsidRPr="005C4B9C" w:rsidP="006723E3">
            <w:pPr>
              <w:spacing w:line="240" w:lineRule="auto"/>
              <w:rPr>
                <w:i/>
                <w:iCs/>
              </w:rPr>
            </w:pPr>
            <w:r w:rsidRPr="00B1784E">
              <w:rPr>
                <w:b/>
              </w:rPr>
              <w:t>7</w:t>
            </w:r>
            <w:r>
              <w:rPr>
                <w:b/>
              </w:rPr>
              <w:t>.2</w:t>
            </w:r>
            <w:r w:rsidRPr="00B1784E">
              <w:rPr>
                <w:b/>
              </w:rPr>
              <w:t>.</w:t>
            </w:r>
            <w:r>
              <w:rPr>
                <w:b/>
              </w:rPr>
              <w:t xml:space="preserve">4 </w:t>
            </w:r>
            <w:r w:rsidRPr="00B1784E">
              <w:rPr>
                <w:b/>
              </w:rPr>
              <w:t>Vyplývajú z návrhu pre</w:t>
            </w:r>
            <w:r>
              <w:rPr>
                <w:b/>
              </w:rPr>
              <w:t xml:space="preserve"> občana</w:t>
            </w:r>
            <w:r w:rsidRPr="00B1784E">
              <w:rPr>
                <w:b/>
              </w:rPr>
              <w:t xml:space="preserve"> pri vybavení svojej požiadavky nové povinnosti </w:t>
            </w:r>
            <w:r>
              <w:rPr>
                <w:b/>
              </w:rPr>
              <w:t xml:space="preserve">alebo </w:t>
            </w:r>
            <w:r w:rsidRPr="0095420F">
              <w:rPr>
                <w:b/>
              </w:rPr>
              <w:t xml:space="preserve">zanikajú </w:t>
            </w:r>
            <w:r>
              <w:rPr>
                <w:b/>
              </w:rPr>
              <w:t xml:space="preserve">už existujúce </w:t>
            </w:r>
            <w:r w:rsidRPr="0095420F">
              <w:rPr>
                <w:b/>
              </w:rPr>
              <w:t>povinnosti?</w:t>
            </w:r>
            <w:r w:rsidRPr="00B1784E">
              <w:rPr>
                <w:b/>
              </w:rPr>
              <w:t xml:space="preserve">  </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6723E3" w:rsidRPr="00B007AE" w:rsidP="006723E3">
            <w:pPr>
              <w:spacing w:line="240" w:lineRule="auto"/>
              <w:rPr>
                <w:i/>
                <w:iCs/>
              </w:rPr>
            </w:pPr>
            <w:r w:rsidRPr="00B007AE">
              <w:rPr>
                <w:i/>
                <w:iCs/>
              </w:rPr>
              <w:t xml:space="preserve">Nové povinnosti (identifikujte) </w:t>
            </w:r>
          </w:p>
        </w:tc>
      </w:tr>
      <w:tr w:rsidTr="009C2704">
        <w:tblPrEx>
          <w:tblW w:w="9371" w:type="dxa"/>
          <w:tblInd w:w="55" w:type="dxa"/>
          <w:tblLayout w:type="fixed"/>
          <w:tblCellMar>
            <w:top w:w="28" w:type="dxa"/>
            <w:left w:w="70" w:type="dxa"/>
            <w:bottom w:w="28" w:type="dxa"/>
            <w:right w:w="70" w:type="dxa"/>
          </w:tblCellMar>
          <w:tblLook w:val="0000"/>
        </w:tblPrEx>
        <w:trPr>
          <w:trHeight w:val="726"/>
        </w:trPr>
        <w:tc>
          <w:tcPr>
            <w:tcW w:w="9371" w:type="dxa"/>
          </w:tcPr>
          <w:p w:rsidR="006723E3" w:rsidRPr="005C4B9C" w:rsidP="006723E3">
            <w:pPr>
              <w:spacing w:line="240" w:lineRule="auto"/>
              <w:rPr>
                <w:i/>
                <w:iCs/>
              </w:rPr>
            </w:pP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6723E3" w:rsidRPr="00B007AE" w:rsidP="006723E3">
            <w:pPr>
              <w:spacing w:line="240" w:lineRule="auto"/>
              <w:rPr>
                <w:i/>
                <w:iCs/>
              </w:rPr>
            </w:pPr>
            <w:r w:rsidRPr="00B007AE">
              <w:rPr>
                <w:i/>
                <w:iCs/>
              </w:rPr>
              <w:t>Zanikajúce povinnosti (identifikujte)</w:t>
            </w:r>
          </w:p>
        </w:tc>
      </w:tr>
      <w:tr w:rsidTr="009C2704">
        <w:tblPrEx>
          <w:tblW w:w="9371" w:type="dxa"/>
          <w:tblInd w:w="55" w:type="dxa"/>
          <w:tblLayout w:type="fixed"/>
          <w:tblCellMar>
            <w:top w:w="28" w:type="dxa"/>
            <w:left w:w="70" w:type="dxa"/>
            <w:bottom w:w="28" w:type="dxa"/>
            <w:right w:w="70" w:type="dxa"/>
          </w:tblCellMar>
          <w:tblLook w:val="0000"/>
        </w:tblPrEx>
        <w:trPr>
          <w:trHeight w:val="609"/>
        </w:trPr>
        <w:tc>
          <w:tcPr>
            <w:tcW w:w="9371" w:type="dxa"/>
          </w:tcPr>
          <w:p w:rsidR="006723E3" w:rsidRPr="00AE0B2E" w:rsidP="006723E3">
            <w:pPr>
              <w:spacing w:line="240" w:lineRule="auto"/>
              <w:rPr>
                <w:iCs/>
              </w:rPr>
            </w:pPr>
            <w:r w:rsidR="00AE0B2E">
              <w:rPr>
                <w:iCs/>
              </w:rPr>
              <w:t>Zánik povinnosti osobne navštíviť jeden subjekt ve</w:t>
            </w:r>
            <w:r w:rsidR="00AE0B2E">
              <w:rPr>
                <w:iCs/>
              </w:rPr>
              <w:t>rejnej správy, tak ako je popísane v bode 7.2.1.</w:t>
            </w:r>
          </w:p>
          <w:p w:rsidR="006723E3" w:rsidP="006723E3">
            <w:pPr>
              <w:spacing w:line="240" w:lineRule="auto"/>
              <w:rPr>
                <w:i/>
                <w:iCs/>
              </w:rPr>
            </w:pPr>
          </w:p>
          <w:p w:rsidR="006723E3" w:rsidP="006723E3">
            <w:pPr>
              <w:spacing w:line="240" w:lineRule="auto"/>
              <w:rPr>
                <w:i/>
                <w:iCs/>
              </w:rPr>
            </w:pPr>
          </w:p>
          <w:p w:rsidR="006723E3" w:rsidRPr="00B1784E" w:rsidP="006723E3">
            <w:pPr>
              <w:spacing w:line="240" w:lineRule="auto"/>
              <w:rPr>
                <w:i/>
                <w:iCs/>
              </w:rPr>
            </w:pP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shd w:val="clear" w:color="auto" w:fill="BFBFBF"/>
            <w:vAlign w:val="center"/>
          </w:tcPr>
          <w:p w:rsidR="006723E3" w:rsidRPr="00B1784E" w:rsidP="006723E3">
            <w:pPr>
              <w:spacing w:line="240" w:lineRule="auto"/>
              <w:jc w:val="center"/>
              <w:rPr>
                <w:b/>
                <w:sz w:val="28"/>
                <w:szCs w:val="28"/>
              </w:rPr>
            </w:pPr>
            <w:r>
              <w:rPr>
                <w:b/>
                <w:sz w:val="28"/>
                <w:szCs w:val="28"/>
              </w:rPr>
              <w:t>7.3 Vplyv</w:t>
            </w:r>
            <w:r w:rsidRPr="00B1784E">
              <w:rPr>
                <w:b/>
                <w:sz w:val="28"/>
                <w:szCs w:val="28"/>
              </w:rPr>
              <w:t xml:space="preserve"> na procesy </w:t>
            </w:r>
            <w:r>
              <w:rPr>
                <w:b/>
                <w:sz w:val="28"/>
                <w:szCs w:val="28"/>
              </w:rPr>
              <w:t xml:space="preserve">služieb </w:t>
            </w:r>
            <w:r w:rsidRPr="00B1784E">
              <w:rPr>
                <w:b/>
                <w:sz w:val="28"/>
                <w:szCs w:val="28"/>
              </w:rPr>
              <w:t xml:space="preserve">vo </w:t>
            </w:r>
            <w:r>
              <w:rPr>
                <w:b/>
                <w:sz w:val="28"/>
                <w:szCs w:val="28"/>
              </w:rPr>
              <w:t>verejnej správe</w:t>
            </w:r>
          </w:p>
        </w:tc>
      </w:tr>
      <w:tr w:rsidTr="009C2704">
        <w:tblPrEx>
          <w:tblW w:w="9371" w:type="dxa"/>
          <w:tblInd w:w="55" w:type="dxa"/>
          <w:tblLayout w:type="fixed"/>
          <w:tblCellMar>
            <w:top w:w="28" w:type="dxa"/>
            <w:left w:w="70" w:type="dxa"/>
            <w:bottom w:w="28" w:type="dxa"/>
            <w:right w:w="70" w:type="dxa"/>
          </w:tblCellMar>
          <w:tblLook w:val="0000"/>
        </w:tblPrEx>
        <w:trPr>
          <w:trHeight w:val="390"/>
        </w:trPr>
        <w:tc>
          <w:tcPr>
            <w:tcW w:w="9371" w:type="dxa"/>
          </w:tcPr>
          <w:p w:rsidR="006723E3" w:rsidP="006723E3">
            <w:pPr>
              <w:spacing w:line="240" w:lineRule="auto"/>
              <w:rPr>
                <w:b/>
              </w:rPr>
            </w:pPr>
            <w:r>
              <w:rPr>
                <w:b/>
              </w:rPr>
              <w:t>7.3.1</w:t>
            </w:r>
            <w:r w:rsidRPr="00B1784E">
              <w:rPr>
                <w:b/>
              </w:rPr>
              <w:t xml:space="preserve"> Ktoré sú dotknuté subjekty </w:t>
            </w:r>
            <w:r>
              <w:rPr>
                <w:b/>
              </w:rPr>
              <w:t>verejnej správy</w:t>
            </w:r>
            <w:r w:rsidRPr="00B1784E">
              <w:rPr>
                <w:b/>
              </w:rPr>
              <w:t xml:space="preserve">? </w:t>
            </w:r>
          </w:p>
          <w:p w:rsidR="006723E3" w:rsidRPr="00435B44" w:rsidP="006723E3">
            <w:pPr>
              <w:spacing w:line="240" w:lineRule="auto"/>
              <w:rPr>
                <w:i/>
                <w:iCs/>
              </w:rPr>
            </w:pPr>
            <w:r>
              <w:rPr>
                <w:i/>
              </w:rPr>
              <w:t xml:space="preserve">Ktoré subjekty verejnej správy sú účastné procesu poskytnutia služby? </w:t>
            </w:r>
          </w:p>
        </w:tc>
      </w:tr>
      <w:tr w:rsidTr="009C2704">
        <w:tblPrEx>
          <w:tblW w:w="9371" w:type="dxa"/>
          <w:tblInd w:w="55" w:type="dxa"/>
          <w:tblLayout w:type="fixed"/>
          <w:tblCellMar>
            <w:top w:w="28" w:type="dxa"/>
            <w:left w:w="70" w:type="dxa"/>
            <w:bottom w:w="28" w:type="dxa"/>
            <w:right w:w="70" w:type="dxa"/>
          </w:tblCellMar>
          <w:tblLook w:val="0000"/>
        </w:tblPrEx>
        <w:trPr>
          <w:trHeight w:val="733"/>
        </w:trPr>
        <w:tc>
          <w:tcPr>
            <w:tcW w:w="9371" w:type="dxa"/>
          </w:tcPr>
          <w:p w:rsidR="006723E3" w:rsidRPr="00B1784E" w:rsidP="006723E3">
            <w:pPr>
              <w:spacing w:line="240" w:lineRule="auto"/>
              <w:rPr>
                <w:b/>
              </w:rPr>
            </w:pPr>
            <w:r w:rsidR="00451B32">
              <w:rPr>
                <w:sz w:val="22"/>
                <w:szCs w:val="22"/>
              </w:rPr>
              <w:t xml:space="preserve">Národné centrum zdravotníckych </w:t>
            </w:r>
            <w:r w:rsidR="00451B32">
              <w:rPr>
                <w:sz w:val="22"/>
                <w:szCs w:val="22"/>
              </w:rPr>
              <w:t xml:space="preserve">informácií, Ministerstvo zdravotníctva Slovenskej republiky, </w:t>
            </w:r>
            <w:r w:rsidR="00451B32">
              <w:t>verejní poskytovatelia zdravotnej starostlivosti,</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6723E3" w:rsidRPr="005C4B9C" w:rsidP="006723E3">
            <w:pPr>
              <w:spacing w:line="240" w:lineRule="auto"/>
              <w:rPr>
                <w:i/>
                <w:iCs/>
              </w:rPr>
            </w:pPr>
            <w:r>
              <w:rPr>
                <w:b/>
              </w:rPr>
              <w:t xml:space="preserve">7.3.2 </w:t>
            </w:r>
            <w:r w:rsidRPr="00B1784E">
              <w:rPr>
                <w:b/>
              </w:rPr>
              <w:t xml:space="preserve">Vyplývajú z návrhu pre orgán </w:t>
            </w:r>
            <w:r>
              <w:rPr>
                <w:b/>
              </w:rPr>
              <w:t>verejnej správy</w:t>
            </w:r>
            <w:r w:rsidRPr="00B1784E">
              <w:rPr>
                <w:b/>
              </w:rPr>
              <w:t xml:space="preserve"> pri vybavení požiadavky nové povinnosti al</w:t>
            </w:r>
            <w:r>
              <w:rPr>
                <w:b/>
              </w:rPr>
              <w:t xml:space="preserve">ebo </w:t>
            </w:r>
            <w:r w:rsidRPr="0095420F">
              <w:rPr>
                <w:b/>
              </w:rPr>
              <w:t xml:space="preserve">zanikajú </w:t>
            </w:r>
            <w:r>
              <w:rPr>
                <w:b/>
              </w:rPr>
              <w:t xml:space="preserve">už existujúce </w:t>
            </w:r>
            <w:r w:rsidRPr="0095420F">
              <w:rPr>
                <w:b/>
              </w:rPr>
              <w:t>povinnosti?</w:t>
            </w:r>
            <w:r w:rsidRPr="00B1784E">
              <w:rPr>
                <w:b/>
              </w:rPr>
              <w:t xml:space="preserve">  </w:t>
            </w:r>
            <w:r>
              <w:rPr>
                <w:iCs/>
              </w:rPr>
              <w:t xml:space="preserve"> </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6723E3" w:rsidRPr="00B007AE" w:rsidP="006723E3">
            <w:pPr>
              <w:spacing w:line="240" w:lineRule="auto"/>
              <w:rPr>
                <w:i/>
                <w:iCs/>
              </w:rPr>
            </w:pPr>
            <w:r w:rsidRPr="00B007AE">
              <w:rPr>
                <w:i/>
                <w:iCs/>
              </w:rPr>
              <w:t>Nové pov</w:t>
            </w:r>
            <w:r w:rsidRPr="00B007AE">
              <w:rPr>
                <w:i/>
                <w:iCs/>
              </w:rPr>
              <w:t>innosti (identifikujte)</w:t>
            </w:r>
          </w:p>
        </w:tc>
      </w:tr>
      <w:tr w:rsidTr="009C2704">
        <w:tblPrEx>
          <w:tblW w:w="9371" w:type="dxa"/>
          <w:tblInd w:w="55" w:type="dxa"/>
          <w:tblLayout w:type="fixed"/>
          <w:tblCellMar>
            <w:top w:w="28" w:type="dxa"/>
            <w:left w:w="70" w:type="dxa"/>
            <w:bottom w:w="28" w:type="dxa"/>
            <w:right w:w="70" w:type="dxa"/>
          </w:tblCellMar>
          <w:tblLook w:val="0000"/>
        </w:tblPrEx>
        <w:trPr>
          <w:trHeight w:val="674"/>
        </w:trPr>
        <w:tc>
          <w:tcPr>
            <w:tcW w:w="9371" w:type="dxa"/>
          </w:tcPr>
          <w:p w:rsidR="006723E3" w:rsidRPr="00451B32" w:rsidP="006723E3">
            <w:pPr>
              <w:spacing w:line="240" w:lineRule="auto"/>
              <w:rPr>
                <w:iCs/>
              </w:rPr>
            </w:pPr>
            <w:r w:rsidRPr="00451B32" w:rsidR="00451B32">
              <w:rPr>
                <w:iCs/>
              </w:rPr>
              <w:t>Národnému centru zdravotníckych informácii vzniká povinnosť viesť nový Register potvrdení</w:t>
            </w:r>
            <w:r w:rsidR="00451B32">
              <w:rPr>
                <w:iCs/>
              </w:rPr>
              <w:t>, subjektom v gescii ministersvta školstva,  ministerstva vnútra a Slovenskému Červenému krížu vzniká povinnosť zabezpečiť integráciu informačných systémov na Národný zdravotnícky informačný systém</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6723E3" w:rsidRPr="00B007AE" w:rsidP="006723E3">
            <w:pPr>
              <w:spacing w:line="240" w:lineRule="auto"/>
              <w:rPr>
                <w:i/>
                <w:iCs/>
              </w:rPr>
            </w:pPr>
            <w:r w:rsidRPr="00B007AE">
              <w:rPr>
                <w:i/>
                <w:iCs/>
              </w:rPr>
              <w:t>Zanikajúce povinnosti (identifikujte)</w:t>
            </w:r>
          </w:p>
        </w:tc>
      </w:tr>
      <w:tr w:rsidTr="009C2704">
        <w:tblPrEx>
          <w:tblW w:w="9371" w:type="dxa"/>
          <w:tblInd w:w="55" w:type="dxa"/>
          <w:tblLayout w:type="fixed"/>
          <w:tblCellMar>
            <w:top w:w="28" w:type="dxa"/>
            <w:left w:w="70" w:type="dxa"/>
            <w:bottom w:w="28" w:type="dxa"/>
            <w:right w:w="70" w:type="dxa"/>
          </w:tblCellMar>
          <w:tblLook w:val="0000"/>
        </w:tblPrEx>
        <w:trPr>
          <w:trHeight w:val="859"/>
        </w:trPr>
        <w:tc>
          <w:tcPr>
            <w:tcW w:w="9371" w:type="dxa"/>
          </w:tcPr>
          <w:p w:rsidR="006723E3" w:rsidRPr="00B1784E" w:rsidP="006723E3">
            <w:pPr>
              <w:spacing w:line="240" w:lineRule="auto"/>
              <w:rPr>
                <w:i/>
                <w:iCs/>
              </w:rPr>
            </w:pPr>
          </w:p>
        </w:tc>
      </w:tr>
    </w:tbl>
    <w:p w:rsidR="00337789" w:rsidP="007C7F8B">
      <w:pPr>
        <w:autoSpaceDE w:val="0"/>
        <w:autoSpaceDN w:val="0"/>
        <w:spacing w:line="240" w:lineRule="auto"/>
        <w:jc w:val="center"/>
        <w:rPr>
          <w:rFonts w:eastAsia="Calibri"/>
          <w:b/>
          <w:bCs/>
          <w:color w:val="000000"/>
          <w:sz w:val="36"/>
          <w:szCs w:val="28"/>
          <w:lang w:eastAsia="en-US"/>
        </w:rPr>
      </w:pPr>
    </w:p>
    <w:p w:rsidR="006821D1" w:rsidP="007C7F8B">
      <w:pPr>
        <w:pStyle w:val="ListParagraph"/>
        <w:autoSpaceDE w:val="0"/>
        <w:autoSpaceDN w:val="0"/>
        <w:spacing w:line="240" w:lineRule="auto"/>
        <w:contextualSpacing/>
        <w:rPr>
          <w:rFonts w:eastAsia="Calibri"/>
          <w:bCs/>
          <w:color w:val="000000"/>
          <w:lang w:eastAsia="en-US"/>
        </w:rPr>
      </w:pPr>
    </w:p>
    <w:p w:rsidR="00096C3F" w:rsidRPr="008325CD" w:rsidP="00096C3F">
      <w:pPr>
        <w:autoSpaceDE w:val="0"/>
        <w:autoSpaceDN w:val="0"/>
        <w:spacing w:line="240" w:lineRule="auto"/>
        <w:jc w:val="center"/>
        <w:rPr>
          <w:rFonts w:eastAsia="Calibri"/>
          <w:b/>
          <w:bCs/>
          <w:color w:val="000000"/>
          <w:sz w:val="36"/>
          <w:szCs w:val="28"/>
          <w:lang w:eastAsia="en-US"/>
        </w:rPr>
      </w:pPr>
      <w:r w:rsidRPr="008325CD">
        <w:rPr>
          <w:rFonts w:eastAsia="Calibri"/>
          <w:b/>
          <w:bCs/>
          <w:color w:val="000000"/>
          <w:sz w:val="36"/>
          <w:szCs w:val="28"/>
          <w:lang w:eastAsia="en-US"/>
        </w:rPr>
        <w:t>Metodický postup pre analýzu vplyvov</w:t>
      </w:r>
      <w:r w:rsidRPr="008325CD">
        <w:rPr>
          <w:b/>
          <w:bCs/>
          <w:sz w:val="36"/>
          <w:szCs w:val="28"/>
        </w:rPr>
        <w:t xml:space="preserve"> </w:t>
      </w:r>
      <w:r>
        <w:rPr>
          <w:b/>
          <w:bCs/>
          <w:sz w:val="36"/>
          <w:szCs w:val="28"/>
        </w:rPr>
        <w:t>na služby verejnej správy pre občana</w:t>
      </w:r>
      <w:r w:rsidRPr="008325CD">
        <w:rPr>
          <w:b/>
          <w:bCs/>
          <w:sz w:val="36"/>
          <w:szCs w:val="28"/>
        </w:rPr>
        <w:t xml:space="preserve"> </w:t>
      </w:r>
    </w:p>
    <w:p w:rsidR="00096C3F" w:rsidP="00096C3F">
      <w:pPr>
        <w:autoSpaceDE w:val="0"/>
        <w:autoSpaceDN w:val="0"/>
        <w:spacing w:line="240" w:lineRule="auto"/>
        <w:rPr>
          <w:rFonts w:eastAsia="Calibri"/>
          <w:color w:val="000000"/>
          <w:lang w:eastAsia="en-US"/>
        </w:rPr>
      </w:pPr>
    </w:p>
    <w:p w:rsidR="00096C3F" w:rsidRPr="00C803A5" w:rsidP="00096C3F">
      <w:pPr>
        <w:autoSpaceDE w:val="0"/>
        <w:autoSpaceDN w:val="0"/>
        <w:spacing w:after="200" w:line="240" w:lineRule="auto"/>
        <w:rPr>
          <w:rFonts w:eastAsia="Calibri"/>
          <w:color w:val="000000"/>
          <w:lang w:eastAsia="en-US"/>
        </w:rPr>
      </w:pPr>
      <w:r w:rsidRPr="00DF0A83">
        <w:rPr>
          <w:rFonts w:eastAsia="Calibri"/>
          <w:color w:val="000000"/>
          <w:lang w:eastAsia="en-US"/>
        </w:rPr>
        <w:t>Cieľom služieb je u</w:t>
      </w:r>
      <w:r>
        <w:rPr>
          <w:rFonts w:eastAsia="Calibri"/>
          <w:color w:val="000000"/>
          <w:lang w:eastAsia="en-US"/>
        </w:rPr>
        <w:t xml:space="preserve">spokojovať ľudské potreby, a preto je nevyhnutné organizovať výkon verejnej správy a jej služieb tak, aby bol stredobodom pozornosti občan a uspokojenie jeho životných potrieb. </w:t>
      </w:r>
      <w:r w:rsidRPr="009F2D8E">
        <w:rPr>
          <w:rFonts w:eastAsia="Calibri"/>
          <w:color w:val="000000"/>
          <w:lang w:eastAsia="en-US"/>
        </w:rPr>
        <w:t xml:space="preserve">Občanom je v kontexte tejto analýzy </w:t>
      </w:r>
      <w:r w:rsidRPr="009F2D8E">
        <w:rPr>
          <w:rFonts w:eastAsia="Calibri"/>
          <w:bCs/>
          <w:color w:val="000000"/>
          <w:lang w:eastAsia="en-US"/>
        </w:rPr>
        <w:t>fyzická osoba, ktorá nevykonáva podnikateľskú činnosť</w:t>
      </w:r>
      <w:r>
        <w:rPr>
          <w:rFonts w:eastAsia="Calibri"/>
          <w:bCs/>
          <w:color w:val="000000"/>
          <w:lang w:eastAsia="en-US"/>
        </w:rPr>
        <w:t xml:space="preserve"> </w:t>
      </w:r>
      <w:r>
        <w:t>alebo inú činnosť ako samostatne zárobkovo činná o</w:t>
      </w:r>
      <w:r>
        <w:t>soba</w:t>
      </w:r>
      <w:r w:rsidRPr="009F2D8E">
        <w:rPr>
          <w:rFonts w:eastAsia="Calibri"/>
          <w:bCs/>
          <w:color w:val="000000"/>
          <w:lang w:eastAsia="en-US"/>
        </w:rPr>
        <w:t>.</w:t>
      </w:r>
      <w:r>
        <w:rPr>
          <w:rFonts w:eastAsia="Calibri"/>
          <w:bCs/>
          <w:color w:val="000000"/>
          <w:lang w:eastAsia="en-US"/>
        </w:rPr>
        <w:t xml:space="preserve"> </w:t>
      </w:r>
      <w:r>
        <w:rPr>
          <w:rFonts w:eastAsia="Calibri"/>
          <w:color w:val="000000"/>
          <w:lang w:eastAsia="en-US"/>
        </w:rPr>
        <w:t xml:space="preserve">Hlavným </w:t>
      </w:r>
      <w:r>
        <w:t>očakávaným</w:t>
      </w:r>
      <w:r w:rsidRPr="00D33326">
        <w:t xml:space="preserve"> </w:t>
      </w:r>
      <w:r>
        <w:t>prínosom</w:t>
      </w:r>
      <w:r w:rsidRPr="00D33326">
        <w:t xml:space="preserve"> </w:t>
      </w:r>
      <w:r>
        <w:t xml:space="preserve">modernej, efektívnej a občanovi dobre slúžiacej verejnej správy </w:t>
      </w:r>
      <w:r w:rsidRPr="00D33326">
        <w:t>je odbremenenie občana od zbytočnej záťaže</w:t>
      </w:r>
      <w:r>
        <w:t xml:space="preserve"> a zabezpečenie komfortných, rýchlych a nákladovo efektívnych služieb</w:t>
      </w:r>
      <w:r w:rsidRPr="00D33326">
        <w:t xml:space="preserve">. </w:t>
      </w:r>
      <w:r>
        <w:t>Na</w:t>
      </w:r>
      <w:r w:rsidRPr="00D33326">
        <w:t xml:space="preserve"> t</w:t>
      </w:r>
      <w:r>
        <w:t>en</w:t>
      </w:r>
      <w:r w:rsidRPr="00D33326">
        <w:t xml:space="preserve">to účel </w:t>
      </w:r>
      <w:r>
        <w:t>je potrebné realizovať</w:t>
      </w:r>
      <w:r w:rsidRPr="00D33326">
        <w:t xml:space="preserve"> </w:t>
      </w:r>
      <w:r>
        <w:t>v</w:t>
      </w:r>
      <w:r w:rsidRPr="00D33326">
        <w:t xml:space="preserve">iacero </w:t>
      </w:r>
      <w:r>
        <w:t>opatrení</w:t>
      </w:r>
      <w:r w:rsidRPr="00D33326">
        <w:t xml:space="preserve"> na technologickej, logistickej a optimalizačnej úrovni</w:t>
      </w:r>
      <w:r>
        <w:t xml:space="preserve">. </w:t>
      </w:r>
      <w:r w:rsidRPr="009F2D8E">
        <w:t xml:space="preserve">Primárnym cieľom tejto analýzy je </w:t>
      </w:r>
      <w:r w:rsidRPr="009F2D8E">
        <w:rPr>
          <w:rFonts w:eastAsia="Calibri"/>
          <w:color w:val="000000"/>
          <w:lang w:eastAsia="en-US"/>
        </w:rPr>
        <w:t>preto posudzovať vplyvy každého predkladaného návrhu na služby verejnej správy pre občana (skrátene aj „služba pre občana“) v tomto kontexte.</w:t>
      </w:r>
      <w:r>
        <w:rPr>
          <w:rFonts w:eastAsia="Calibri"/>
          <w:color w:val="000000"/>
          <w:lang w:eastAsia="en-US"/>
        </w:rPr>
        <w:t xml:space="preserve"> </w:t>
      </w:r>
    </w:p>
    <w:p w:rsidR="00096C3F" w:rsidRPr="006C2CEE" w:rsidP="00096C3F">
      <w:pPr>
        <w:autoSpaceDE w:val="0"/>
        <w:autoSpaceDN w:val="0"/>
        <w:spacing w:after="200" w:line="240" w:lineRule="auto"/>
      </w:pPr>
      <w:r w:rsidRPr="00C803A5">
        <w:rPr>
          <w:rFonts w:eastAsia="Calibri"/>
          <w:color w:val="000000"/>
          <w:lang w:eastAsia="en-US"/>
        </w:rPr>
        <w:t>Službou verejn</w:t>
      </w:r>
      <w:r w:rsidRPr="00C803A5">
        <w:rPr>
          <w:rFonts w:eastAsia="Calibri"/>
          <w:color w:val="000000"/>
          <w:lang w:eastAsia="en-US"/>
        </w:rPr>
        <w:t xml:space="preserve">ej správy </w:t>
      </w:r>
      <w:r>
        <w:rPr>
          <w:rFonts w:eastAsia="Calibri"/>
          <w:color w:val="000000"/>
          <w:lang w:eastAsia="en-US"/>
        </w:rPr>
        <w:t xml:space="preserve">v kontexte tejto analýzy </w:t>
      </w:r>
      <w:r w:rsidRPr="00C803A5">
        <w:rPr>
          <w:rFonts w:eastAsia="Calibri"/>
          <w:color w:val="000000"/>
          <w:lang w:eastAsia="en-US"/>
        </w:rPr>
        <w:t xml:space="preserve">je potrebné chápať </w:t>
      </w:r>
      <w:r>
        <w:rPr>
          <w:rFonts w:eastAsia="Calibri"/>
          <w:color w:val="000000"/>
          <w:lang w:eastAsia="en-US"/>
        </w:rPr>
        <w:t>úkony, ktoré sú realizované a poskytované občanom v rámci jednotlivých segmentov verejnej správy</w:t>
      </w:r>
      <w:r w:rsidRPr="00DF0A83">
        <w:rPr>
          <w:rFonts w:eastAsia="Calibri"/>
          <w:color w:val="000000"/>
          <w:lang w:eastAsia="en-US"/>
        </w:rPr>
        <w:t xml:space="preserve">. </w:t>
      </w:r>
      <w:r>
        <w:rPr>
          <w:rFonts w:eastAsia="Calibri"/>
          <w:bCs/>
          <w:color w:val="000000"/>
          <w:lang w:eastAsia="en-US"/>
        </w:rPr>
        <w:t xml:space="preserve">Uspokojovanie životných potrieb občanov pri kontakte s orgánmi verejnej správy sa premieta </w:t>
      </w:r>
      <w:r w:rsidRPr="00147BE8">
        <w:rPr>
          <w:rFonts w:eastAsia="Calibri"/>
          <w:bCs/>
          <w:color w:val="000000"/>
          <w:lang w:eastAsia="en-US"/>
        </w:rPr>
        <w:t>do tzv. život</w:t>
      </w:r>
      <w:r w:rsidRPr="00147BE8">
        <w:rPr>
          <w:rFonts w:eastAsia="Calibri"/>
          <w:bCs/>
          <w:color w:val="000000"/>
          <w:lang w:eastAsia="en-US"/>
        </w:rPr>
        <w:t>ných situácií</w:t>
      </w:r>
      <w:r>
        <w:rPr>
          <w:rStyle w:val="FootnoteReference"/>
          <w:rFonts w:eastAsia="Calibri"/>
          <w:bCs/>
          <w:color w:val="000000"/>
          <w:lang w:eastAsia="en-US"/>
        </w:rPr>
        <w:footnoteReference w:id="2"/>
      </w:r>
      <w:r>
        <w:rPr>
          <w:rFonts w:eastAsia="Calibri"/>
          <w:bCs/>
          <w:color w:val="000000"/>
          <w:lang w:eastAsia="en-US"/>
        </w:rPr>
        <w:t xml:space="preserve"> (napr. narodenie dieťaťa, sobáš, presťahovanie), ktoré </w:t>
      </w:r>
      <w:r w:rsidRPr="006C2CEE">
        <w:rPr>
          <w:rFonts w:eastAsia="Calibri"/>
          <w:bCs/>
          <w:color w:val="000000"/>
          <w:lang w:eastAsia="en-US"/>
        </w:rPr>
        <w:t>sú chápané ako situácie</w:t>
      </w:r>
      <w:r>
        <w:t>, v ktorých sa občan môže</w:t>
      </w:r>
      <w:r w:rsidRPr="006C2CEE">
        <w:t xml:space="preserve"> počas svojich životných etáp ocitnúť</w:t>
      </w:r>
      <w:r>
        <w:rPr>
          <w:rStyle w:val="FootnoteReference"/>
        </w:rPr>
        <w:footnoteReference w:id="3"/>
      </w:r>
      <w:r w:rsidRPr="006C2CEE">
        <w:t>, t.j. životné situácie týkajúce sa</w:t>
      </w:r>
      <w:r>
        <w:t xml:space="preserve"> interakcie občana a verejnej správy. </w:t>
      </w:r>
    </w:p>
    <w:p w:rsidR="00096C3F" w:rsidP="00096C3F">
      <w:pPr>
        <w:autoSpaceDE w:val="0"/>
        <w:autoSpaceDN w:val="0"/>
        <w:spacing w:line="240" w:lineRule="auto"/>
        <w:rPr>
          <w:rFonts w:eastAsia="Calibri"/>
          <w:color w:val="000000"/>
          <w:lang w:eastAsia="en-US"/>
        </w:rPr>
      </w:pPr>
      <w:r w:rsidRPr="004F0421">
        <w:t xml:space="preserve">Posudzovanie </w:t>
      </w:r>
      <w:r>
        <w:t>vplyvov</w:t>
      </w:r>
      <w:r w:rsidRPr="004F0421">
        <w:t xml:space="preserve"> na pr</w:t>
      </w:r>
      <w:r w:rsidRPr="004F0421">
        <w:t xml:space="preserve">ocesy verejnej správy je </w:t>
      </w:r>
      <w:r w:rsidRPr="004F0421">
        <w:rPr>
          <w:rFonts w:eastAsia="Calibri"/>
          <w:color w:val="000000"/>
          <w:lang w:eastAsia="en-US"/>
        </w:rPr>
        <w:t>v kontexte tejto analýzy</w:t>
      </w:r>
      <w:r w:rsidRPr="004F0421">
        <w:t xml:space="preserve"> sekundárnym cieľom, </w:t>
      </w:r>
      <w:r>
        <w:t>nakoľko</w:t>
      </w:r>
      <w:r w:rsidRPr="004F0421">
        <w:t xml:space="preserve"> efektívne nastavené procesy predpokladajú poskytovanie kvalitných služieb. Preto každý nový návrh alebo novela existujúceho zákona sa musí zohľadniť do poskytovania služby, ktorá</w:t>
      </w:r>
      <w:r w:rsidRPr="004F0421">
        <w:t xml:space="preserve"> je realizovaná prostredníctvom procesu.</w:t>
      </w:r>
      <w:r w:rsidRPr="0095420F">
        <w:t xml:space="preserve"> </w:t>
      </w:r>
      <w:r>
        <w:t>Vplyv</w:t>
      </w:r>
      <w:r w:rsidRPr="0095420F">
        <w:t xml:space="preserve"> na procesy realizované verejnou správou je možné sledovať na úrovni vzniku požiadaviek (typ a frekvencia) a dobe realizácie požiadaviek (často dané konkrétnym zákonom alebo, ak nie je uvedené inak, podľa zákona č.</w:t>
      </w:r>
      <w:r>
        <w:t> </w:t>
      </w:r>
      <w:r w:rsidRPr="0095420F">
        <w:t xml:space="preserve">71/1967 Zb. o </w:t>
      </w:r>
      <w:r>
        <w:t>s</w:t>
      </w:r>
      <w:r w:rsidRPr="0095420F">
        <w:t xml:space="preserve">právnom </w:t>
      </w:r>
      <w:r>
        <w:t xml:space="preserve">konaní /správny </w:t>
      </w:r>
      <w:r w:rsidRPr="0095420F">
        <w:t>poriad</w:t>
      </w:r>
      <w:r>
        <w:t>ok/ v znení neskorších predpisov)</w:t>
      </w:r>
      <w:r w:rsidRPr="0095420F">
        <w:t xml:space="preserve">.  </w:t>
      </w:r>
    </w:p>
    <w:p w:rsidR="00943B4F" w:rsidP="00096C3F">
      <w:pPr>
        <w:autoSpaceDE w:val="0"/>
        <w:autoSpaceDN w:val="0"/>
        <w:spacing w:after="200" w:line="240" w:lineRule="auto"/>
        <w:rPr>
          <w:rFonts w:eastAsia="Calibri"/>
          <w:b/>
          <w:bCs/>
          <w:color w:val="000000"/>
          <w:u w:val="single"/>
          <w:lang w:eastAsia="en-US"/>
        </w:rPr>
      </w:pPr>
    </w:p>
    <w:p w:rsidR="00096C3F" w:rsidRPr="00AB307C" w:rsidP="00096C3F">
      <w:pPr>
        <w:autoSpaceDE w:val="0"/>
        <w:autoSpaceDN w:val="0"/>
        <w:spacing w:after="200" w:line="240" w:lineRule="auto"/>
        <w:rPr>
          <w:b/>
          <w:u w:val="single"/>
        </w:rPr>
      </w:pPr>
      <w:r w:rsidRPr="00AB307C">
        <w:rPr>
          <w:rFonts w:eastAsia="Calibri"/>
          <w:b/>
          <w:bCs/>
          <w:color w:val="000000"/>
          <w:u w:val="single"/>
          <w:lang w:eastAsia="en-US"/>
        </w:rPr>
        <w:t xml:space="preserve">Bod 7.1. </w:t>
      </w:r>
      <w:r w:rsidRPr="00AB307C">
        <w:rPr>
          <w:b/>
          <w:u w:val="single"/>
        </w:rPr>
        <w:t xml:space="preserve">Identifikácia služby verejnej správy, ktorá je dotknutá návrhom </w:t>
      </w:r>
    </w:p>
    <w:p w:rsidR="00096C3F" w:rsidP="00096C3F">
      <w:pPr>
        <w:spacing w:line="240" w:lineRule="auto"/>
        <w:rPr>
          <w:b/>
        </w:rPr>
      </w:pPr>
      <w:r>
        <w:rPr>
          <w:b/>
        </w:rPr>
        <w:t xml:space="preserve">7.1.1 </w:t>
      </w:r>
      <w:r w:rsidRPr="00B1784E">
        <w:rPr>
          <w:b/>
        </w:rPr>
        <w:t>Predpokladá predložený návrh zmenu existujúcej služby verejnej správy alebo vytvorenie novej služby?</w:t>
      </w:r>
    </w:p>
    <w:p w:rsidR="00096C3F" w:rsidP="00096C3F">
      <w:pPr>
        <w:spacing w:line="240" w:lineRule="auto"/>
        <w:rPr>
          <w:b/>
        </w:rPr>
      </w:pPr>
    </w:p>
    <w:p w:rsidR="00096C3F" w:rsidP="00096C3F">
      <w:pPr>
        <w:pStyle w:val="ListParagraph"/>
        <w:widowControl/>
        <w:numPr>
          <w:ilvl w:val="0"/>
          <w:numId w:val="8"/>
        </w:numPr>
        <w:autoSpaceDE w:val="0"/>
        <w:autoSpaceDN w:val="0"/>
        <w:spacing w:after="200" w:line="240" w:lineRule="auto"/>
        <w:contextualSpacing/>
        <w:textAlignment w:val="auto"/>
        <w:rPr>
          <w:rFonts w:eastAsia="Calibri"/>
          <w:bCs/>
          <w:color w:val="000000"/>
          <w:lang w:eastAsia="en-US"/>
        </w:rPr>
      </w:pPr>
      <w:r w:rsidRPr="004B5D63">
        <w:rPr>
          <w:rFonts w:eastAsia="Calibri"/>
          <w:bCs/>
          <w:i/>
          <w:color w:val="000000"/>
          <w:lang w:eastAsia="en-US"/>
        </w:rPr>
        <w:t>Zmena existujúcej služby verejnej správy</w:t>
      </w:r>
      <w:r w:rsidRPr="004B5D63">
        <w:rPr>
          <w:rFonts w:eastAsia="Calibri"/>
          <w:bCs/>
          <w:color w:val="000000"/>
          <w:lang w:eastAsia="en-US"/>
        </w:rPr>
        <w:t xml:space="preserve"> - zmena v spôsobe a podmienkach poskytovania služby, ktorá je definovaná v platnej právnej úprave. Zmenou môže byť frekvencia poskytovania služby, počet potrebných dokumentov </w:t>
      </w:r>
      <w:r>
        <w:rPr>
          <w:rFonts w:eastAsia="Calibri"/>
          <w:bCs/>
          <w:color w:val="000000"/>
          <w:lang w:eastAsia="en-US"/>
        </w:rPr>
        <w:t>na</w:t>
      </w:r>
      <w:r w:rsidRPr="004B5D63">
        <w:rPr>
          <w:rFonts w:eastAsia="Calibri"/>
          <w:bCs/>
          <w:color w:val="000000"/>
          <w:lang w:eastAsia="en-US"/>
        </w:rPr>
        <w:t xml:space="preserve"> vybaveni</w:t>
      </w:r>
      <w:r>
        <w:rPr>
          <w:rFonts w:eastAsia="Calibri"/>
          <w:bCs/>
          <w:color w:val="000000"/>
          <w:lang w:eastAsia="en-US"/>
        </w:rPr>
        <w:t>e</w:t>
      </w:r>
      <w:r w:rsidRPr="004B5D63">
        <w:rPr>
          <w:rFonts w:eastAsia="Calibri"/>
          <w:bCs/>
          <w:color w:val="000000"/>
          <w:lang w:eastAsia="en-US"/>
        </w:rPr>
        <w:t xml:space="preserve">, počet </w:t>
      </w:r>
      <w:r w:rsidRPr="00A7218A">
        <w:rPr>
          <w:rFonts w:eastAsia="Calibri"/>
          <w:bCs/>
          <w:color w:val="000000"/>
          <w:lang w:eastAsia="en-US"/>
        </w:rPr>
        <w:t>subjek</w:t>
      </w:r>
      <w:r w:rsidRPr="00A7218A">
        <w:rPr>
          <w:rFonts w:eastAsia="Calibri"/>
          <w:bCs/>
          <w:color w:val="000000"/>
          <w:lang w:eastAsia="en-US"/>
        </w:rPr>
        <w:t>tov verejnej správy</w:t>
      </w:r>
      <w:r>
        <w:rPr>
          <w:rFonts w:eastAsia="Calibri"/>
          <w:bCs/>
          <w:color w:val="000000"/>
          <w:lang w:eastAsia="en-US"/>
        </w:rPr>
        <w:t>,</w:t>
      </w:r>
      <w:r w:rsidRPr="004B5D63">
        <w:rPr>
          <w:rFonts w:eastAsia="Calibri"/>
          <w:bCs/>
          <w:color w:val="000000"/>
          <w:lang w:eastAsia="en-US"/>
        </w:rPr>
        <w:t xml:space="preserve"> ktoré potrebuje k vybaveniu služby občan kontaktovať, či spôsob </w:t>
      </w:r>
      <w:r>
        <w:rPr>
          <w:rFonts w:eastAsia="Calibri"/>
          <w:bCs/>
          <w:color w:val="000000"/>
          <w:lang w:eastAsia="en-US"/>
        </w:rPr>
        <w:t>poskytovania</w:t>
      </w:r>
      <w:r w:rsidRPr="004B5D63">
        <w:rPr>
          <w:rFonts w:eastAsia="Calibri"/>
          <w:bCs/>
          <w:color w:val="000000"/>
          <w:lang w:eastAsia="en-US"/>
        </w:rPr>
        <w:t xml:space="preserve"> informácií medzi subjektmi ktoré poskytujú službu</w:t>
      </w:r>
      <w:r>
        <w:rPr>
          <w:rFonts w:eastAsia="Calibri"/>
          <w:bCs/>
          <w:color w:val="000000"/>
          <w:lang w:eastAsia="en-US"/>
        </w:rPr>
        <w:t xml:space="preserve"> a iné</w:t>
      </w:r>
      <w:r w:rsidRPr="004B5D63">
        <w:rPr>
          <w:rFonts w:eastAsia="Calibri"/>
          <w:bCs/>
          <w:color w:val="000000"/>
          <w:lang w:eastAsia="en-US"/>
        </w:rPr>
        <w:t xml:space="preserve">. Napr. </w:t>
      </w:r>
      <w:r>
        <w:rPr>
          <w:rFonts w:eastAsia="Calibri"/>
          <w:bCs/>
          <w:color w:val="000000"/>
          <w:lang w:eastAsia="en-US"/>
        </w:rPr>
        <w:t xml:space="preserve">zavedenie služby </w:t>
      </w:r>
      <w:r w:rsidRPr="004B5D63">
        <w:rPr>
          <w:rFonts w:eastAsia="Calibri"/>
          <w:bCs/>
          <w:color w:val="000000"/>
          <w:lang w:eastAsia="en-US"/>
        </w:rPr>
        <w:t>IOM</w:t>
      </w:r>
      <w:r>
        <w:rPr>
          <w:rFonts w:eastAsia="Calibri"/>
          <w:bCs/>
          <w:color w:val="000000"/>
          <w:lang w:eastAsia="en-US"/>
        </w:rPr>
        <w:t>O</w:t>
      </w:r>
      <w:r w:rsidRPr="004B5D63">
        <w:rPr>
          <w:rFonts w:eastAsia="Calibri"/>
          <w:bCs/>
          <w:color w:val="000000"/>
          <w:lang w:eastAsia="en-US"/>
        </w:rPr>
        <w:t xml:space="preserve"> (integrované obslužné miesto</w:t>
      </w:r>
      <w:r>
        <w:rPr>
          <w:rFonts w:eastAsia="Calibri"/>
          <w:bCs/>
          <w:color w:val="000000"/>
          <w:lang w:eastAsia="en-US"/>
        </w:rPr>
        <w:t xml:space="preserve"> občana</w:t>
      </w:r>
      <w:r w:rsidRPr="004B5D63">
        <w:rPr>
          <w:rFonts w:eastAsia="Calibri"/>
          <w:bCs/>
          <w:color w:val="000000"/>
          <w:lang w:eastAsia="en-US"/>
        </w:rPr>
        <w:t>)</w:t>
      </w:r>
      <w:r>
        <w:rPr>
          <w:rFonts w:eastAsia="Calibri"/>
          <w:bCs/>
          <w:color w:val="000000"/>
          <w:lang w:eastAsia="en-US"/>
        </w:rPr>
        <w:t>,</w:t>
      </w:r>
      <w:r w:rsidRPr="004B5D63">
        <w:rPr>
          <w:rFonts w:eastAsia="Calibri"/>
          <w:bCs/>
          <w:color w:val="000000"/>
          <w:lang w:eastAsia="en-US"/>
        </w:rPr>
        <w:t xml:space="preserve"> v rámci ktorej je poskytované vydáv</w:t>
      </w:r>
      <w:r w:rsidRPr="004B5D63">
        <w:rPr>
          <w:rFonts w:eastAsia="Calibri"/>
          <w:bCs/>
          <w:color w:val="000000"/>
          <w:lang w:eastAsia="en-US"/>
        </w:rPr>
        <w:t>anie výpisov a odpisov z Registra trestov, výpisov z Obchodného registra a výpisov z listov vlastníctva</w:t>
      </w:r>
      <w:r>
        <w:rPr>
          <w:rFonts w:eastAsia="Calibri"/>
          <w:bCs/>
          <w:color w:val="000000"/>
          <w:lang w:eastAsia="en-US"/>
        </w:rPr>
        <w:t xml:space="preserve"> elektronicky. </w:t>
      </w:r>
      <w:r w:rsidRPr="004B5D63">
        <w:rPr>
          <w:rFonts w:eastAsia="Calibri"/>
          <w:bCs/>
          <w:color w:val="000000"/>
          <w:lang w:eastAsia="en-US"/>
        </w:rPr>
        <w:t xml:space="preserve"> </w:t>
      </w:r>
    </w:p>
    <w:p w:rsidR="00096C3F" w:rsidRPr="004D19BA" w:rsidP="00096C3F">
      <w:pPr>
        <w:pStyle w:val="ListParagraph"/>
        <w:widowControl/>
        <w:numPr>
          <w:ilvl w:val="0"/>
          <w:numId w:val="8"/>
        </w:numPr>
        <w:autoSpaceDE w:val="0"/>
        <w:autoSpaceDN w:val="0"/>
        <w:spacing w:after="200" w:line="240" w:lineRule="auto"/>
        <w:contextualSpacing/>
        <w:textAlignment w:val="auto"/>
        <w:rPr>
          <w:rFonts w:eastAsia="Calibri"/>
          <w:bCs/>
          <w:color w:val="000000"/>
          <w:lang w:eastAsia="en-US"/>
        </w:rPr>
      </w:pPr>
      <w:r w:rsidRPr="004B5D63">
        <w:rPr>
          <w:rFonts w:eastAsia="Calibri"/>
          <w:bCs/>
          <w:i/>
          <w:color w:val="000000"/>
          <w:lang w:eastAsia="en-US"/>
        </w:rPr>
        <w:t>Nová služba verejnej správy</w:t>
      </w:r>
      <w:r w:rsidRPr="004B5D63">
        <w:rPr>
          <w:rFonts w:eastAsia="Calibri"/>
          <w:bCs/>
          <w:color w:val="000000"/>
          <w:lang w:eastAsia="en-US"/>
        </w:rPr>
        <w:t xml:space="preserve"> - služba verejnej správy, ktorá v platnej právnej úprave doposiaľ nebola definovaná a návrh predpokladá jej </w:t>
      </w:r>
      <w:r w:rsidRPr="004B5D63">
        <w:rPr>
          <w:rFonts w:eastAsia="Calibri"/>
          <w:bCs/>
          <w:color w:val="000000"/>
          <w:lang w:eastAsia="en-US"/>
        </w:rPr>
        <w:t xml:space="preserve">zavedenie. </w:t>
      </w:r>
      <w:r>
        <w:rPr>
          <w:rFonts w:eastAsia="Calibri"/>
          <w:bCs/>
          <w:color w:val="000000"/>
          <w:lang w:eastAsia="en-US"/>
        </w:rPr>
        <w:t>Napríklad v minulosti</w:t>
      </w:r>
      <w:r w:rsidRPr="004B5D63">
        <w:rPr>
          <w:rFonts w:eastAsia="Calibri"/>
          <w:bCs/>
          <w:color w:val="000000"/>
          <w:lang w:eastAsia="en-US"/>
        </w:rPr>
        <w:t xml:space="preserve"> zavedenie možnosti podania žiadosti o </w:t>
      </w:r>
      <w:r>
        <w:rPr>
          <w:rFonts w:eastAsia="Calibri"/>
          <w:bCs/>
          <w:color w:val="000000"/>
          <w:lang w:eastAsia="en-US"/>
        </w:rPr>
        <w:t>rezerváciu</w:t>
      </w:r>
      <w:r w:rsidRPr="004B5D63">
        <w:rPr>
          <w:rFonts w:eastAsia="Calibri"/>
          <w:bCs/>
          <w:color w:val="000000"/>
          <w:lang w:eastAsia="en-US"/>
        </w:rPr>
        <w:t xml:space="preserve"> termínu na dopravnom inšpektoráte </w:t>
      </w:r>
      <w:r>
        <w:rPr>
          <w:rFonts w:eastAsia="Calibri"/>
          <w:bCs/>
          <w:color w:val="000000"/>
          <w:lang w:eastAsia="en-US"/>
        </w:rPr>
        <w:t>prostredníctvom</w:t>
      </w:r>
      <w:r w:rsidRPr="004B5D63">
        <w:rPr>
          <w:rFonts w:eastAsia="Calibri"/>
          <w:bCs/>
          <w:color w:val="000000"/>
          <w:lang w:eastAsia="en-US"/>
        </w:rPr>
        <w:t xml:space="preserve"> internet</w:t>
      </w:r>
      <w:r>
        <w:rPr>
          <w:rFonts w:eastAsia="Calibri"/>
          <w:bCs/>
          <w:color w:val="000000"/>
          <w:lang w:eastAsia="en-US"/>
        </w:rPr>
        <w:t>u</w:t>
      </w:r>
      <w:r w:rsidRPr="004B5D63">
        <w:rPr>
          <w:rFonts w:eastAsia="Calibri"/>
          <w:bCs/>
          <w:color w:val="000000"/>
          <w:lang w:eastAsia="en-US"/>
        </w:rPr>
        <w:t>; oznámenie o vyhotovení dokladu (občiansky preukaz, vodičský preukaz, cestovný pas) formo</w:t>
      </w:r>
      <w:r>
        <w:rPr>
          <w:rFonts w:eastAsia="Calibri"/>
          <w:bCs/>
          <w:color w:val="000000"/>
          <w:lang w:eastAsia="en-US"/>
        </w:rPr>
        <w:t>u SMS.</w:t>
      </w:r>
      <w:r w:rsidRPr="004B5D63">
        <w:rPr>
          <w:rFonts w:eastAsia="Calibri"/>
          <w:bCs/>
          <w:color w:val="000000"/>
          <w:lang w:eastAsia="en-US"/>
        </w:rPr>
        <w:t xml:space="preserve">   </w:t>
      </w:r>
    </w:p>
    <w:p w:rsidR="00096C3F" w:rsidRPr="00332290" w:rsidP="00096C3F">
      <w:pPr>
        <w:autoSpaceDE w:val="0"/>
        <w:autoSpaceDN w:val="0"/>
        <w:spacing w:after="200" w:line="240" w:lineRule="auto"/>
        <w:rPr>
          <w:rFonts w:eastAsia="Calibri"/>
          <w:bCs/>
          <w:color w:val="000000"/>
          <w:lang w:eastAsia="en-US"/>
        </w:rPr>
      </w:pPr>
      <w:r>
        <w:rPr>
          <w:b/>
        </w:rPr>
        <w:t>7.1.2 Špecifiká</w:t>
      </w:r>
      <w:r>
        <w:rPr>
          <w:b/>
        </w:rPr>
        <w:t>cia</w:t>
      </w:r>
      <w:r w:rsidRPr="00332290">
        <w:rPr>
          <w:b/>
        </w:rPr>
        <w:t xml:space="preserve"> služby verejnej správy, ktorá je dotknutá návrhom</w:t>
      </w:r>
    </w:p>
    <w:p w:rsidR="00096C3F" w:rsidRPr="004B5D63" w:rsidP="00096C3F">
      <w:pPr>
        <w:pStyle w:val="ListParagraph"/>
        <w:widowControl/>
        <w:numPr>
          <w:ilvl w:val="0"/>
          <w:numId w:val="9"/>
        </w:numPr>
        <w:autoSpaceDE w:val="0"/>
        <w:autoSpaceDN w:val="0"/>
        <w:spacing w:after="200" w:line="240" w:lineRule="auto"/>
        <w:contextualSpacing/>
        <w:textAlignment w:val="auto"/>
        <w:rPr>
          <w:rFonts w:eastAsia="Calibri"/>
          <w:bCs/>
          <w:color w:val="000000"/>
          <w:lang w:eastAsia="en-US"/>
        </w:rPr>
      </w:pPr>
      <w:r w:rsidRPr="000C45E7">
        <w:rPr>
          <w:rFonts w:eastAsia="Calibri"/>
          <w:bCs/>
          <w:i/>
          <w:color w:val="000000"/>
          <w:lang w:eastAsia="en-US"/>
        </w:rPr>
        <w:t>Náz</w:t>
      </w:r>
      <w:r>
        <w:rPr>
          <w:rFonts w:eastAsia="Calibri"/>
          <w:bCs/>
          <w:i/>
          <w:color w:val="000000"/>
          <w:lang w:eastAsia="en-US"/>
        </w:rPr>
        <w:t>ov</w:t>
      </w:r>
      <w:r w:rsidRPr="00ED5761">
        <w:rPr>
          <w:rFonts w:eastAsia="Calibri"/>
          <w:bCs/>
          <w:i/>
          <w:color w:val="000000"/>
          <w:lang w:eastAsia="en-US"/>
        </w:rPr>
        <w:t xml:space="preserve"> služby </w:t>
      </w:r>
      <w:r>
        <w:rPr>
          <w:rFonts w:eastAsia="Calibri"/>
          <w:bCs/>
          <w:color w:val="000000"/>
          <w:lang w:eastAsia="en-US"/>
        </w:rPr>
        <w:t>- n</w:t>
      </w:r>
      <w:r w:rsidRPr="004B5D63">
        <w:rPr>
          <w:rFonts w:eastAsia="Calibri"/>
          <w:bCs/>
          <w:color w:val="000000"/>
          <w:lang w:eastAsia="en-US"/>
        </w:rPr>
        <w:t>apr. podanie žiadosti o vydanie výpisu z listu vlastníctva</w:t>
      </w:r>
    </w:p>
    <w:p w:rsidR="00096C3F" w:rsidRPr="004B5D63" w:rsidP="00096C3F">
      <w:pPr>
        <w:pStyle w:val="ListParagraph"/>
        <w:widowControl/>
        <w:numPr>
          <w:ilvl w:val="0"/>
          <w:numId w:val="9"/>
        </w:numPr>
        <w:autoSpaceDE w:val="0"/>
        <w:autoSpaceDN w:val="0"/>
        <w:spacing w:after="200" w:line="240" w:lineRule="auto"/>
        <w:contextualSpacing/>
        <w:textAlignment w:val="auto"/>
        <w:rPr>
          <w:rFonts w:eastAsia="Calibri"/>
          <w:bCs/>
          <w:color w:val="000000"/>
          <w:lang w:eastAsia="en-US"/>
        </w:rPr>
      </w:pPr>
      <w:r w:rsidRPr="000C45E7">
        <w:rPr>
          <w:rFonts w:eastAsia="Calibri"/>
          <w:bCs/>
          <w:i/>
          <w:color w:val="000000"/>
          <w:lang w:eastAsia="en-US"/>
        </w:rPr>
        <w:t>P</w:t>
      </w:r>
      <w:r>
        <w:rPr>
          <w:rFonts w:eastAsia="Calibri"/>
          <w:bCs/>
          <w:i/>
          <w:color w:val="000000"/>
          <w:lang w:eastAsia="en-US"/>
        </w:rPr>
        <w:t>latná právna úprava</w:t>
      </w:r>
      <w:r w:rsidRPr="004B5D63">
        <w:rPr>
          <w:rFonts w:eastAsia="Calibri"/>
          <w:bCs/>
          <w:i/>
          <w:color w:val="000000"/>
          <w:lang w:eastAsia="en-US"/>
        </w:rPr>
        <w:t>, na základe ktorej je služba poskytovaná</w:t>
      </w:r>
      <w:r>
        <w:rPr>
          <w:rFonts w:eastAsia="Calibri"/>
          <w:bCs/>
          <w:color w:val="000000"/>
          <w:lang w:eastAsia="en-US"/>
        </w:rPr>
        <w:t xml:space="preserve"> - n</w:t>
      </w:r>
      <w:r w:rsidRPr="004B5D63">
        <w:rPr>
          <w:rFonts w:eastAsia="Calibri"/>
          <w:bCs/>
          <w:color w:val="000000"/>
          <w:lang w:eastAsia="en-US"/>
        </w:rPr>
        <w:t xml:space="preserve">apr. </w:t>
      </w:r>
      <w:r>
        <w:rPr>
          <w:rFonts w:eastAsia="Calibri"/>
          <w:bCs/>
          <w:color w:val="000000"/>
          <w:lang w:eastAsia="en-US"/>
        </w:rPr>
        <w:t>z</w:t>
      </w:r>
      <w:r w:rsidRPr="004B5D63">
        <w:rPr>
          <w:rFonts w:eastAsia="Calibri"/>
          <w:bCs/>
          <w:color w:val="000000"/>
          <w:lang w:eastAsia="en-US"/>
        </w:rPr>
        <w:t>ákon č.</w:t>
      </w:r>
      <w:r>
        <w:rPr>
          <w:rFonts w:eastAsia="Calibri"/>
          <w:bCs/>
          <w:color w:val="000000"/>
          <w:lang w:eastAsia="en-US"/>
        </w:rPr>
        <w:t> </w:t>
      </w:r>
      <w:r w:rsidRPr="004B5D63">
        <w:rPr>
          <w:rFonts w:eastAsia="Calibri"/>
          <w:bCs/>
          <w:color w:val="000000"/>
          <w:lang w:eastAsia="en-US"/>
        </w:rPr>
        <w:t>162/1995 Z. z. o katastri nehnuteľností a o zápise vlastníckych a iných práv k</w:t>
      </w:r>
      <w:r>
        <w:rPr>
          <w:rFonts w:eastAsia="Calibri"/>
          <w:bCs/>
          <w:color w:val="000000"/>
          <w:lang w:eastAsia="en-US"/>
        </w:rPr>
        <w:t> </w:t>
      </w:r>
      <w:r w:rsidRPr="004B5D63">
        <w:rPr>
          <w:rFonts w:eastAsia="Calibri"/>
          <w:bCs/>
          <w:color w:val="000000"/>
          <w:lang w:eastAsia="en-US"/>
        </w:rPr>
        <w:t>nehnuteľnostiam (katastrálny zákon)</w:t>
      </w:r>
      <w:r>
        <w:rPr>
          <w:rFonts w:eastAsia="Calibri"/>
          <w:bCs/>
          <w:color w:val="000000"/>
          <w:lang w:eastAsia="en-US"/>
        </w:rPr>
        <w:t xml:space="preserve"> v znení neskorších predpisov</w:t>
      </w:r>
    </w:p>
    <w:p w:rsidR="00096C3F" w:rsidRPr="00821441" w:rsidP="00096C3F">
      <w:pPr>
        <w:pStyle w:val="ListParagraph"/>
        <w:widowControl/>
        <w:numPr>
          <w:ilvl w:val="0"/>
          <w:numId w:val="9"/>
        </w:numPr>
        <w:autoSpaceDE w:val="0"/>
        <w:autoSpaceDN w:val="0"/>
        <w:spacing w:after="200" w:line="240" w:lineRule="auto"/>
        <w:contextualSpacing/>
        <w:textAlignment w:val="auto"/>
        <w:rPr>
          <w:rFonts w:eastAsia="Calibri"/>
          <w:bCs/>
          <w:color w:val="000000"/>
          <w:lang w:eastAsia="en-US"/>
        </w:rPr>
      </w:pPr>
      <w:r>
        <w:rPr>
          <w:i/>
          <w:sz w:val="22"/>
          <w:szCs w:val="22"/>
        </w:rPr>
        <w:t xml:space="preserve">Subjekt, ktorý je na základe platnej právnej úpravy oprávnený službu poskytovať </w:t>
      </w:r>
      <w:r>
        <w:rPr>
          <w:rFonts w:eastAsia="Calibri"/>
          <w:bCs/>
          <w:color w:val="000000"/>
          <w:lang w:eastAsia="en-US"/>
        </w:rPr>
        <w:t>- n</w:t>
      </w:r>
      <w:r w:rsidRPr="00821441">
        <w:rPr>
          <w:rFonts w:eastAsia="Calibri"/>
          <w:bCs/>
          <w:color w:val="000000"/>
          <w:lang w:eastAsia="en-US"/>
        </w:rPr>
        <w:t xml:space="preserve">apr. </w:t>
      </w:r>
      <w:r>
        <w:rPr>
          <w:rFonts w:eastAsia="Calibri"/>
          <w:bCs/>
          <w:color w:val="000000"/>
          <w:lang w:eastAsia="en-US"/>
        </w:rPr>
        <w:t>o</w:t>
      </w:r>
      <w:r w:rsidRPr="00821441">
        <w:rPr>
          <w:rFonts w:eastAsia="Calibri"/>
          <w:bCs/>
          <w:color w:val="000000"/>
          <w:lang w:eastAsia="en-US"/>
        </w:rPr>
        <w:t xml:space="preserve">kresný úrad. </w:t>
      </w:r>
    </w:p>
    <w:p w:rsidR="00096C3F" w:rsidP="00096C3F">
      <w:pPr>
        <w:autoSpaceDE w:val="0"/>
        <w:autoSpaceDN w:val="0"/>
        <w:spacing w:after="200" w:line="240" w:lineRule="auto"/>
        <w:rPr>
          <w:b/>
        </w:rPr>
      </w:pPr>
      <w:r w:rsidRPr="00B1784E">
        <w:rPr>
          <w:b/>
        </w:rPr>
        <w:t>7.</w:t>
      </w:r>
      <w:r>
        <w:rPr>
          <w:b/>
        </w:rPr>
        <w:t>1.3</w:t>
      </w:r>
      <w:r w:rsidRPr="00B1784E">
        <w:rPr>
          <w:b/>
        </w:rPr>
        <w:t xml:space="preserve"> </w:t>
      </w:r>
      <w:r>
        <w:rPr>
          <w:b/>
        </w:rPr>
        <w:t>O aký vplyv</w:t>
      </w:r>
      <w:r w:rsidRPr="00B1784E">
        <w:rPr>
          <w:b/>
        </w:rPr>
        <w:t xml:space="preserve"> na službu </w:t>
      </w:r>
      <w:r>
        <w:rPr>
          <w:b/>
        </w:rPr>
        <w:t>verejnej správy ide</w:t>
      </w:r>
      <w:r w:rsidRPr="00B1784E">
        <w:rPr>
          <w:b/>
        </w:rPr>
        <w:t>?</w:t>
      </w:r>
    </w:p>
    <w:p w:rsidR="00096C3F" w:rsidRPr="00DD4B5D" w:rsidP="00096C3F">
      <w:pPr>
        <w:pStyle w:val="ListParagraph"/>
        <w:widowControl/>
        <w:numPr>
          <w:ilvl w:val="0"/>
          <w:numId w:val="10"/>
        </w:numPr>
        <w:autoSpaceDE w:val="0"/>
        <w:autoSpaceDN w:val="0"/>
        <w:spacing w:after="200" w:line="240" w:lineRule="auto"/>
        <w:contextualSpacing/>
        <w:textAlignment w:val="auto"/>
        <w:rPr>
          <w:rFonts w:eastAsia="Calibri"/>
          <w:bCs/>
          <w:color w:val="000000"/>
          <w:lang w:eastAsia="en-US"/>
        </w:rPr>
      </w:pPr>
      <w:r w:rsidRPr="00DD4B5D">
        <w:rPr>
          <w:rFonts w:eastAsia="Calibri"/>
          <w:bCs/>
          <w:i/>
          <w:color w:val="000000"/>
          <w:lang w:eastAsia="en-US"/>
        </w:rPr>
        <w:t>Priamy vplyv</w:t>
      </w:r>
      <w:r>
        <w:rPr>
          <w:rFonts w:eastAsia="Calibri"/>
          <w:bCs/>
          <w:i/>
          <w:color w:val="000000"/>
          <w:lang w:eastAsia="en-US"/>
        </w:rPr>
        <w:t xml:space="preserve"> </w:t>
      </w:r>
      <w:r w:rsidRPr="00DD4B5D">
        <w:rPr>
          <w:rFonts w:eastAsia="Calibri"/>
          <w:bCs/>
          <w:color w:val="000000"/>
          <w:lang w:eastAsia="en-US"/>
        </w:rPr>
        <w:t xml:space="preserve">– taký vplyv na službu verejnej správy, ktorá </w:t>
      </w:r>
      <w:r w:rsidRPr="00A7218A">
        <w:rPr>
          <w:rFonts w:eastAsia="Calibri"/>
          <w:bCs/>
          <w:color w:val="000000"/>
          <w:lang w:eastAsia="en-US"/>
        </w:rPr>
        <w:t>sa posudzovaným ná</w:t>
      </w:r>
      <w:r>
        <w:rPr>
          <w:rFonts w:eastAsia="Calibri"/>
          <w:bCs/>
          <w:color w:val="000000"/>
          <w:lang w:eastAsia="en-US"/>
        </w:rPr>
        <w:t>vrhom zavádza alebo mení</w:t>
      </w:r>
      <w:r w:rsidRPr="00A7218A">
        <w:rPr>
          <w:rFonts w:eastAsia="Calibri"/>
          <w:bCs/>
          <w:color w:val="000000"/>
          <w:lang w:eastAsia="en-US"/>
        </w:rPr>
        <w:t xml:space="preserve"> </w:t>
      </w:r>
      <w:r w:rsidRPr="00DD4B5D">
        <w:rPr>
          <w:rFonts w:eastAsia="Calibri"/>
          <w:bCs/>
          <w:color w:val="000000"/>
          <w:lang w:eastAsia="en-US"/>
        </w:rPr>
        <w:t>. Napr. zmena Zákona č. 330/2007 Z.</w:t>
      </w:r>
      <w:r>
        <w:rPr>
          <w:rFonts w:eastAsia="Calibri"/>
          <w:bCs/>
          <w:color w:val="000000"/>
          <w:lang w:eastAsia="en-US"/>
        </w:rPr>
        <w:t xml:space="preserve"> </w:t>
      </w:r>
      <w:r w:rsidRPr="00DD4B5D">
        <w:rPr>
          <w:rFonts w:eastAsia="Calibri"/>
          <w:bCs/>
          <w:color w:val="000000"/>
          <w:lang w:eastAsia="en-US"/>
        </w:rPr>
        <w:t>z. o registri trestov</w:t>
      </w:r>
      <w:r>
        <w:rPr>
          <w:rFonts w:eastAsia="Calibri"/>
          <w:bCs/>
          <w:color w:val="000000"/>
          <w:lang w:eastAsia="en-US"/>
        </w:rPr>
        <w:t xml:space="preserve"> a o zmene a doplnení niektorých zákonov v znení neskorších predpisov</w:t>
      </w:r>
      <w:r w:rsidRPr="00DD4B5D">
        <w:rPr>
          <w:rFonts w:eastAsia="Calibri"/>
          <w:bCs/>
          <w:color w:val="000000"/>
          <w:lang w:eastAsia="en-US"/>
        </w:rPr>
        <w:t>, ktorý môže priamo meniť spôsob vydávania výpisov z Registra trestov.</w:t>
      </w:r>
    </w:p>
    <w:p w:rsidR="00096C3F" w:rsidP="00096C3F">
      <w:pPr>
        <w:pStyle w:val="ListParagraph"/>
        <w:widowControl/>
        <w:numPr>
          <w:ilvl w:val="0"/>
          <w:numId w:val="10"/>
        </w:numPr>
        <w:autoSpaceDE w:val="0"/>
        <w:autoSpaceDN w:val="0"/>
        <w:spacing w:after="200" w:line="240" w:lineRule="auto"/>
        <w:contextualSpacing/>
        <w:textAlignment w:val="auto"/>
        <w:rPr>
          <w:rFonts w:eastAsia="Calibri"/>
          <w:bCs/>
          <w:color w:val="000000"/>
          <w:lang w:eastAsia="en-US"/>
        </w:rPr>
      </w:pPr>
      <w:r w:rsidRPr="00DD4B5D">
        <w:rPr>
          <w:rFonts w:eastAsia="Calibri"/>
          <w:bCs/>
          <w:i/>
          <w:color w:val="000000"/>
          <w:lang w:eastAsia="en-US"/>
        </w:rPr>
        <w:t>Nepriamy vplyv</w:t>
      </w:r>
      <w:r>
        <w:rPr>
          <w:rFonts w:eastAsia="Calibri"/>
          <w:bCs/>
          <w:i/>
          <w:color w:val="000000"/>
          <w:lang w:eastAsia="en-US"/>
        </w:rPr>
        <w:t xml:space="preserve"> </w:t>
      </w:r>
      <w:r w:rsidRPr="00DD4B5D">
        <w:rPr>
          <w:rFonts w:eastAsia="Calibri"/>
          <w:bCs/>
          <w:color w:val="000000"/>
          <w:lang w:eastAsia="en-US"/>
        </w:rPr>
        <w:t xml:space="preserve">– taký vplyv na službu verejnej správy, ktorá nie je priamo </w:t>
      </w:r>
      <w:r w:rsidRPr="00A7218A">
        <w:rPr>
          <w:rFonts w:eastAsia="Calibri"/>
          <w:bCs/>
          <w:color w:val="000000"/>
          <w:lang w:eastAsia="en-US"/>
        </w:rPr>
        <w:t xml:space="preserve">ustanovená v posudzovanom návrhu </w:t>
      </w:r>
      <w:r w:rsidRPr="00DD4B5D">
        <w:rPr>
          <w:rFonts w:eastAsia="Calibri"/>
          <w:bCs/>
          <w:color w:val="000000"/>
          <w:lang w:eastAsia="en-US"/>
        </w:rPr>
        <w:t>, ale má na ňu vplyv. Napr. zmena Zákona č. 145/1995 Zb. o správnych poplatkoch</w:t>
      </w:r>
      <w:r>
        <w:rPr>
          <w:rFonts w:eastAsia="Calibri"/>
          <w:bCs/>
          <w:color w:val="000000"/>
          <w:lang w:eastAsia="en-US"/>
        </w:rPr>
        <w:t xml:space="preserve"> v znení neskorších predpisov</w:t>
      </w:r>
      <w:r w:rsidRPr="00DD4B5D">
        <w:rPr>
          <w:rFonts w:eastAsia="Calibri"/>
          <w:bCs/>
          <w:color w:val="000000"/>
          <w:lang w:eastAsia="en-US"/>
        </w:rPr>
        <w:t xml:space="preserve">, ktorý upravuje výšku správneho poplatku za vyhotovenie výpisu z Registra trestov a tým nepriamo ovplyvňuje službu vydávania výpisov z Registra trestov.    </w:t>
      </w:r>
    </w:p>
    <w:p w:rsidR="00096C3F" w:rsidRPr="00DD4B5D" w:rsidP="00096C3F">
      <w:pPr>
        <w:pStyle w:val="ListParagraph"/>
        <w:widowControl/>
        <w:autoSpaceDE w:val="0"/>
        <w:autoSpaceDN w:val="0"/>
        <w:spacing w:after="200" w:line="240" w:lineRule="auto"/>
        <w:contextualSpacing/>
        <w:textAlignment w:val="auto"/>
        <w:rPr>
          <w:rFonts w:eastAsia="Calibri"/>
          <w:bCs/>
          <w:color w:val="000000"/>
          <w:lang w:eastAsia="en-US"/>
        </w:rPr>
      </w:pPr>
    </w:p>
    <w:p w:rsidR="00096C3F" w:rsidP="00096C3F">
      <w:pPr>
        <w:autoSpaceDE w:val="0"/>
        <w:autoSpaceDN w:val="0"/>
        <w:spacing w:after="200" w:line="240" w:lineRule="auto"/>
        <w:rPr>
          <w:rFonts w:eastAsia="Calibri"/>
          <w:bCs/>
          <w:u w:val="single"/>
          <w:lang w:eastAsia="en-US"/>
        </w:rPr>
      </w:pPr>
      <w:r w:rsidRPr="00AB307C">
        <w:rPr>
          <w:rFonts w:eastAsia="Calibri"/>
          <w:b/>
          <w:bCs/>
          <w:u w:val="single"/>
          <w:lang w:eastAsia="en-US"/>
        </w:rPr>
        <w:t xml:space="preserve">Bod 7.2 </w:t>
      </w:r>
      <w:r>
        <w:rPr>
          <w:b/>
          <w:u w:val="single"/>
        </w:rPr>
        <w:t>Vplyv</w:t>
      </w:r>
      <w:r w:rsidRPr="00AB307C">
        <w:rPr>
          <w:b/>
          <w:u w:val="single"/>
        </w:rPr>
        <w:t xml:space="preserve"> </w:t>
      </w:r>
      <w:r w:rsidR="009634B3">
        <w:rPr>
          <w:b/>
          <w:u w:val="single"/>
        </w:rPr>
        <w:t>služieb</w:t>
      </w:r>
      <w:r w:rsidRPr="00FF2F74" w:rsidR="00FF2F74">
        <w:rPr>
          <w:b/>
          <w:u w:val="single"/>
        </w:rPr>
        <w:t xml:space="preserve"> verejnej správy </w:t>
      </w:r>
      <w:r w:rsidR="005C1F40">
        <w:rPr>
          <w:b/>
          <w:u w:val="single"/>
        </w:rPr>
        <w:t>na</w:t>
      </w:r>
      <w:r w:rsidRPr="00AB307C">
        <w:rPr>
          <w:b/>
          <w:u w:val="single"/>
        </w:rPr>
        <w:t xml:space="preserve"> občana</w:t>
      </w:r>
    </w:p>
    <w:p w:rsidR="00096C3F" w:rsidRPr="002A02AB" w:rsidP="00096C3F">
      <w:pPr>
        <w:autoSpaceDE w:val="0"/>
        <w:autoSpaceDN w:val="0"/>
        <w:spacing w:after="200" w:line="240" w:lineRule="auto"/>
        <w:rPr>
          <w:rFonts w:eastAsia="Calibri"/>
          <w:b/>
          <w:bCs/>
          <w:lang w:eastAsia="en-US"/>
        </w:rPr>
      </w:pPr>
      <w:r w:rsidRPr="002A02AB">
        <w:rPr>
          <w:rFonts w:eastAsia="Calibri"/>
          <w:b/>
          <w:bCs/>
          <w:lang w:eastAsia="en-US"/>
        </w:rPr>
        <w:t>7.2.1 Náklady</w:t>
      </w:r>
    </w:p>
    <w:p w:rsidR="00096C3F" w:rsidP="00096C3F">
      <w:pPr>
        <w:pStyle w:val="ListParagraph"/>
        <w:widowControl/>
        <w:numPr>
          <w:ilvl w:val="0"/>
          <w:numId w:val="11"/>
        </w:numPr>
        <w:adjustRightInd/>
        <w:spacing w:after="120" w:line="240" w:lineRule="auto"/>
        <w:textAlignment w:val="auto"/>
      </w:pPr>
      <w:r w:rsidRPr="00042C66">
        <w:rPr>
          <w:i/>
        </w:rPr>
        <w:t>Priame finančné náklady</w:t>
      </w:r>
      <w:r w:rsidRPr="00042C66">
        <w:t xml:space="preserve"> – sú odvodené z konkrétnej priamej povinnosti previesť určitú sumu peňazí štátu alebo príslušnému orgánu verejnej správy (napr. poplatok za vystavenie stavebného povolenia, správne poplatky, registračný poplatok, a iné).</w:t>
      </w:r>
    </w:p>
    <w:p w:rsidR="00096C3F" w:rsidP="00096C3F">
      <w:pPr>
        <w:pStyle w:val="ListParagraph"/>
        <w:widowControl/>
        <w:numPr>
          <w:ilvl w:val="0"/>
          <w:numId w:val="12"/>
        </w:numPr>
        <w:adjustRightInd/>
        <w:spacing w:after="120" w:line="240" w:lineRule="auto"/>
        <w:textAlignment w:val="auto"/>
      </w:pPr>
      <w:r w:rsidRPr="000C45E7">
        <w:rPr>
          <w:i/>
        </w:rPr>
        <w:t>Zníženie</w:t>
      </w:r>
      <w:r>
        <w:rPr>
          <w:i/>
        </w:rPr>
        <w:t>/zvýšenie</w:t>
      </w:r>
      <w:r w:rsidRPr="000C45E7">
        <w:rPr>
          <w:i/>
        </w:rPr>
        <w:t xml:space="preserve"> priamych finančných nákladov</w:t>
      </w:r>
      <w:r w:rsidRPr="00ED5761">
        <w:t xml:space="preserve"> na vybavenie požiadavky</w:t>
      </w:r>
      <w:r>
        <w:t xml:space="preserve"> </w:t>
      </w:r>
      <w:r w:rsidRPr="00ED5761">
        <w:t>– v</w:t>
      </w:r>
      <w:r w:rsidR="00FF2F74">
        <w:t> </w:t>
      </w:r>
      <w:r w:rsidRPr="00ED5761">
        <w:t>porovnaní so súčasnosťou</w:t>
      </w:r>
    </w:p>
    <w:p w:rsidR="000054C3" w:rsidP="00096C3F">
      <w:pPr>
        <w:spacing w:after="120" w:line="240" w:lineRule="auto"/>
        <w:rPr>
          <w:i/>
        </w:rPr>
      </w:pPr>
    </w:p>
    <w:p w:rsidR="00096C3F" w:rsidP="000054C3">
      <w:pPr>
        <w:spacing w:after="120" w:line="240" w:lineRule="auto"/>
        <w:rPr>
          <w:i/>
        </w:rPr>
      </w:pPr>
      <w:r w:rsidRPr="00783C14">
        <w:rPr>
          <w:i/>
        </w:rPr>
        <w:t>Príklad</w:t>
      </w:r>
    </w:p>
    <w:p w:rsidR="00096C3F" w:rsidRPr="007A213D" w:rsidP="000054C3">
      <w:pPr>
        <w:spacing w:after="120" w:line="240" w:lineRule="auto"/>
        <w:rPr>
          <w:i/>
        </w:rPr>
      </w:pPr>
      <w:r>
        <w:rPr>
          <w:i/>
        </w:rPr>
        <w:t>Zvýšenie správneho poplatku (t.j. zvýšenie priamych finančných nákladov) predstavuje</w:t>
      </w:r>
      <w:r w:rsidR="000054C3">
        <w:rPr>
          <w:i/>
        </w:rPr>
        <w:t xml:space="preserve"> </w:t>
      </w:r>
      <w:r>
        <w:rPr>
          <w:i/>
        </w:rPr>
        <w:t>negatívny vplyv na dostupnosť služby.</w:t>
      </w:r>
      <w:r w:rsidRPr="00783C14">
        <w:rPr>
          <w:i/>
        </w:rPr>
        <w:t xml:space="preserve"> </w:t>
      </w:r>
      <w:r>
        <w:rPr>
          <w:i/>
        </w:rPr>
        <w:t xml:space="preserve">Zníženie </w:t>
      </w:r>
      <w:r w:rsidRPr="007A213D">
        <w:rPr>
          <w:i/>
        </w:rPr>
        <w:t>správneho poplatku (t.j. z</w:t>
      </w:r>
      <w:r>
        <w:rPr>
          <w:i/>
        </w:rPr>
        <w:t>nížen</w:t>
      </w:r>
      <w:r w:rsidRPr="007A213D">
        <w:rPr>
          <w:i/>
        </w:rPr>
        <w:t xml:space="preserve">ie priamych finančných nákladov) predstavuje    </w:t>
      </w:r>
    </w:p>
    <w:p w:rsidR="00096C3F" w:rsidP="000054C3">
      <w:pPr>
        <w:spacing w:after="120" w:line="240" w:lineRule="auto"/>
        <w:rPr>
          <w:i/>
        </w:rPr>
      </w:pPr>
      <w:r>
        <w:rPr>
          <w:i/>
        </w:rPr>
        <w:t>pozitívn</w:t>
      </w:r>
      <w:r w:rsidRPr="007A213D">
        <w:rPr>
          <w:i/>
        </w:rPr>
        <w:t>y vplyv na dostupnosť služby.</w:t>
      </w:r>
    </w:p>
    <w:p w:rsidR="00096C3F" w:rsidRPr="00090C1A" w:rsidP="00096C3F">
      <w:pPr>
        <w:pStyle w:val="ListParagraph"/>
        <w:widowControl/>
        <w:numPr>
          <w:ilvl w:val="0"/>
          <w:numId w:val="11"/>
        </w:numPr>
        <w:adjustRightInd/>
        <w:spacing w:after="120" w:line="240" w:lineRule="auto"/>
        <w:textAlignment w:val="auto"/>
      </w:pPr>
      <w:r w:rsidRPr="00090C1A">
        <w:rPr>
          <w:i/>
        </w:rPr>
        <w:t>Nepriame finančné náklady</w:t>
      </w:r>
      <w:r w:rsidRPr="00090C1A">
        <w:t xml:space="preserve"> – sú náklady, ktoré musí občan vynaložiť </w:t>
      </w:r>
      <w:r w:rsidRPr="00090C1A">
        <w:rPr>
          <w:rFonts w:eastAsia="Calibri"/>
          <w:bCs/>
          <w:color w:val="000000"/>
          <w:lang w:eastAsia="en-US"/>
        </w:rPr>
        <w:t xml:space="preserve">na vybavenie </w:t>
      </w:r>
      <w:r w:rsidRPr="00A7218A">
        <w:rPr>
          <w:rFonts w:eastAsia="Calibri"/>
          <w:bCs/>
          <w:color w:val="000000"/>
          <w:lang w:eastAsia="en-US"/>
        </w:rPr>
        <w:t>žiadosti alebo iného obdobného úkonu</w:t>
      </w:r>
      <w:r w:rsidRPr="00090C1A">
        <w:rPr>
          <w:rFonts w:eastAsia="Calibri"/>
          <w:bCs/>
          <w:color w:val="000000"/>
          <w:lang w:eastAsia="en-US"/>
        </w:rPr>
        <w:t>, ktoré síce nie sú priamo v</w:t>
      </w:r>
      <w:r>
        <w:rPr>
          <w:rFonts w:eastAsia="Calibri"/>
          <w:bCs/>
          <w:color w:val="000000"/>
          <w:lang w:eastAsia="en-US"/>
        </w:rPr>
        <w:t> platnej právnej úprave</w:t>
      </w:r>
      <w:r w:rsidRPr="00090C1A">
        <w:rPr>
          <w:rFonts w:eastAsia="Calibri"/>
          <w:bCs/>
          <w:color w:val="000000"/>
          <w:lang w:eastAsia="en-US"/>
        </w:rPr>
        <w:t xml:space="preserve"> definované ako nevyhnutné pre dosiahnutie výsledku služby (napr. správne poplatky), ale bez ktorých by fakticky nebolo možné, aby občan vôbec </w:t>
      </w:r>
      <w:r w:rsidRPr="00A7218A">
        <w:rPr>
          <w:rFonts w:eastAsia="Calibri"/>
          <w:bCs/>
          <w:color w:val="000000"/>
          <w:lang w:eastAsia="en-US"/>
        </w:rPr>
        <w:t>mohol požiadať o vybavenie žiadosti alebo uskutočniť iný obdobný úkon</w:t>
      </w:r>
      <w:r w:rsidRPr="00A7218A">
        <w:rPr>
          <w:rFonts w:eastAsia="Calibri"/>
          <w:bCs/>
          <w:color w:val="000000"/>
          <w:lang w:eastAsia="en-US"/>
        </w:rPr>
        <w:t xml:space="preserve"> </w:t>
      </w:r>
      <w:r w:rsidRPr="00090C1A">
        <w:rPr>
          <w:rFonts w:eastAsia="Calibri"/>
          <w:bCs/>
          <w:color w:val="000000"/>
          <w:lang w:eastAsia="en-US"/>
        </w:rPr>
        <w:t xml:space="preserve">(napr. zvýšené náklady na dopravu k miestu poskytovania služby, </w:t>
      </w:r>
      <w:r>
        <w:rPr>
          <w:rFonts w:eastAsia="Calibri"/>
          <w:bCs/>
          <w:color w:val="000000"/>
          <w:lang w:eastAsia="en-US"/>
        </w:rPr>
        <w:t xml:space="preserve">náklady nevyhnutné k zabezpečeniu </w:t>
      </w:r>
      <w:r w:rsidRPr="00090C1A">
        <w:rPr>
          <w:rFonts w:eastAsia="Calibri"/>
          <w:bCs/>
          <w:color w:val="000000"/>
          <w:lang w:eastAsia="en-US"/>
        </w:rPr>
        <w:t>prístup</w:t>
      </w:r>
      <w:r>
        <w:rPr>
          <w:rFonts w:eastAsia="Calibri"/>
          <w:bCs/>
          <w:color w:val="000000"/>
          <w:lang w:eastAsia="en-US"/>
        </w:rPr>
        <w:t>u</w:t>
      </w:r>
      <w:r w:rsidRPr="00090C1A">
        <w:rPr>
          <w:rFonts w:eastAsia="Calibri"/>
          <w:bCs/>
          <w:color w:val="000000"/>
          <w:lang w:eastAsia="en-US"/>
        </w:rPr>
        <w:t xml:space="preserve"> k</w:t>
      </w:r>
      <w:r>
        <w:rPr>
          <w:rFonts w:eastAsia="Calibri"/>
          <w:bCs/>
          <w:color w:val="000000"/>
          <w:lang w:eastAsia="en-US"/>
        </w:rPr>
        <w:t xml:space="preserve"> elektronickým službám, </w:t>
      </w:r>
      <w:r w:rsidRPr="00090C1A">
        <w:rPr>
          <w:rFonts w:eastAsia="Calibri"/>
          <w:bCs/>
          <w:color w:val="000000"/>
          <w:lang w:eastAsia="en-US"/>
        </w:rPr>
        <w:t>internetu</w:t>
      </w:r>
      <w:r>
        <w:rPr>
          <w:rFonts w:eastAsia="Calibri"/>
          <w:bCs/>
          <w:color w:val="000000"/>
          <w:lang w:eastAsia="en-US"/>
        </w:rPr>
        <w:t>)</w:t>
      </w:r>
      <w:r w:rsidRPr="00090C1A">
        <w:t>.</w:t>
      </w:r>
    </w:p>
    <w:p w:rsidR="00096C3F" w:rsidP="00096C3F">
      <w:pPr>
        <w:pStyle w:val="ListParagraph"/>
        <w:widowControl/>
        <w:numPr>
          <w:ilvl w:val="0"/>
          <w:numId w:val="12"/>
        </w:numPr>
        <w:adjustRightInd/>
        <w:spacing w:after="120" w:line="240" w:lineRule="auto"/>
        <w:textAlignment w:val="auto"/>
      </w:pPr>
      <w:r w:rsidRPr="000C45E7">
        <w:rPr>
          <w:i/>
        </w:rPr>
        <w:t>Zníženie</w:t>
      </w:r>
      <w:r>
        <w:rPr>
          <w:i/>
        </w:rPr>
        <w:t>/zvýšenie</w:t>
      </w:r>
      <w:r w:rsidRPr="000C45E7">
        <w:rPr>
          <w:i/>
        </w:rPr>
        <w:t xml:space="preserve"> nepriamych finančných nákladov</w:t>
      </w:r>
      <w:r w:rsidRPr="00ED5761">
        <w:t xml:space="preserve"> na vybavenie požiadavky</w:t>
      </w:r>
      <w:r>
        <w:t xml:space="preserve"> </w:t>
      </w:r>
      <w:r w:rsidRPr="00ED5761">
        <w:t>– v</w:t>
      </w:r>
      <w:r w:rsidR="00FF2F74">
        <w:t> </w:t>
      </w:r>
      <w:r w:rsidRPr="00ED5761">
        <w:t>porovnaní so súčasnosťou</w:t>
      </w:r>
    </w:p>
    <w:p w:rsidR="00096C3F" w:rsidRPr="00090C1A" w:rsidP="00096C3F">
      <w:pPr>
        <w:autoSpaceDE w:val="0"/>
        <w:autoSpaceDN w:val="0"/>
        <w:spacing w:after="200" w:line="240" w:lineRule="auto"/>
        <w:rPr>
          <w:rFonts w:eastAsia="Calibri"/>
          <w:b/>
          <w:bCs/>
          <w:lang w:eastAsia="en-US"/>
        </w:rPr>
      </w:pPr>
      <w:r w:rsidRPr="00090C1A">
        <w:rPr>
          <w:rFonts w:eastAsia="Calibri"/>
          <w:b/>
          <w:bCs/>
          <w:lang w:eastAsia="en-US"/>
        </w:rPr>
        <w:t xml:space="preserve">7.2.2 Časový vplyv </w:t>
      </w:r>
    </w:p>
    <w:p w:rsidR="00096C3F" w:rsidP="00096C3F">
      <w:pPr>
        <w:autoSpaceDE w:val="0"/>
        <w:autoSpaceDN w:val="0"/>
        <w:spacing w:after="200" w:line="240" w:lineRule="auto"/>
        <w:rPr>
          <w:rFonts w:eastAsia="Calibri"/>
          <w:bCs/>
          <w:color w:val="000000"/>
          <w:lang w:eastAsia="en-US"/>
        </w:rPr>
      </w:pPr>
      <w:r w:rsidRPr="000C45E7">
        <w:rPr>
          <w:rFonts w:eastAsia="Calibri"/>
          <w:bCs/>
          <w:i/>
          <w:color w:val="000000"/>
          <w:lang w:eastAsia="en-US"/>
        </w:rPr>
        <w:t>Časový vplyv</w:t>
      </w:r>
      <w:r>
        <w:rPr>
          <w:rFonts w:eastAsia="Calibri"/>
          <w:bCs/>
          <w:color w:val="000000"/>
          <w:lang w:eastAsia="en-US"/>
        </w:rPr>
        <w:t xml:space="preserve"> - </w:t>
      </w:r>
      <w:r w:rsidRPr="00090C1A">
        <w:rPr>
          <w:rFonts w:eastAsia="Calibri"/>
          <w:bCs/>
          <w:color w:val="000000"/>
          <w:lang w:eastAsia="en-US"/>
        </w:rPr>
        <w:t>čas potrebný na dosiahnutie požadovaného výsledku služby</w:t>
      </w:r>
      <w:r>
        <w:rPr>
          <w:rFonts w:eastAsia="Calibri"/>
          <w:bCs/>
          <w:color w:val="000000"/>
          <w:lang w:eastAsia="en-US"/>
        </w:rPr>
        <w:t xml:space="preserve"> resp. na </w:t>
      </w:r>
      <w:r w:rsidRPr="00A7218A">
        <w:rPr>
          <w:rFonts w:eastAsia="Calibri"/>
          <w:bCs/>
          <w:color w:val="000000"/>
          <w:lang w:eastAsia="en-US"/>
        </w:rPr>
        <w:t>riešenie</w:t>
      </w:r>
      <w:r>
        <w:rPr>
          <w:rFonts w:eastAsia="Calibri"/>
          <w:bCs/>
          <w:color w:val="000000"/>
          <w:lang w:eastAsia="en-US"/>
        </w:rPr>
        <w:t xml:space="preserve"> životnej situácie</w:t>
      </w:r>
      <w:r w:rsidRPr="00090C1A">
        <w:rPr>
          <w:rFonts w:eastAsia="Calibri"/>
          <w:bCs/>
          <w:color w:val="000000"/>
          <w:lang w:eastAsia="en-US"/>
        </w:rPr>
        <w:t xml:space="preserve">. Do času potrebného na </w:t>
      </w:r>
      <w:r w:rsidRPr="00A7218A">
        <w:rPr>
          <w:rFonts w:eastAsia="Calibri"/>
          <w:bCs/>
          <w:color w:val="000000"/>
          <w:lang w:eastAsia="en-US"/>
        </w:rPr>
        <w:t>riešenie</w:t>
      </w:r>
      <w:r w:rsidRPr="00090C1A">
        <w:rPr>
          <w:rFonts w:eastAsia="Calibri"/>
          <w:bCs/>
          <w:color w:val="000000"/>
          <w:lang w:eastAsia="en-US"/>
        </w:rPr>
        <w:t xml:space="preserve"> sa započítava časový úsek od podania žiadosti na poskytnutie služby alebo iný obdobný úkon, ktorý smeruje k prvému kroku k začatiu konania pred orgánom verejnej správy až po finálny výsledok žiadanej služby, napr. </w:t>
      </w:r>
      <w:r w:rsidRPr="00913A87">
        <w:rPr>
          <w:rFonts w:eastAsia="Calibri"/>
          <w:bCs/>
          <w:color w:val="000000"/>
          <w:lang w:eastAsia="en-US"/>
        </w:rPr>
        <w:t xml:space="preserve">od podania žiadosti o zápis vlastníckeho práva k nehnuteľnosti do katastra </w:t>
      </w:r>
      <w:r>
        <w:rPr>
          <w:rFonts w:eastAsia="Calibri"/>
          <w:bCs/>
          <w:color w:val="000000"/>
          <w:lang w:eastAsia="en-US"/>
        </w:rPr>
        <w:t xml:space="preserve">nehnuteľností </w:t>
      </w:r>
      <w:r w:rsidRPr="00913A87">
        <w:rPr>
          <w:rFonts w:eastAsia="Calibri"/>
          <w:bCs/>
          <w:color w:val="000000"/>
          <w:lang w:eastAsia="en-US"/>
        </w:rPr>
        <w:t xml:space="preserve">až po vydanie výpisu z listu vlastníctva, od podania žiadosti o výpis z </w:t>
      </w:r>
      <w:r>
        <w:rPr>
          <w:rFonts w:eastAsia="Calibri"/>
          <w:bCs/>
          <w:color w:val="000000"/>
          <w:lang w:eastAsia="en-US"/>
        </w:rPr>
        <w:t>registra trestov do doručenia</w:t>
      </w:r>
      <w:r w:rsidRPr="00913A87">
        <w:rPr>
          <w:rFonts w:eastAsia="Calibri"/>
          <w:bCs/>
          <w:color w:val="000000"/>
          <w:lang w:eastAsia="en-US"/>
        </w:rPr>
        <w:t xml:space="preserve"> výpisu, od podania žiadosti o prevedenie verejnej listiny do elektronickej podoby zaručenou konverziou prostredníctvom notára alebo jednotného kontaktného miesta okresného úradu</w:t>
      </w:r>
      <w:r w:rsidRPr="00090C1A">
        <w:rPr>
          <w:rFonts w:eastAsia="Calibri"/>
          <w:bCs/>
          <w:color w:val="000000"/>
          <w:lang w:eastAsia="en-US"/>
        </w:rPr>
        <w:t xml:space="preserve">. Proces získania výsledku služby je komplexný súbor úkonov </w:t>
      </w:r>
      <w:r w:rsidRPr="00090C1A">
        <w:t xml:space="preserve"> zahŕňa</w:t>
      </w:r>
      <w:r>
        <w:t>júci</w:t>
      </w:r>
      <w:r w:rsidRPr="00090C1A">
        <w:t xml:space="preserve"> viacero dotknutých subjektov</w:t>
      </w:r>
      <w:r>
        <w:t>. Č</w:t>
      </w:r>
      <w:r w:rsidRPr="00090C1A">
        <w:t xml:space="preserve">as </w:t>
      </w:r>
      <w:r>
        <w:t xml:space="preserve">potrebný na </w:t>
      </w:r>
      <w:r w:rsidRPr="00090C1A">
        <w:t>získani</w:t>
      </w:r>
      <w:r>
        <w:t>e</w:t>
      </w:r>
      <w:r w:rsidRPr="00090C1A">
        <w:t xml:space="preserve"> </w:t>
      </w:r>
      <w:r w:rsidRPr="00090C1A">
        <w:rPr>
          <w:rFonts w:eastAsia="Calibri"/>
          <w:bCs/>
          <w:color w:val="000000"/>
          <w:lang w:eastAsia="en-US"/>
        </w:rPr>
        <w:t xml:space="preserve">požadovaného výsledku služby by mal </w:t>
      </w:r>
      <w:r>
        <w:rPr>
          <w:rFonts w:eastAsia="Calibri"/>
          <w:bCs/>
          <w:color w:val="000000"/>
          <w:lang w:eastAsia="en-US"/>
        </w:rPr>
        <w:t>preto obsahovať</w:t>
      </w:r>
      <w:r w:rsidRPr="00090C1A">
        <w:rPr>
          <w:rFonts w:eastAsia="Calibri"/>
          <w:bCs/>
          <w:color w:val="000000"/>
          <w:lang w:eastAsia="en-US"/>
        </w:rPr>
        <w:t xml:space="preserve"> nielen čas stanov</w:t>
      </w:r>
      <w:r w:rsidR="00D3128C">
        <w:rPr>
          <w:rFonts w:eastAsia="Calibri"/>
          <w:bCs/>
          <w:color w:val="000000"/>
          <w:lang w:eastAsia="en-US"/>
        </w:rPr>
        <w:t>e</w:t>
      </w:r>
      <w:r w:rsidRPr="00090C1A">
        <w:rPr>
          <w:rFonts w:eastAsia="Calibri"/>
          <w:bCs/>
          <w:color w:val="000000"/>
          <w:lang w:eastAsia="en-US"/>
        </w:rPr>
        <w:t xml:space="preserve">ný zákonnou (resp. inou) lehotou, ale aj čas ktorý je potrebný na zabezpečenie </w:t>
      </w:r>
      <w:r>
        <w:rPr>
          <w:rFonts w:eastAsia="Calibri"/>
          <w:bCs/>
          <w:color w:val="000000"/>
          <w:lang w:eastAsia="en-US"/>
        </w:rPr>
        <w:t xml:space="preserve">jednotlivých </w:t>
      </w:r>
      <w:r w:rsidRPr="00090C1A">
        <w:rPr>
          <w:rFonts w:eastAsia="Calibri"/>
          <w:bCs/>
          <w:color w:val="000000"/>
          <w:lang w:eastAsia="en-US"/>
        </w:rPr>
        <w:t xml:space="preserve">povinných náležitostí </w:t>
      </w:r>
      <w:r>
        <w:rPr>
          <w:rFonts w:eastAsia="Calibri"/>
          <w:bCs/>
          <w:color w:val="000000"/>
          <w:lang w:eastAsia="en-US"/>
        </w:rPr>
        <w:t xml:space="preserve">(podkladových dokumentov/potvrdení/rozhodnutí) </w:t>
      </w:r>
      <w:r w:rsidRPr="00090C1A">
        <w:rPr>
          <w:rFonts w:eastAsia="Calibri"/>
          <w:bCs/>
          <w:color w:val="000000"/>
          <w:lang w:eastAsia="en-US"/>
        </w:rPr>
        <w:t xml:space="preserve">k dosiahnutiu výsledku služby. </w:t>
      </w:r>
    </w:p>
    <w:p w:rsidR="00096C3F" w:rsidP="00096C3F">
      <w:pPr>
        <w:autoSpaceDE w:val="0"/>
        <w:autoSpaceDN w:val="0"/>
        <w:spacing w:line="240" w:lineRule="auto"/>
        <w:rPr>
          <w:rFonts w:eastAsia="Calibri"/>
          <w:bCs/>
          <w:i/>
          <w:color w:val="000000"/>
          <w:lang w:eastAsia="en-US"/>
        </w:rPr>
      </w:pPr>
      <w:r w:rsidRPr="009F2D8E">
        <w:rPr>
          <w:rFonts w:eastAsia="Calibri"/>
          <w:bCs/>
          <w:i/>
          <w:color w:val="000000"/>
          <w:lang w:eastAsia="en-US"/>
        </w:rPr>
        <w:t>Príklad</w:t>
      </w:r>
    </w:p>
    <w:p w:rsidR="00096C3F" w:rsidP="00096C3F">
      <w:pPr>
        <w:autoSpaceDE w:val="0"/>
        <w:autoSpaceDN w:val="0"/>
        <w:spacing w:line="240" w:lineRule="auto"/>
        <w:rPr>
          <w:rFonts w:eastAsia="Calibri"/>
          <w:bCs/>
          <w:i/>
          <w:color w:val="000000"/>
          <w:lang w:eastAsia="en-US"/>
        </w:rPr>
      </w:pPr>
      <w:r>
        <w:rPr>
          <w:rFonts w:eastAsia="Calibri"/>
          <w:bCs/>
          <w:i/>
          <w:color w:val="000000"/>
          <w:lang w:eastAsia="en-US"/>
        </w:rPr>
        <w:t>P</w:t>
      </w:r>
      <w:r w:rsidRPr="009F2D8E">
        <w:rPr>
          <w:rFonts w:eastAsia="Calibri"/>
          <w:bCs/>
          <w:i/>
          <w:color w:val="000000"/>
          <w:lang w:eastAsia="en-US"/>
        </w:rPr>
        <w:t>ri podaní žiadosti o získanie vodičského preukazu sa do času potrebného na vybavenie započítava</w:t>
      </w:r>
      <w:r>
        <w:rPr>
          <w:rFonts w:eastAsia="Calibri"/>
          <w:bCs/>
          <w:i/>
          <w:color w:val="000000"/>
          <w:lang w:eastAsia="en-US"/>
        </w:rPr>
        <w:t>:</w:t>
      </w:r>
    </w:p>
    <w:p w:rsidR="00096C3F" w:rsidRPr="00783C14" w:rsidP="00096C3F">
      <w:pPr>
        <w:pStyle w:val="ListParagraph"/>
        <w:widowControl/>
        <w:numPr>
          <w:ilvl w:val="0"/>
          <w:numId w:val="20"/>
        </w:numPr>
        <w:autoSpaceDE w:val="0"/>
        <w:autoSpaceDN w:val="0"/>
        <w:spacing w:line="240" w:lineRule="auto"/>
        <w:contextualSpacing/>
        <w:textAlignment w:val="auto"/>
        <w:rPr>
          <w:rFonts w:eastAsia="Calibri"/>
          <w:bCs/>
          <w:i/>
          <w:color w:val="000000"/>
          <w:lang w:eastAsia="en-US"/>
        </w:rPr>
      </w:pPr>
      <w:r w:rsidRPr="00783C14">
        <w:rPr>
          <w:rFonts w:cs="Calibri"/>
          <w:i/>
        </w:rPr>
        <w:t>Získanie zdrav</w:t>
      </w:r>
      <w:r w:rsidRPr="00F46DEA">
        <w:rPr>
          <w:rFonts w:cs="Calibri"/>
          <w:i/>
        </w:rPr>
        <w:t xml:space="preserve">otnej spôsobilosti (1 deň). </w:t>
      </w:r>
    </w:p>
    <w:p w:rsidR="00096C3F" w:rsidRPr="00783C14" w:rsidP="00096C3F">
      <w:pPr>
        <w:pStyle w:val="ListParagraph"/>
        <w:widowControl/>
        <w:numPr>
          <w:ilvl w:val="0"/>
          <w:numId w:val="20"/>
        </w:numPr>
        <w:autoSpaceDE w:val="0"/>
        <w:autoSpaceDN w:val="0"/>
        <w:spacing w:line="240" w:lineRule="auto"/>
        <w:contextualSpacing/>
        <w:textAlignment w:val="auto"/>
        <w:rPr>
          <w:rFonts w:eastAsia="Calibri"/>
          <w:bCs/>
          <w:i/>
          <w:color w:val="000000"/>
          <w:lang w:eastAsia="en-US"/>
        </w:rPr>
      </w:pPr>
      <w:r w:rsidRPr="00783C14">
        <w:rPr>
          <w:rFonts w:cs="Calibri"/>
          <w:i/>
        </w:rPr>
        <w:t xml:space="preserve">Absolvovanie vodičského kurzu v autoškole (0 až 12 mesiacov). </w:t>
      </w:r>
    </w:p>
    <w:p w:rsidR="00096C3F" w:rsidRPr="00783C14" w:rsidP="00096C3F">
      <w:pPr>
        <w:pStyle w:val="ListParagraph"/>
        <w:widowControl/>
        <w:numPr>
          <w:ilvl w:val="0"/>
          <w:numId w:val="20"/>
        </w:numPr>
        <w:autoSpaceDE w:val="0"/>
        <w:autoSpaceDN w:val="0"/>
        <w:spacing w:line="240" w:lineRule="auto"/>
        <w:contextualSpacing/>
        <w:textAlignment w:val="auto"/>
        <w:rPr>
          <w:rFonts w:eastAsia="Calibri"/>
          <w:bCs/>
          <w:i/>
          <w:color w:val="000000"/>
          <w:lang w:eastAsia="en-US"/>
        </w:rPr>
      </w:pPr>
      <w:r w:rsidRPr="00783C14">
        <w:rPr>
          <w:rFonts w:cs="Calibri"/>
          <w:i/>
        </w:rPr>
        <w:t xml:space="preserve">Žiadosť o udelenie vodičského oprávnenia (povinnosť autoškoly v lehote do 6 mesiacov od ukončenia vodičského </w:t>
      </w:r>
      <w:r>
        <w:rPr>
          <w:rFonts w:cs="Calibri"/>
          <w:i/>
        </w:rPr>
        <w:t xml:space="preserve">kurzu </w:t>
      </w:r>
      <w:r w:rsidRPr="00783C14">
        <w:rPr>
          <w:rFonts w:cs="Calibri"/>
          <w:i/>
        </w:rPr>
        <w:t xml:space="preserve">podľa § 80 ods. 2 zákona č. 8/2009 Z. z. o cestnej premávke a o zmene a doplnení niektorých zákonov v znení čl. I zákona č. 430/2015) kurzu). </w:t>
      </w:r>
      <w:r w:rsidRPr="005A2D41">
        <w:rPr>
          <w:rFonts w:cs="Calibri"/>
          <w:i/>
        </w:rPr>
        <w:t xml:space="preserve"> </w:t>
      </w:r>
    </w:p>
    <w:p w:rsidR="00096C3F" w:rsidRPr="00783C14" w:rsidP="00096C3F">
      <w:pPr>
        <w:pStyle w:val="ListParagraph"/>
        <w:widowControl/>
        <w:numPr>
          <w:ilvl w:val="0"/>
          <w:numId w:val="20"/>
        </w:numPr>
        <w:autoSpaceDE w:val="0"/>
        <w:autoSpaceDN w:val="0"/>
        <w:spacing w:line="240" w:lineRule="auto"/>
        <w:contextualSpacing/>
        <w:textAlignment w:val="auto"/>
        <w:rPr>
          <w:rFonts w:eastAsia="Calibri"/>
          <w:bCs/>
          <w:i/>
          <w:color w:val="000000"/>
          <w:lang w:eastAsia="en-US"/>
        </w:rPr>
      </w:pPr>
      <w:r w:rsidRPr="00783C14">
        <w:rPr>
          <w:rFonts w:cs="Calibri"/>
          <w:i/>
        </w:rPr>
        <w:t>Skúška musí byť vykonaná do 6 mesiacov od určenia prvého termínu (dopravný inšpektorát určí termín do 30 dní), s možnosťou predĺženia termínu maximálne o</w:t>
      </w:r>
      <w:r w:rsidR="00265773">
        <w:rPr>
          <w:rFonts w:cs="Calibri"/>
          <w:i/>
        </w:rPr>
        <w:t> </w:t>
      </w:r>
      <w:r w:rsidRPr="00783C14">
        <w:rPr>
          <w:rFonts w:cs="Calibri"/>
          <w:i/>
        </w:rPr>
        <w:t>3</w:t>
      </w:r>
      <w:r w:rsidR="00265773">
        <w:rPr>
          <w:rFonts w:cs="Calibri"/>
          <w:i/>
        </w:rPr>
        <w:t> </w:t>
      </w:r>
      <w:r w:rsidRPr="00783C14">
        <w:rPr>
          <w:rFonts w:cs="Calibri"/>
          <w:i/>
        </w:rPr>
        <w:t>mesiace zo závažných dôvodov (§ 17 vyhlášky Ministerstva vnútra Slovenskej republiky č.</w:t>
      </w:r>
      <w:r w:rsidR="00751B3B">
        <w:rPr>
          <w:rFonts w:cs="Calibri"/>
          <w:i/>
        </w:rPr>
        <w:t> </w:t>
      </w:r>
      <w:r w:rsidRPr="00783C14">
        <w:rPr>
          <w:rFonts w:cs="Calibri"/>
          <w:i/>
        </w:rPr>
        <w:t>9/2009 Z. z., ktorou sa vykonáva zákon o cestnej premávke a o zmene a</w:t>
      </w:r>
      <w:r w:rsidR="00265773">
        <w:rPr>
          <w:rFonts w:cs="Calibri"/>
          <w:i/>
        </w:rPr>
        <w:t> </w:t>
      </w:r>
      <w:r w:rsidRPr="00783C14">
        <w:rPr>
          <w:rFonts w:cs="Calibri"/>
          <w:i/>
        </w:rPr>
        <w:t>doplnení niektorých zákonov v znení neskorších predpisov)</w:t>
      </w:r>
      <w:r w:rsidRPr="005A2D41">
        <w:rPr>
          <w:rFonts w:cs="Calibri"/>
          <w:i/>
        </w:rPr>
        <w:t xml:space="preserve">. </w:t>
      </w:r>
    </w:p>
    <w:p w:rsidR="00096C3F" w:rsidRPr="00783C14" w:rsidP="00096C3F">
      <w:pPr>
        <w:pStyle w:val="ListParagraph"/>
        <w:widowControl/>
        <w:numPr>
          <w:ilvl w:val="0"/>
          <w:numId w:val="20"/>
        </w:numPr>
        <w:autoSpaceDE w:val="0"/>
        <w:autoSpaceDN w:val="0"/>
        <w:spacing w:line="240" w:lineRule="auto"/>
        <w:contextualSpacing/>
        <w:textAlignment w:val="auto"/>
        <w:rPr>
          <w:rFonts w:eastAsia="Calibri"/>
          <w:bCs/>
          <w:i/>
          <w:color w:val="000000"/>
          <w:lang w:eastAsia="en-US"/>
        </w:rPr>
      </w:pPr>
      <w:r>
        <w:rPr>
          <w:rFonts w:cs="Calibri"/>
          <w:i/>
        </w:rPr>
        <w:t xml:space="preserve">Žiadosť o vydanie </w:t>
      </w:r>
      <w:r w:rsidRPr="000A1BFB">
        <w:rPr>
          <w:rFonts w:cs="Calibri"/>
          <w:i/>
        </w:rPr>
        <w:t xml:space="preserve">vodičského preukazu </w:t>
      </w:r>
      <w:r w:rsidRPr="005A2D41">
        <w:rPr>
          <w:rFonts w:cs="Calibri"/>
          <w:i/>
        </w:rPr>
        <w:t>(n</w:t>
      </w:r>
      <w:r w:rsidRPr="00783C14">
        <w:rPr>
          <w:rFonts w:cs="Calibri"/>
          <w:i/>
        </w:rPr>
        <w:t>ajskôr v deň udelenia vodičského oprávnenia môže byť požiadané</w:t>
      </w:r>
      <w:r w:rsidRPr="005A2D41">
        <w:rPr>
          <w:rFonts w:cs="Calibri"/>
          <w:i/>
        </w:rPr>
        <w:t xml:space="preserve"> o vydanie vodičského preukazu </w:t>
      </w:r>
      <w:r>
        <w:rPr>
          <w:rFonts w:cs="Calibri"/>
          <w:i/>
        </w:rPr>
        <w:t xml:space="preserve">– v </w:t>
      </w:r>
      <w:r w:rsidRPr="00783C14">
        <w:rPr>
          <w:rFonts w:cs="Calibri"/>
          <w:i/>
        </w:rPr>
        <w:t>lehote do 30 dní</w:t>
      </w:r>
      <w:r>
        <w:rPr>
          <w:rFonts w:cs="Calibri"/>
          <w:i/>
        </w:rPr>
        <w:t>,</w:t>
      </w:r>
      <w:r w:rsidRPr="00F46DEA">
        <w:rPr>
          <w:rFonts w:cs="Calibri"/>
          <w:i/>
        </w:rPr>
        <w:t xml:space="preserve"> alebo na výslovnú žiadosť poplatníka je možné vyhotoviť vodičský preukaz urýchlene do </w:t>
      </w:r>
      <w:r>
        <w:rPr>
          <w:rFonts w:cs="Calibri"/>
          <w:i/>
        </w:rPr>
        <w:t>2</w:t>
      </w:r>
      <w:r w:rsidR="00265773">
        <w:rPr>
          <w:rFonts w:cs="Calibri"/>
          <w:i/>
        </w:rPr>
        <w:t> </w:t>
      </w:r>
      <w:r w:rsidRPr="00F46DEA">
        <w:rPr>
          <w:rFonts w:cs="Calibri"/>
          <w:i/>
        </w:rPr>
        <w:t>pracovných dní, pričom správny poplatok sa vyberie do výšky štvornásobku príslušnej sadzby v zmysle zákona Národnej rady Slovenskej republiky č. 145/1995 Z. z. o</w:t>
      </w:r>
      <w:r w:rsidR="00751B3B">
        <w:rPr>
          <w:rFonts w:cs="Calibri"/>
          <w:i/>
        </w:rPr>
        <w:t> </w:t>
      </w:r>
      <w:r w:rsidRPr="00F46DEA">
        <w:rPr>
          <w:rFonts w:cs="Calibri"/>
          <w:i/>
        </w:rPr>
        <w:t>správnych poplatkoch v znení neskorších predpisov</w:t>
      </w:r>
      <w:r>
        <w:rPr>
          <w:rFonts w:cs="Calibri"/>
          <w:i/>
        </w:rPr>
        <w:t>).</w:t>
      </w:r>
      <w:r w:rsidRPr="00783C14">
        <w:rPr>
          <w:rFonts w:cs="Calibri"/>
          <w:i/>
        </w:rPr>
        <w:t xml:space="preserve"> </w:t>
      </w:r>
    </w:p>
    <w:p w:rsidR="00096C3F" w:rsidP="00096C3F">
      <w:pPr>
        <w:autoSpaceDE w:val="0"/>
        <w:autoSpaceDN w:val="0"/>
        <w:spacing w:line="240" w:lineRule="auto"/>
        <w:ind w:left="60"/>
        <w:rPr>
          <w:rFonts w:eastAsia="Calibri"/>
          <w:bCs/>
          <w:i/>
          <w:color w:val="000000"/>
          <w:lang w:eastAsia="en-US"/>
        </w:rPr>
      </w:pPr>
    </w:p>
    <w:p w:rsidR="00096C3F" w:rsidRPr="00783C14" w:rsidP="00096C3F">
      <w:pPr>
        <w:autoSpaceDE w:val="0"/>
        <w:autoSpaceDN w:val="0"/>
        <w:spacing w:line="240" w:lineRule="auto"/>
        <w:ind w:left="60"/>
        <w:rPr>
          <w:rFonts w:eastAsia="Calibri"/>
          <w:bCs/>
          <w:i/>
          <w:color w:val="000000"/>
          <w:lang w:eastAsia="en-US"/>
        </w:rPr>
      </w:pPr>
      <w:r w:rsidRPr="00783C14">
        <w:rPr>
          <w:rFonts w:eastAsia="Calibri"/>
          <w:bCs/>
          <w:i/>
          <w:color w:val="000000"/>
          <w:lang w:eastAsia="en-US"/>
        </w:rPr>
        <w:t xml:space="preserve">Výsledným časom potrebným na získanie vodičského preukazu je </w:t>
      </w:r>
      <w:r>
        <w:rPr>
          <w:rFonts w:eastAsia="Calibri"/>
          <w:bCs/>
          <w:i/>
          <w:color w:val="000000"/>
          <w:lang w:eastAsia="en-US"/>
        </w:rPr>
        <w:t>interval vypočítateľný podľa lehôt vyššie uvedených platných právnych predpisov</w:t>
      </w:r>
      <w:r w:rsidRPr="00783C14">
        <w:rPr>
          <w:rFonts w:eastAsia="Calibri"/>
          <w:bCs/>
          <w:i/>
          <w:color w:val="000000"/>
          <w:lang w:eastAsia="en-US"/>
        </w:rPr>
        <w:t xml:space="preserve">. </w:t>
      </w:r>
    </w:p>
    <w:p w:rsidR="00096C3F" w:rsidRPr="00090C1A" w:rsidP="00096C3F">
      <w:pPr>
        <w:autoSpaceDE w:val="0"/>
        <w:autoSpaceDN w:val="0"/>
        <w:spacing w:line="240" w:lineRule="auto"/>
        <w:rPr>
          <w:rFonts w:eastAsia="Calibri"/>
          <w:bCs/>
          <w:color w:val="000000"/>
          <w:lang w:eastAsia="en-US"/>
        </w:rPr>
      </w:pPr>
    </w:p>
    <w:p w:rsidR="00096C3F" w:rsidRPr="00090C1A" w:rsidP="00096C3F">
      <w:pPr>
        <w:pStyle w:val="ListParagraph"/>
        <w:widowControl/>
        <w:numPr>
          <w:ilvl w:val="0"/>
          <w:numId w:val="16"/>
        </w:numPr>
        <w:autoSpaceDE w:val="0"/>
        <w:autoSpaceDN w:val="0"/>
        <w:spacing w:after="200" w:line="240" w:lineRule="auto"/>
        <w:contextualSpacing/>
        <w:textAlignment w:val="auto"/>
        <w:rPr>
          <w:rFonts w:eastAsia="Calibri"/>
          <w:bCs/>
          <w:u w:val="single"/>
          <w:lang w:eastAsia="en-US"/>
        </w:rPr>
      </w:pPr>
      <w:r w:rsidRPr="000C45E7">
        <w:rPr>
          <w:rFonts w:eastAsia="Calibri"/>
          <w:bCs/>
          <w:i/>
          <w:color w:val="000000"/>
          <w:lang w:eastAsia="en-US"/>
        </w:rPr>
        <w:t>Zvýšenie času  vybavenia požiadavky</w:t>
      </w:r>
      <w:r w:rsidRPr="00090C1A">
        <w:rPr>
          <w:rFonts w:eastAsia="Calibri"/>
          <w:bCs/>
          <w:color w:val="000000"/>
          <w:lang w:eastAsia="en-US"/>
        </w:rPr>
        <w:t xml:space="preserve"> – v porovnaní so súčasnosťou </w:t>
      </w:r>
    </w:p>
    <w:p w:rsidR="00096C3F" w:rsidRPr="00090C1A" w:rsidP="0097717F">
      <w:pPr>
        <w:pStyle w:val="ListParagraph"/>
        <w:widowControl/>
        <w:numPr>
          <w:ilvl w:val="0"/>
          <w:numId w:val="16"/>
        </w:numPr>
        <w:autoSpaceDE w:val="0"/>
        <w:autoSpaceDN w:val="0"/>
        <w:spacing w:line="240" w:lineRule="auto"/>
        <w:ind w:left="714" w:hanging="357"/>
        <w:contextualSpacing/>
        <w:textAlignment w:val="auto"/>
        <w:rPr>
          <w:rFonts w:eastAsia="Calibri"/>
          <w:bCs/>
          <w:color w:val="000000"/>
          <w:lang w:eastAsia="en-US"/>
        </w:rPr>
      </w:pPr>
      <w:r w:rsidRPr="000C45E7">
        <w:rPr>
          <w:rFonts w:eastAsia="Calibri"/>
          <w:bCs/>
          <w:i/>
          <w:color w:val="000000"/>
          <w:lang w:eastAsia="en-US"/>
        </w:rPr>
        <w:t>Zníženie času  vybavenia požiadavky</w:t>
      </w:r>
      <w:r w:rsidRPr="00090C1A">
        <w:rPr>
          <w:rFonts w:eastAsia="Calibri"/>
          <w:bCs/>
          <w:color w:val="000000"/>
          <w:lang w:eastAsia="en-US"/>
        </w:rPr>
        <w:t xml:space="preserve"> – v porovnaní so súčasnosťou</w:t>
      </w:r>
    </w:p>
    <w:p w:rsidR="00096C3F" w:rsidP="0097717F">
      <w:pPr>
        <w:autoSpaceDE w:val="0"/>
        <w:autoSpaceDN w:val="0"/>
        <w:spacing w:line="240" w:lineRule="auto"/>
        <w:rPr>
          <w:rFonts w:eastAsia="Calibri"/>
          <w:bCs/>
          <w:color w:val="000000"/>
          <w:lang w:eastAsia="en-US"/>
        </w:rPr>
      </w:pPr>
    </w:p>
    <w:p w:rsidR="00096C3F" w:rsidP="00096C3F">
      <w:pPr>
        <w:spacing w:line="240" w:lineRule="auto"/>
        <w:rPr>
          <w:b/>
        </w:rPr>
      </w:pPr>
      <w:r>
        <w:rPr>
          <w:b/>
        </w:rPr>
        <w:t>7.2</w:t>
      </w:r>
      <w:r w:rsidRPr="00B1784E">
        <w:rPr>
          <w:b/>
        </w:rPr>
        <w:t>.</w:t>
      </w:r>
      <w:r>
        <w:rPr>
          <w:b/>
        </w:rPr>
        <w:t>3</w:t>
      </w:r>
      <w:r w:rsidRPr="00B1784E">
        <w:rPr>
          <w:b/>
        </w:rPr>
        <w:t xml:space="preserve"> </w:t>
      </w:r>
      <w:r>
        <w:rPr>
          <w:b/>
        </w:rPr>
        <w:t>Ktorá</w:t>
      </w:r>
      <w:r w:rsidRPr="00AD30F4">
        <w:rPr>
          <w:b/>
        </w:rPr>
        <w:t xml:space="preserve"> skupina občanov bude predloženým návrhom ovplyvnená</w:t>
      </w:r>
      <w:r w:rsidRPr="00B1784E">
        <w:rPr>
          <w:b/>
        </w:rPr>
        <w:t xml:space="preserve">? </w:t>
      </w:r>
    </w:p>
    <w:p w:rsidR="00096C3F" w:rsidRPr="00AD30F4" w:rsidP="00096C3F">
      <w:pPr>
        <w:spacing w:line="240" w:lineRule="auto"/>
        <w:rPr>
          <w:b/>
        </w:rPr>
      </w:pPr>
      <w:r w:rsidRPr="00B1784E">
        <w:rPr>
          <w:b/>
        </w:rPr>
        <w:t xml:space="preserve"> </w:t>
      </w:r>
    </w:p>
    <w:p w:rsidR="00096C3F" w:rsidRPr="00BC5C1F" w:rsidP="00096C3F">
      <w:pPr>
        <w:autoSpaceDE w:val="0"/>
        <w:autoSpaceDN w:val="0"/>
        <w:spacing w:after="200" w:line="240" w:lineRule="auto"/>
        <w:rPr>
          <w:rFonts w:eastAsia="Calibri"/>
          <w:bCs/>
          <w:color w:val="000000"/>
          <w:lang w:eastAsia="en-US"/>
        </w:rPr>
      </w:pPr>
      <w:r>
        <w:rPr>
          <w:rFonts w:eastAsia="Calibri"/>
          <w:bCs/>
          <w:i/>
          <w:color w:val="000000"/>
          <w:lang w:eastAsia="en-US"/>
        </w:rPr>
        <w:t>Špecifikácia</w:t>
      </w:r>
      <w:r w:rsidRPr="00015737">
        <w:rPr>
          <w:rFonts w:eastAsia="Calibri"/>
          <w:bCs/>
          <w:i/>
          <w:color w:val="000000"/>
          <w:lang w:eastAsia="en-US"/>
        </w:rPr>
        <w:t xml:space="preserve"> skupiny</w:t>
      </w:r>
      <w:r w:rsidRPr="00BC5C1F">
        <w:rPr>
          <w:rFonts w:eastAsia="Calibri"/>
          <w:bCs/>
          <w:color w:val="000000"/>
          <w:lang w:eastAsia="en-US"/>
        </w:rPr>
        <w:t xml:space="preserve"> </w:t>
      </w:r>
      <w:r>
        <w:rPr>
          <w:rFonts w:eastAsia="Calibri"/>
          <w:bCs/>
          <w:color w:val="000000"/>
          <w:lang w:eastAsia="en-US"/>
        </w:rPr>
        <w:t xml:space="preserve">- </w:t>
      </w:r>
      <w:r w:rsidRPr="00BC5C1F">
        <w:rPr>
          <w:rFonts w:eastAsia="Calibri"/>
          <w:bCs/>
          <w:color w:val="000000"/>
          <w:lang w:eastAsia="en-US"/>
        </w:rPr>
        <w:t xml:space="preserve">identifikovanie konkrétnej skupiny občanov, napr. </w:t>
      </w:r>
      <w:r>
        <w:rPr>
          <w:rFonts w:eastAsia="Calibri"/>
          <w:bCs/>
          <w:color w:val="000000"/>
          <w:lang w:eastAsia="en-US"/>
        </w:rPr>
        <w:t xml:space="preserve">držiteľov vodičského oprávnenia, držiteľov občianskych preukazov, držiteľov cestovných pasov, vlastníkov nehnuteľností, vlastníkov motorových vozidiel. </w:t>
      </w:r>
    </w:p>
    <w:p w:rsidR="00096C3F" w:rsidP="00096C3F">
      <w:pPr>
        <w:autoSpaceDE w:val="0"/>
        <w:autoSpaceDN w:val="0"/>
        <w:spacing w:after="200" w:line="240" w:lineRule="auto"/>
        <w:rPr>
          <w:rFonts w:eastAsia="Calibri"/>
          <w:bCs/>
          <w:i/>
          <w:color w:val="000000"/>
          <w:lang w:eastAsia="en-US"/>
        </w:rPr>
      </w:pPr>
      <w:r>
        <w:rPr>
          <w:rFonts w:eastAsia="Calibri"/>
          <w:bCs/>
          <w:i/>
          <w:color w:val="000000"/>
          <w:lang w:eastAsia="en-US"/>
        </w:rPr>
        <w:t xml:space="preserve">Veľkosť skupiny - </w:t>
      </w:r>
      <w:r w:rsidRPr="00BC5C1F">
        <w:rPr>
          <w:rFonts w:eastAsia="Calibri"/>
          <w:bCs/>
          <w:color w:val="000000"/>
          <w:lang w:eastAsia="en-US"/>
        </w:rPr>
        <w:t xml:space="preserve">určí </w:t>
      </w:r>
      <w:r>
        <w:rPr>
          <w:rFonts w:eastAsia="Calibri"/>
          <w:bCs/>
          <w:color w:val="000000"/>
          <w:lang w:eastAsia="en-US"/>
        </w:rPr>
        <w:t xml:space="preserve">sa </w:t>
      </w:r>
      <w:r w:rsidRPr="00BC5C1F">
        <w:rPr>
          <w:rFonts w:eastAsia="Calibri"/>
          <w:bCs/>
          <w:color w:val="000000"/>
          <w:lang w:eastAsia="en-US"/>
        </w:rPr>
        <w:t>v zmysle počtu občanov dotknutých zmenou</w:t>
      </w:r>
      <w:r>
        <w:rPr>
          <w:rFonts w:eastAsia="Calibri"/>
          <w:bCs/>
          <w:i/>
          <w:color w:val="000000"/>
          <w:lang w:eastAsia="en-US"/>
        </w:rPr>
        <w:t>.</w:t>
      </w:r>
    </w:p>
    <w:p w:rsidR="00096C3F" w:rsidP="0097717F">
      <w:pPr>
        <w:autoSpaceDE w:val="0"/>
        <w:autoSpaceDN w:val="0"/>
        <w:spacing w:line="240" w:lineRule="auto"/>
        <w:rPr>
          <w:rFonts w:eastAsia="Calibri"/>
          <w:bCs/>
          <w:color w:val="000000"/>
          <w:lang w:eastAsia="en-US"/>
        </w:rPr>
      </w:pPr>
      <w:r w:rsidRPr="00015737">
        <w:rPr>
          <w:rFonts w:eastAsia="Calibri"/>
          <w:bCs/>
          <w:i/>
          <w:color w:val="000000"/>
          <w:lang w:eastAsia="en-US"/>
        </w:rPr>
        <w:t>Občan</w:t>
      </w:r>
      <w:r>
        <w:rPr>
          <w:rFonts w:eastAsia="Calibri"/>
          <w:bCs/>
          <w:color w:val="000000"/>
          <w:lang w:eastAsia="en-US"/>
        </w:rPr>
        <w:t xml:space="preserve"> – v kontexte tejto analýzy fyzická osoba, ktorá nevykonáva podnikateľskú činnosť </w:t>
      </w:r>
      <w:r>
        <w:t>alebo inú činnosť ako samostatne zárobkovo činná osoba</w:t>
      </w:r>
      <w:r>
        <w:rPr>
          <w:rFonts w:eastAsia="Calibri"/>
          <w:bCs/>
          <w:color w:val="000000"/>
          <w:lang w:eastAsia="en-US"/>
        </w:rPr>
        <w:t xml:space="preserve">.  </w:t>
      </w:r>
    </w:p>
    <w:p w:rsidR="00096C3F" w:rsidP="0097717F">
      <w:pPr>
        <w:autoSpaceDE w:val="0"/>
        <w:autoSpaceDN w:val="0"/>
        <w:spacing w:line="240" w:lineRule="auto"/>
        <w:rPr>
          <w:rFonts w:eastAsia="Calibri"/>
          <w:bCs/>
          <w:color w:val="000000"/>
          <w:lang w:eastAsia="en-US"/>
        </w:rPr>
      </w:pPr>
    </w:p>
    <w:p w:rsidR="00096C3F" w:rsidP="00096C3F">
      <w:pPr>
        <w:spacing w:line="240" w:lineRule="auto"/>
        <w:rPr>
          <w:b/>
        </w:rPr>
      </w:pPr>
      <w:r w:rsidRPr="00B1784E">
        <w:rPr>
          <w:b/>
        </w:rPr>
        <w:t>7</w:t>
      </w:r>
      <w:r>
        <w:rPr>
          <w:b/>
        </w:rPr>
        <w:t>.2</w:t>
      </w:r>
      <w:r w:rsidRPr="00B1784E">
        <w:rPr>
          <w:b/>
        </w:rPr>
        <w:t>.</w:t>
      </w:r>
      <w:r w:rsidRPr="0095420F">
        <w:rPr>
          <w:b/>
        </w:rPr>
        <w:t>4 Vyplývajú z návrhu pre občana pri vybavení svojej požiadavky nové povinnosti alebo zanikajú</w:t>
      </w:r>
      <w:r>
        <w:rPr>
          <w:b/>
        </w:rPr>
        <w:t xml:space="preserve"> už existujúce</w:t>
      </w:r>
      <w:r w:rsidRPr="0095420F">
        <w:rPr>
          <w:b/>
        </w:rPr>
        <w:t xml:space="preserve"> </w:t>
      </w:r>
      <w:r>
        <w:rPr>
          <w:b/>
        </w:rPr>
        <w:t>p</w:t>
      </w:r>
      <w:r w:rsidRPr="0095420F">
        <w:rPr>
          <w:b/>
        </w:rPr>
        <w:t>ovinnosti?</w:t>
      </w:r>
      <w:r w:rsidRPr="00B1784E">
        <w:rPr>
          <w:b/>
        </w:rPr>
        <w:t xml:space="preserve">  </w:t>
      </w:r>
    </w:p>
    <w:p w:rsidR="00096C3F" w:rsidP="00096C3F">
      <w:pPr>
        <w:spacing w:line="240" w:lineRule="auto"/>
        <w:rPr>
          <w:b/>
        </w:rPr>
      </w:pPr>
    </w:p>
    <w:p w:rsidR="00096C3F" w:rsidRPr="00BC5C1F" w:rsidP="00096C3F">
      <w:pPr>
        <w:pStyle w:val="ListParagraph"/>
        <w:widowControl/>
        <w:numPr>
          <w:ilvl w:val="0"/>
          <w:numId w:val="13"/>
        </w:numPr>
        <w:autoSpaceDE w:val="0"/>
        <w:autoSpaceDN w:val="0"/>
        <w:spacing w:after="200" w:line="240" w:lineRule="auto"/>
        <w:contextualSpacing/>
        <w:textAlignment w:val="auto"/>
        <w:rPr>
          <w:rFonts w:eastAsia="Calibri"/>
          <w:bCs/>
          <w:color w:val="000000"/>
          <w:lang w:eastAsia="en-US"/>
        </w:rPr>
      </w:pPr>
      <w:r w:rsidRPr="00015737">
        <w:rPr>
          <w:rFonts w:eastAsia="Calibri"/>
          <w:bCs/>
          <w:i/>
          <w:color w:val="000000"/>
          <w:lang w:eastAsia="en-US"/>
        </w:rPr>
        <w:t>Nové povinnosti</w:t>
      </w:r>
      <w:r w:rsidRPr="00BC5C1F">
        <w:rPr>
          <w:rFonts w:eastAsia="Calibri"/>
          <w:bCs/>
          <w:color w:val="000000"/>
          <w:lang w:eastAsia="en-US"/>
        </w:rPr>
        <w:t xml:space="preserve"> - nové povinné úkony alebo náležitosti, ktoré sú vy</w:t>
      </w:r>
      <w:r>
        <w:rPr>
          <w:rFonts w:eastAsia="Calibri"/>
          <w:bCs/>
          <w:color w:val="000000"/>
          <w:lang w:eastAsia="en-US"/>
        </w:rPr>
        <w:t xml:space="preserve">žadované od občana k vybaveniu jeho </w:t>
      </w:r>
      <w:r w:rsidRPr="00BC5C1F">
        <w:rPr>
          <w:rFonts w:eastAsia="Calibri"/>
          <w:bCs/>
          <w:color w:val="000000"/>
          <w:lang w:eastAsia="en-US"/>
        </w:rPr>
        <w:t xml:space="preserve"> požiadavky </w:t>
      </w:r>
      <w:r>
        <w:rPr>
          <w:rFonts w:eastAsia="Calibri"/>
          <w:bCs/>
          <w:color w:val="000000"/>
          <w:lang w:eastAsia="en-US"/>
        </w:rPr>
        <w:t>(n</w:t>
      </w:r>
      <w:r w:rsidRPr="00BC5C1F">
        <w:rPr>
          <w:rFonts w:eastAsia="Calibri"/>
          <w:bCs/>
          <w:color w:val="000000"/>
          <w:lang w:eastAsia="en-US"/>
        </w:rPr>
        <w:t xml:space="preserve">apr. </w:t>
      </w:r>
      <w:r>
        <w:rPr>
          <w:rFonts w:eastAsia="Calibri"/>
          <w:bCs/>
          <w:color w:val="000000"/>
          <w:lang w:eastAsia="en-US"/>
        </w:rPr>
        <w:t>predloženie dokumentu</w:t>
      </w:r>
      <w:r w:rsidRPr="00BC5C1F">
        <w:rPr>
          <w:rFonts w:eastAsia="Calibri"/>
          <w:bCs/>
          <w:color w:val="000000"/>
          <w:lang w:eastAsia="en-US"/>
        </w:rPr>
        <w:t xml:space="preserve"> </w:t>
      </w:r>
      <w:r>
        <w:rPr>
          <w:rFonts w:eastAsia="Calibri"/>
          <w:bCs/>
          <w:color w:val="000000"/>
          <w:lang w:eastAsia="en-US"/>
        </w:rPr>
        <w:t xml:space="preserve">alebo zavedenie novej oznamovacej povinnosti) </w:t>
      </w:r>
      <w:r w:rsidRPr="00BC5C1F">
        <w:rPr>
          <w:rFonts w:eastAsia="Calibri"/>
          <w:bCs/>
          <w:color w:val="000000"/>
          <w:lang w:eastAsia="en-US"/>
        </w:rPr>
        <w:t xml:space="preserve">pričom podľa aktuálne </w:t>
      </w:r>
      <w:r>
        <w:rPr>
          <w:rFonts w:eastAsia="Calibri"/>
          <w:bCs/>
          <w:color w:val="000000"/>
          <w:lang w:eastAsia="en-US"/>
        </w:rPr>
        <w:t>platnej právnej úpravy</w:t>
      </w:r>
      <w:r w:rsidRPr="00BC5C1F">
        <w:rPr>
          <w:rFonts w:eastAsia="Calibri"/>
          <w:bCs/>
          <w:color w:val="000000"/>
          <w:lang w:eastAsia="en-US"/>
        </w:rPr>
        <w:t xml:space="preserve"> uvedenú povinnosť </w:t>
      </w:r>
      <w:r>
        <w:rPr>
          <w:rFonts w:eastAsia="Calibri"/>
          <w:bCs/>
          <w:color w:val="000000"/>
          <w:lang w:eastAsia="en-US"/>
        </w:rPr>
        <w:t>občan nemá</w:t>
      </w:r>
      <w:r w:rsidRPr="00BC5C1F">
        <w:rPr>
          <w:rFonts w:eastAsia="Calibri"/>
          <w:bCs/>
          <w:color w:val="000000"/>
          <w:lang w:eastAsia="en-US"/>
        </w:rPr>
        <w:t xml:space="preserve">. </w:t>
      </w:r>
    </w:p>
    <w:p w:rsidR="00096C3F" w:rsidRPr="00CF5D2D" w:rsidP="00CF5D2D">
      <w:pPr>
        <w:pStyle w:val="ListParagraph"/>
        <w:widowControl/>
        <w:numPr>
          <w:ilvl w:val="0"/>
          <w:numId w:val="13"/>
        </w:numPr>
        <w:autoSpaceDE w:val="0"/>
        <w:autoSpaceDN w:val="0"/>
        <w:spacing w:line="240" w:lineRule="auto"/>
        <w:ind w:left="714" w:hanging="357"/>
        <w:contextualSpacing/>
        <w:textAlignment w:val="auto"/>
        <w:rPr>
          <w:rFonts w:eastAsia="Calibri"/>
          <w:bCs/>
          <w:color w:val="000000"/>
          <w:lang w:eastAsia="en-US"/>
        </w:rPr>
      </w:pPr>
      <w:r w:rsidRPr="00015737">
        <w:rPr>
          <w:rFonts w:eastAsia="Calibri"/>
          <w:bCs/>
          <w:i/>
          <w:color w:val="000000"/>
          <w:lang w:eastAsia="en-US"/>
        </w:rPr>
        <w:t>Zanikajú</w:t>
      </w:r>
      <w:r>
        <w:rPr>
          <w:rFonts w:eastAsia="Calibri"/>
          <w:bCs/>
          <w:i/>
          <w:color w:val="000000"/>
          <w:lang w:eastAsia="en-US"/>
        </w:rPr>
        <w:t xml:space="preserve">ce </w:t>
      </w:r>
      <w:r w:rsidRPr="00015737">
        <w:rPr>
          <w:rFonts w:eastAsia="Calibri"/>
          <w:bCs/>
          <w:i/>
          <w:color w:val="000000"/>
          <w:lang w:eastAsia="en-US"/>
        </w:rPr>
        <w:t>povinnosti</w:t>
      </w:r>
      <w:r w:rsidRPr="00BC5C1F">
        <w:rPr>
          <w:rFonts w:eastAsia="Calibri"/>
          <w:bCs/>
          <w:color w:val="000000"/>
          <w:lang w:eastAsia="en-US"/>
        </w:rPr>
        <w:t xml:space="preserve"> - povinné úkony alebo náležitosti, ktoré v porovnaní s aktuálne platnou </w:t>
      </w:r>
      <w:r>
        <w:rPr>
          <w:rFonts w:eastAsia="Calibri"/>
          <w:bCs/>
          <w:color w:val="000000"/>
          <w:lang w:eastAsia="en-US"/>
        </w:rPr>
        <w:t>právnou úpravou</w:t>
      </w:r>
      <w:r w:rsidRPr="00BC5C1F">
        <w:rPr>
          <w:rFonts w:eastAsia="Calibri"/>
          <w:bCs/>
          <w:color w:val="000000"/>
          <w:lang w:eastAsia="en-US"/>
        </w:rPr>
        <w:t xml:space="preserve"> návrh už nevyžaduje a tým znižuje administratívnu </w:t>
      </w:r>
      <w:r w:rsidRPr="00C343B2">
        <w:rPr>
          <w:rFonts w:eastAsia="Calibri"/>
          <w:bCs/>
          <w:color w:val="000000"/>
          <w:lang w:eastAsia="en-US"/>
        </w:rPr>
        <w:t>záťaž</w:t>
      </w:r>
      <w:r w:rsidRPr="00BC5C1F">
        <w:rPr>
          <w:rFonts w:eastAsia="Calibri"/>
          <w:bCs/>
          <w:color w:val="000000"/>
          <w:lang w:eastAsia="en-US"/>
        </w:rPr>
        <w:t xml:space="preserve"> občana. </w:t>
      </w:r>
      <w:r>
        <w:rPr>
          <w:rFonts w:eastAsia="Calibri"/>
          <w:bCs/>
          <w:color w:val="000000"/>
          <w:lang w:eastAsia="en-US"/>
        </w:rPr>
        <w:t xml:space="preserve">Napr. </w:t>
      </w:r>
      <w:r w:rsidRPr="00913A87">
        <w:rPr>
          <w:rFonts w:eastAsia="Calibri"/>
          <w:bCs/>
          <w:color w:val="000000"/>
          <w:lang w:eastAsia="en-US"/>
        </w:rPr>
        <w:t>zánik</w:t>
      </w:r>
      <w:r>
        <w:rPr>
          <w:rFonts w:eastAsia="Calibri"/>
          <w:bCs/>
          <w:color w:val="000000"/>
          <w:lang w:eastAsia="en-US"/>
        </w:rPr>
        <w:t xml:space="preserve"> povinnosti fyzickej prítomnosti občana pri vybavovaní služby za predpokladu možnosti vybavenia žiadosti elektronickou </w:t>
      </w:r>
      <w:r w:rsidR="00955451">
        <w:rPr>
          <w:rFonts w:eastAsia="Calibri"/>
          <w:bCs/>
          <w:color w:val="000000"/>
          <w:lang w:eastAsia="en-US"/>
        </w:rPr>
        <w:t>podobou</w:t>
      </w:r>
      <w:r>
        <w:rPr>
          <w:rFonts w:eastAsia="Calibri"/>
          <w:bCs/>
          <w:color w:val="000000"/>
          <w:lang w:eastAsia="en-US"/>
        </w:rPr>
        <w:t>.</w:t>
      </w:r>
    </w:p>
    <w:p w:rsidR="00096C3F" w:rsidRPr="00AB307C" w:rsidP="00096C3F">
      <w:pPr>
        <w:autoSpaceDE w:val="0"/>
        <w:autoSpaceDN w:val="0"/>
        <w:spacing w:after="200" w:line="240" w:lineRule="auto"/>
        <w:rPr>
          <w:b/>
          <w:u w:val="single"/>
        </w:rPr>
      </w:pPr>
      <w:r w:rsidRPr="00AB307C">
        <w:rPr>
          <w:b/>
          <w:u w:val="single"/>
        </w:rPr>
        <w:t xml:space="preserve">Bod 7.3 </w:t>
      </w:r>
      <w:r>
        <w:rPr>
          <w:b/>
          <w:u w:val="single"/>
        </w:rPr>
        <w:t>Vplyv</w:t>
      </w:r>
      <w:r w:rsidRPr="00AB307C">
        <w:rPr>
          <w:b/>
          <w:u w:val="single"/>
        </w:rPr>
        <w:t xml:space="preserve"> na procesy </w:t>
      </w:r>
      <w:r w:rsidR="00FF2F74">
        <w:rPr>
          <w:b/>
          <w:u w:val="single"/>
        </w:rPr>
        <w:t xml:space="preserve">služieb </w:t>
      </w:r>
      <w:r w:rsidRPr="00AB307C">
        <w:rPr>
          <w:b/>
          <w:u w:val="single"/>
        </w:rPr>
        <w:t xml:space="preserve">vo </w:t>
      </w:r>
      <w:r>
        <w:rPr>
          <w:b/>
          <w:u w:val="single"/>
        </w:rPr>
        <w:t>verejnej správe</w:t>
      </w:r>
    </w:p>
    <w:p w:rsidR="00096C3F" w:rsidP="00096C3F">
      <w:pPr>
        <w:autoSpaceDE w:val="0"/>
        <w:autoSpaceDN w:val="0"/>
        <w:spacing w:after="200" w:line="240" w:lineRule="auto"/>
      </w:pPr>
      <w:r w:rsidRPr="00834447">
        <w:rPr>
          <w:rFonts w:eastAsia="Calibri"/>
          <w:bCs/>
          <w:i/>
          <w:color w:val="000000"/>
          <w:lang w:eastAsia="en-US"/>
        </w:rPr>
        <w:t>Proces verejnej správy</w:t>
      </w:r>
      <w:r w:rsidRPr="00DB1DCE">
        <w:rPr>
          <w:rFonts w:eastAsia="Calibri"/>
          <w:bCs/>
          <w:color w:val="000000"/>
          <w:lang w:eastAsia="en-US"/>
        </w:rPr>
        <w:t xml:space="preserve"> - </w:t>
      </w:r>
      <w:r w:rsidRPr="00783C14">
        <w:rPr>
          <w:rFonts w:cs="Calibri"/>
        </w:rPr>
        <w:t>súbor vecne súvisiacich a procesne nadväzujúcich úkonov verejnej správy v rámci vybavovania služby pre občana, ktorý môže zahŕňať úkony viacerých dotknutých subjektov verejnej správy</w:t>
      </w:r>
      <w:r>
        <w:rPr>
          <w:rFonts w:eastAsia="Calibri"/>
          <w:bCs/>
          <w:color w:val="000000"/>
          <w:lang w:eastAsia="en-US"/>
        </w:rPr>
        <w:t xml:space="preserve"> </w:t>
      </w:r>
      <w:r w:rsidRPr="00F5513B">
        <w:t>(</w:t>
      </w:r>
      <w:r>
        <w:rPr>
          <w:rFonts w:cs="Calibri"/>
        </w:rPr>
        <w:t xml:space="preserve">pozn. subjektmi verejnej správy v kontexte tejto analýzy nie sú napr. </w:t>
      </w:r>
      <w:r w:rsidRPr="00BB0814">
        <w:rPr>
          <w:rFonts w:cs="Calibri"/>
        </w:rPr>
        <w:t xml:space="preserve">dôchodkové správcovské spoločnosti a </w:t>
      </w:r>
      <w:r>
        <w:rPr>
          <w:rFonts w:cs="Calibri"/>
        </w:rPr>
        <w:t>životné</w:t>
      </w:r>
      <w:r w:rsidRPr="00BB0814">
        <w:rPr>
          <w:rFonts w:cs="Calibri"/>
        </w:rPr>
        <w:t xml:space="preserve"> poisťovne</w:t>
      </w:r>
      <w:r>
        <w:rPr>
          <w:rFonts w:cs="Calibri"/>
        </w:rPr>
        <w:t xml:space="preserve">). </w:t>
      </w:r>
      <w:r w:rsidRPr="00F5513B">
        <w:t xml:space="preserve"> </w:t>
      </w:r>
    </w:p>
    <w:p w:rsidR="00096C3F" w:rsidP="00096C3F">
      <w:pPr>
        <w:autoSpaceDE w:val="0"/>
        <w:autoSpaceDN w:val="0"/>
        <w:spacing w:after="200" w:line="240" w:lineRule="auto"/>
        <w:rPr>
          <w:b/>
        </w:rPr>
      </w:pPr>
      <w:r>
        <w:rPr>
          <w:b/>
        </w:rPr>
        <w:t>7.3.1</w:t>
      </w:r>
      <w:r w:rsidRPr="00B1784E">
        <w:rPr>
          <w:b/>
        </w:rPr>
        <w:t xml:space="preserve"> Ktoré sú dotknuté subjekty </w:t>
      </w:r>
      <w:r>
        <w:rPr>
          <w:b/>
        </w:rPr>
        <w:t>verejnej správy</w:t>
      </w:r>
      <w:r w:rsidRPr="00B1784E">
        <w:rPr>
          <w:b/>
        </w:rPr>
        <w:t>?</w:t>
      </w:r>
    </w:p>
    <w:p w:rsidR="00096C3F" w:rsidP="00096C3F">
      <w:pPr>
        <w:autoSpaceDE w:val="0"/>
        <w:autoSpaceDN w:val="0"/>
        <w:spacing w:after="200" w:line="240" w:lineRule="auto"/>
        <w:rPr>
          <w:i/>
        </w:rPr>
      </w:pPr>
      <w:r w:rsidRPr="000C45E7">
        <w:rPr>
          <w:i/>
        </w:rPr>
        <w:t>Subjekty verejnej správy</w:t>
      </w:r>
      <w:r w:rsidRPr="007874C2">
        <w:t xml:space="preserve"> </w:t>
      </w:r>
      <w:r w:rsidRPr="00913A87">
        <w:rPr>
          <w:i/>
        </w:rPr>
        <w:t>zúčastnené na procese</w:t>
      </w:r>
      <w:r w:rsidRPr="00913A87">
        <w:rPr>
          <w:i/>
        </w:rPr>
        <w:t xml:space="preserve"> </w:t>
      </w:r>
      <w:r w:rsidRPr="000C45E7">
        <w:rPr>
          <w:i/>
        </w:rPr>
        <w:t>poskytnutia služby</w:t>
      </w:r>
      <w:r w:rsidRPr="007874C2">
        <w:t xml:space="preserve"> – subjekty</w:t>
      </w:r>
      <w:r>
        <w:t>,</w:t>
      </w:r>
      <w:r w:rsidRPr="007874C2">
        <w:t xml:space="preserve"> ktoré sú poskytovateľom služby alebo sú </w:t>
      </w:r>
      <w:r>
        <w:t xml:space="preserve">povinne </w:t>
      </w:r>
      <w:r w:rsidRPr="00913A87">
        <w:t>alebo fakultatívne</w:t>
      </w:r>
      <w:r w:rsidRPr="007874C2">
        <w:t xml:space="preserve"> </w:t>
      </w:r>
      <w:r w:rsidRPr="00913A87">
        <w:t>zúčastnené na procese</w:t>
      </w:r>
      <w:r w:rsidRPr="00913A87">
        <w:t xml:space="preserve"> </w:t>
      </w:r>
      <w:r w:rsidRPr="007874C2">
        <w:t>poskytnutia služby</w:t>
      </w:r>
      <w:r>
        <w:t xml:space="preserve"> </w:t>
      </w:r>
      <w:r w:rsidRPr="00913A87">
        <w:t>vytváraním špecifických výstupov pre občana alebo poskytovateľa služby</w:t>
      </w:r>
      <w:r w:rsidRPr="007874C2">
        <w:t>.</w:t>
      </w:r>
      <w:r>
        <w:rPr>
          <w:i/>
        </w:rPr>
        <w:t xml:space="preserve">  </w:t>
      </w:r>
    </w:p>
    <w:p w:rsidR="00096C3F" w:rsidRPr="00783C14" w:rsidP="00096C3F">
      <w:pPr>
        <w:autoSpaceDE w:val="0"/>
        <w:autoSpaceDN w:val="0"/>
        <w:spacing w:after="200" w:line="240" w:lineRule="auto"/>
        <w:rPr>
          <w:i/>
        </w:rPr>
      </w:pPr>
      <w:r w:rsidRPr="00783C14">
        <w:rPr>
          <w:i/>
        </w:rPr>
        <w:t>Príklad</w:t>
      </w:r>
    </w:p>
    <w:p w:rsidR="00096C3F" w:rsidRPr="00783C14" w:rsidP="00096C3F">
      <w:pPr>
        <w:autoSpaceDE w:val="0"/>
        <w:autoSpaceDN w:val="0"/>
        <w:spacing w:after="200" w:line="240" w:lineRule="auto"/>
        <w:rPr>
          <w:i/>
        </w:rPr>
      </w:pPr>
      <w:r w:rsidRPr="00783C14">
        <w:rPr>
          <w:i/>
        </w:rPr>
        <w:t>Pri životnej situácií zmeny trvalého pobytu je subjektom poskytujúcim službu mestský alebo miestny úrad, ktorý priamo túto zmenu vykoná a subjektom účastným procesu poskytnutia služby môže byť aj okresný úrad, ktorý k možnosti uskutočnenia služby vydá výpis z listu vlastníctva. Občan je následne povinný požiadať Policajný zbor o vydanie nového dokladu totožnosti z dôvodu zmeny trvalého pobytu.</w:t>
      </w:r>
    </w:p>
    <w:p w:rsidR="00096C3F" w:rsidP="00096C3F">
      <w:pPr>
        <w:spacing w:line="240" w:lineRule="auto"/>
        <w:rPr>
          <w:b/>
        </w:rPr>
      </w:pPr>
    </w:p>
    <w:p w:rsidR="00096C3F" w:rsidP="00096C3F">
      <w:pPr>
        <w:spacing w:line="240" w:lineRule="auto"/>
        <w:rPr>
          <w:b/>
        </w:rPr>
      </w:pPr>
      <w:r>
        <w:rPr>
          <w:b/>
        </w:rPr>
        <w:t>7.3</w:t>
      </w:r>
      <w:r w:rsidRPr="00B1784E">
        <w:rPr>
          <w:b/>
        </w:rPr>
        <w:t>.</w:t>
      </w:r>
      <w:r>
        <w:rPr>
          <w:b/>
        </w:rPr>
        <w:t>2</w:t>
      </w:r>
      <w:r w:rsidRPr="00825DA4">
        <w:rPr>
          <w:b/>
        </w:rPr>
        <w:t xml:space="preserve"> </w:t>
      </w:r>
      <w:r w:rsidRPr="00B1784E">
        <w:rPr>
          <w:b/>
        </w:rPr>
        <w:t xml:space="preserve">Vyplývajú z návrhu pre orgán </w:t>
      </w:r>
      <w:r>
        <w:rPr>
          <w:b/>
        </w:rPr>
        <w:t>verejnej správy</w:t>
      </w:r>
      <w:r w:rsidRPr="00B1784E">
        <w:rPr>
          <w:b/>
        </w:rPr>
        <w:t xml:space="preserve"> pri vybavení požiadavky nové povinnosti al</w:t>
      </w:r>
      <w:r>
        <w:rPr>
          <w:b/>
        </w:rPr>
        <w:t xml:space="preserve">ebo </w:t>
      </w:r>
      <w:r w:rsidRPr="0095420F">
        <w:rPr>
          <w:b/>
        </w:rPr>
        <w:t>zanikajú</w:t>
      </w:r>
      <w:r>
        <w:rPr>
          <w:b/>
        </w:rPr>
        <w:t xml:space="preserve"> už</w:t>
      </w:r>
      <w:r w:rsidRPr="0095420F">
        <w:rPr>
          <w:b/>
        </w:rPr>
        <w:t xml:space="preserve"> </w:t>
      </w:r>
      <w:r>
        <w:rPr>
          <w:b/>
        </w:rPr>
        <w:t xml:space="preserve">existujúce </w:t>
      </w:r>
      <w:r w:rsidRPr="0095420F">
        <w:rPr>
          <w:b/>
        </w:rPr>
        <w:t>povinnosti?</w:t>
      </w:r>
      <w:r w:rsidRPr="00B1784E">
        <w:rPr>
          <w:b/>
        </w:rPr>
        <w:t xml:space="preserve">  </w:t>
      </w:r>
      <w:r>
        <w:rPr>
          <w:iCs/>
        </w:rPr>
        <w:t xml:space="preserve"> </w:t>
      </w:r>
    </w:p>
    <w:p w:rsidR="00096C3F" w:rsidP="00096C3F">
      <w:pPr>
        <w:autoSpaceDE w:val="0"/>
        <w:autoSpaceDN w:val="0"/>
        <w:spacing w:after="200" w:line="240" w:lineRule="auto"/>
        <w:rPr>
          <w:rFonts w:eastAsia="Calibri"/>
          <w:bCs/>
          <w:color w:val="000000"/>
          <w:lang w:eastAsia="en-US"/>
        </w:rPr>
      </w:pPr>
    </w:p>
    <w:p w:rsidR="00096C3F" w:rsidP="00096C3F">
      <w:pPr>
        <w:pStyle w:val="ListParagraph"/>
        <w:widowControl/>
        <w:numPr>
          <w:ilvl w:val="0"/>
          <w:numId w:val="14"/>
        </w:numPr>
        <w:autoSpaceDE w:val="0"/>
        <w:autoSpaceDN w:val="0"/>
        <w:spacing w:after="200" w:line="240" w:lineRule="auto"/>
        <w:contextualSpacing/>
        <w:textAlignment w:val="auto"/>
        <w:rPr>
          <w:rFonts w:eastAsia="Calibri"/>
          <w:bCs/>
          <w:color w:val="000000"/>
          <w:lang w:eastAsia="en-US"/>
        </w:rPr>
      </w:pPr>
      <w:r w:rsidRPr="000C78AF">
        <w:rPr>
          <w:rFonts w:eastAsia="Calibri"/>
          <w:bCs/>
          <w:i/>
          <w:color w:val="000000"/>
          <w:lang w:eastAsia="en-US"/>
        </w:rPr>
        <w:t>Nové povinnosti</w:t>
      </w:r>
      <w:r w:rsidRPr="000C78AF">
        <w:rPr>
          <w:rFonts w:eastAsia="Calibri"/>
          <w:bCs/>
          <w:color w:val="000000"/>
          <w:lang w:eastAsia="en-US"/>
        </w:rPr>
        <w:t xml:space="preserve"> - povinné úkony alebo náležitosti, ktoré </w:t>
      </w:r>
      <w:r>
        <w:rPr>
          <w:rFonts w:eastAsia="Calibri"/>
          <w:bCs/>
          <w:color w:val="000000"/>
          <w:lang w:eastAsia="en-US"/>
        </w:rPr>
        <w:t>je</w:t>
      </w:r>
      <w:r w:rsidRPr="000C78AF">
        <w:rPr>
          <w:rFonts w:eastAsia="Calibri"/>
          <w:bCs/>
          <w:color w:val="000000"/>
          <w:lang w:eastAsia="en-US"/>
        </w:rPr>
        <w:t xml:space="preserve"> potrebné realizovať pri vybavovaní požiadavky občana</w:t>
      </w:r>
      <w:r>
        <w:rPr>
          <w:rFonts w:eastAsia="Calibri"/>
          <w:bCs/>
          <w:color w:val="000000"/>
          <w:lang w:eastAsia="en-US"/>
        </w:rPr>
        <w:t xml:space="preserve"> (n</w:t>
      </w:r>
      <w:r w:rsidRPr="00BC5C1F">
        <w:rPr>
          <w:rFonts w:eastAsia="Calibri"/>
          <w:bCs/>
          <w:color w:val="000000"/>
          <w:lang w:eastAsia="en-US"/>
        </w:rPr>
        <w:t xml:space="preserve">apr. </w:t>
      </w:r>
      <w:r>
        <w:rPr>
          <w:rFonts w:eastAsia="Calibri"/>
          <w:bCs/>
          <w:color w:val="000000"/>
          <w:lang w:eastAsia="en-US"/>
        </w:rPr>
        <w:t xml:space="preserve">zavedenie novej oznamovacej alebo evidenčnej povinnosti) </w:t>
      </w:r>
      <w:r w:rsidRPr="00BC5C1F">
        <w:rPr>
          <w:rFonts w:eastAsia="Calibri"/>
          <w:bCs/>
          <w:color w:val="000000"/>
          <w:lang w:eastAsia="en-US"/>
        </w:rPr>
        <w:t xml:space="preserve">pričom podľa aktuálne </w:t>
      </w:r>
      <w:r>
        <w:rPr>
          <w:rFonts w:eastAsia="Calibri"/>
          <w:bCs/>
          <w:color w:val="000000"/>
          <w:lang w:eastAsia="en-US"/>
        </w:rPr>
        <w:t>platnej právnej úpravy</w:t>
      </w:r>
      <w:r w:rsidRPr="00BC5C1F">
        <w:rPr>
          <w:rFonts w:eastAsia="Calibri"/>
          <w:bCs/>
          <w:color w:val="000000"/>
          <w:lang w:eastAsia="en-US"/>
        </w:rPr>
        <w:t xml:space="preserve"> uvedenú povinnosť </w:t>
      </w:r>
      <w:r>
        <w:rPr>
          <w:rFonts w:eastAsia="Calibri"/>
          <w:bCs/>
          <w:color w:val="000000"/>
          <w:lang w:eastAsia="en-US"/>
        </w:rPr>
        <w:t>subjekt verejnej správy nemá</w:t>
      </w:r>
      <w:r w:rsidRPr="00BC5C1F">
        <w:rPr>
          <w:rFonts w:eastAsia="Calibri"/>
          <w:bCs/>
          <w:color w:val="000000"/>
          <w:lang w:eastAsia="en-US"/>
        </w:rPr>
        <w:t xml:space="preserve">. </w:t>
      </w:r>
    </w:p>
    <w:p w:rsidR="00096C3F" w:rsidRPr="000C78AF" w:rsidP="00096C3F">
      <w:pPr>
        <w:pStyle w:val="ListParagraph"/>
        <w:widowControl/>
        <w:numPr>
          <w:ilvl w:val="0"/>
          <w:numId w:val="14"/>
        </w:numPr>
        <w:autoSpaceDE w:val="0"/>
        <w:autoSpaceDN w:val="0"/>
        <w:spacing w:after="200" w:line="240" w:lineRule="auto"/>
        <w:contextualSpacing/>
        <w:textAlignment w:val="auto"/>
        <w:rPr>
          <w:rFonts w:eastAsia="Calibri"/>
          <w:bCs/>
          <w:color w:val="000000"/>
          <w:lang w:eastAsia="en-US"/>
        </w:rPr>
      </w:pPr>
      <w:r w:rsidRPr="000C78AF">
        <w:rPr>
          <w:rFonts w:eastAsia="Calibri"/>
          <w:bCs/>
          <w:i/>
          <w:color w:val="000000"/>
          <w:lang w:eastAsia="en-US"/>
        </w:rPr>
        <w:t>Zanikajú</w:t>
      </w:r>
      <w:r>
        <w:rPr>
          <w:rFonts w:eastAsia="Calibri"/>
          <w:bCs/>
          <w:i/>
          <w:color w:val="000000"/>
          <w:lang w:eastAsia="en-US"/>
        </w:rPr>
        <w:t>ce</w:t>
      </w:r>
      <w:r w:rsidRPr="000C78AF">
        <w:rPr>
          <w:rFonts w:eastAsia="Calibri"/>
          <w:bCs/>
          <w:i/>
          <w:color w:val="000000"/>
          <w:lang w:eastAsia="en-US"/>
        </w:rPr>
        <w:t xml:space="preserve"> povinnosti</w:t>
      </w:r>
      <w:r w:rsidRPr="000C78AF">
        <w:rPr>
          <w:rFonts w:eastAsia="Calibri"/>
          <w:bCs/>
          <w:color w:val="000000"/>
          <w:lang w:eastAsia="en-US"/>
        </w:rPr>
        <w:t xml:space="preserve"> - povinné úkony alebo náležitosti, ktoré v porovnaní s aktuálne platnou </w:t>
      </w:r>
      <w:r>
        <w:rPr>
          <w:rFonts w:eastAsia="Calibri"/>
          <w:bCs/>
          <w:color w:val="000000"/>
          <w:lang w:eastAsia="en-US"/>
        </w:rPr>
        <w:t>právnou úpravou</w:t>
      </w:r>
      <w:r w:rsidRPr="000C78AF">
        <w:rPr>
          <w:rFonts w:eastAsia="Calibri"/>
          <w:bCs/>
          <w:color w:val="000000"/>
          <w:lang w:eastAsia="en-US"/>
        </w:rPr>
        <w:t xml:space="preserve"> návrh už nevyžaduje a tým zjednodušuje realizáciu procesu. </w:t>
      </w:r>
      <w:r>
        <w:rPr>
          <w:rFonts w:eastAsia="Calibri"/>
          <w:bCs/>
          <w:color w:val="000000"/>
          <w:lang w:eastAsia="en-US"/>
        </w:rPr>
        <w:t xml:space="preserve">Napr. ak možnosť doručenia dokumentu občanovi v elektronickej podobe ruší povinnosť zasielania dokumentu v listinnej podobe. </w:t>
      </w:r>
    </w:p>
    <w:p w:rsidR="00096C3F" w:rsidP="00096C3F">
      <w:pPr>
        <w:autoSpaceDE w:val="0"/>
        <w:autoSpaceDN w:val="0"/>
        <w:spacing w:after="200" w:line="240" w:lineRule="auto"/>
        <w:rPr>
          <w:rFonts w:eastAsia="Calibri"/>
          <w:b/>
          <w:bCs/>
          <w:color w:val="000000"/>
          <w:u w:val="single"/>
          <w:lang w:eastAsia="en-US"/>
        </w:rPr>
      </w:pPr>
      <w:r w:rsidRPr="0087105E">
        <w:rPr>
          <w:rFonts w:eastAsia="Calibri"/>
          <w:b/>
          <w:bCs/>
          <w:color w:val="000000"/>
          <w:u w:val="single"/>
          <w:lang w:eastAsia="en-US"/>
        </w:rPr>
        <w:t xml:space="preserve">Zdroje: </w:t>
      </w:r>
    </w:p>
    <w:p w:rsidR="0097717F" w:rsidRPr="0087105E" w:rsidP="0097717F">
      <w:pPr>
        <w:autoSpaceDE w:val="0"/>
        <w:autoSpaceDN w:val="0"/>
        <w:spacing w:after="200" w:line="240" w:lineRule="auto"/>
        <w:rPr>
          <w:rFonts w:eastAsia="Calibri"/>
          <w:bCs/>
          <w:color w:val="000000"/>
          <w:lang w:eastAsia="en-US"/>
        </w:rPr>
      </w:pPr>
      <w:r w:rsidRPr="0087105E">
        <w:rPr>
          <w:rFonts w:eastAsia="Calibri"/>
          <w:bCs/>
          <w:color w:val="000000"/>
          <w:lang w:eastAsia="en-US"/>
        </w:rPr>
        <w:t xml:space="preserve">Pri procese posudzovania vplyvov na </w:t>
      </w:r>
      <w:r>
        <w:rPr>
          <w:rFonts w:eastAsia="Calibri"/>
          <w:bCs/>
          <w:color w:val="000000"/>
          <w:lang w:eastAsia="en-US"/>
        </w:rPr>
        <w:t xml:space="preserve">služby verejnej správy pre občana je možné získať informácie a údaje napríklad z nasledujúcich zdrojov: </w:t>
      </w:r>
    </w:p>
    <w:p w:rsidR="0097717F" w:rsidRPr="006879F9" w:rsidP="0097717F">
      <w:pPr>
        <w:pStyle w:val="ListParagraph"/>
        <w:widowControl/>
        <w:numPr>
          <w:ilvl w:val="0"/>
          <w:numId w:val="15"/>
        </w:numPr>
        <w:autoSpaceDE w:val="0"/>
        <w:autoSpaceDN w:val="0"/>
        <w:spacing w:after="200" w:line="240" w:lineRule="auto"/>
        <w:contextualSpacing/>
        <w:textAlignment w:val="auto"/>
        <w:rPr>
          <w:rFonts w:eastAsia="Calibri"/>
          <w:bCs/>
          <w:color w:val="000000"/>
          <w:lang w:eastAsia="en-US"/>
        </w:rPr>
      </w:pPr>
      <w:r w:rsidRPr="006879F9">
        <w:rPr>
          <w:rFonts w:eastAsia="Calibri"/>
          <w:bCs/>
          <w:color w:val="000000"/>
          <w:lang w:eastAsia="en-US"/>
        </w:rPr>
        <w:t>Ministerstvo vnútra Slovenskej republiky a jeho rozpočtové a príspevkové organizácie</w:t>
      </w:r>
      <w:r>
        <w:rPr>
          <w:rStyle w:val="FootnoteReference"/>
          <w:rFonts w:eastAsia="Calibri"/>
          <w:bCs/>
          <w:color w:val="000000"/>
          <w:lang w:eastAsia="en-US"/>
        </w:rPr>
        <w:footnoteReference w:id="4"/>
      </w:r>
      <w:r w:rsidRPr="006879F9">
        <w:rPr>
          <w:rFonts w:eastAsia="Calibri"/>
          <w:bCs/>
          <w:color w:val="000000"/>
          <w:lang w:eastAsia="en-US"/>
        </w:rPr>
        <w:t>,</w:t>
      </w:r>
      <w:r>
        <w:rPr>
          <w:rFonts w:eastAsia="Calibri"/>
          <w:bCs/>
          <w:color w:val="000000"/>
          <w:lang w:eastAsia="en-US"/>
        </w:rPr>
        <w:t xml:space="preserve"> a </w:t>
      </w:r>
    </w:p>
    <w:p w:rsidR="0097717F" w:rsidRPr="00147BE8" w:rsidP="0097717F">
      <w:pPr>
        <w:pStyle w:val="ListParagraph"/>
        <w:autoSpaceDE w:val="0"/>
        <w:autoSpaceDN w:val="0"/>
        <w:spacing w:line="240" w:lineRule="auto"/>
        <w:rPr>
          <w:rFonts w:eastAsia="Calibri"/>
          <w:bCs/>
          <w:color w:val="000000"/>
          <w:lang w:eastAsia="en-US"/>
        </w:rPr>
      </w:pPr>
      <w:r w:rsidRPr="00147BE8">
        <w:rPr>
          <w:rFonts w:eastAsia="Calibri"/>
          <w:bCs/>
          <w:color w:val="000000"/>
          <w:lang w:eastAsia="en-US"/>
        </w:rPr>
        <w:t>preddavkové organizácie (t.j. krajské riaditeľstvá Policajného</w:t>
      </w:r>
      <w:r>
        <w:rPr>
          <w:rFonts w:eastAsia="Calibri"/>
          <w:bCs/>
          <w:color w:val="000000"/>
          <w:lang w:eastAsia="en-US"/>
        </w:rPr>
        <w:t xml:space="preserve"> </w:t>
      </w:r>
      <w:r w:rsidRPr="00147BE8">
        <w:rPr>
          <w:rFonts w:eastAsia="Calibri"/>
          <w:bCs/>
          <w:color w:val="000000"/>
          <w:lang w:eastAsia="en-US"/>
        </w:rPr>
        <w:t>zboru, krajské riaditeľstvá Hasičského a záchranného zboru a okresné úrady</w:t>
      </w:r>
      <w:r>
        <w:rPr>
          <w:rFonts w:eastAsia="Calibri"/>
          <w:bCs/>
          <w:color w:val="000000"/>
          <w:lang w:eastAsia="en-US"/>
        </w:rPr>
        <w:t>),</w:t>
      </w:r>
    </w:p>
    <w:p w:rsidR="0097717F" w:rsidP="0097717F">
      <w:pPr>
        <w:pStyle w:val="ListParagraph"/>
        <w:widowControl/>
        <w:numPr>
          <w:ilvl w:val="0"/>
          <w:numId w:val="15"/>
        </w:numPr>
        <w:autoSpaceDE w:val="0"/>
        <w:autoSpaceDN w:val="0"/>
        <w:spacing w:after="200" w:line="240" w:lineRule="auto"/>
        <w:contextualSpacing/>
        <w:textAlignment w:val="auto"/>
        <w:rPr>
          <w:rFonts w:eastAsia="Calibri"/>
          <w:bCs/>
          <w:color w:val="000000"/>
          <w:lang w:eastAsia="en-US"/>
        </w:rPr>
      </w:pPr>
      <w:r>
        <w:rPr>
          <w:rFonts w:eastAsia="Calibri"/>
          <w:bCs/>
          <w:color w:val="000000"/>
          <w:lang w:eastAsia="en-US"/>
        </w:rPr>
        <w:t>orgány a inštitúcie verejnej správy,</w:t>
      </w:r>
    </w:p>
    <w:p w:rsidR="00BA0160" w:rsidRPr="0097717F" w:rsidP="0097717F">
      <w:pPr>
        <w:pStyle w:val="ListParagraph"/>
        <w:widowControl/>
        <w:numPr>
          <w:ilvl w:val="0"/>
          <w:numId w:val="15"/>
        </w:numPr>
        <w:autoSpaceDE w:val="0"/>
        <w:autoSpaceDN w:val="0"/>
        <w:spacing w:after="200" w:line="240" w:lineRule="auto"/>
        <w:contextualSpacing/>
        <w:textAlignment w:val="auto"/>
        <w:rPr>
          <w:rFonts w:eastAsia="Calibri"/>
          <w:bCs/>
          <w:color w:val="000000"/>
          <w:lang w:eastAsia="en-US"/>
        </w:rPr>
      </w:pPr>
      <w:r w:rsidRPr="00086392" w:rsidR="0097717F">
        <w:rPr>
          <w:rFonts w:eastAsia="Calibri"/>
          <w:bCs/>
          <w:color w:val="000000"/>
          <w:lang w:eastAsia="en-US"/>
        </w:rPr>
        <w:t>Štatistický úrad Slovenskej republiky.</w:t>
      </w:r>
    </w:p>
    <w:p w:rsidR="006821D1" w:rsidP="00096C3F">
      <w:pPr>
        <w:pStyle w:val="ListParagraph"/>
        <w:autoSpaceDE w:val="0"/>
        <w:autoSpaceDN w:val="0"/>
        <w:spacing w:line="240" w:lineRule="auto"/>
        <w:contextualSpacing/>
        <w:rPr>
          <w:rFonts w:eastAsia="Calibri"/>
          <w:bCs/>
          <w:color w:val="000000"/>
          <w:lang w:eastAsia="en-US"/>
        </w:rPr>
      </w:pPr>
    </w:p>
    <w:sectPr w:rsidSect="00033F71">
      <w:headerReference w:type="default" r:id="rId6"/>
      <w:footerReference w:type="default" r:id="rId7"/>
      <w:pgSz w:w="11906" w:h="16838"/>
      <w:pgMar w:top="1178" w:right="1418" w:bottom="964" w:left="1418" w:header="709" w:footer="709"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oronto">
    <w:altName w:val="Times New Roman"/>
    <w:panose1 w:val="00000000000000000000"/>
    <w:charset w:val="00"/>
    <w:family w:val="auto"/>
    <w:pitch w:val="variable"/>
    <w:sig w:usb0="00000007" w:usb1="00000000" w:usb2="00000000" w:usb3="00000000" w:csb0="00000003" w:csb1="00000000"/>
  </w:font>
  <w:font w:name="Courier New">
    <w:altName w:val="Courier New"/>
    <w:panose1 w:val="02070309020205020404"/>
    <w:charset w:val="EE"/>
    <w:family w:val="modern"/>
    <w:pitch w:val="fixed"/>
    <w:sig w:usb0="E0002EFF" w:usb1="C0007843" w:usb2="00000009" w:usb3="00000000" w:csb0="000001FF" w:csb1="00000000"/>
  </w:font>
  <w:font w:name="Tahoma">
    <w:altName w:val="Tahoma"/>
    <w:panose1 w:val="00000000000000000000"/>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Wingdings">
    <w:altName w:val="Symbol"/>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B2E">
    <w:pPr>
      <w:pStyle w:val="Footer"/>
      <w:jc w:val="right"/>
    </w:pPr>
    <w:r>
      <w:fldChar w:fldCharType="begin"/>
    </w:r>
    <w:r>
      <w:instrText>PAGE   \* MERGEFORMAT</w:instrText>
    </w:r>
    <w:r>
      <w:fldChar w:fldCharType="separate"/>
    </w:r>
    <w:r w:rsidR="007921ED">
      <w:rPr>
        <w:noProof/>
      </w:rPr>
      <w:t>1</w:t>
    </w:r>
    <w:r>
      <w:fldChar w:fldCharType="end"/>
    </w:r>
  </w:p>
  <w:p w:rsidR="00AE0B2E" w:rsidRPr="00DA3A35" w:rsidP="00F15AB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6671">
      <w:r>
        <w:separator/>
      </w:r>
    </w:p>
  </w:footnote>
  <w:footnote w:type="continuationSeparator" w:id="1">
    <w:p w:rsidR="00AE6671">
      <w:r>
        <w:continuationSeparator/>
      </w:r>
    </w:p>
  </w:footnote>
  <w:footnote w:id="2">
    <w:p w:rsidR="00AE0B2E" w:rsidP="00096C3F">
      <w:pPr>
        <w:pStyle w:val="FootnoteText"/>
        <w:spacing w:line="240" w:lineRule="auto"/>
      </w:pPr>
      <w:r>
        <w:rPr>
          <w:rStyle w:val="FootnoteReference"/>
        </w:rPr>
        <w:footnoteRef/>
      </w:r>
      <w:r>
        <w:t xml:space="preserve"> Príkladmo uvedené na: </w:t>
      </w:r>
      <w:hyperlink r:id="rId1" w:history="1">
        <w:r w:rsidRPr="002F3D63">
          <w:rPr>
            <w:rStyle w:val="Hyperlink"/>
          </w:rPr>
          <w:t>http://slovensko.sk/sk/zivotne-situacie</w:t>
        </w:r>
      </w:hyperlink>
      <w:r>
        <w:t xml:space="preserve"> </w:t>
      </w:r>
    </w:p>
  </w:footnote>
  <w:footnote w:id="3">
    <w:p w:rsidR="00AE0B2E" w:rsidP="00096C3F">
      <w:pPr>
        <w:pStyle w:val="FootnoteText"/>
        <w:spacing w:line="240" w:lineRule="auto"/>
      </w:pPr>
      <w:r>
        <w:rPr>
          <w:rStyle w:val="FootnoteReference"/>
        </w:rPr>
        <w:footnoteRef/>
      </w:r>
      <w:r>
        <w:t xml:space="preserve"> </w:t>
      </w:r>
      <w:hyperlink r:id="rId2" w:history="1">
        <w:r w:rsidRPr="002F3D63">
          <w:rPr>
            <w:rStyle w:val="Hyperlink"/>
          </w:rPr>
          <w:t>http://ec.europa.eu/idabc/en/document/1644/5848.html</w:t>
        </w:r>
      </w:hyperlink>
      <w:r>
        <w:t xml:space="preserve"> </w:t>
      </w:r>
    </w:p>
  </w:footnote>
  <w:footnote w:id="4">
    <w:p w:rsidR="00AE0B2E" w:rsidP="0097717F">
      <w:pPr>
        <w:pStyle w:val="FootnoteText"/>
        <w:spacing w:line="240" w:lineRule="auto"/>
      </w:pPr>
      <w:r>
        <w:rPr>
          <w:rStyle w:val="FootnoteReference"/>
        </w:rPr>
        <w:footnoteRef/>
      </w:r>
      <w:r>
        <w:t xml:space="preserve"> § 21 zákona č. 523/2004 Z. z. o rozpočtových pravidlách verejnej správy a o zmene a doplnení niektorých zákonov v znení neskorších predpisov</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B2E" w:rsidP="0090556E">
    <w:pPr>
      <w:pStyle w:val="Header"/>
      <w:jc w:val="right"/>
    </w:pPr>
    <w:r>
      <w:t>Príloha č. 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9"/>
    <w:lvl w:ilvl="0">
      <w:start w:val="10"/>
      <w:numFmt w:val="bullet"/>
      <w:lvlText w:val="-"/>
      <w:lvlJc w:val="left"/>
      <w:pPr>
        <w:tabs>
          <w:tab w:val="num" w:pos="1200"/>
        </w:tabs>
        <w:ind w:left="1920" w:hanging="360"/>
      </w:pPr>
      <w:rPr>
        <w:rFonts w:ascii="Times New Roman" w:hAnsi="Times New Roman"/>
      </w:rPr>
    </w:lvl>
  </w:abstractNum>
  <w:abstractNum w:abstractNumId="1">
    <w:nsid w:val="019F5FEC"/>
    <w:multiLevelType w:val="hybridMultilevel"/>
    <w:tmpl w:val="5CF482D2"/>
    <w:lvl w:ilvl="0">
      <w:start w:val="1"/>
      <w:numFmt w:val="decimal"/>
      <w:pStyle w:val="qwe"/>
      <w:lvlText w:val="%1."/>
      <w:lvlJc w:val="left"/>
      <w:pPr>
        <w:tabs>
          <w:tab w:val="num" w:pos="360"/>
        </w:tabs>
        <w:ind w:left="360" w:hanging="360"/>
      </w:pPr>
      <w:rPr>
        <w:rFonts w:ascii="Times New Roman" w:hAnsi="Times New Roman" w:cs="Times New Roman" w:hint="default"/>
        <w:b w:val="0"/>
        <w:i w:val="0"/>
        <w:color w:val="auto"/>
        <w:sz w:val="22"/>
        <w:szCs w:val="22"/>
      </w:rPr>
    </w:lvl>
    <w:lvl w:ilvl="1">
      <w:start w:val="1"/>
      <w:numFmt w:val="bullet"/>
      <w:lvlText w:val=""/>
      <w:lvlJc w:val="left"/>
      <w:pPr>
        <w:tabs>
          <w:tab w:val="num" w:pos="1440"/>
        </w:tabs>
        <w:ind w:left="1440" w:hanging="360"/>
      </w:pPr>
      <w:rPr>
        <w:rFonts w:ascii="Symbol" w:hAnsi="Symbol" w:hint="default"/>
        <w:sz w:val="18"/>
        <w:szCs w:val="18"/>
      </w:rPr>
    </w:lvl>
    <w:lvl w:ilvl="2">
      <w:start w:val="1"/>
      <w:numFmt w:val="decimal"/>
      <w:lvlText w:val="%3)"/>
      <w:lvlJc w:val="left"/>
      <w:pPr>
        <w:tabs>
          <w:tab w:val="num" w:pos="2340"/>
        </w:tabs>
        <w:ind w:left="2340" w:hanging="360"/>
      </w:pPr>
      <w:rPr>
        <w:rFonts w:hint="default"/>
        <w:u w:val="none"/>
      </w:rPr>
    </w:lvl>
    <w:lvl w:ilvl="3">
      <w:start w:val="0"/>
      <w:numFmt w:val="bullet"/>
      <w:lvlText w:val="-"/>
      <w:lvlJc w:val="left"/>
      <w:pPr>
        <w:tabs>
          <w:tab w:val="num" w:pos="2880"/>
        </w:tabs>
        <w:ind w:left="2880" w:hanging="360"/>
      </w:pPr>
      <w:rPr>
        <w:rFonts w:ascii="Times New Roman" w:eastAsia="MS Mincho" w:hAnsi="Times New Roman" w:cs="Times New Roman"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ED45BA"/>
    <w:multiLevelType w:val="hybridMultilevel"/>
    <w:tmpl w:val="7D8CEC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EB556E"/>
    <w:multiLevelType w:val="hybridMultilevel"/>
    <w:tmpl w:val="5E02DA36"/>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4">
    <w:nsid w:val="13351786"/>
    <w:multiLevelType w:val="hybridMultilevel"/>
    <w:tmpl w:val="518E2A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A7151A"/>
    <w:multiLevelType w:val="hybridMultilevel"/>
    <w:tmpl w:val="555E73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4571510"/>
    <w:multiLevelType w:val="hybridMultilevel"/>
    <w:tmpl w:val="85F2FB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5853600"/>
    <w:multiLevelType w:val="hybridMultilevel"/>
    <w:tmpl w:val="D02849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B8442D4"/>
    <w:multiLevelType w:val="multilevel"/>
    <w:tmpl w:val="3346623E"/>
    <w:lvl w:ilvl="0">
      <w:start w:val="1"/>
      <w:numFmt w:val="upperLetter"/>
      <w:pStyle w:val="Heading1orobas"/>
      <w:lvlText w:val="%1."/>
      <w:lvlJc w:val="left"/>
      <w:pPr>
        <w:tabs>
          <w:tab w:val="num" w:pos="567"/>
        </w:tabs>
        <w:ind w:left="567" w:hanging="567"/>
      </w:pPr>
      <w:rPr>
        <w:rFonts w:ascii="Times New Roman" w:hAnsi="Times New Roman" w:cs="Times New Roman" w:hint="default"/>
        <w:b w:val="0"/>
        <w:bCs/>
        <w:i w:val="0"/>
        <w:iCs w:val="0"/>
        <w:sz w:val="24"/>
        <w:szCs w:val="24"/>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lvlText w:val="(%5)"/>
      <w:lvlJc w:val="left"/>
      <w:pPr>
        <w:tabs>
          <w:tab w:val="num" w:pos="3240"/>
        </w:tabs>
        <w:ind w:left="2880"/>
      </w:pPr>
      <w:rPr>
        <w:rFonts w:hint="default"/>
      </w:rPr>
    </w:lvl>
    <w:lvl w:ilvl="5">
      <w:start w:val="1"/>
      <w:numFmt w:val="lowerLetter"/>
      <w:pStyle w:val="Heading6"/>
      <w:lvlText w:val="(%6)"/>
      <w:lvlJc w:val="left"/>
      <w:pPr>
        <w:tabs>
          <w:tab w:val="num" w:pos="3960"/>
        </w:tabs>
        <w:ind w:left="3600"/>
      </w:pPr>
      <w:rPr>
        <w:rFonts w:hint="default"/>
      </w:rPr>
    </w:lvl>
    <w:lvl w:ilvl="6">
      <w:start w:val="1"/>
      <w:numFmt w:val="lowerRoman"/>
      <w:pStyle w:val="Heading7"/>
      <w:lvlText w:val="(%7)"/>
      <w:lvlJc w:val="left"/>
      <w:pPr>
        <w:tabs>
          <w:tab w:val="num" w:pos="360"/>
        </w:tabs>
        <w:ind w:left="0"/>
      </w:pPr>
      <w:rPr>
        <w:rFonts w:hint="default"/>
      </w:rPr>
    </w:lvl>
    <w:lvl w:ilvl="7">
      <w:start w:val="1"/>
      <w:numFmt w:val="lowerLetter"/>
      <w:pStyle w:val="Heading8"/>
      <w:lvlText w:val="(%8)"/>
      <w:lvlJc w:val="left"/>
      <w:pPr>
        <w:tabs>
          <w:tab w:val="num" w:pos="5400"/>
        </w:tabs>
        <w:ind w:left="5040"/>
      </w:pPr>
      <w:rPr>
        <w:rFonts w:hint="default"/>
      </w:rPr>
    </w:lvl>
    <w:lvl w:ilvl="8">
      <w:start w:val="1"/>
      <w:numFmt w:val="lowerRoman"/>
      <w:pStyle w:val="Heading9"/>
      <w:lvlText w:val="(%9)"/>
      <w:lvlJc w:val="left"/>
      <w:pPr>
        <w:tabs>
          <w:tab w:val="num" w:pos="6120"/>
        </w:tabs>
        <w:ind w:left="5760"/>
      </w:pPr>
      <w:rPr>
        <w:rFonts w:hint="default"/>
      </w:rPr>
    </w:lvl>
  </w:abstractNum>
  <w:abstractNum w:abstractNumId="9">
    <w:nsid w:val="239244ED"/>
    <w:multiLevelType w:val="hybridMultilevel"/>
    <w:tmpl w:val="658C156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F5B6855"/>
    <w:multiLevelType w:val="hybridMultilevel"/>
    <w:tmpl w:val="10F4E21A"/>
    <w:lvl w:ilvl="0">
      <w:start w:val="7"/>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17B7DB9"/>
    <w:multiLevelType w:val="hybridMultilevel"/>
    <w:tmpl w:val="B5B0AA4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35CB5FA4"/>
    <w:multiLevelType w:val="multilevel"/>
    <w:tmpl w:val="7A8CB59A"/>
    <w:lvl w:ilvl="0">
      <w:start w:val="1"/>
      <w:numFmt w:val="decimal"/>
      <w:lvlText w:val="%1."/>
      <w:lvlJc w:val="left"/>
      <w:pPr>
        <w:ind w:left="360" w:hanging="360"/>
      </w:pPr>
      <w:rPr>
        <w:rFonts w:ascii="Times New Roman" w:eastAsia="Calibri" w:hAnsi="Times New Roman" w:cs="Times New Roman"/>
        <w:b/>
      </w:rPr>
    </w:lvl>
    <w:lvl w:ilvl="1">
      <w:start w:val="1"/>
      <w:numFmt w:val="decimal"/>
      <w:lvlText w:val="%1.%2."/>
      <w:lvlJc w:val="left"/>
      <w:pPr>
        <w:ind w:left="716"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67A1F46"/>
    <w:multiLevelType w:val="hybridMultilevel"/>
    <w:tmpl w:val="EB36F5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9B46573"/>
    <w:multiLevelType w:val="hybridMultilevel"/>
    <w:tmpl w:val="AC6C1B1C"/>
    <w:lvl w:ilvl="0">
      <w:start w:val="1"/>
      <w:numFmt w:val="upperRoman"/>
      <w:lvlText w:val="%1."/>
      <w:lvlJc w:val="left"/>
      <w:pPr>
        <w:ind w:left="1080" w:hanging="72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nsid w:val="4C353FF1"/>
    <w:multiLevelType w:val="hybridMultilevel"/>
    <w:tmpl w:val="0CAC6626"/>
    <w:lvl w:ilvl="0">
      <w:start w:val="1"/>
      <w:numFmt w:val="bullet"/>
      <w:pStyle w:val="IDRRecommendationsBulletPoints"/>
      <w:lvlText w:val=""/>
      <w:lvlJc w:val="left"/>
      <w:pPr>
        <w:ind w:left="1721" w:hanging="360"/>
      </w:pPr>
      <w:rPr>
        <w:rFonts w:ascii="Wingdings" w:hAnsi="Wingdings" w:hint="default"/>
      </w:rPr>
    </w:lvl>
    <w:lvl w:ilvl="1">
      <w:start w:val="1"/>
      <w:numFmt w:val="bullet"/>
      <w:lvlText w:val=""/>
      <w:lvlJc w:val="left"/>
      <w:pPr>
        <w:tabs>
          <w:tab w:val="num" w:pos="1421"/>
        </w:tabs>
        <w:ind w:left="1421" w:hanging="397"/>
      </w:pPr>
      <w:rPr>
        <w:rFonts w:ascii="Symbol" w:hAnsi="Symbol" w:hint="default"/>
        <w:color w:val="auto"/>
      </w:rPr>
    </w:lvl>
    <w:lvl w:ilvl="2" w:tentative="1">
      <w:start w:val="1"/>
      <w:numFmt w:val="bullet"/>
      <w:lvlText w:val=""/>
      <w:lvlJc w:val="left"/>
      <w:pPr>
        <w:ind w:left="2104" w:hanging="360"/>
      </w:pPr>
      <w:rPr>
        <w:rFonts w:ascii="Wingdings" w:hAnsi="Wingdings" w:hint="default"/>
      </w:rPr>
    </w:lvl>
    <w:lvl w:ilvl="3" w:tentative="1">
      <w:start w:val="1"/>
      <w:numFmt w:val="bullet"/>
      <w:lvlText w:val=""/>
      <w:lvlJc w:val="left"/>
      <w:pPr>
        <w:ind w:left="2824" w:hanging="360"/>
      </w:pPr>
      <w:rPr>
        <w:rFonts w:ascii="Symbol" w:hAnsi="Symbol" w:hint="default"/>
      </w:rPr>
    </w:lvl>
    <w:lvl w:ilvl="4" w:tentative="1">
      <w:start w:val="1"/>
      <w:numFmt w:val="bullet"/>
      <w:lvlText w:val="o"/>
      <w:lvlJc w:val="left"/>
      <w:pPr>
        <w:ind w:left="3544" w:hanging="360"/>
      </w:pPr>
      <w:rPr>
        <w:rFonts w:ascii="Courier New" w:hAnsi="Courier New" w:cs="Courier New" w:hint="default"/>
      </w:rPr>
    </w:lvl>
    <w:lvl w:ilvl="5" w:tentative="1">
      <w:start w:val="1"/>
      <w:numFmt w:val="bullet"/>
      <w:lvlText w:val=""/>
      <w:lvlJc w:val="left"/>
      <w:pPr>
        <w:ind w:left="4264" w:hanging="360"/>
      </w:pPr>
      <w:rPr>
        <w:rFonts w:ascii="Wingdings" w:hAnsi="Wingdings" w:hint="default"/>
      </w:rPr>
    </w:lvl>
    <w:lvl w:ilvl="6" w:tentative="1">
      <w:start w:val="1"/>
      <w:numFmt w:val="bullet"/>
      <w:lvlText w:val=""/>
      <w:lvlJc w:val="left"/>
      <w:pPr>
        <w:ind w:left="4984" w:hanging="360"/>
      </w:pPr>
      <w:rPr>
        <w:rFonts w:ascii="Symbol" w:hAnsi="Symbol" w:hint="default"/>
      </w:rPr>
    </w:lvl>
    <w:lvl w:ilvl="7" w:tentative="1">
      <w:start w:val="1"/>
      <w:numFmt w:val="bullet"/>
      <w:lvlText w:val="o"/>
      <w:lvlJc w:val="left"/>
      <w:pPr>
        <w:ind w:left="5704" w:hanging="360"/>
      </w:pPr>
      <w:rPr>
        <w:rFonts w:ascii="Courier New" w:hAnsi="Courier New" w:cs="Courier New" w:hint="default"/>
      </w:rPr>
    </w:lvl>
    <w:lvl w:ilvl="8" w:tentative="1">
      <w:start w:val="1"/>
      <w:numFmt w:val="bullet"/>
      <w:lvlText w:val=""/>
      <w:lvlJc w:val="left"/>
      <w:pPr>
        <w:ind w:left="6424" w:hanging="360"/>
      </w:pPr>
      <w:rPr>
        <w:rFonts w:ascii="Wingdings" w:hAnsi="Wingdings" w:hint="default"/>
      </w:rPr>
    </w:lvl>
  </w:abstractNum>
  <w:abstractNum w:abstractNumId="16">
    <w:nsid w:val="4E166E26"/>
    <w:multiLevelType w:val="hybridMultilevel"/>
    <w:tmpl w:val="DBFA83A8"/>
    <w:lvl w:ilvl="0">
      <w:start w:val="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F042164"/>
    <w:multiLevelType w:val="hybridMultilevel"/>
    <w:tmpl w:val="974A640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3F640EA"/>
    <w:multiLevelType w:val="hybridMultilevel"/>
    <w:tmpl w:val="3E1AF0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8B84D72"/>
    <w:multiLevelType w:val="hybridMultilevel"/>
    <w:tmpl w:val="3340AC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372CB4"/>
    <w:multiLevelType w:val="hybridMultilevel"/>
    <w:tmpl w:val="7D8CEC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E8738A7"/>
    <w:multiLevelType w:val="hybridMultilevel"/>
    <w:tmpl w:val="CCE2A8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1BA6827"/>
    <w:multiLevelType w:val="hybridMultilevel"/>
    <w:tmpl w:val="9E5A8B30"/>
    <w:lvl w:ilvl="0">
      <w:start w:val="1"/>
      <w:numFmt w:val="lowerLetter"/>
      <w:lvlText w:val="%1)"/>
      <w:lvlJc w:val="left"/>
      <w:pPr>
        <w:ind w:left="928" w:hanging="360"/>
      </w:pPr>
    </w:lvl>
    <w:lvl w:ilvl="1">
      <w:start w:val="1"/>
      <w:numFmt w:val="lowerLetter"/>
      <w:lvlText w:val="%2."/>
      <w:lvlJc w:val="left"/>
      <w:pPr>
        <w:ind w:left="2232" w:hanging="360"/>
      </w:pPr>
    </w:lvl>
    <w:lvl w:ilvl="2" w:tentative="1">
      <w:start w:val="1"/>
      <w:numFmt w:val="lowerRoman"/>
      <w:lvlText w:val="%3."/>
      <w:lvlJc w:val="right"/>
      <w:pPr>
        <w:ind w:left="2952" w:hanging="180"/>
      </w:pPr>
    </w:lvl>
    <w:lvl w:ilvl="3" w:tentative="1">
      <w:start w:val="1"/>
      <w:numFmt w:val="decimal"/>
      <w:lvlText w:val="%4."/>
      <w:lvlJc w:val="left"/>
      <w:pPr>
        <w:ind w:left="3672" w:hanging="360"/>
      </w:pPr>
    </w:lvl>
    <w:lvl w:ilvl="4" w:tentative="1">
      <w:start w:val="1"/>
      <w:numFmt w:val="lowerLetter"/>
      <w:lvlText w:val="%5."/>
      <w:lvlJc w:val="left"/>
      <w:pPr>
        <w:ind w:left="4392" w:hanging="360"/>
      </w:pPr>
    </w:lvl>
    <w:lvl w:ilvl="5" w:tentative="1">
      <w:start w:val="1"/>
      <w:numFmt w:val="lowerRoman"/>
      <w:lvlText w:val="%6."/>
      <w:lvlJc w:val="right"/>
      <w:pPr>
        <w:ind w:left="5112" w:hanging="180"/>
      </w:pPr>
    </w:lvl>
    <w:lvl w:ilvl="6" w:tentative="1">
      <w:start w:val="1"/>
      <w:numFmt w:val="decimal"/>
      <w:lvlText w:val="%7."/>
      <w:lvlJc w:val="left"/>
      <w:pPr>
        <w:ind w:left="5832" w:hanging="360"/>
      </w:pPr>
    </w:lvl>
    <w:lvl w:ilvl="7" w:tentative="1">
      <w:start w:val="1"/>
      <w:numFmt w:val="lowerLetter"/>
      <w:lvlText w:val="%8."/>
      <w:lvlJc w:val="left"/>
      <w:pPr>
        <w:ind w:left="6552" w:hanging="360"/>
      </w:pPr>
    </w:lvl>
    <w:lvl w:ilvl="8" w:tentative="1">
      <w:start w:val="1"/>
      <w:numFmt w:val="lowerRoman"/>
      <w:lvlText w:val="%9."/>
      <w:lvlJc w:val="right"/>
      <w:pPr>
        <w:ind w:left="7272" w:hanging="180"/>
      </w:pPr>
    </w:lvl>
  </w:abstractNum>
  <w:abstractNum w:abstractNumId="23">
    <w:nsid w:val="67A43B5B"/>
    <w:multiLevelType w:val="hybridMultilevel"/>
    <w:tmpl w:val="98160516"/>
    <w:lvl w:ilvl="0">
      <w:start w:val="1"/>
      <w:numFmt w:val="bullet"/>
      <w:lvlText w:val="­"/>
      <w:lvlJc w:val="left"/>
      <w:pPr>
        <w:ind w:left="1512" w:hanging="360"/>
      </w:pPr>
      <w:rPr>
        <w:rFonts w:ascii="Times New Roman" w:hAnsi="Times New Roman" w:cs="Times New Roman"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24">
    <w:nsid w:val="67D92DB1"/>
    <w:multiLevelType w:val="hybridMultilevel"/>
    <w:tmpl w:val="9C9EF54A"/>
    <w:lvl w:ilvl="0">
      <w:start w:val="1"/>
      <w:numFmt w:val="lowerLetter"/>
      <w:lvlText w:val="%1)"/>
      <w:lvlJc w:val="left"/>
      <w:pPr>
        <w:ind w:left="420" w:hanging="360"/>
      </w:pPr>
      <w:rPr>
        <w:rFonts w:eastAsia="Times New Roman" w:cs="Calibri" w:hint="default"/>
        <w:color w:val="auto"/>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25">
    <w:nsid w:val="6B394947"/>
    <w:multiLevelType w:val="hybridMultilevel"/>
    <w:tmpl w:val="3E6AF5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FF55FE2"/>
    <w:multiLevelType w:val="hybridMultilevel"/>
    <w:tmpl w:val="6870F4E6"/>
    <w:lvl w:ilvl="0">
      <w:start w:val="0"/>
      <w:numFmt w:val="bullet"/>
      <w:pStyle w:val="tlZkladntextVavo"/>
      <w:lvlText w:val="-"/>
      <w:lvlJc w:val="left"/>
      <w:pPr>
        <w:tabs>
          <w:tab w:val="num" w:pos="360"/>
        </w:tabs>
        <w:ind w:left="36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27">
    <w:nsid w:val="76D33FB6"/>
    <w:multiLevelType w:val="hybridMultilevel"/>
    <w:tmpl w:val="EEEEB9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97D0001"/>
    <w:multiLevelType w:val="singleLevel"/>
    <w:tmpl w:val="0405000F"/>
    <w:lvl w:ilvl="0">
      <w:start w:val="1"/>
      <w:numFmt w:val="decimal"/>
      <w:lvlText w:val="%1."/>
      <w:lvlJc w:val="left"/>
      <w:pPr>
        <w:tabs>
          <w:tab w:val="num" w:pos="720"/>
        </w:tabs>
        <w:ind w:left="720" w:hanging="360"/>
      </w:pPr>
    </w:lvl>
  </w:abstractNum>
  <w:abstractNum w:abstractNumId="29">
    <w:nsid w:val="7B611D24"/>
    <w:multiLevelType w:val="hybridMultilevel"/>
    <w:tmpl w:val="0E86AE1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BDE54EF"/>
    <w:multiLevelType w:val="hybridMultilevel"/>
    <w:tmpl w:val="419C7968"/>
    <w:lvl w:ilvl="0">
      <w:start w:val="1"/>
      <w:numFmt w:val="decimal"/>
      <w:lvlText w:val="%1."/>
      <w:lvlJc w:val="left"/>
      <w:pPr>
        <w:ind w:left="862" w:hanging="360"/>
      </w:pPr>
    </w:lvl>
    <w:lvl w:ilvl="1" w:tentative="1">
      <w:start w:val="1"/>
      <w:numFmt w:val="lowerLetter"/>
      <w:lvlText w:val="%2."/>
      <w:lvlJc w:val="left"/>
      <w:pPr>
        <w:ind w:left="1582" w:hanging="360"/>
      </w:pPr>
    </w:lvl>
    <w:lvl w:ilvl="2" w:tentative="1">
      <w:start w:val="1"/>
      <w:numFmt w:val="lowerRoman"/>
      <w:lvlText w:val="%3."/>
      <w:lvlJc w:val="right"/>
      <w:pPr>
        <w:ind w:left="2302" w:hanging="180"/>
      </w:p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num w:numId="1">
    <w:abstractNumId w:val="28"/>
    <w:lvlOverride w:ilvl="0">
      <w:startOverride w:val="1"/>
    </w:lvlOverride>
  </w:num>
  <w:num w:numId="2">
    <w:abstractNumId w:val="8"/>
  </w:num>
  <w:num w:numId="3">
    <w:abstractNumId w:val="17"/>
  </w:num>
  <w:num w:numId="4">
    <w:abstractNumId w:val="26"/>
  </w:num>
  <w:num w:numId="5">
    <w:abstractNumId w:val="1"/>
  </w:num>
  <w:num w:numId="6">
    <w:abstractNumId w:val="15"/>
  </w:num>
  <w:num w:numId="7">
    <w:abstractNumId w:val="9"/>
  </w:num>
  <w:num w:numId="8">
    <w:abstractNumId w:val="25"/>
  </w:num>
  <w:num w:numId="9">
    <w:abstractNumId w:val="6"/>
  </w:num>
  <w:num w:numId="10">
    <w:abstractNumId w:val="5"/>
  </w:num>
  <w:num w:numId="11">
    <w:abstractNumId w:val="27"/>
  </w:num>
  <w:num w:numId="12">
    <w:abstractNumId w:val="10"/>
  </w:num>
  <w:num w:numId="13">
    <w:abstractNumId w:val="18"/>
  </w:num>
  <w:num w:numId="14">
    <w:abstractNumId w:val="4"/>
  </w:num>
  <w:num w:numId="15">
    <w:abstractNumId w:val="13"/>
  </w:num>
  <w:num w:numId="16">
    <w:abstractNumId w:val="16"/>
  </w:num>
  <w:num w:numId="17">
    <w:abstractNumId w:val="30"/>
  </w:num>
  <w:num w:numId="18">
    <w:abstractNumId w:val="12"/>
  </w:num>
  <w:num w:numId="19">
    <w:abstractNumId w:val="19"/>
  </w:num>
  <w:num w:numId="20">
    <w:abstractNumId w:val="24"/>
  </w:num>
  <w:num w:numId="21">
    <w:abstractNumId w:val="23"/>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
  </w:num>
  <w:num w:numId="28">
    <w:abstractNumId w:val="29"/>
  </w:num>
  <w:num w:numId="29">
    <w:abstractNumId w:val="7"/>
  </w:num>
  <w:num w:numId="30">
    <w:abstractNumId w:val="20"/>
  </w:num>
  <w:num w:numId="3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embedSystemFonts/>
  <w:stylePaneFormatFilter w:val="3F01"/>
  <w:doNotTrackMoves/>
  <w:defaultTabStop w:val="708"/>
  <w:hyphenationZone w:val="425"/>
  <w:noPunctuationKerning/>
  <w:characterSpacingControl w:val="doNotCompress"/>
  <w:footnotePr>
    <w:footnote w:id="0"/>
    <w:footnote w:id="1"/>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24D86"/>
    <w:rsid w:val="00000019"/>
    <w:rsid w:val="0000008D"/>
    <w:rsid w:val="000000D9"/>
    <w:rsid w:val="00000129"/>
    <w:rsid w:val="000001B7"/>
    <w:rsid w:val="00000409"/>
    <w:rsid w:val="00000FEE"/>
    <w:rsid w:val="00001519"/>
    <w:rsid w:val="0000154E"/>
    <w:rsid w:val="00001D75"/>
    <w:rsid w:val="0000248A"/>
    <w:rsid w:val="00002B0C"/>
    <w:rsid w:val="00002C16"/>
    <w:rsid w:val="00003646"/>
    <w:rsid w:val="000036C5"/>
    <w:rsid w:val="00003703"/>
    <w:rsid w:val="00003FAE"/>
    <w:rsid w:val="000042AC"/>
    <w:rsid w:val="000042B9"/>
    <w:rsid w:val="000054C3"/>
    <w:rsid w:val="000054DF"/>
    <w:rsid w:val="00007275"/>
    <w:rsid w:val="00007AD4"/>
    <w:rsid w:val="00007F49"/>
    <w:rsid w:val="0001028F"/>
    <w:rsid w:val="0001033D"/>
    <w:rsid w:val="00010BB3"/>
    <w:rsid w:val="00010C9C"/>
    <w:rsid w:val="00012A2E"/>
    <w:rsid w:val="00012F3B"/>
    <w:rsid w:val="00013651"/>
    <w:rsid w:val="0001556F"/>
    <w:rsid w:val="00015737"/>
    <w:rsid w:val="00015F8A"/>
    <w:rsid w:val="000171B6"/>
    <w:rsid w:val="000175C2"/>
    <w:rsid w:val="000177B3"/>
    <w:rsid w:val="000204EC"/>
    <w:rsid w:val="000213FA"/>
    <w:rsid w:val="000215A8"/>
    <w:rsid w:val="0002215E"/>
    <w:rsid w:val="00022980"/>
    <w:rsid w:val="00022C4D"/>
    <w:rsid w:val="000233A8"/>
    <w:rsid w:val="0002347F"/>
    <w:rsid w:val="00024408"/>
    <w:rsid w:val="000244D2"/>
    <w:rsid w:val="000256DB"/>
    <w:rsid w:val="00025A4B"/>
    <w:rsid w:val="00026283"/>
    <w:rsid w:val="00026A70"/>
    <w:rsid w:val="00027368"/>
    <w:rsid w:val="0002758D"/>
    <w:rsid w:val="000275EE"/>
    <w:rsid w:val="00027C7D"/>
    <w:rsid w:val="00030D7B"/>
    <w:rsid w:val="00030F28"/>
    <w:rsid w:val="00031DE0"/>
    <w:rsid w:val="00032058"/>
    <w:rsid w:val="000328DC"/>
    <w:rsid w:val="000337D8"/>
    <w:rsid w:val="000338BD"/>
    <w:rsid w:val="00033F71"/>
    <w:rsid w:val="0003420D"/>
    <w:rsid w:val="00034881"/>
    <w:rsid w:val="00034B52"/>
    <w:rsid w:val="00035C70"/>
    <w:rsid w:val="000361C8"/>
    <w:rsid w:val="00036309"/>
    <w:rsid w:val="000364FC"/>
    <w:rsid w:val="00036601"/>
    <w:rsid w:val="0003791A"/>
    <w:rsid w:val="00037A9A"/>
    <w:rsid w:val="00037EFF"/>
    <w:rsid w:val="00040384"/>
    <w:rsid w:val="00041640"/>
    <w:rsid w:val="000416E2"/>
    <w:rsid w:val="0004203A"/>
    <w:rsid w:val="00042050"/>
    <w:rsid w:val="00042799"/>
    <w:rsid w:val="00042B1F"/>
    <w:rsid w:val="00042C2F"/>
    <w:rsid w:val="00042C66"/>
    <w:rsid w:val="00042C9A"/>
    <w:rsid w:val="00042F79"/>
    <w:rsid w:val="000438F3"/>
    <w:rsid w:val="0004515E"/>
    <w:rsid w:val="00045A72"/>
    <w:rsid w:val="00045A79"/>
    <w:rsid w:val="000465E1"/>
    <w:rsid w:val="00046690"/>
    <w:rsid w:val="0004721E"/>
    <w:rsid w:val="00047F2C"/>
    <w:rsid w:val="000502E3"/>
    <w:rsid w:val="000507B3"/>
    <w:rsid w:val="000517AD"/>
    <w:rsid w:val="0005247E"/>
    <w:rsid w:val="000528CF"/>
    <w:rsid w:val="00052904"/>
    <w:rsid w:val="00052B59"/>
    <w:rsid w:val="0005382F"/>
    <w:rsid w:val="00053CB9"/>
    <w:rsid w:val="00055382"/>
    <w:rsid w:val="00056463"/>
    <w:rsid w:val="0005698D"/>
    <w:rsid w:val="00056BC3"/>
    <w:rsid w:val="00056CF6"/>
    <w:rsid w:val="0005720D"/>
    <w:rsid w:val="00060058"/>
    <w:rsid w:val="00060BCF"/>
    <w:rsid w:val="0006114B"/>
    <w:rsid w:val="00061516"/>
    <w:rsid w:val="00062601"/>
    <w:rsid w:val="0006262D"/>
    <w:rsid w:val="00062719"/>
    <w:rsid w:val="000627BD"/>
    <w:rsid w:val="00062B02"/>
    <w:rsid w:val="000639F2"/>
    <w:rsid w:val="00064679"/>
    <w:rsid w:val="00064F09"/>
    <w:rsid w:val="000657F6"/>
    <w:rsid w:val="00065CFD"/>
    <w:rsid w:val="00066BDF"/>
    <w:rsid w:val="00067332"/>
    <w:rsid w:val="000674C9"/>
    <w:rsid w:val="00067B7D"/>
    <w:rsid w:val="00067BBC"/>
    <w:rsid w:val="00067DDC"/>
    <w:rsid w:val="000706CF"/>
    <w:rsid w:val="00070B09"/>
    <w:rsid w:val="0007147D"/>
    <w:rsid w:val="00072222"/>
    <w:rsid w:val="00073253"/>
    <w:rsid w:val="000734B8"/>
    <w:rsid w:val="00073807"/>
    <w:rsid w:val="00073816"/>
    <w:rsid w:val="00073B25"/>
    <w:rsid w:val="000748E0"/>
    <w:rsid w:val="000757AB"/>
    <w:rsid w:val="00075ABF"/>
    <w:rsid w:val="00075C81"/>
    <w:rsid w:val="00076806"/>
    <w:rsid w:val="00076BE4"/>
    <w:rsid w:val="00076E32"/>
    <w:rsid w:val="00077190"/>
    <w:rsid w:val="000773D2"/>
    <w:rsid w:val="00077A04"/>
    <w:rsid w:val="00077EEE"/>
    <w:rsid w:val="000807F3"/>
    <w:rsid w:val="00080D88"/>
    <w:rsid w:val="00081AA3"/>
    <w:rsid w:val="00081AD5"/>
    <w:rsid w:val="00081B84"/>
    <w:rsid w:val="00082082"/>
    <w:rsid w:val="00082397"/>
    <w:rsid w:val="00082474"/>
    <w:rsid w:val="00082517"/>
    <w:rsid w:val="00082738"/>
    <w:rsid w:val="000828E3"/>
    <w:rsid w:val="00082C0B"/>
    <w:rsid w:val="00082FBA"/>
    <w:rsid w:val="00083261"/>
    <w:rsid w:val="000835B4"/>
    <w:rsid w:val="000848E4"/>
    <w:rsid w:val="00085766"/>
    <w:rsid w:val="000859EB"/>
    <w:rsid w:val="00086392"/>
    <w:rsid w:val="00086EF6"/>
    <w:rsid w:val="00087521"/>
    <w:rsid w:val="00090C1A"/>
    <w:rsid w:val="00091190"/>
    <w:rsid w:val="00091DA3"/>
    <w:rsid w:val="00092AAC"/>
    <w:rsid w:val="00092C23"/>
    <w:rsid w:val="00092D6C"/>
    <w:rsid w:val="000934F9"/>
    <w:rsid w:val="000934FE"/>
    <w:rsid w:val="00093BF3"/>
    <w:rsid w:val="0009404D"/>
    <w:rsid w:val="00094E0E"/>
    <w:rsid w:val="000957FC"/>
    <w:rsid w:val="00095A96"/>
    <w:rsid w:val="00095DE6"/>
    <w:rsid w:val="0009658A"/>
    <w:rsid w:val="00096C3F"/>
    <w:rsid w:val="00096FD3"/>
    <w:rsid w:val="0009778A"/>
    <w:rsid w:val="000A015C"/>
    <w:rsid w:val="000A08C8"/>
    <w:rsid w:val="000A0EF4"/>
    <w:rsid w:val="000A199D"/>
    <w:rsid w:val="000A1BFB"/>
    <w:rsid w:val="000A1C7E"/>
    <w:rsid w:val="000A1D43"/>
    <w:rsid w:val="000A22B4"/>
    <w:rsid w:val="000A29EF"/>
    <w:rsid w:val="000A346D"/>
    <w:rsid w:val="000A3490"/>
    <w:rsid w:val="000A3554"/>
    <w:rsid w:val="000A378D"/>
    <w:rsid w:val="000A3916"/>
    <w:rsid w:val="000A3C54"/>
    <w:rsid w:val="000A4438"/>
    <w:rsid w:val="000A4751"/>
    <w:rsid w:val="000A4931"/>
    <w:rsid w:val="000A5CB8"/>
    <w:rsid w:val="000A602F"/>
    <w:rsid w:val="000A6C96"/>
    <w:rsid w:val="000A78BE"/>
    <w:rsid w:val="000A78F9"/>
    <w:rsid w:val="000A7C03"/>
    <w:rsid w:val="000A7F2F"/>
    <w:rsid w:val="000B0017"/>
    <w:rsid w:val="000B0231"/>
    <w:rsid w:val="000B04B3"/>
    <w:rsid w:val="000B077A"/>
    <w:rsid w:val="000B10E1"/>
    <w:rsid w:val="000B12EB"/>
    <w:rsid w:val="000B19CC"/>
    <w:rsid w:val="000B1ACE"/>
    <w:rsid w:val="000B29A0"/>
    <w:rsid w:val="000B2DCC"/>
    <w:rsid w:val="000B3B88"/>
    <w:rsid w:val="000B4248"/>
    <w:rsid w:val="000B5B60"/>
    <w:rsid w:val="000B6796"/>
    <w:rsid w:val="000B6C00"/>
    <w:rsid w:val="000B73D1"/>
    <w:rsid w:val="000B7529"/>
    <w:rsid w:val="000B7AD6"/>
    <w:rsid w:val="000C023B"/>
    <w:rsid w:val="000C040C"/>
    <w:rsid w:val="000C05C2"/>
    <w:rsid w:val="000C088F"/>
    <w:rsid w:val="000C1257"/>
    <w:rsid w:val="000C13ED"/>
    <w:rsid w:val="000C15DF"/>
    <w:rsid w:val="000C18E7"/>
    <w:rsid w:val="000C1DBD"/>
    <w:rsid w:val="000C26E1"/>
    <w:rsid w:val="000C2EE2"/>
    <w:rsid w:val="000C3985"/>
    <w:rsid w:val="000C45E7"/>
    <w:rsid w:val="000C464F"/>
    <w:rsid w:val="000C4F88"/>
    <w:rsid w:val="000C6BE1"/>
    <w:rsid w:val="000C6BE8"/>
    <w:rsid w:val="000C75C7"/>
    <w:rsid w:val="000C78A8"/>
    <w:rsid w:val="000C78AF"/>
    <w:rsid w:val="000D0C59"/>
    <w:rsid w:val="000D0C90"/>
    <w:rsid w:val="000D0E60"/>
    <w:rsid w:val="000D1867"/>
    <w:rsid w:val="000D1AD8"/>
    <w:rsid w:val="000D1C17"/>
    <w:rsid w:val="000D20FA"/>
    <w:rsid w:val="000D2C44"/>
    <w:rsid w:val="000D339C"/>
    <w:rsid w:val="000D3A52"/>
    <w:rsid w:val="000D4307"/>
    <w:rsid w:val="000D494A"/>
    <w:rsid w:val="000D4AA4"/>
    <w:rsid w:val="000D5796"/>
    <w:rsid w:val="000D6767"/>
    <w:rsid w:val="000D694F"/>
    <w:rsid w:val="000D6F70"/>
    <w:rsid w:val="000D731F"/>
    <w:rsid w:val="000D7E2B"/>
    <w:rsid w:val="000E070F"/>
    <w:rsid w:val="000E0D33"/>
    <w:rsid w:val="000E0F2F"/>
    <w:rsid w:val="000E224C"/>
    <w:rsid w:val="000E262F"/>
    <w:rsid w:val="000E27B3"/>
    <w:rsid w:val="000E2C7A"/>
    <w:rsid w:val="000E2D04"/>
    <w:rsid w:val="000E34E7"/>
    <w:rsid w:val="000E39BC"/>
    <w:rsid w:val="000E3A58"/>
    <w:rsid w:val="000E3B25"/>
    <w:rsid w:val="000E3FF5"/>
    <w:rsid w:val="000E4CC8"/>
    <w:rsid w:val="000E4E95"/>
    <w:rsid w:val="000E5EB9"/>
    <w:rsid w:val="000E6C6C"/>
    <w:rsid w:val="000E6CE5"/>
    <w:rsid w:val="000E7BCC"/>
    <w:rsid w:val="000F0765"/>
    <w:rsid w:val="000F0B0E"/>
    <w:rsid w:val="000F0ED5"/>
    <w:rsid w:val="000F0F86"/>
    <w:rsid w:val="000F162C"/>
    <w:rsid w:val="000F16FC"/>
    <w:rsid w:val="000F1741"/>
    <w:rsid w:val="000F1FC1"/>
    <w:rsid w:val="000F2880"/>
    <w:rsid w:val="000F385C"/>
    <w:rsid w:val="000F3D92"/>
    <w:rsid w:val="000F43E4"/>
    <w:rsid w:val="000F4BE1"/>
    <w:rsid w:val="000F4CBA"/>
    <w:rsid w:val="000F4E53"/>
    <w:rsid w:val="000F51DB"/>
    <w:rsid w:val="000F5264"/>
    <w:rsid w:val="000F537D"/>
    <w:rsid w:val="000F5419"/>
    <w:rsid w:val="000F5959"/>
    <w:rsid w:val="000F6037"/>
    <w:rsid w:val="000F6556"/>
    <w:rsid w:val="000F6B6D"/>
    <w:rsid w:val="000F7294"/>
    <w:rsid w:val="000F756D"/>
    <w:rsid w:val="000F7618"/>
    <w:rsid w:val="000F793C"/>
    <w:rsid w:val="000F7976"/>
    <w:rsid w:val="000F7A14"/>
    <w:rsid w:val="0010038A"/>
    <w:rsid w:val="00100517"/>
    <w:rsid w:val="00100AE6"/>
    <w:rsid w:val="00100E00"/>
    <w:rsid w:val="00100F53"/>
    <w:rsid w:val="001011CE"/>
    <w:rsid w:val="0010127C"/>
    <w:rsid w:val="00102CEE"/>
    <w:rsid w:val="00102FC7"/>
    <w:rsid w:val="0010328D"/>
    <w:rsid w:val="0010331B"/>
    <w:rsid w:val="00103426"/>
    <w:rsid w:val="001039D8"/>
    <w:rsid w:val="00103E89"/>
    <w:rsid w:val="0010484D"/>
    <w:rsid w:val="00104E77"/>
    <w:rsid w:val="0010523C"/>
    <w:rsid w:val="00105C30"/>
    <w:rsid w:val="00105CD9"/>
    <w:rsid w:val="00106109"/>
    <w:rsid w:val="001069FF"/>
    <w:rsid w:val="00106E23"/>
    <w:rsid w:val="00106E2A"/>
    <w:rsid w:val="00107133"/>
    <w:rsid w:val="0010714E"/>
    <w:rsid w:val="001077F8"/>
    <w:rsid w:val="00107AF8"/>
    <w:rsid w:val="00107E1C"/>
    <w:rsid w:val="00110181"/>
    <w:rsid w:val="00110383"/>
    <w:rsid w:val="0011134F"/>
    <w:rsid w:val="00111B19"/>
    <w:rsid w:val="00112905"/>
    <w:rsid w:val="00112D60"/>
    <w:rsid w:val="00112F45"/>
    <w:rsid w:val="00113292"/>
    <w:rsid w:val="001132BA"/>
    <w:rsid w:val="001137E2"/>
    <w:rsid w:val="00113C7A"/>
    <w:rsid w:val="00113F99"/>
    <w:rsid w:val="0011460E"/>
    <w:rsid w:val="00114A0A"/>
    <w:rsid w:val="00114B65"/>
    <w:rsid w:val="00114C74"/>
    <w:rsid w:val="001160EE"/>
    <w:rsid w:val="0011762F"/>
    <w:rsid w:val="001176B9"/>
    <w:rsid w:val="001207DB"/>
    <w:rsid w:val="00120C26"/>
    <w:rsid w:val="00121532"/>
    <w:rsid w:val="00121916"/>
    <w:rsid w:val="00121D08"/>
    <w:rsid w:val="001222E3"/>
    <w:rsid w:val="0012289E"/>
    <w:rsid w:val="0012295F"/>
    <w:rsid w:val="00122E80"/>
    <w:rsid w:val="00123476"/>
    <w:rsid w:val="001242B2"/>
    <w:rsid w:val="00124529"/>
    <w:rsid w:val="00124A79"/>
    <w:rsid w:val="00125454"/>
    <w:rsid w:val="00125FF4"/>
    <w:rsid w:val="00126004"/>
    <w:rsid w:val="0012651D"/>
    <w:rsid w:val="001276E4"/>
    <w:rsid w:val="00127DAC"/>
    <w:rsid w:val="00130297"/>
    <w:rsid w:val="00130B4E"/>
    <w:rsid w:val="00131503"/>
    <w:rsid w:val="001319D5"/>
    <w:rsid w:val="0013214E"/>
    <w:rsid w:val="00132FB6"/>
    <w:rsid w:val="00133693"/>
    <w:rsid w:val="001341C5"/>
    <w:rsid w:val="0013518B"/>
    <w:rsid w:val="001354F4"/>
    <w:rsid w:val="00135D08"/>
    <w:rsid w:val="0013610F"/>
    <w:rsid w:val="00136F99"/>
    <w:rsid w:val="001370AB"/>
    <w:rsid w:val="001379D8"/>
    <w:rsid w:val="001401E4"/>
    <w:rsid w:val="00140494"/>
    <w:rsid w:val="001408D6"/>
    <w:rsid w:val="00140D07"/>
    <w:rsid w:val="0014150F"/>
    <w:rsid w:val="00141688"/>
    <w:rsid w:val="00141A3A"/>
    <w:rsid w:val="00142231"/>
    <w:rsid w:val="00142389"/>
    <w:rsid w:val="0014284C"/>
    <w:rsid w:val="00142F28"/>
    <w:rsid w:val="00142FF9"/>
    <w:rsid w:val="001431F4"/>
    <w:rsid w:val="00143406"/>
    <w:rsid w:val="001434B5"/>
    <w:rsid w:val="001438B6"/>
    <w:rsid w:val="00144B85"/>
    <w:rsid w:val="00144CE2"/>
    <w:rsid w:val="00144DA0"/>
    <w:rsid w:val="00144FDC"/>
    <w:rsid w:val="00145765"/>
    <w:rsid w:val="00145D17"/>
    <w:rsid w:val="00145D9C"/>
    <w:rsid w:val="001470CF"/>
    <w:rsid w:val="0014717F"/>
    <w:rsid w:val="00147433"/>
    <w:rsid w:val="00147BE8"/>
    <w:rsid w:val="00147CB2"/>
    <w:rsid w:val="00147F56"/>
    <w:rsid w:val="0015001A"/>
    <w:rsid w:val="00150187"/>
    <w:rsid w:val="00151B77"/>
    <w:rsid w:val="00151DBD"/>
    <w:rsid w:val="00152114"/>
    <w:rsid w:val="001522A6"/>
    <w:rsid w:val="00152909"/>
    <w:rsid w:val="0015344A"/>
    <w:rsid w:val="0015346B"/>
    <w:rsid w:val="001534D2"/>
    <w:rsid w:val="00153871"/>
    <w:rsid w:val="0015392B"/>
    <w:rsid w:val="0015436C"/>
    <w:rsid w:val="00154D30"/>
    <w:rsid w:val="00155D48"/>
    <w:rsid w:val="0015648F"/>
    <w:rsid w:val="00156A44"/>
    <w:rsid w:val="00156B0D"/>
    <w:rsid w:val="00156C97"/>
    <w:rsid w:val="00156D2C"/>
    <w:rsid w:val="001575E5"/>
    <w:rsid w:val="001578C4"/>
    <w:rsid w:val="001579EA"/>
    <w:rsid w:val="00157C66"/>
    <w:rsid w:val="0016031C"/>
    <w:rsid w:val="00162184"/>
    <w:rsid w:val="001621B1"/>
    <w:rsid w:val="00162ACF"/>
    <w:rsid w:val="00162B8C"/>
    <w:rsid w:val="00163103"/>
    <w:rsid w:val="00163146"/>
    <w:rsid w:val="00163869"/>
    <w:rsid w:val="00164490"/>
    <w:rsid w:val="0016459C"/>
    <w:rsid w:val="0016465F"/>
    <w:rsid w:val="00165756"/>
    <w:rsid w:val="0016582F"/>
    <w:rsid w:val="00165C55"/>
    <w:rsid w:val="00165C96"/>
    <w:rsid w:val="001665DC"/>
    <w:rsid w:val="0016704C"/>
    <w:rsid w:val="001671EA"/>
    <w:rsid w:val="0016730A"/>
    <w:rsid w:val="00171591"/>
    <w:rsid w:val="00172A10"/>
    <w:rsid w:val="00172EEC"/>
    <w:rsid w:val="00173579"/>
    <w:rsid w:val="00173C67"/>
    <w:rsid w:val="00175C1C"/>
    <w:rsid w:val="001760DE"/>
    <w:rsid w:val="00176424"/>
    <w:rsid w:val="0017667A"/>
    <w:rsid w:val="00177161"/>
    <w:rsid w:val="0017761F"/>
    <w:rsid w:val="001802E2"/>
    <w:rsid w:val="001803C1"/>
    <w:rsid w:val="00180CFA"/>
    <w:rsid w:val="00180F31"/>
    <w:rsid w:val="00181183"/>
    <w:rsid w:val="00181586"/>
    <w:rsid w:val="00181785"/>
    <w:rsid w:val="00181797"/>
    <w:rsid w:val="00181804"/>
    <w:rsid w:val="00181BC0"/>
    <w:rsid w:val="00181F8A"/>
    <w:rsid w:val="00182189"/>
    <w:rsid w:val="00182E25"/>
    <w:rsid w:val="00182E99"/>
    <w:rsid w:val="0018325B"/>
    <w:rsid w:val="0018357C"/>
    <w:rsid w:val="001838EB"/>
    <w:rsid w:val="00183F36"/>
    <w:rsid w:val="00184025"/>
    <w:rsid w:val="00184FCC"/>
    <w:rsid w:val="00185979"/>
    <w:rsid w:val="00185B52"/>
    <w:rsid w:val="001864A0"/>
    <w:rsid w:val="00186EB7"/>
    <w:rsid w:val="00190644"/>
    <w:rsid w:val="00190946"/>
    <w:rsid w:val="00190A39"/>
    <w:rsid w:val="00190B5A"/>
    <w:rsid w:val="00190EF3"/>
    <w:rsid w:val="00190F80"/>
    <w:rsid w:val="00191805"/>
    <w:rsid w:val="001926AA"/>
    <w:rsid w:val="00193697"/>
    <w:rsid w:val="0019370B"/>
    <w:rsid w:val="00193E5B"/>
    <w:rsid w:val="00194180"/>
    <w:rsid w:val="001948FC"/>
    <w:rsid w:val="00194AFB"/>
    <w:rsid w:val="00195376"/>
    <w:rsid w:val="001953DE"/>
    <w:rsid w:val="00195ACB"/>
    <w:rsid w:val="00195BFF"/>
    <w:rsid w:val="0019660E"/>
    <w:rsid w:val="00196A39"/>
    <w:rsid w:val="0019705B"/>
    <w:rsid w:val="00197569"/>
    <w:rsid w:val="001978F0"/>
    <w:rsid w:val="00197FA8"/>
    <w:rsid w:val="001A05FC"/>
    <w:rsid w:val="001A10D9"/>
    <w:rsid w:val="001A1769"/>
    <w:rsid w:val="001A1AA5"/>
    <w:rsid w:val="001A1D68"/>
    <w:rsid w:val="001A1DF1"/>
    <w:rsid w:val="001A27F4"/>
    <w:rsid w:val="001A2810"/>
    <w:rsid w:val="001A32CD"/>
    <w:rsid w:val="001A3310"/>
    <w:rsid w:val="001A3BE8"/>
    <w:rsid w:val="001A46D0"/>
    <w:rsid w:val="001A5487"/>
    <w:rsid w:val="001A6168"/>
    <w:rsid w:val="001A7205"/>
    <w:rsid w:val="001A7551"/>
    <w:rsid w:val="001A758F"/>
    <w:rsid w:val="001A7A79"/>
    <w:rsid w:val="001B0120"/>
    <w:rsid w:val="001B03A8"/>
    <w:rsid w:val="001B0BDC"/>
    <w:rsid w:val="001B0E96"/>
    <w:rsid w:val="001B1311"/>
    <w:rsid w:val="001B1C7E"/>
    <w:rsid w:val="001B236E"/>
    <w:rsid w:val="001B26AE"/>
    <w:rsid w:val="001B2921"/>
    <w:rsid w:val="001B2DE9"/>
    <w:rsid w:val="001B2F11"/>
    <w:rsid w:val="001B39E5"/>
    <w:rsid w:val="001B3CB8"/>
    <w:rsid w:val="001B4DF7"/>
    <w:rsid w:val="001B4EC8"/>
    <w:rsid w:val="001B557A"/>
    <w:rsid w:val="001B5A9F"/>
    <w:rsid w:val="001B5FF5"/>
    <w:rsid w:val="001B6B90"/>
    <w:rsid w:val="001B74B8"/>
    <w:rsid w:val="001B7EE7"/>
    <w:rsid w:val="001C05F1"/>
    <w:rsid w:val="001C0826"/>
    <w:rsid w:val="001C0B43"/>
    <w:rsid w:val="001C0CF9"/>
    <w:rsid w:val="001C1C95"/>
    <w:rsid w:val="001C257F"/>
    <w:rsid w:val="001C3172"/>
    <w:rsid w:val="001C3A5F"/>
    <w:rsid w:val="001C3C82"/>
    <w:rsid w:val="001C3C9B"/>
    <w:rsid w:val="001C3EE2"/>
    <w:rsid w:val="001C4129"/>
    <w:rsid w:val="001C41F0"/>
    <w:rsid w:val="001C4654"/>
    <w:rsid w:val="001C4EA0"/>
    <w:rsid w:val="001C51DE"/>
    <w:rsid w:val="001C5EA9"/>
    <w:rsid w:val="001C615F"/>
    <w:rsid w:val="001C737D"/>
    <w:rsid w:val="001C73FC"/>
    <w:rsid w:val="001C7772"/>
    <w:rsid w:val="001C79D0"/>
    <w:rsid w:val="001C7FE9"/>
    <w:rsid w:val="001D02A6"/>
    <w:rsid w:val="001D02CB"/>
    <w:rsid w:val="001D0337"/>
    <w:rsid w:val="001D0DB9"/>
    <w:rsid w:val="001D0E93"/>
    <w:rsid w:val="001D2392"/>
    <w:rsid w:val="001D2CE4"/>
    <w:rsid w:val="001D2DB7"/>
    <w:rsid w:val="001D2E3E"/>
    <w:rsid w:val="001D3DFD"/>
    <w:rsid w:val="001D4C1B"/>
    <w:rsid w:val="001D55AB"/>
    <w:rsid w:val="001D5797"/>
    <w:rsid w:val="001D5C4A"/>
    <w:rsid w:val="001D64B4"/>
    <w:rsid w:val="001D6EDC"/>
    <w:rsid w:val="001D7DDB"/>
    <w:rsid w:val="001E0B1C"/>
    <w:rsid w:val="001E0EAB"/>
    <w:rsid w:val="001E11C3"/>
    <w:rsid w:val="001E1312"/>
    <w:rsid w:val="001E18EE"/>
    <w:rsid w:val="001E1E73"/>
    <w:rsid w:val="001E24B9"/>
    <w:rsid w:val="001E2F11"/>
    <w:rsid w:val="001E4423"/>
    <w:rsid w:val="001E4B49"/>
    <w:rsid w:val="001E4EAB"/>
    <w:rsid w:val="001E5054"/>
    <w:rsid w:val="001E5982"/>
    <w:rsid w:val="001E5BE2"/>
    <w:rsid w:val="001E5E4B"/>
    <w:rsid w:val="001E626B"/>
    <w:rsid w:val="001E688E"/>
    <w:rsid w:val="001E6C57"/>
    <w:rsid w:val="001E71AE"/>
    <w:rsid w:val="001E7B86"/>
    <w:rsid w:val="001F0F13"/>
    <w:rsid w:val="001F0FE2"/>
    <w:rsid w:val="001F10C7"/>
    <w:rsid w:val="001F1805"/>
    <w:rsid w:val="001F18F5"/>
    <w:rsid w:val="001F1A67"/>
    <w:rsid w:val="001F1C7F"/>
    <w:rsid w:val="001F1D14"/>
    <w:rsid w:val="001F2133"/>
    <w:rsid w:val="001F2544"/>
    <w:rsid w:val="001F26B4"/>
    <w:rsid w:val="001F2BCF"/>
    <w:rsid w:val="001F2ED7"/>
    <w:rsid w:val="001F2EE4"/>
    <w:rsid w:val="001F37C0"/>
    <w:rsid w:val="001F479E"/>
    <w:rsid w:val="001F5121"/>
    <w:rsid w:val="001F5953"/>
    <w:rsid w:val="001F5970"/>
    <w:rsid w:val="001F5D3E"/>
    <w:rsid w:val="001F5F50"/>
    <w:rsid w:val="001F62BA"/>
    <w:rsid w:val="001F7174"/>
    <w:rsid w:val="001F7292"/>
    <w:rsid w:val="001F748A"/>
    <w:rsid w:val="0020078B"/>
    <w:rsid w:val="00200B26"/>
    <w:rsid w:val="00200C32"/>
    <w:rsid w:val="002013A5"/>
    <w:rsid w:val="00201692"/>
    <w:rsid w:val="00201700"/>
    <w:rsid w:val="00202285"/>
    <w:rsid w:val="002024B1"/>
    <w:rsid w:val="00202AA8"/>
    <w:rsid w:val="00203096"/>
    <w:rsid w:val="002031EB"/>
    <w:rsid w:val="00203562"/>
    <w:rsid w:val="00203A36"/>
    <w:rsid w:val="0020460D"/>
    <w:rsid w:val="00204687"/>
    <w:rsid w:val="00205114"/>
    <w:rsid w:val="0020531D"/>
    <w:rsid w:val="0020548D"/>
    <w:rsid w:val="00205654"/>
    <w:rsid w:val="00206000"/>
    <w:rsid w:val="00206103"/>
    <w:rsid w:val="002063D7"/>
    <w:rsid w:val="00206701"/>
    <w:rsid w:val="002068F7"/>
    <w:rsid w:val="00207642"/>
    <w:rsid w:val="002078D8"/>
    <w:rsid w:val="00207EBB"/>
    <w:rsid w:val="00210007"/>
    <w:rsid w:val="00210343"/>
    <w:rsid w:val="00210418"/>
    <w:rsid w:val="002105C5"/>
    <w:rsid w:val="002109B8"/>
    <w:rsid w:val="00210C9A"/>
    <w:rsid w:val="002110CA"/>
    <w:rsid w:val="00211B04"/>
    <w:rsid w:val="0021265F"/>
    <w:rsid w:val="00213991"/>
    <w:rsid w:val="002144C1"/>
    <w:rsid w:val="00214A92"/>
    <w:rsid w:val="00215DF9"/>
    <w:rsid w:val="00215F1F"/>
    <w:rsid w:val="00216168"/>
    <w:rsid w:val="002164F4"/>
    <w:rsid w:val="002166BC"/>
    <w:rsid w:val="00216B5A"/>
    <w:rsid w:val="00217851"/>
    <w:rsid w:val="00217F0D"/>
    <w:rsid w:val="00217F47"/>
    <w:rsid w:val="00220099"/>
    <w:rsid w:val="002201EA"/>
    <w:rsid w:val="00220980"/>
    <w:rsid w:val="002211C7"/>
    <w:rsid w:val="00221467"/>
    <w:rsid w:val="00221A41"/>
    <w:rsid w:val="00221ACC"/>
    <w:rsid w:val="00221E99"/>
    <w:rsid w:val="00221F0A"/>
    <w:rsid w:val="00222903"/>
    <w:rsid w:val="00223162"/>
    <w:rsid w:val="00223319"/>
    <w:rsid w:val="00223CA2"/>
    <w:rsid w:val="00223F05"/>
    <w:rsid w:val="002247F4"/>
    <w:rsid w:val="00224814"/>
    <w:rsid w:val="002253B9"/>
    <w:rsid w:val="00225591"/>
    <w:rsid w:val="00226A3F"/>
    <w:rsid w:val="00227233"/>
    <w:rsid w:val="0022749A"/>
    <w:rsid w:val="00227E0F"/>
    <w:rsid w:val="00227F50"/>
    <w:rsid w:val="00230385"/>
    <w:rsid w:val="0023055F"/>
    <w:rsid w:val="00231207"/>
    <w:rsid w:val="00231917"/>
    <w:rsid w:val="00231942"/>
    <w:rsid w:val="0023217D"/>
    <w:rsid w:val="0023250D"/>
    <w:rsid w:val="00232553"/>
    <w:rsid w:val="0023394C"/>
    <w:rsid w:val="00233B82"/>
    <w:rsid w:val="00233C6D"/>
    <w:rsid w:val="0023413F"/>
    <w:rsid w:val="00234CDF"/>
    <w:rsid w:val="002355DF"/>
    <w:rsid w:val="00235712"/>
    <w:rsid w:val="00235777"/>
    <w:rsid w:val="00235804"/>
    <w:rsid w:val="00235D42"/>
    <w:rsid w:val="0023605A"/>
    <w:rsid w:val="00236235"/>
    <w:rsid w:val="00236C01"/>
    <w:rsid w:val="00236C4E"/>
    <w:rsid w:val="00236DC5"/>
    <w:rsid w:val="002371C0"/>
    <w:rsid w:val="00237AF8"/>
    <w:rsid w:val="00237D1A"/>
    <w:rsid w:val="00237E8D"/>
    <w:rsid w:val="00240287"/>
    <w:rsid w:val="002405AB"/>
    <w:rsid w:val="0024064C"/>
    <w:rsid w:val="00240F4D"/>
    <w:rsid w:val="00241365"/>
    <w:rsid w:val="002415F8"/>
    <w:rsid w:val="002417F8"/>
    <w:rsid w:val="00241DC8"/>
    <w:rsid w:val="00242642"/>
    <w:rsid w:val="00242BAE"/>
    <w:rsid w:val="00242D6E"/>
    <w:rsid w:val="00242DA9"/>
    <w:rsid w:val="00243654"/>
    <w:rsid w:val="002438DF"/>
    <w:rsid w:val="00244118"/>
    <w:rsid w:val="002441F4"/>
    <w:rsid w:val="00244705"/>
    <w:rsid w:val="0024489C"/>
    <w:rsid w:val="0024491C"/>
    <w:rsid w:val="00244C9F"/>
    <w:rsid w:val="00245485"/>
    <w:rsid w:val="002457CB"/>
    <w:rsid w:val="00245DDC"/>
    <w:rsid w:val="00245FD5"/>
    <w:rsid w:val="00246AA4"/>
    <w:rsid w:val="00246E2E"/>
    <w:rsid w:val="0024770D"/>
    <w:rsid w:val="00247774"/>
    <w:rsid w:val="002505C3"/>
    <w:rsid w:val="002506D5"/>
    <w:rsid w:val="00251CC4"/>
    <w:rsid w:val="00251F6D"/>
    <w:rsid w:val="00252688"/>
    <w:rsid w:val="00252878"/>
    <w:rsid w:val="00254396"/>
    <w:rsid w:val="002543BE"/>
    <w:rsid w:val="00254BBC"/>
    <w:rsid w:val="00255171"/>
    <w:rsid w:val="0025578D"/>
    <w:rsid w:val="00255A52"/>
    <w:rsid w:val="00255B56"/>
    <w:rsid w:val="00255D0B"/>
    <w:rsid w:val="00255F34"/>
    <w:rsid w:val="0025627C"/>
    <w:rsid w:val="002567AB"/>
    <w:rsid w:val="0025693F"/>
    <w:rsid w:val="002572FF"/>
    <w:rsid w:val="00257E1D"/>
    <w:rsid w:val="00260205"/>
    <w:rsid w:val="002607B3"/>
    <w:rsid w:val="00260B1F"/>
    <w:rsid w:val="002619FB"/>
    <w:rsid w:val="00261AD4"/>
    <w:rsid w:val="00261DAB"/>
    <w:rsid w:val="002625F0"/>
    <w:rsid w:val="00262674"/>
    <w:rsid w:val="0026271A"/>
    <w:rsid w:val="00262B4B"/>
    <w:rsid w:val="00262ED8"/>
    <w:rsid w:val="0026302B"/>
    <w:rsid w:val="002634B4"/>
    <w:rsid w:val="00263979"/>
    <w:rsid w:val="00263B30"/>
    <w:rsid w:val="00263EE5"/>
    <w:rsid w:val="00264424"/>
    <w:rsid w:val="00264A74"/>
    <w:rsid w:val="00264D65"/>
    <w:rsid w:val="002656AD"/>
    <w:rsid w:val="00265773"/>
    <w:rsid w:val="0026581B"/>
    <w:rsid w:val="00265F7D"/>
    <w:rsid w:val="002662CC"/>
    <w:rsid w:val="0026660C"/>
    <w:rsid w:val="00266B9D"/>
    <w:rsid w:val="002671A7"/>
    <w:rsid w:val="002677EB"/>
    <w:rsid w:val="00267D11"/>
    <w:rsid w:val="00267FD7"/>
    <w:rsid w:val="00270492"/>
    <w:rsid w:val="0027091A"/>
    <w:rsid w:val="00270D77"/>
    <w:rsid w:val="00270DDD"/>
    <w:rsid w:val="0027119C"/>
    <w:rsid w:val="00271548"/>
    <w:rsid w:val="00271A2A"/>
    <w:rsid w:val="00271A36"/>
    <w:rsid w:val="00271FD3"/>
    <w:rsid w:val="00274128"/>
    <w:rsid w:val="002748F2"/>
    <w:rsid w:val="002754AF"/>
    <w:rsid w:val="00275546"/>
    <w:rsid w:val="002768CB"/>
    <w:rsid w:val="00276A83"/>
    <w:rsid w:val="002804CB"/>
    <w:rsid w:val="0028092C"/>
    <w:rsid w:val="00280C02"/>
    <w:rsid w:val="00280CBC"/>
    <w:rsid w:val="002811AD"/>
    <w:rsid w:val="00281447"/>
    <w:rsid w:val="00281482"/>
    <w:rsid w:val="00281494"/>
    <w:rsid w:val="00281540"/>
    <w:rsid w:val="00281735"/>
    <w:rsid w:val="00282701"/>
    <w:rsid w:val="00282B50"/>
    <w:rsid w:val="00282DED"/>
    <w:rsid w:val="0028313D"/>
    <w:rsid w:val="00283658"/>
    <w:rsid w:val="00283A17"/>
    <w:rsid w:val="00283EF6"/>
    <w:rsid w:val="00284AC1"/>
    <w:rsid w:val="002852D5"/>
    <w:rsid w:val="002852E7"/>
    <w:rsid w:val="002853E2"/>
    <w:rsid w:val="0028547B"/>
    <w:rsid w:val="00285DA0"/>
    <w:rsid w:val="00285F6B"/>
    <w:rsid w:val="00286594"/>
    <w:rsid w:val="00286D38"/>
    <w:rsid w:val="00286E2D"/>
    <w:rsid w:val="002871DF"/>
    <w:rsid w:val="00287C56"/>
    <w:rsid w:val="00287D21"/>
    <w:rsid w:val="0029031B"/>
    <w:rsid w:val="00290886"/>
    <w:rsid w:val="002913BD"/>
    <w:rsid w:val="002916BC"/>
    <w:rsid w:val="00291A55"/>
    <w:rsid w:val="00291B6E"/>
    <w:rsid w:val="00291FA1"/>
    <w:rsid w:val="00292098"/>
    <w:rsid w:val="002934D0"/>
    <w:rsid w:val="002934EB"/>
    <w:rsid w:val="00294771"/>
    <w:rsid w:val="002949DF"/>
    <w:rsid w:val="00294C70"/>
    <w:rsid w:val="002952D4"/>
    <w:rsid w:val="00295BD5"/>
    <w:rsid w:val="00295D05"/>
    <w:rsid w:val="0029639B"/>
    <w:rsid w:val="00296455"/>
    <w:rsid w:val="002969C1"/>
    <w:rsid w:val="002A02AB"/>
    <w:rsid w:val="002A1B58"/>
    <w:rsid w:val="002A1CFB"/>
    <w:rsid w:val="002A24CE"/>
    <w:rsid w:val="002A2A2F"/>
    <w:rsid w:val="002A3022"/>
    <w:rsid w:val="002A3097"/>
    <w:rsid w:val="002A3440"/>
    <w:rsid w:val="002A357B"/>
    <w:rsid w:val="002A3784"/>
    <w:rsid w:val="002A413B"/>
    <w:rsid w:val="002A4761"/>
    <w:rsid w:val="002A4877"/>
    <w:rsid w:val="002A4C15"/>
    <w:rsid w:val="002A4C2A"/>
    <w:rsid w:val="002A4F67"/>
    <w:rsid w:val="002A5393"/>
    <w:rsid w:val="002A6270"/>
    <w:rsid w:val="002A6CB0"/>
    <w:rsid w:val="002A6D21"/>
    <w:rsid w:val="002A6F71"/>
    <w:rsid w:val="002A7155"/>
    <w:rsid w:val="002A720C"/>
    <w:rsid w:val="002B0393"/>
    <w:rsid w:val="002B08C2"/>
    <w:rsid w:val="002B0FEE"/>
    <w:rsid w:val="002B162A"/>
    <w:rsid w:val="002B26F3"/>
    <w:rsid w:val="002B2756"/>
    <w:rsid w:val="002B3C46"/>
    <w:rsid w:val="002B48CC"/>
    <w:rsid w:val="002B498A"/>
    <w:rsid w:val="002B4B24"/>
    <w:rsid w:val="002B4BD6"/>
    <w:rsid w:val="002B4BE1"/>
    <w:rsid w:val="002B5408"/>
    <w:rsid w:val="002B5C4A"/>
    <w:rsid w:val="002B6F83"/>
    <w:rsid w:val="002B77F5"/>
    <w:rsid w:val="002B7E97"/>
    <w:rsid w:val="002C00A6"/>
    <w:rsid w:val="002C0261"/>
    <w:rsid w:val="002C0391"/>
    <w:rsid w:val="002C1039"/>
    <w:rsid w:val="002C1460"/>
    <w:rsid w:val="002C272F"/>
    <w:rsid w:val="002C2959"/>
    <w:rsid w:val="002C2C6F"/>
    <w:rsid w:val="002C3515"/>
    <w:rsid w:val="002C3F09"/>
    <w:rsid w:val="002C466B"/>
    <w:rsid w:val="002C46BF"/>
    <w:rsid w:val="002C48D2"/>
    <w:rsid w:val="002C5105"/>
    <w:rsid w:val="002C5E79"/>
    <w:rsid w:val="002C5F94"/>
    <w:rsid w:val="002C66AF"/>
    <w:rsid w:val="002C67FB"/>
    <w:rsid w:val="002C68D3"/>
    <w:rsid w:val="002C755B"/>
    <w:rsid w:val="002C77FB"/>
    <w:rsid w:val="002C7CE3"/>
    <w:rsid w:val="002D072C"/>
    <w:rsid w:val="002D10BA"/>
    <w:rsid w:val="002D1425"/>
    <w:rsid w:val="002D1EC3"/>
    <w:rsid w:val="002D22F2"/>
    <w:rsid w:val="002D2A92"/>
    <w:rsid w:val="002D2E1C"/>
    <w:rsid w:val="002D33DA"/>
    <w:rsid w:val="002D34AD"/>
    <w:rsid w:val="002D41A0"/>
    <w:rsid w:val="002D443B"/>
    <w:rsid w:val="002D4A02"/>
    <w:rsid w:val="002D4BB0"/>
    <w:rsid w:val="002D4F50"/>
    <w:rsid w:val="002D589A"/>
    <w:rsid w:val="002D5E06"/>
    <w:rsid w:val="002D6BBE"/>
    <w:rsid w:val="002D6FFC"/>
    <w:rsid w:val="002D7640"/>
    <w:rsid w:val="002D7BC6"/>
    <w:rsid w:val="002E06E0"/>
    <w:rsid w:val="002E0A4E"/>
    <w:rsid w:val="002E0FDA"/>
    <w:rsid w:val="002E1084"/>
    <w:rsid w:val="002E1E1F"/>
    <w:rsid w:val="002E2043"/>
    <w:rsid w:val="002E204E"/>
    <w:rsid w:val="002E2F7C"/>
    <w:rsid w:val="002E3885"/>
    <w:rsid w:val="002E394A"/>
    <w:rsid w:val="002E3AE5"/>
    <w:rsid w:val="002E4303"/>
    <w:rsid w:val="002E440B"/>
    <w:rsid w:val="002E4976"/>
    <w:rsid w:val="002E4CF0"/>
    <w:rsid w:val="002E500C"/>
    <w:rsid w:val="002E50F3"/>
    <w:rsid w:val="002E5268"/>
    <w:rsid w:val="002E5A02"/>
    <w:rsid w:val="002E5FAA"/>
    <w:rsid w:val="002E6470"/>
    <w:rsid w:val="002E7119"/>
    <w:rsid w:val="002E714E"/>
    <w:rsid w:val="002E74C0"/>
    <w:rsid w:val="002E7BEE"/>
    <w:rsid w:val="002F01CE"/>
    <w:rsid w:val="002F0300"/>
    <w:rsid w:val="002F082D"/>
    <w:rsid w:val="002F0A96"/>
    <w:rsid w:val="002F0C55"/>
    <w:rsid w:val="002F0C5A"/>
    <w:rsid w:val="002F1576"/>
    <w:rsid w:val="002F1C0D"/>
    <w:rsid w:val="002F209D"/>
    <w:rsid w:val="002F2127"/>
    <w:rsid w:val="002F2433"/>
    <w:rsid w:val="002F2443"/>
    <w:rsid w:val="002F2A55"/>
    <w:rsid w:val="002F2DAC"/>
    <w:rsid w:val="002F378D"/>
    <w:rsid w:val="002F3D63"/>
    <w:rsid w:val="002F4872"/>
    <w:rsid w:val="002F4C07"/>
    <w:rsid w:val="002F4C81"/>
    <w:rsid w:val="002F509E"/>
    <w:rsid w:val="002F55B7"/>
    <w:rsid w:val="002F57B0"/>
    <w:rsid w:val="002F5B71"/>
    <w:rsid w:val="002F68D1"/>
    <w:rsid w:val="002F6CDA"/>
    <w:rsid w:val="002F6DDF"/>
    <w:rsid w:val="002F75D4"/>
    <w:rsid w:val="002F75EA"/>
    <w:rsid w:val="002F7EF7"/>
    <w:rsid w:val="002F7FE1"/>
    <w:rsid w:val="0030091C"/>
    <w:rsid w:val="00301F5E"/>
    <w:rsid w:val="00302445"/>
    <w:rsid w:val="00302564"/>
    <w:rsid w:val="00302A8C"/>
    <w:rsid w:val="003031B8"/>
    <w:rsid w:val="003031D3"/>
    <w:rsid w:val="00304456"/>
    <w:rsid w:val="00304B04"/>
    <w:rsid w:val="00304FB9"/>
    <w:rsid w:val="0030584E"/>
    <w:rsid w:val="00305C0C"/>
    <w:rsid w:val="00306B7E"/>
    <w:rsid w:val="00306CF9"/>
    <w:rsid w:val="00306FFF"/>
    <w:rsid w:val="00307EB2"/>
    <w:rsid w:val="00310849"/>
    <w:rsid w:val="00311DD3"/>
    <w:rsid w:val="00311E9B"/>
    <w:rsid w:val="0031216D"/>
    <w:rsid w:val="00312CE7"/>
    <w:rsid w:val="003130C4"/>
    <w:rsid w:val="003134F8"/>
    <w:rsid w:val="00313645"/>
    <w:rsid w:val="003137A5"/>
    <w:rsid w:val="003141E7"/>
    <w:rsid w:val="0031596F"/>
    <w:rsid w:val="00315AFF"/>
    <w:rsid w:val="00315B43"/>
    <w:rsid w:val="0031613D"/>
    <w:rsid w:val="003167F9"/>
    <w:rsid w:val="00316A80"/>
    <w:rsid w:val="00316D1D"/>
    <w:rsid w:val="00316E43"/>
    <w:rsid w:val="003173BD"/>
    <w:rsid w:val="00317477"/>
    <w:rsid w:val="003174F6"/>
    <w:rsid w:val="00317FF1"/>
    <w:rsid w:val="0032001E"/>
    <w:rsid w:val="003201FC"/>
    <w:rsid w:val="00320C39"/>
    <w:rsid w:val="00320C76"/>
    <w:rsid w:val="00320DD2"/>
    <w:rsid w:val="00320E97"/>
    <w:rsid w:val="0032104B"/>
    <w:rsid w:val="00321ACE"/>
    <w:rsid w:val="00321D6F"/>
    <w:rsid w:val="00322960"/>
    <w:rsid w:val="00323222"/>
    <w:rsid w:val="0032444A"/>
    <w:rsid w:val="00324499"/>
    <w:rsid w:val="00325B4A"/>
    <w:rsid w:val="00326087"/>
    <w:rsid w:val="003265C5"/>
    <w:rsid w:val="00326BB4"/>
    <w:rsid w:val="00326DC1"/>
    <w:rsid w:val="00326E2A"/>
    <w:rsid w:val="00326E61"/>
    <w:rsid w:val="00327135"/>
    <w:rsid w:val="00327562"/>
    <w:rsid w:val="00330802"/>
    <w:rsid w:val="00330C7F"/>
    <w:rsid w:val="00331663"/>
    <w:rsid w:val="00331751"/>
    <w:rsid w:val="00331A41"/>
    <w:rsid w:val="00332290"/>
    <w:rsid w:val="003322A2"/>
    <w:rsid w:val="00332378"/>
    <w:rsid w:val="00332706"/>
    <w:rsid w:val="00332769"/>
    <w:rsid w:val="00334372"/>
    <w:rsid w:val="003346F3"/>
    <w:rsid w:val="00334717"/>
    <w:rsid w:val="00334BFE"/>
    <w:rsid w:val="00334CDD"/>
    <w:rsid w:val="00335717"/>
    <w:rsid w:val="0033605A"/>
    <w:rsid w:val="003362BE"/>
    <w:rsid w:val="00336636"/>
    <w:rsid w:val="00336BD8"/>
    <w:rsid w:val="003370EF"/>
    <w:rsid w:val="0033731D"/>
    <w:rsid w:val="00337467"/>
    <w:rsid w:val="00337789"/>
    <w:rsid w:val="00337DF7"/>
    <w:rsid w:val="00340BAE"/>
    <w:rsid w:val="003412EC"/>
    <w:rsid w:val="00341AFC"/>
    <w:rsid w:val="00341C76"/>
    <w:rsid w:val="00341F30"/>
    <w:rsid w:val="00343551"/>
    <w:rsid w:val="003436C7"/>
    <w:rsid w:val="0034389F"/>
    <w:rsid w:val="003442EA"/>
    <w:rsid w:val="003444EE"/>
    <w:rsid w:val="003455C8"/>
    <w:rsid w:val="00345C0B"/>
    <w:rsid w:val="003461D1"/>
    <w:rsid w:val="00346DDC"/>
    <w:rsid w:val="003470E8"/>
    <w:rsid w:val="003476E5"/>
    <w:rsid w:val="003511BB"/>
    <w:rsid w:val="00352750"/>
    <w:rsid w:val="0035299C"/>
    <w:rsid w:val="003532BD"/>
    <w:rsid w:val="0035340D"/>
    <w:rsid w:val="0035345D"/>
    <w:rsid w:val="00353D43"/>
    <w:rsid w:val="00353DA1"/>
    <w:rsid w:val="003550A6"/>
    <w:rsid w:val="003565B5"/>
    <w:rsid w:val="003570DC"/>
    <w:rsid w:val="00357421"/>
    <w:rsid w:val="00357FB4"/>
    <w:rsid w:val="00357FF1"/>
    <w:rsid w:val="00360119"/>
    <w:rsid w:val="0036027F"/>
    <w:rsid w:val="00361086"/>
    <w:rsid w:val="003613B2"/>
    <w:rsid w:val="00361AA1"/>
    <w:rsid w:val="00362E9A"/>
    <w:rsid w:val="00363983"/>
    <w:rsid w:val="00363BD9"/>
    <w:rsid w:val="00364BFC"/>
    <w:rsid w:val="00364F9A"/>
    <w:rsid w:val="00365077"/>
    <w:rsid w:val="00365119"/>
    <w:rsid w:val="00365167"/>
    <w:rsid w:val="0036563B"/>
    <w:rsid w:val="0036570B"/>
    <w:rsid w:val="00365B41"/>
    <w:rsid w:val="00365DB4"/>
    <w:rsid w:val="00365FFB"/>
    <w:rsid w:val="00366A8A"/>
    <w:rsid w:val="00366F7B"/>
    <w:rsid w:val="00371115"/>
    <w:rsid w:val="00371800"/>
    <w:rsid w:val="00371BED"/>
    <w:rsid w:val="00372638"/>
    <w:rsid w:val="00372654"/>
    <w:rsid w:val="00372D80"/>
    <w:rsid w:val="003737B7"/>
    <w:rsid w:val="003740D6"/>
    <w:rsid w:val="0037444B"/>
    <w:rsid w:val="00374463"/>
    <w:rsid w:val="003744D3"/>
    <w:rsid w:val="00374532"/>
    <w:rsid w:val="00374B21"/>
    <w:rsid w:val="0037568E"/>
    <w:rsid w:val="003768E7"/>
    <w:rsid w:val="0037691B"/>
    <w:rsid w:val="0037742D"/>
    <w:rsid w:val="00377910"/>
    <w:rsid w:val="00377D8E"/>
    <w:rsid w:val="00377E9C"/>
    <w:rsid w:val="00380370"/>
    <w:rsid w:val="00380B96"/>
    <w:rsid w:val="00381228"/>
    <w:rsid w:val="00381255"/>
    <w:rsid w:val="0038167C"/>
    <w:rsid w:val="00381723"/>
    <w:rsid w:val="00381755"/>
    <w:rsid w:val="00381986"/>
    <w:rsid w:val="00381B3E"/>
    <w:rsid w:val="00383C32"/>
    <w:rsid w:val="00383D81"/>
    <w:rsid w:val="003848CB"/>
    <w:rsid w:val="003850F9"/>
    <w:rsid w:val="003855B8"/>
    <w:rsid w:val="00385F3E"/>
    <w:rsid w:val="003861B1"/>
    <w:rsid w:val="00386207"/>
    <w:rsid w:val="003862BC"/>
    <w:rsid w:val="003868DC"/>
    <w:rsid w:val="00386E4C"/>
    <w:rsid w:val="00386FBA"/>
    <w:rsid w:val="00387FC6"/>
    <w:rsid w:val="00391A62"/>
    <w:rsid w:val="00391D77"/>
    <w:rsid w:val="00392859"/>
    <w:rsid w:val="00392CB1"/>
    <w:rsid w:val="00393037"/>
    <w:rsid w:val="0039338B"/>
    <w:rsid w:val="003936E2"/>
    <w:rsid w:val="00393B1A"/>
    <w:rsid w:val="00394368"/>
    <w:rsid w:val="00394472"/>
    <w:rsid w:val="0039449E"/>
    <w:rsid w:val="00394D63"/>
    <w:rsid w:val="00395010"/>
    <w:rsid w:val="003954FA"/>
    <w:rsid w:val="00395ACB"/>
    <w:rsid w:val="00395B3E"/>
    <w:rsid w:val="00395E93"/>
    <w:rsid w:val="00396061"/>
    <w:rsid w:val="00396634"/>
    <w:rsid w:val="00396ED7"/>
    <w:rsid w:val="0039766E"/>
    <w:rsid w:val="003A0956"/>
    <w:rsid w:val="003A0E2C"/>
    <w:rsid w:val="003A1158"/>
    <w:rsid w:val="003A13A6"/>
    <w:rsid w:val="003A17B0"/>
    <w:rsid w:val="003A17E3"/>
    <w:rsid w:val="003A27E9"/>
    <w:rsid w:val="003A2944"/>
    <w:rsid w:val="003A3C86"/>
    <w:rsid w:val="003A51E8"/>
    <w:rsid w:val="003A5892"/>
    <w:rsid w:val="003A63DC"/>
    <w:rsid w:val="003A64DC"/>
    <w:rsid w:val="003A653D"/>
    <w:rsid w:val="003A6585"/>
    <w:rsid w:val="003A7649"/>
    <w:rsid w:val="003A7B74"/>
    <w:rsid w:val="003A7F93"/>
    <w:rsid w:val="003B00B1"/>
    <w:rsid w:val="003B0241"/>
    <w:rsid w:val="003B05E4"/>
    <w:rsid w:val="003B0977"/>
    <w:rsid w:val="003B0C33"/>
    <w:rsid w:val="003B22DF"/>
    <w:rsid w:val="003B2779"/>
    <w:rsid w:val="003B2FF0"/>
    <w:rsid w:val="003B4A4F"/>
    <w:rsid w:val="003B4A6D"/>
    <w:rsid w:val="003B4E8E"/>
    <w:rsid w:val="003B4FA1"/>
    <w:rsid w:val="003B56DF"/>
    <w:rsid w:val="003B5B68"/>
    <w:rsid w:val="003B5C4E"/>
    <w:rsid w:val="003B6455"/>
    <w:rsid w:val="003B6F55"/>
    <w:rsid w:val="003B73EB"/>
    <w:rsid w:val="003B7A96"/>
    <w:rsid w:val="003C0A51"/>
    <w:rsid w:val="003C0E85"/>
    <w:rsid w:val="003C124B"/>
    <w:rsid w:val="003C146D"/>
    <w:rsid w:val="003C1B8F"/>
    <w:rsid w:val="003C20A5"/>
    <w:rsid w:val="003C20D8"/>
    <w:rsid w:val="003C24EA"/>
    <w:rsid w:val="003C3251"/>
    <w:rsid w:val="003C32CD"/>
    <w:rsid w:val="003C34C9"/>
    <w:rsid w:val="003C3F94"/>
    <w:rsid w:val="003C4667"/>
    <w:rsid w:val="003C5227"/>
    <w:rsid w:val="003C536A"/>
    <w:rsid w:val="003C6037"/>
    <w:rsid w:val="003C6B29"/>
    <w:rsid w:val="003C7027"/>
    <w:rsid w:val="003D1A5B"/>
    <w:rsid w:val="003D240E"/>
    <w:rsid w:val="003D24DF"/>
    <w:rsid w:val="003D29FD"/>
    <w:rsid w:val="003D2BB2"/>
    <w:rsid w:val="003D2D6D"/>
    <w:rsid w:val="003D4DC1"/>
    <w:rsid w:val="003D500A"/>
    <w:rsid w:val="003D52DD"/>
    <w:rsid w:val="003D5850"/>
    <w:rsid w:val="003D59C2"/>
    <w:rsid w:val="003D6395"/>
    <w:rsid w:val="003D6405"/>
    <w:rsid w:val="003D67B7"/>
    <w:rsid w:val="003D72CC"/>
    <w:rsid w:val="003D78EB"/>
    <w:rsid w:val="003D7A47"/>
    <w:rsid w:val="003D7C24"/>
    <w:rsid w:val="003D7CDA"/>
    <w:rsid w:val="003D7FB1"/>
    <w:rsid w:val="003D7FC1"/>
    <w:rsid w:val="003E090A"/>
    <w:rsid w:val="003E276A"/>
    <w:rsid w:val="003E2D35"/>
    <w:rsid w:val="003E312A"/>
    <w:rsid w:val="003E3509"/>
    <w:rsid w:val="003E3F1D"/>
    <w:rsid w:val="003E4BEA"/>
    <w:rsid w:val="003E518F"/>
    <w:rsid w:val="003E531D"/>
    <w:rsid w:val="003E5ABA"/>
    <w:rsid w:val="003E5F46"/>
    <w:rsid w:val="003E6392"/>
    <w:rsid w:val="003E6756"/>
    <w:rsid w:val="003E6779"/>
    <w:rsid w:val="003E679E"/>
    <w:rsid w:val="003E6923"/>
    <w:rsid w:val="003E6FBB"/>
    <w:rsid w:val="003E70A6"/>
    <w:rsid w:val="003E732B"/>
    <w:rsid w:val="003E7B0E"/>
    <w:rsid w:val="003E7B15"/>
    <w:rsid w:val="003E7C37"/>
    <w:rsid w:val="003E7D76"/>
    <w:rsid w:val="003F025C"/>
    <w:rsid w:val="003F0519"/>
    <w:rsid w:val="003F0BA7"/>
    <w:rsid w:val="003F14AB"/>
    <w:rsid w:val="003F1835"/>
    <w:rsid w:val="003F198F"/>
    <w:rsid w:val="003F1B88"/>
    <w:rsid w:val="003F1D6A"/>
    <w:rsid w:val="003F3396"/>
    <w:rsid w:val="003F3511"/>
    <w:rsid w:val="003F3C13"/>
    <w:rsid w:val="003F3FD1"/>
    <w:rsid w:val="003F40C9"/>
    <w:rsid w:val="003F44B7"/>
    <w:rsid w:val="003F5D67"/>
    <w:rsid w:val="003F5E0E"/>
    <w:rsid w:val="003F5FAE"/>
    <w:rsid w:val="003F6106"/>
    <w:rsid w:val="003F6139"/>
    <w:rsid w:val="003F6299"/>
    <w:rsid w:val="003F64AB"/>
    <w:rsid w:val="003F662D"/>
    <w:rsid w:val="003F67FA"/>
    <w:rsid w:val="003F6F0B"/>
    <w:rsid w:val="003F7AE8"/>
    <w:rsid w:val="003F7EE8"/>
    <w:rsid w:val="00400B08"/>
    <w:rsid w:val="004010B4"/>
    <w:rsid w:val="00401482"/>
    <w:rsid w:val="00401A99"/>
    <w:rsid w:val="0040204B"/>
    <w:rsid w:val="0040205A"/>
    <w:rsid w:val="004024E3"/>
    <w:rsid w:val="00402557"/>
    <w:rsid w:val="00402AB0"/>
    <w:rsid w:val="00402E1F"/>
    <w:rsid w:val="004032A5"/>
    <w:rsid w:val="00403403"/>
    <w:rsid w:val="00403467"/>
    <w:rsid w:val="00403EF6"/>
    <w:rsid w:val="004046B6"/>
    <w:rsid w:val="0040484D"/>
    <w:rsid w:val="0040616B"/>
    <w:rsid w:val="004062D9"/>
    <w:rsid w:val="004069AE"/>
    <w:rsid w:val="00406F06"/>
    <w:rsid w:val="004072DE"/>
    <w:rsid w:val="00407980"/>
    <w:rsid w:val="004079BE"/>
    <w:rsid w:val="004102D8"/>
    <w:rsid w:val="00410BAB"/>
    <w:rsid w:val="004115A3"/>
    <w:rsid w:val="00411B67"/>
    <w:rsid w:val="004120AF"/>
    <w:rsid w:val="00412A3C"/>
    <w:rsid w:val="00412A65"/>
    <w:rsid w:val="00412F11"/>
    <w:rsid w:val="0041387F"/>
    <w:rsid w:val="00414021"/>
    <w:rsid w:val="00414190"/>
    <w:rsid w:val="00414D9E"/>
    <w:rsid w:val="00416A34"/>
    <w:rsid w:val="004172AF"/>
    <w:rsid w:val="004173BD"/>
    <w:rsid w:val="00417D6E"/>
    <w:rsid w:val="00417E3F"/>
    <w:rsid w:val="00417FB3"/>
    <w:rsid w:val="00417FB5"/>
    <w:rsid w:val="00420445"/>
    <w:rsid w:val="0042051F"/>
    <w:rsid w:val="004210A1"/>
    <w:rsid w:val="004210FD"/>
    <w:rsid w:val="00421390"/>
    <w:rsid w:val="00421F2D"/>
    <w:rsid w:val="00422131"/>
    <w:rsid w:val="0042251B"/>
    <w:rsid w:val="00422570"/>
    <w:rsid w:val="00422C1E"/>
    <w:rsid w:val="00422F8B"/>
    <w:rsid w:val="00423082"/>
    <w:rsid w:val="00423607"/>
    <w:rsid w:val="00423711"/>
    <w:rsid w:val="0042406D"/>
    <w:rsid w:val="00424368"/>
    <w:rsid w:val="004244A6"/>
    <w:rsid w:val="00424776"/>
    <w:rsid w:val="00424B41"/>
    <w:rsid w:val="00424D59"/>
    <w:rsid w:val="00424F7B"/>
    <w:rsid w:val="00425512"/>
    <w:rsid w:val="00426003"/>
    <w:rsid w:val="004260B1"/>
    <w:rsid w:val="00426BD4"/>
    <w:rsid w:val="00426FD0"/>
    <w:rsid w:val="00427B1D"/>
    <w:rsid w:val="00427D5A"/>
    <w:rsid w:val="00427EAD"/>
    <w:rsid w:val="00427EF4"/>
    <w:rsid w:val="004309BE"/>
    <w:rsid w:val="00431504"/>
    <w:rsid w:val="00431577"/>
    <w:rsid w:val="004317B7"/>
    <w:rsid w:val="00431F2D"/>
    <w:rsid w:val="00432361"/>
    <w:rsid w:val="004325A5"/>
    <w:rsid w:val="00432C9F"/>
    <w:rsid w:val="00433033"/>
    <w:rsid w:val="004330A8"/>
    <w:rsid w:val="004333A4"/>
    <w:rsid w:val="004338D6"/>
    <w:rsid w:val="004343C6"/>
    <w:rsid w:val="00434895"/>
    <w:rsid w:val="00434BF4"/>
    <w:rsid w:val="00434D12"/>
    <w:rsid w:val="00434E35"/>
    <w:rsid w:val="004353A0"/>
    <w:rsid w:val="0043551A"/>
    <w:rsid w:val="004355CE"/>
    <w:rsid w:val="004359C4"/>
    <w:rsid w:val="00435B44"/>
    <w:rsid w:val="00435BBC"/>
    <w:rsid w:val="00436B84"/>
    <w:rsid w:val="004405D1"/>
    <w:rsid w:val="0044071C"/>
    <w:rsid w:val="00440981"/>
    <w:rsid w:val="004409FC"/>
    <w:rsid w:val="004424C9"/>
    <w:rsid w:val="0044272C"/>
    <w:rsid w:val="0044279A"/>
    <w:rsid w:val="00442E68"/>
    <w:rsid w:val="004435B4"/>
    <w:rsid w:val="00443968"/>
    <w:rsid w:val="00443A95"/>
    <w:rsid w:val="00443B8C"/>
    <w:rsid w:val="00443D95"/>
    <w:rsid w:val="004444A7"/>
    <w:rsid w:val="004450BD"/>
    <w:rsid w:val="004451F3"/>
    <w:rsid w:val="00445754"/>
    <w:rsid w:val="004468F8"/>
    <w:rsid w:val="004469DE"/>
    <w:rsid w:val="00446AE9"/>
    <w:rsid w:val="00447530"/>
    <w:rsid w:val="004476D6"/>
    <w:rsid w:val="0044789C"/>
    <w:rsid w:val="00447983"/>
    <w:rsid w:val="00447F0F"/>
    <w:rsid w:val="00450252"/>
    <w:rsid w:val="004505E1"/>
    <w:rsid w:val="00451B03"/>
    <w:rsid w:val="00451B32"/>
    <w:rsid w:val="00451FEC"/>
    <w:rsid w:val="004520CD"/>
    <w:rsid w:val="00452138"/>
    <w:rsid w:val="00452C93"/>
    <w:rsid w:val="0045326D"/>
    <w:rsid w:val="0045358E"/>
    <w:rsid w:val="00453CBA"/>
    <w:rsid w:val="00453FF2"/>
    <w:rsid w:val="00454450"/>
    <w:rsid w:val="00454B01"/>
    <w:rsid w:val="00454BB1"/>
    <w:rsid w:val="00455BD1"/>
    <w:rsid w:val="00455C65"/>
    <w:rsid w:val="004569B7"/>
    <w:rsid w:val="0046010F"/>
    <w:rsid w:val="0046035E"/>
    <w:rsid w:val="0046085D"/>
    <w:rsid w:val="004614CF"/>
    <w:rsid w:val="004615BC"/>
    <w:rsid w:val="00461970"/>
    <w:rsid w:val="00461AFD"/>
    <w:rsid w:val="004620DD"/>
    <w:rsid w:val="004625E9"/>
    <w:rsid w:val="0046292E"/>
    <w:rsid w:val="00462952"/>
    <w:rsid w:val="00462C67"/>
    <w:rsid w:val="00463188"/>
    <w:rsid w:val="00463233"/>
    <w:rsid w:val="004634E8"/>
    <w:rsid w:val="004638B1"/>
    <w:rsid w:val="00465780"/>
    <w:rsid w:val="00466115"/>
    <w:rsid w:val="004661F5"/>
    <w:rsid w:val="00466407"/>
    <w:rsid w:val="00466D8B"/>
    <w:rsid w:val="00466F86"/>
    <w:rsid w:val="004672CA"/>
    <w:rsid w:val="00467A5F"/>
    <w:rsid w:val="00467EC4"/>
    <w:rsid w:val="00470397"/>
    <w:rsid w:val="00470647"/>
    <w:rsid w:val="004717D8"/>
    <w:rsid w:val="004718B4"/>
    <w:rsid w:val="004719B4"/>
    <w:rsid w:val="00471A53"/>
    <w:rsid w:val="00472650"/>
    <w:rsid w:val="004731A0"/>
    <w:rsid w:val="00473929"/>
    <w:rsid w:val="00473984"/>
    <w:rsid w:val="00473FC6"/>
    <w:rsid w:val="00474355"/>
    <w:rsid w:val="0047489A"/>
    <w:rsid w:val="00474BBB"/>
    <w:rsid w:val="00474DF5"/>
    <w:rsid w:val="00474FE7"/>
    <w:rsid w:val="00475194"/>
    <w:rsid w:val="004751BC"/>
    <w:rsid w:val="0047551C"/>
    <w:rsid w:val="004761BE"/>
    <w:rsid w:val="00476CDE"/>
    <w:rsid w:val="00476DE4"/>
    <w:rsid w:val="00477015"/>
    <w:rsid w:val="00477433"/>
    <w:rsid w:val="00480E1C"/>
    <w:rsid w:val="00481220"/>
    <w:rsid w:val="00481319"/>
    <w:rsid w:val="00481817"/>
    <w:rsid w:val="00481A9A"/>
    <w:rsid w:val="00481FA7"/>
    <w:rsid w:val="004820A9"/>
    <w:rsid w:val="00482D4E"/>
    <w:rsid w:val="00483681"/>
    <w:rsid w:val="004838BA"/>
    <w:rsid w:val="00484224"/>
    <w:rsid w:val="00484991"/>
    <w:rsid w:val="00484B28"/>
    <w:rsid w:val="00484E4E"/>
    <w:rsid w:val="004852FE"/>
    <w:rsid w:val="004856CB"/>
    <w:rsid w:val="00485AB6"/>
    <w:rsid w:val="00485BCB"/>
    <w:rsid w:val="00485DD8"/>
    <w:rsid w:val="00485F36"/>
    <w:rsid w:val="004867F0"/>
    <w:rsid w:val="00490870"/>
    <w:rsid w:val="00490B79"/>
    <w:rsid w:val="0049185D"/>
    <w:rsid w:val="00491921"/>
    <w:rsid w:val="00491A4E"/>
    <w:rsid w:val="00492417"/>
    <w:rsid w:val="004925AE"/>
    <w:rsid w:val="004925B7"/>
    <w:rsid w:val="00493207"/>
    <w:rsid w:val="00493826"/>
    <w:rsid w:val="00493996"/>
    <w:rsid w:val="00493A03"/>
    <w:rsid w:val="00493F91"/>
    <w:rsid w:val="00494352"/>
    <w:rsid w:val="00494AF3"/>
    <w:rsid w:val="00494D02"/>
    <w:rsid w:val="0049523F"/>
    <w:rsid w:val="004952CA"/>
    <w:rsid w:val="00496026"/>
    <w:rsid w:val="00496681"/>
    <w:rsid w:val="00496779"/>
    <w:rsid w:val="00496A07"/>
    <w:rsid w:val="00496C0D"/>
    <w:rsid w:val="00497D54"/>
    <w:rsid w:val="004A0398"/>
    <w:rsid w:val="004A1E01"/>
    <w:rsid w:val="004A1F5B"/>
    <w:rsid w:val="004A321B"/>
    <w:rsid w:val="004A3DFA"/>
    <w:rsid w:val="004A50D0"/>
    <w:rsid w:val="004A53DB"/>
    <w:rsid w:val="004A55AE"/>
    <w:rsid w:val="004A59F5"/>
    <w:rsid w:val="004A69A8"/>
    <w:rsid w:val="004A7332"/>
    <w:rsid w:val="004A7C0A"/>
    <w:rsid w:val="004B050E"/>
    <w:rsid w:val="004B0746"/>
    <w:rsid w:val="004B08F4"/>
    <w:rsid w:val="004B23A1"/>
    <w:rsid w:val="004B2691"/>
    <w:rsid w:val="004B2732"/>
    <w:rsid w:val="004B2B69"/>
    <w:rsid w:val="004B3120"/>
    <w:rsid w:val="004B403A"/>
    <w:rsid w:val="004B415E"/>
    <w:rsid w:val="004B439D"/>
    <w:rsid w:val="004B4BF1"/>
    <w:rsid w:val="004B5202"/>
    <w:rsid w:val="004B5D0E"/>
    <w:rsid w:val="004B5D63"/>
    <w:rsid w:val="004B5ED0"/>
    <w:rsid w:val="004B604E"/>
    <w:rsid w:val="004B642A"/>
    <w:rsid w:val="004B6712"/>
    <w:rsid w:val="004B690B"/>
    <w:rsid w:val="004B6A5F"/>
    <w:rsid w:val="004B6D27"/>
    <w:rsid w:val="004B72BC"/>
    <w:rsid w:val="004C002F"/>
    <w:rsid w:val="004C0371"/>
    <w:rsid w:val="004C0A4B"/>
    <w:rsid w:val="004C0FF6"/>
    <w:rsid w:val="004C11C9"/>
    <w:rsid w:val="004C173B"/>
    <w:rsid w:val="004C1950"/>
    <w:rsid w:val="004C1B0D"/>
    <w:rsid w:val="004C1CC8"/>
    <w:rsid w:val="004C1EF2"/>
    <w:rsid w:val="004C25F4"/>
    <w:rsid w:val="004C37E5"/>
    <w:rsid w:val="004C38B3"/>
    <w:rsid w:val="004C3AF7"/>
    <w:rsid w:val="004C3E8B"/>
    <w:rsid w:val="004C40DD"/>
    <w:rsid w:val="004C4130"/>
    <w:rsid w:val="004C4CF7"/>
    <w:rsid w:val="004C4DBC"/>
    <w:rsid w:val="004C5A04"/>
    <w:rsid w:val="004C5D55"/>
    <w:rsid w:val="004C61AC"/>
    <w:rsid w:val="004C649D"/>
    <w:rsid w:val="004C64B0"/>
    <w:rsid w:val="004D00B4"/>
    <w:rsid w:val="004D058D"/>
    <w:rsid w:val="004D076B"/>
    <w:rsid w:val="004D0B6C"/>
    <w:rsid w:val="004D1466"/>
    <w:rsid w:val="004D190E"/>
    <w:rsid w:val="004D19BA"/>
    <w:rsid w:val="004D26D9"/>
    <w:rsid w:val="004D32B7"/>
    <w:rsid w:val="004D32BF"/>
    <w:rsid w:val="004D3C1F"/>
    <w:rsid w:val="004D3C2D"/>
    <w:rsid w:val="004D4172"/>
    <w:rsid w:val="004D4414"/>
    <w:rsid w:val="004D476D"/>
    <w:rsid w:val="004D4CEE"/>
    <w:rsid w:val="004D5E23"/>
    <w:rsid w:val="004D6039"/>
    <w:rsid w:val="004D67E5"/>
    <w:rsid w:val="004D6AA7"/>
    <w:rsid w:val="004D6CA2"/>
    <w:rsid w:val="004D7C2D"/>
    <w:rsid w:val="004D7D2A"/>
    <w:rsid w:val="004E0005"/>
    <w:rsid w:val="004E026E"/>
    <w:rsid w:val="004E0E57"/>
    <w:rsid w:val="004E11F1"/>
    <w:rsid w:val="004E18E5"/>
    <w:rsid w:val="004E2287"/>
    <w:rsid w:val="004E2644"/>
    <w:rsid w:val="004E2F1B"/>
    <w:rsid w:val="004E3086"/>
    <w:rsid w:val="004E3334"/>
    <w:rsid w:val="004E4E78"/>
    <w:rsid w:val="004E4EA4"/>
    <w:rsid w:val="004E59D9"/>
    <w:rsid w:val="004E5F2B"/>
    <w:rsid w:val="004E60A5"/>
    <w:rsid w:val="004E64EA"/>
    <w:rsid w:val="004E6F0D"/>
    <w:rsid w:val="004E7999"/>
    <w:rsid w:val="004E7B26"/>
    <w:rsid w:val="004E7B5F"/>
    <w:rsid w:val="004F006C"/>
    <w:rsid w:val="004F0421"/>
    <w:rsid w:val="004F07F5"/>
    <w:rsid w:val="004F1224"/>
    <w:rsid w:val="004F1585"/>
    <w:rsid w:val="004F169E"/>
    <w:rsid w:val="004F17D2"/>
    <w:rsid w:val="004F1824"/>
    <w:rsid w:val="004F20B3"/>
    <w:rsid w:val="004F2A2B"/>
    <w:rsid w:val="004F40C8"/>
    <w:rsid w:val="004F4134"/>
    <w:rsid w:val="004F4221"/>
    <w:rsid w:val="004F4ABF"/>
    <w:rsid w:val="004F4E78"/>
    <w:rsid w:val="004F4F68"/>
    <w:rsid w:val="004F559B"/>
    <w:rsid w:val="004F5C7F"/>
    <w:rsid w:val="004F5E0B"/>
    <w:rsid w:val="004F5F52"/>
    <w:rsid w:val="004F619C"/>
    <w:rsid w:val="004F6B55"/>
    <w:rsid w:val="004F7465"/>
    <w:rsid w:val="004F7CE7"/>
    <w:rsid w:val="005001EC"/>
    <w:rsid w:val="00500679"/>
    <w:rsid w:val="005007DB"/>
    <w:rsid w:val="00500882"/>
    <w:rsid w:val="005009ED"/>
    <w:rsid w:val="00500AE4"/>
    <w:rsid w:val="00500BB0"/>
    <w:rsid w:val="0050112F"/>
    <w:rsid w:val="005011E9"/>
    <w:rsid w:val="005011F9"/>
    <w:rsid w:val="005013FC"/>
    <w:rsid w:val="00501513"/>
    <w:rsid w:val="00501A02"/>
    <w:rsid w:val="00501FE0"/>
    <w:rsid w:val="005021C6"/>
    <w:rsid w:val="00502306"/>
    <w:rsid w:val="005023BA"/>
    <w:rsid w:val="00502966"/>
    <w:rsid w:val="00502F17"/>
    <w:rsid w:val="005038FA"/>
    <w:rsid w:val="00503B57"/>
    <w:rsid w:val="00504085"/>
    <w:rsid w:val="005045F3"/>
    <w:rsid w:val="00504915"/>
    <w:rsid w:val="00505178"/>
    <w:rsid w:val="005067EB"/>
    <w:rsid w:val="005068D5"/>
    <w:rsid w:val="0050752B"/>
    <w:rsid w:val="00507557"/>
    <w:rsid w:val="005076CB"/>
    <w:rsid w:val="00507B9F"/>
    <w:rsid w:val="00510C34"/>
    <w:rsid w:val="00510EE8"/>
    <w:rsid w:val="005117DD"/>
    <w:rsid w:val="00511BF0"/>
    <w:rsid w:val="00512307"/>
    <w:rsid w:val="00512365"/>
    <w:rsid w:val="00512B3C"/>
    <w:rsid w:val="00512CEE"/>
    <w:rsid w:val="0051315F"/>
    <w:rsid w:val="00513362"/>
    <w:rsid w:val="0051361D"/>
    <w:rsid w:val="00513A6B"/>
    <w:rsid w:val="0051457A"/>
    <w:rsid w:val="00514EDA"/>
    <w:rsid w:val="005155B6"/>
    <w:rsid w:val="00515A8C"/>
    <w:rsid w:val="00516099"/>
    <w:rsid w:val="005169B0"/>
    <w:rsid w:val="005178EB"/>
    <w:rsid w:val="00517A5B"/>
    <w:rsid w:val="00517BA6"/>
    <w:rsid w:val="00517E92"/>
    <w:rsid w:val="00517EAC"/>
    <w:rsid w:val="005202DA"/>
    <w:rsid w:val="005203D7"/>
    <w:rsid w:val="00520437"/>
    <w:rsid w:val="00520441"/>
    <w:rsid w:val="005208B9"/>
    <w:rsid w:val="00520CFE"/>
    <w:rsid w:val="00521D2D"/>
    <w:rsid w:val="005223E6"/>
    <w:rsid w:val="0052291D"/>
    <w:rsid w:val="0052367D"/>
    <w:rsid w:val="00523776"/>
    <w:rsid w:val="00523EB4"/>
    <w:rsid w:val="005241D8"/>
    <w:rsid w:val="005244ED"/>
    <w:rsid w:val="005245B4"/>
    <w:rsid w:val="00524A33"/>
    <w:rsid w:val="00524D76"/>
    <w:rsid w:val="0052549C"/>
    <w:rsid w:val="00525B7B"/>
    <w:rsid w:val="00525DE5"/>
    <w:rsid w:val="00525E28"/>
    <w:rsid w:val="0052611B"/>
    <w:rsid w:val="00526D62"/>
    <w:rsid w:val="00526EEB"/>
    <w:rsid w:val="0052708E"/>
    <w:rsid w:val="0052725D"/>
    <w:rsid w:val="005277E5"/>
    <w:rsid w:val="00527C19"/>
    <w:rsid w:val="00527FE7"/>
    <w:rsid w:val="005306C6"/>
    <w:rsid w:val="00531339"/>
    <w:rsid w:val="00531AAE"/>
    <w:rsid w:val="00531B5C"/>
    <w:rsid w:val="00531C72"/>
    <w:rsid w:val="00531D98"/>
    <w:rsid w:val="00532B35"/>
    <w:rsid w:val="00534223"/>
    <w:rsid w:val="00534EB6"/>
    <w:rsid w:val="00534F15"/>
    <w:rsid w:val="00535045"/>
    <w:rsid w:val="005350A8"/>
    <w:rsid w:val="0053595F"/>
    <w:rsid w:val="00535BDD"/>
    <w:rsid w:val="00535C1F"/>
    <w:rsid w:val="00535DFB"/>
    <w:rsid w:val="00536123"/>
    <w:rsid w:val="0053680B"/>
    <w:rsid w:val="00536C7A"/>
    <w:rsid w:val="00537D44"/>
    <w:rsid w:val="0054037F"/>
    <w:rsid w:val="0054046A"/>
    <w:rsid w:val="00540527"/>
    <w:rsid w:val="005408EE"/>
    <w:rsid w:val="00540A75"/>
    <w:rsid w:val="0054100E"/>
    <w:rsid w:val="00541CF0"/>
    <w:rsid w:val="00542154"/>
    <w:rsid w:val="00542BBF"/>
    <w:rsid w:val="00543029"/>
    <w:rsid w:val="0054320F"/>
    <w:rsid w:val="005433EA"/>
    <w:rsid w:val="0054374C"/>
    <w:rsid w:val="005438BF"/>
    <w:rsid w:val="005438CC"/>
    <w:rsid w:val="005439F9"/>
    <w:rsid w:val="00544CF6"/>
    <w:rsid w:val="00545175"/>
    <w:rsid w:val="00545647"/>
    <w:rsid w:val="00546920"/>
    <w:rsid w:val="00546948"/>
    <w:rsid w:val="00546A6F"/>
    <w:rsid w:val="0054706E"/>
    <w:rsid w:val="00547B8F"/>
    <w:rsid w:val="00547BDD"/>
    <w:rsid w:val="005505E1"/>
    <w:rsid w:val="00550DE8"/>
    <w:rsid w:val="0055183D"/>
    <w:rsid w:val="00551C7C"/>
    <w:rsid w:val="0055267B"/>
    <w:rsid w:val="0055278F"/>
    <w:rsid w:val="00553329"/>
    <w:rsid w:val="0055361C"/>
    <w:rsid w:val="00553D34"/>
    <w:rsid w:val="00554900"/>
    <w:rsid w:val="005557D8"/>
    <w:rsid w:val="005558CB"/>
    <w:rsid w:val="00555A12"/>
    <w:rsid w:val="00555DAC"/>
    <w:rsid w:val="00555DB8"/>
    <w:rsid w:val="00556125"/>
    <w:rsid w:val="00556456"/>
    <w:rsid w:val="00556502"/>
    <w:rsid w:val="00556CF6"/>
    <w:rsid w:val="00556EAE"/>
    <w:rsid w:val="00556FAA"/>
    <w:rsid w:val="005573C1"/>
    <w:rsid w:val="005573FF"/>
    <w:rsid w:val="005574BF"/>
    <w:rsid w:val="00557977"/>
    <w:rsid w:val="00560E8C"/>
    <w:rsid w:val="00560EA9"/>
    <w:rsid w:val="00561081"/>
    <w:rsid w:val="0056133D"/>
    <w:rsid w:val="0056210C"/>
    <w:rsid w:val="00562387"/>
    <w:rsid w:val="005624BA"/>
    <w:rsid w:val="005627F7"/>
    <w:rsid w:val="00562E89"/>
    <w:rsid w:val="005643E8"/>
    <w:rsid w:val="00564D4E"/>
    <w:rsid w:val="00564E43"/>
    <w:rsid w:val="0056502C"/>
    <w:rsid w:val="0056537C"/>
    <w:rsid w:val="00565494"/>
    <w:rsid w:val="0056589D"/>
    <w:rsid w:val="00565E32"/>
    <w:rsid w:val="00565E34"/>
    <w:rsid w:val="00566146"/>
    <w:rsid w:val="00566314"/>
    <w:rsid w:val="00566703"/>
    <w:rsid w:val="0056724C"/>
    <w:rsid w:val="00567781"/>
    <w:rsid w:val="0057008C"/>
    <w:rsid w:val="005706E8"/>
    <w:rsid w:val="0057070D"/>
    <w:rsid w:val="00571561"/>
    <w:rsid w:val="005716CF"/>
    <w:rsid w:val="005719C5"/>
    <w:rsid w:val="00571C5C"/>
    <w:rsid w:val="005721C7"/>
    <w:rsid w:val="00572A7B"/>
    <w:rsid w:val="00572D93"/>
    <w:rsid w:val="00573013"/>
    <w:rsid w:val="00573676"/>
    <w:rsid w:val="00573DB5"/>
    <w:rsid w:val="00573DF4"/>
    <w:rsid w:val="0057509E"/>
    <w:rsid w:val="00575C0B"/>
    <w:rsid w:val="00575C3F"/>
    <w:rsid w:val="00575DB5"/>
    <w:rsid w:val="00575ED0"/>
    <w:rsid w:val="00577061"/>
    <w:rsid w:val="00577108"/>
    <w:rsid w:val="0057725B"/>
    <w:rsid w:val="00577BA6"/>
    <w:rsid w:val="005801F4"/>
    <w:rsid w:val="005802BC"/>
    <w:rsid w:val="005802E1"/>
    <w:rsid w:val="0058033D"/>
    <w:rsid w:val="0058105D"/>
    <w:rsid w:val="005825F4"/>
    <w:rsid w:val="00582A33"/>
    <w:rsid w:val="005834F3"/>
    <w:rsid w:val="0058401B"/>
    <w:rsid w:val="0058415C"/>
    <w:rsid w:val="00584607"/>
    <w:rsid w:val="0058475D"/>
    <w:rsid w:val="00584E97"/>
    <w:rsid w:val="00585298"/>
    <w:rsid w:val="0058565F"/>
    <w:rsid w:val="0058568D"/>
    <w:rsid w:val="00585E30"/>
    <w:rsid w:val="00585F04"/>
    <w:rsid w:val="005860EB"/>
    <w:rsid w:val="0058650A"/>
    <w:rsid w:val="00586D56"/>
    <w:rsid w:val="00586D9A"/>
    <w:rsid w:val="00586E7D"/>
    <w:rsid w:val="00587127"/>
    <w:rsid w:val="00587967"/>
    <w:rsid w:val="00587E46"/>
    <w:rsid w:val="00587F5A"/>
    <w:rsid w:val="0059001A"/>
    <w:rsid w:val="005900DF"/>
    <w:rsid w:val="0059057C"/>
    <w:rsid w:val="00590633"/>
    <w:rsid w:val="00591009"/>
    <w:rsid w:val="00591017"/>
    <w:rsid w:val="0059118E"/>
    <w:rsid w:val="005919BC"/>
    <w:rsid w:val="00591A1D"/>
    <w:rsid w:val="00591B60"/>
    <w:rsid w:val="00591B93"/>
    <w:rsid w:val="00591E20"/>
    <w:rsid w:val="005923D9"/>
    <w:rsid w:val="005940C5"/>
    <w:rsid w:val="0059442C"/>
    <w:rsid w:val="00594A1B"/>
    <w:rsid w:val="00594A65"/>
    <w:rsid w:val="00595176"/>
    <w:rsid w:val="005951C8"/>
    <w:rsid w:val="00596BBB"/>
    <w:rsid w:val="00596E6B"/>
    <w:rsid w:val="00597504"/>
    <w:rsid w:val="005976AF"/>
    <w:rsid w:val="00597CE1"/>
    <w:rsid w:val="005A063D"/>
    <w:rsid w:val="005A0942"/>
    <w:rsid w:val="005A0AA8"/>
    <w:rsid w:val="005A0DE9"/>
    <w:rsid w:val="005A12F4"/>
    <w:rsid w:val="005A173E"/>
    <w:rsid w:val="005A1767"/>
    <w:rsid w:val="005A2582"/>
    <w:rsid w:val="005A2D41"/>
    <w:rsid w:val="005A332D"/>
    <w:rsid w:val="005A359C"/>
    <w:rsid w:val="005A3ACF"/>
    <w:rsid w:val="005A4A9E"/>
    <w:rsid w:val="005A518C"/>
    <w:rsid w:val="005A52A5"/>
    <w:rsid w:val="005A6880"/>
    <w:rsid w:val="005A7823"/>
    <w:rsid w:val="005B09C8"/>
    <w:rsid w:val="005B16F6"/>
    <w:rsid w:val="005B1776"/>
    <w:rsid w:val="005B3A07"/>
    <w:rsid w:val="005B3A0F"/>
    <w:rsid w:val="005B3B53"/>
    <w:rsid w:val="005B4119"/>
    <w:rsid w:val="005B43AD"/>
    <w:rsid w:val="005B4A09"/>
    <w:rsid w:val="005B5F42"/>
    <w:rsid w:val="005B6131"/>
    <w:rsid w:val="005B62F5"/>
    <w:rsid w:val="005B64E4"/>
    <w:rsid w:val="005B6C34"/>
    <w:rsid w:val="005B6DC1"/>
    <w:rsid w:val="005B711F"/>
    <w:rsid w:val="005B734B"/>
    <w:rsid w:val="005B756E"/>
    <w:rsid w:val="005B788F"/>
    <w:rsid w:val="005B7A55"/>
    <w:rsid w:val="005B7BB1"/>
    <w:rsid w:val="005C0A27"/>
    <w:rsid w:val="005C1156"/>
    <w:rsid w:val="005C18B3"/>
    <w:rsid w:val="005C1F40"/>
    <w:rsid w:val="005C22EC"/>
    <w:rsid w:val="005C2C1A"/>
    <w:rsid w:val="005C3012"/>
    <w:rsid w:val="005C398F"/>
    <w:rsid w:val="005C4415"/>
    <w:rsid w:val="005C4B9C"/>
    <w:rsid w:val="005C4D42"/>
    <w:rsid w:val="005C4D59"/>
    <w:rsid w:val="005C5560"/>
    <w:rsid w:val="005C5AEF"/>
    <w:rsid w:val="005C5F1D"/>
    <w:rsid w:val="005C6586"/>
    <w:rsid w:val="005C6742"/>
    <w:rsid w:val="005C6979"/>
    <w:rsid w:val="005C7805"/>
    <w:rsid w:val="005C79A9"/>
    <w:rsid w:val="005C7C94"/>
    <w:rsid w:val="005D0520"/>
    <w:rsid w:val="005D053B"/>
    <w:rsid w:val="005D0A71"/>
    <w:rsid w:val="005D0B18"/>
    <w:rsid w:val="005D14F6"/>
    <w:rsid w:val="005D1764"/>
    <w:rsid w:val="005D1D22"/>
    <w:rsid w:val="005D1F30"/>
    <w:rsid w:val="005D1FA4"/>
    <w:rsid w:val="005D23E1"/>
    <w:rsid w:val="005D253D"/>
    <w:rsid w:val="005D2552"/>
    <w:rsid w:val="005D2ED1"/>
    <w:rsid w:val="005D3B5A"/>
    <w:rsid w:val="005D3F57"/>
    <w:rsid w:val="005D41BE"/>
    <w:rsid w:val="005D4D06"/>
    <w:rsid w:val="005D504D"/>
    <w:rsid w:val="005D53DD"/>
    <w:rsid w:val="005D53EC"/>
    <w:rsid w:val="005D5849"/>
    <w:rsid w:val="005D5AE2"/>
    <w:rsid w:val="005D5B6B"/>
    <w:rsid w:val="005D5F31"/>
    <w:rsid w:val="005D70E2"/>
    <w:rsid w:val="005D7650"/>
    <w:rsid w:val="005D7675"/>
    <w:rsid w:val="005D7B06"/>
    <w:rsid w:val="005E0A9D"/>
    <w:rsid w:val="005E0C3A"/>
    <w:rsid w:val="005E14F1"/>
    <w:rsid w:val="005E156B"/>
    <w:rsid w:val="005E1E78"/>
    <w:rsid w:val="005E27CA"/>
    <w:rsid w:val="005E2857"/>
    <w:rsid w:val="005E29DD"/>
    <w:rsid w:val="005E2B15"/>
    <w:rsid w:val="005E3146"/>
    <w:rsid w:val="005E3365"/>
    <w:rsid w:val="005E33DB"/>
    <w:rsid w:val="005E3D9C"/>
    <w:rsid w:val="005E501C"/>
    <w:rsid w:val="005E5525"/>
    <w:rsid w:val="005E63CF"/>
    <w:rsid w:val="005E69C6"/>
    <w:rsid w:val="005E6ED5"/>
    <w:rsid w:val="005E7834"/>
    <w:rsid w:val="005E7854"/>
    <w:rsid w:val="005F033E"/>
    <w:rsid w:val="005F0372"/>
    <w:rsid w:val="005F04D7"/>
    <w:rsid w:val="005F0655"/>
    <w:rsid w:val="005F069A"/>
    <w:rsid w:val="005F0CCB"/>
    <w:rsid w:val="005F19CA"/>
    <w:rsid w:val="005F1B83"/>
    <w:rsid w:val="005F1E95"/>
    <w:rsid w:val="005F23F2"/>
    <w:rsid w:val="005F2A56"/>
    <w:rsid w:val="005F2C68"/>
    <w:rsid w:val="005F2EED"/>
    <w:rsid w:val="005F2FC4"/>
    <w:rsid w:val="005F3038"/>
    <w:rsid w:val="005F3227"/>
    <w:rsid w:val="005F37FF"/>
    <w:rsid w:val="005F3C46"/>
    <w:rsid w:val="005F502A"/>
    <w:rsid w:val="005F5A57"/>
    <w:rsid w:val="005F5B0F"/>
    <w:rsid w:val="005F5DF8"/>
    <w:rsid w:val="005F5ED3"/>
    <w:rsid w:val="005F60E2"/>
    <w:rsid w:val="005F7DE2"/>
    <w:rsid w:val="006000D9"/>
    <w:rsid w:val="00600222"/>
    <w:rsid w:val="00600788"/>
    <w:rsid w:val="00600958"/>
    <w:rsid w:val="00600EB4"/>
    <w:rsid w:val="00600ED8"/>
    <w:rsid w:val="00600FEA"/>
    <w:rsid w:val="0060120D"/>
    <w:rsid w:val="00601BC7"/>
    <w:rsid w:val="00602B2A"/>
    <w:rsid w:val="0060399D"/>
    <w:rsid w:val="00603D2D"/>
    <w:rsid w:val="00604FD8"/>
    <w:rsid w:val="006053EF"/>
    <w:rsid w:val="00605CD6"/>
    <w:rsid w:val="006063C8"/>
    <w:rsid w:val="00606CA1"/>
    <w:rsid w:val="00606E0E"/>
    <w:rsid w:val="00607966"/>
    <w:rsid w:val="00607AE9"/>
    <w:rsid w:val="00607C42"/>
    <w:rsid w:val="00607DBE"/>
    <w:rsid w:val="00607DE7"/>
    <w:rsid w:val="00607E8C"/>
    <w:rsid w:val="00610591"/>
    <w:rsid w:val="00610926"/>
    <w:rsid w:val="00610C2F"/>
    <w:rsid w:val="00610D0A"/>
    <w:rsid w:val="00610F6E"/>
    <w:rsid w:val="00610FBF"/>
    <w:rsid w:val="00611193"/>
    <w:rsid w:val="0061179E"/>
    <w:rsid w:val="00612571"/>
    <w:rsid w:val="006125FD"/>
    <w:rsid w:val="006135BA"/>
    <w:rsid w:val="0061390F"/>
    <w:rsid w:val="006142D4"/>
    <w:rsid w:val="006142ED"/>
    <w:rsid w:val="00614BFA"/>
    <w:rsid w:val="00615396"/>
    <w:rsid w:val="00615791"/>
    <w:rsid w:val="0061591A"/>
    <w:rsid w:val="0061615E"/>
    <w:rsid w:val="00616B9D"/>
    <w:rsid w:val="006171DC"/>
    <w:rsid w:val="00617427"/>
    <w:rsid w:val="00617647"/>
    <w:rsid w:val="006179FD"/>
    <w:rsid w:val="006200D9"/>
    <w:rsid w:val="006207C4"/>
    <w:rsid w:val="00620CB3"/>
    <w:rsid w:val="00620CE6"/>
    <w:rsid w:val="00620D19"/>
    <w:rsid w:val="00621126"/>
    <w:rsid w:val="0062149B"/>
    <w:rsid w:val="00621A16"/>
    <w:rsid w:val="00621DBA"/>
    <w:rsid w:val="00621E11"/>
    <w:rsid w:val="00622BF9"/>
    <w:rsid w:val="00623D48"/>
    <w:rsid w:val="00624920"/>
    <w:rsid w:val="00624B52"/>
    <w:rsid w:val="00624D6F"/>
    <w:rsid w:val="00624D86"/>
    <w:rsid w:val="0062642D"/>
    <w:rsid w:val="006266C4"/>
    <w:rsid w:val="00626AA5"/>
    <w:rsid w:val="00627257"/>
    <w:rsid w:val="0062742C"/>
    <w:rsid w:val="00630757"/>
    <w:rsid w:val="0063167C"/>
    <w:rsid w:val="006316BA"/>
    <w:rsid w:val="0063180C"/>
    <w:rsid w:val="0063207E"/>
    <w:rsid w:val="00632085"/>
    <w:rsid w:val="0063223B"/>
    <w:rsid w:val="00632815"/>
    <w:rsid w:val="00632C8D"/>
    <w:rsid w:val="00633200"/>
    <w:rsid w:val="00633327"/>
    <w:rsid w:val="006338ED"/>
    <w:rsid w:val="0063395B"/>
    <w:rsid w:val="006341A7"/>
    <w:rsid w:val="00634BFD"/>
    <w:rsid w:val="00635DFC"/>
    <w:rsid w:val="00635E2E"/>
    <w:rsid w:val="00635F11"/>
    <w:rsid w:val="00636A05"/>
    <w:rsid w:val="00636D5C"/>
    <w:rsid w:val="00637D3A"/>
    <w:rsid w:val="00640A9E"/>
    <w:rsid w:val="00641314"/>
    <w:rsid w:val="006416EC"/>
    <w:rsid w:val="00641F03"/>
    <w:rsid w:val="0064205F"/>
    <w:rsid w:val="00642D14"/>
    <w:rsid w:val="006432CB"/>
    <w:rsid w:val="006452A6"/>
    <w:rsid w:val="0064672D"/>
    <w:rsid w:val="00646E5E"/>
    <w:rsid w:val="0064727E"/>
    <w:rsid w:val="006472CF"/>
    <w:rsid w:val="00647649"/>
    <w:rsid w:val="0064782E"/>
    <w:rsid w:val="00647BBF"/>
    <w:rsid w:val="00647FAF"/>
    <w:rsid w:val="00650F94"/>
    <w:rsid w:val="0065109B"/>
    <w:rsid w:val="00651336"/>
    <w:rsid w:val="00651C34"/>
    <w:rsid w:val="00651C61"/>
    <w:rsid w:val="006527F7"/>
    <w:rsid w:val="00652F10"/>
    <w:rsid w:val="00653748"/>
    <w:rsid w:val="0065379D"/>
    <w:rsid w:val="00653ADA"/>
    <w:rsid w:val="00653FB8"/>
    <w:rsid w:val="006545C8"/>
    <w:rsid w:val="00655E97"/>
    <w:rsid w:val="006564E4"/>
    <w:rsid w:val="00656AE5"/>
    <w:rsid w:val="006577E4"/>
    <w:rsid w:val="00657901"/>
    <w:rsid w:val="00657F64"/>
    <w:rsid w:val="00660A4D"/>
    <w:rsid w:val="00660B12"/>
    <w:rsid w:val="00660BAF"/>
    <w:rsid w:val="00660CDA"/>
    <w:rsid w:val="00661552"/>
    <w:rsid w:val="00661ADA"/>
    <w:rsid w:val="00661B20"/>
    <w:rsid w:val="00661BFE"/>
    <w:rsid w:val="00661D5F"/>
    <w:rsid w:val="006620D8"/>
    <w:rsid w:val="00662336"/>
    <w:rsid w:val="00662403"/>
    <w:rsid w:val="006627B1"/>
    <w:rsid w:val="00662DA7"/>
    <w:rsid w:val="00663366"/>
    <w:rsid w:val="00663704"/>
    <w:rsid w:val="00663880"/>
    <w:rsid w:val="006639A8"/>
    <w:rsid w:val="00663C45"/>
    <w:rsid w:val="00663CE4"/>
    <w:rsid w:val="00664FA7"/>
    <w:rsid w:val="006651A1"/>
    <w:rsid w:val="006652C2"/>
    <w:rsid w:val="00665C8A"/>
    <w:rsid w:val="00665DDC"/>
    <w:rsid w:val="0066631D"/>
    <w:rsid w:val="00666588"/>
    <w:rsid w:val="006665A1"/>
    <w:rsid w:val="00667439"/>
    <w:rsid w:val="00667684"/>
    <w:rsid w:val="00670349"/>
    <w:rsid w:val="00671693"/>
    <w:rsid w:val="00671EE8"/>
    <w:rsid w:val="006723E3"/>
    <w:rsid w:val="0067315F"/>
    <w:rsid w:val="00673762"/>
    <w:rsid w:val="00673FEB"/>
    <w:rsid w:val="0067417F"/>
    <w:rsid w:val="006748B0"/>
    <w:rsid w:val="006748FE"/>
    <w:rsid w:val="00674934"/>
    <w:rsid w:val="00674E09"/>
    <w:rsid w:val="00674E35"/>
    <w:rsid w:val="00676EA4"/>
    <w:rsid w:val="00676FE0"/>
    <w:rsid w:val="0067723D"/>
    <w:rsid w:val="006776E5"/>
    <w:rsid w:val="0067770A"/>
    <w:rsid w:val="00677C00"/>
    <w:rsid w:val="0068034A"/>
    <w:rsid w:val="0068058B"/>
    <w:rsid w:val="00680A36"/>
    <w:rsid w:val="00680FE5"/>
    <w:rsid w:val="0068137A"/>
    <w:rsid w:val="00681605"/>
    <w:rsid w:val="0068183E"/>
    <w:rsid w:val="00681ADA"/>
    <w:rsid w:val="006821D1"/>
    <w:rsid w:val="00683F38"/>
    <w:rsid w:val="0068424E"/>
    <w:rsid w:val="00684A21"/>
    <w:rsid w:val="00685A06"/>
    <w:rsid w:val="00685A92"/>
    <w:rsid w:val="00685E41"/>
    <w:rsid w:val="00685FEE"/>
    <w:rsid w:val="00686CF4"/>
    <w:rsid w:val="00686F6C"/>
    <w:rsid w:val="006871D4"/>
    <w:rsid w:val="006871D5"/>
    <w:rsid w:val="00687427"/>
    <w:rsid w:val="006879F9"/>
    <w:rsid w:val="006902F2"/>
    <w:rsid w:val="0069081F"/>
    <w:rsid w:val="006912AB"/>
    <w:rsid w:val="00691386"/>
    <w:rsid w:val="00692528"/>
    <w:rsid w:val="00692904"/>
    <w:rsid w:val="00692D42"/>
    <w:rsid w:val="006934A2"/>
    <w:rsid w:val="006934C7"/>
    <w:rsid w:val="00693F45"/>
    <w:rsid w:val="0069423B"/>
    <w:rsid w:val="0069469D"/>
    <w:rsid w:val="00694C53"/>
    <w:rsid w:val="0069568A"/>
    <w:rsid w:val="006958C8"/>
    <w:rsid w:val="006958D9"/>
    <w:rsid w:val="00695E38"/>
    <w:rsid w:val="00696015"/>
    <w:rsid w:val="0069603F"/>
    <w:rsid w:val="00696F35"/>
    <w:rsid w:val="00697734"/>
    <w:rsid w:val="00697E1A"/>
    <w:rsid w:val="006A0000"/>
    <w:rsid w:val="006A03A1"/>
    <w:rsid w:val="006A0708"/>
    <w:rsid w:val="006A0822"/>
    <w:rsid w:val="006A1267"/>
    <w:rsid w:val="006A17BD"/>
    <w:rsid w:val="006A2231"/>
    <w:rsid w:val="006A2B21"/>
    <w:rsid w:val="006A2B80"/>
    <w:rsid w:val="006A3189"/>
    <w:rsid w:val="006A337A"/>
    <w:rsid w:val="006A3427"/>
    <w:rsid w:val="006A3AFA"/>
    <w:rsid w:val="006A4314"/>
    <w:rsid w:val="006A4A6D"/>
    <w:rsid w:val="006A4D06"/>
    <w:rsid w:val="006A4D6D"/>
    <w:rsid w:val="006A4D9B"/>
    <w:rsid w:val="006A5C32"/>
    <w:rsid w:val="006A66CF"/>
    <w:rsid w:val="006A67EA"/>
    <w:rsid w:val="006A7458"/>
    <w:rsid w:val="006A7705"/>
    <w:rsid w:val="006A7AC4"/>
    <w:rsid w:val="006A7FBD"/>
    <w:rsid w:val="006B0889"/>
    <w:rsid w:val="006B0980"/>
    <w:rsid w:val="006B0F22"/>
    <w:rsid w:val="006B1759"/>
    <w:rsid w:val="006B18A8"/>
    <w:rsid w:val="006B1E10"/>
    <w:rsid w:val="006B1E18"/>
    <w:rsid w:val="006B2358"/>
    <w:rsid w:val="006B2451"/>
    <w:rsid w:val="006B28C5"/>
    <w:rsid w:val="006B30B8"/>
    <w:rsid w:val="006B3641"/>
    <w:rsid w:val="006B3E7E"/>
    <w:rsid w:val="006B42C6"/>
    <w:rsid w:val="006B4D41"/>
    <w:rsid w:val="006B4DE8"/>
    <w:rsid w:val="006B5FA6"/>
    <w:rsid w:val="006B60E3"/>
    <w:rsid w:val="006B6342"/>
    <w:rsid w:val="006B65A4"/>
    <w:rsid w:val="006B7071"/>
    <w:rsid w:val="006C0318"/>
    <w:rsid w:val="006C0803"/>
    <w:rsid w:val="006C0A08"/>
    <w:rsid w:val="006C0D83"/>
    <w:rsid w:val="006C1223"/>
    <w:rsid w:val="006C14DD"/>
    <w:rsid w:val="006C1795"/>
    <w:rsid w:val="006C2091"/>
    <w:rsid w:val="006C2B45"/>
    <w:rsid w:val="006C2CEE"/>
    <w:rsid w:val="006C35AD"/>
    <w:rsid w:val="006C3B71"/>
    <w:rsid w:val="006C4101"/>
    <w:rsid w:val="006C4438"/>
    <w:rsid w:val="006C50B0"/>
    <w:rsid w:val="006C58B9"/>
    <w:rsid w:val="006C5D3F"/>
    <w:rsid w:val="006C5E9F"/>
    <w:rsid w:val="006C5F29"/>
    <w:rsid w:val="006C617C"/>
    <w:rsid w:val="006C636D"/>
    <w:rsid w:val="006C6997"/>
    <w:rsid w:val="006C6C9F"/>
    <w:rsid w:val="006C7BAB"/>
    <w:rsid w:val="006C7BF4"/>
    <w:rsid w:val="006D0432"/>
    <w:rsid w:val="006D054B"/>
    <w:rsid w:val="006D0F70"/>
    <w:rsid w:val="006D0FC7"/>
    <w:rsid w:val="006D1255"/>
    <w:rsid w:val="006D14C7"/>
    <w:rsid w:val="006D150B"/>
    <w:rsid w:val="006D1A82"/>
    <w:rsid w:val="006D37F3"/>
    <w:rsid w:val="006D3AEA"/>
    <w:rsid w:val="006D50BD"/>
    <w:rsid w:val="006D51D9"/>
    <w:rsid w:val="006D5441"/>
    <w:rsid w:val="006D5578"/>
    <w:rsid w:val="006D55FD"/>
    <w:rsid w:val="006D5E5A"/>
    <w:rsid w:val="006D62B9"/>
    <w:rsid w:val="006D677B"/>
    <w:rsid w:val="006D6CC7"/>
    <w:rsid w:val="006D6E33"/>
    <w:rsid w:val="006D6E6D"/>
    <w:rsid w:val="006D6E95"/>
    <w:rsid w:val="006D70E1"/>
    <w:rsid w:val="006D73AE"/>
    <w:rsid w:val="006D77A9"/>
    <w:rsid w:val="006E041C"/>
    <w:rsid w:val="006E0805"/>
    <w:rsid w:val="006E091B"/>
    <w:rsid w:val="006E0E91"/>
    <w:rsid w:val="006E0F2A"/>
    <w:rsid w:val="006E1043"/>
    <w:rsid w:val="006E17CA"/>
    <w:rsid w:val="006E302D"/>
    <w:rsid w:val="006E31A1"/>
    <w:rsid w:val="006E3517"/>
    <w:rsid w:val="006E3A55"/>
    <w:rsid w:val="006E3D64"/>
    <w:rsid w:val="006E4451"/>
    <w:rsid w:val="006E5130"/>
    <w:rsid w:val="006E52E3"/>
    <w:rsid w:val="006E576A"/>
    <w:rsid w:val="006E59F9"/>
    <w:rsid w:val="006E615E"/>
    <w:rsid w:val="006E61A4"/>
    <w:rsid w:val="006E634B"/>
    <w:rsid w:val="006E6728"/>
    <w:rsid w:val="006E6B40"/>
    <w:rsid w:val="006E7611"/>
    <w:rsid w:val="006E7AF4"/>
    <w:rsid w:val="006F0622"/>
    <w:rsid w:val="006F190D"/>
    <w:rsid w:val="006F1931"/>
    <w:rsid w:val="006F19F6"/>
    <w:rsid w:val="006F1A56"/>
    <w:rsid w:val="006F1BA0"/>
    <w:rsid w:val="006F1E05"/>
    <w:rsid w:val="006F23DC"/>
    <w:rsid w:val="006F2A94"/>
    <w:rsid w:val="006F2CF1"/>
    <w:rsid w:val="006F3447"/>
    <w:rsid w:val="006F3762"/>
    <w:rsid w:val="006F3BDC"/>
    <w:rsid w:val="006F4139"/>
    <w:rsid w:val="006F4405"/>
    <w:rsid w:val="006F46D2"/>
    <w:rsid w:val="006F4717"/>
    <w:rsid w:val="006F4A93"/>
    <w:rsid w:val="006F5314"/>
    <w:rsid w:val="006F53C1"/>
    <w:rsid w:val="006F56CA"/>
    <w:rsid w:val="006F5A0C"/>
    <w:rsid w:val="006F5C44"/>
    <w:rsid w:val="006F5E88"/>
    <w:rsid w:val="006F625E"/>
    <w:rsid w:val="006F73E3"/>
    <w:rsid w:val="006F7863"/>
    <w:rsid w:val="007004F8"/>
    <w:rsid w:val="0070083E"/>
    <w:rsid w:val="007008FB"/>
    <w:rsid w:val="00700A14"/>
    <w:rsid w:val="00700D71"/>
    <w:rsid w:val="0070198A"/>
    <w:rsid w:val="00701C42"/>
    <w:rsid w:val="007022A3"/>
    <w:rsid w:val="007028E0"/>
    <w:rsid w:val="00702F41"/>
    <w:rsid w:val="007045A0"/>
    <w:rsid w:val="0070463B"/>
    <w:rsid w:val="0070463F"/>
    <w:rsid w:val="0070470C"/>
    <w:rsid w:val="00704A74"/>
    <w:rsid w:val="00704F77"/>
    <w:rsid w:val="00705467"/>
    <w:rsid w:val="007056E2"/>
    <w:rsid w:val="00705965"/>
    <w:rsid w:val="0070688C"/>
    <w:rsid w:val="00706AC8"/>
    <w:rsid w:val="00706D36"/>
    <w:rsid w:val="007073D3"/>
    <w:rsid w:val="007075BE"/>
    <w:rsid w:val="007079EF"/>
    <w:rsid w:val="0071048D"/>
    <w:rsid w:val="007106A8"/>
    <w:rsid w:val="00710824"/>
    <w:rsid w:val="00710F2A"/>
    <w:rsid w:val="007112C5"/>
    <w:rsid w:val="007114C6"/>
    <w:rsid w:val="0071182E"/>
    <w:rsid w:val="00711B6B"/>
    <w:rsid w:val="00711D06"/>
    <w:rsid w:val="00712C93"/>
    <w:rsid w:val="007138F0"/>
    <w:rsid w:val="00713CF1"/>
    <w:rsid w:val="007149BA"/>
    <w:rsid w:val="00714FF8"/>
    <w:rsid w:val="00715999"/>
    <w:rsid w:val="00715B0F"/>
    <w:rsid w:val="0071646B"/>
    <w:rsid w:val="0071746D"/>
    <w:rsid w:val="00717A12"/>
    <w:rsid w:val="00720638"/>
    <w:rsid w:val="00721125"/>
    <w:rsid w:val="00721812"/>
    <w:rsid w:val="0072199C"/>
    <w:rsid w:val="00721C98"/>
    <w:rsid w:val="00722302"/>
    <w:rsid w:val="00722595"/>
    <w:rsid w:val="00722930"/>
    <w:rsid w:val="0072296F"/>
    <w:rsid w:val="00722B45"/>
    <w:rsid w:val="00722B50"/>
    <w:rsid w:val="0072342A"/>
    <w:rsid w:val="00723CDB"/>
    <w:rsid w:val="0072472B"/>
    <w:rsid w:val="00724B7C"/>
    <w:rsid w:val="00724F81"/>
    <w:rsid w:val="007250E2"/>
    <w:rsid w:val="00727948"/>
    <w:rsid w:val="007304AB"/>
    <w:rsid w:val="007308FF"/>
    <w:rsid w:val="007310C7"/>
    <w:rsid w:val="0073111F"/>
    <w:rsid w:val="00731976"/>
    <w:rsid w:val="00731977"/>
    <w:rsid w:val="007323C8"/>
    <w:rsid w:val="0073262C"/>
    <w:rsid w:val="00732705"/>
    <w:rsid w:val="007329B8"/>
    <w:rsid w:val="00732E57"/>
    <w:rsid w:val="00733181"/>
    <w:rsid w:val="007337EE"/>
    <w:rsid w:val="00733B8C"/>
    <w:rsid w:val="007341D8"/>
    <w:rsid w:val="00735779"/>
    <w:rsid w:val="00735F0B"/>
    <w:rsid w:val="00736EBF"/>
    <w:rsid w:val="0073712E"/>
    <w:rsid w:val="00737682"/>
    <w:rsid w:val="007376C5"/>
    <w:rsid w:val="00737DB7"/>
    <w:rsid w:val="00740603"/>
    <w:rsid w:val="0074065D"/>
    <w:rsid w:val="00740C26"/>
    <w:rsid w:val="00740EE1"/>
    <w:rsid w:val="0074166E"/>
    <w:rsid w:val="00741D29"/>
    <w:rsid w:val="00742486"/>
    <w:rsid w:val="007428D9"/>
    <w:rsid w:val="00742B96"/>
    <w:rsid w:val="00743280"/>
    <w:rsid w:val="00743437"/>
    <w:rsid w:val="00743BA5"/>
    <w:rsid w:val="00744355"/>
    <w:rsid w:val="0074479E"/>
    <w:rsid w:val="00745296"/>
    <w:rsid w:val="007455BD"/>
    <w:rsid w:val="00745767"/>
    <w:rsid w:val="007469DE"/>
    <w:rsid w:val="00746F32"/>
    <w:rsid w:val="00747359"/>
    <w:rsid w:val="00747D19"/>
    <w:rsid w:val="00747D6C"/>
    <w:rsid w:val="00750C27"/>
    <w:rsid w:val="007516CF"/>
    <w:rsid w:val="007519DB"/>
    <w:rsid w:val="00751B3B"/>
    <w:rsid w:val="0075224D"/>
    <w:rsid w:val="00752923"/>
    <w:rsid w:val="00753149"/>
    <w:rsid w:val="00753482"/>
    <w:rsid w:val="00753BDB"/>
    <w:rsid w:val="00753EDB"/>
    <w:rsid w:val="00754369"/>
    <w:rsid w:val="007546B4"/>
    <w:rsid w:val="00755226"/>
    <w:rsid w:val="00755956"/>
    <w:rsid w:val="007561D3"/>
    <w:rsid w:val="00756B9F"/>
    <w:rsid w:val="00756C2D"/>
    <w:rsid w:val="00756C58"/>
    <w:rsid w:val="007575EC"/>
    <w:rsid w:val="007575F5"/>
    <w:rsid w:val="007577D8"/>
    <w:rsid w:val="00757C23"/>
    <w:rsid w:val="00760161"/>
    <w:rsid w:val="0076067E"/>
    <w:rsid w:val="007607F2"/>
    <w:rsid w:val="0076117B"/>
    <w:rsid w:val="007611D5"/>
    <w:rsid w:val="0076159A"/>
    <w:rsid w:val="00761780"/>
    <w:rsid w:val="0076216B"/>
    <w:rsid w:val="0076229F"/>
    <w:rsid w:val="00762D5D"/>
    <w:rsid w:val="00763519"/>
    <w:rsid w:val="00763590"/>
    <w:rsid w:val="00763C5F"/>
    <w:rsid w:val="00763CBE"/>
    <w:rsid w:val="00763D35"/>
    <w:rsid w:val="007646A5"/>
    <w:rsid w:val="007652A6"/>
    <w:rsid w:val="00765A09"/>
    <w:rsid w:val="007660E1"/>
    <w:rsid w:val="00766785"/>
    <w:rsid w:val="00767454"/>
    <w:rsid w:val="007676D7"/>
    <w:rsid w:val="00767A9D"/>
    <w:rsid w:val="00770593"/>
    <w:rsid w:val="007706DD"/>
    <w:rsid w:val="00771129"/>
    <w:rsid w:val="007714CF"/>
    <w:rsid w:val="00771526"/>
    <w:rsid w:val="00771E12"/>
    <w:rsid w:val="00771E4E"/>
    <w:rsid w:val="007722E1"/>
    <w:rsid w:val="00772807"/>
    <w:rsid w:val="00772D08"/>
    <w:rsid w:val="00774B27"/>
    <w:rsid w:val="007753CD"/>
    <w:rsid w:val="007759FA"/>
    <w:rsid w:val="00775A77"/>
    <w:rsid w:val="00775B15"/>
    <w:rsid w:val="00776317"/>
    <w:rsid w:val="00776682"/>
    <w:rsid w:val="0077675B"/>
    <w:rsid w:val="007775E6"/>
    <w:rsid w:val="007776CE"/>
    <w:rsid w:val="0077780A"/>
    <w:rsid w:val="00777AF9"/>
    <w:rsid w:val="00777EBC"/>
    <w:rsid w:val="00777FF8"/>
    <w:rsid w:val="007800B0"/>
    <w:rsid w:val="00780893"/>
    <w:rsid w:val="00780B58"/>
    <w:rsid w:val="00780E36"/>
    <w:rsid w:val="00781C11"/>
    <w:rsid w:val="00781D7E"/>
    <w:rsid w:val="00782131"/>
    <w:rsid w:val="0078262C"/>
    <w:rsid w:val="00782F57"/>
    <w:rsid w:val="007832AF"/>
    <w:rsid w:val="00783461"/>
    <w:rsid w:val="0078389B"/>
    <w:rsid w:val="00783C14"/>
    <w:rsid w:val="00783E56"/>
    <w:rsid w:val="007840A9"/>
    <w:rsid w:val="0078437D"/>
    <w:rsid w:val="007846FF"/>
    <w:rsid w:val="00784ABA"/>
    <w:rsid w:val="00784C21"/>
    <w:rsid w:val="00785512"/>
    <w:rsid w:val="0078585D"/>
    <w:rsid w:val="00785A07"/>
    <w:rsid w:val="00785DC9"/>
    <w:rsid w:val="00785EA4"/>
    <w:rsid w:val="00786170"/>
    <w:rsid w:val="0078648E"/>
    <w:rsid w:val="00786ADE"/>
    <w:rsid w:val="00786AE6"/>
    <w:rsid w:val="00786AEF"/>
    <w:rsid w:val="007874C2"/>
    <w:rsid w:val="007877CD"/>
    <w:rsid w:val="007879E3"/>
    <w:rsid w:val="00790042"/>
    <w:rsid w:val="00790323"/>
    <w:rsid w:val="007906CA"/>
    <w:rsid w:val="007921ED"/>
    <w:rsid w:val="007924F1"/>
    <w:rsid w:val="007929F6"/>
    <w:rsid w:val="0079319F"/>
    <w:rsid w:val="00793D6E"/>
    <w:rsid w:val="00795162"/>
    <w:rsid w:val="00795686"/>
    <w:rsid w:val="00795AFD"/>
    <w:rsid w:val="007962CD"/>
    <w:rsid w:val="00796788"/>
    <w:rsid w:val="00797687"/>
    <w:rsid w:val="0079774B"/>
    <w:rsid w:val="00797FA2"/>
    <w:rsid w:val="00797FCD"/>
    <w:rsid w:val="007A11EF"/>
    <w:rsid w:val="007A132C"/>
    <w:rsid w:val="007A1AA6"/>
    <w:rsid w:val="007A1E4B"/>
    <w:rsid w:val="007A213D"/>
    <w:rsid w:val="007A22E0"/>
    <w:rsid w:val="007A234B"/>
    <w:rsid w:val="007A236F"/>
    <w:rsid w:val="007A2C66"/>
    <w:rsid w:val="007A342A"/>
    <w:rsid w:val="007A399D"/>
    <w:rsid w:val="007A39ED"/>
    <w:rsid w:val="007A3AC6"/>
    <w:rsid w:val="007A40B9"/>
    <w:rsid w:val="007A504B"/>
    <w:rsid w:val="007A5353"/>
    <w:rsid w:val="007A5841"/>
    <w:rsid w:val="007A5DCF"/>
    <w:rsid w:val="007A5DFE"/>
    <w:rsid w:val="007A5F93"/>
    <w:rsid w:val="007A69A1"/>
    <w:rsid w:val="007A6E59"/>
    <w:rsid w:val="007A6E9C"/>
    <w:rsid w:val="007A6FA4"/>
    <w:rsid w:val="007A727C"/>
    <w:rsid w:val="007A7673"/>
    <w:rsid w:val="007A7BAD"/>
    <w:rsid w:val="007B0081"/>
    <w:rsid w:val="007B0C04"/>
    <w:rsid w:val="007B1246"/>
    <w:rsid w:val="007B15BA"/>
    <w:rsid w:val="007B187A"/>
    <w:rsid w:val="007B250F"/>
    <w:rsid w:val="007B3191"/>
    <w:rsid w:val="007B3546"/>
    <w:rsid w:val="007B35AA"/>
    <w:rsid w:val="007B3F15"/>
    <w:rsid w:val="007B4142"/>
    <w:rsid w:val="007B4979"/>
    <w:rsid w:val="007B4C1A"/>
    <w:rsid w:val="007B4D6B"/>
    <w:rsid w:val="007B4EDA"/>
    <w:rsid w:val="007B4F1E"/>
    <w:rsid w:val="007B5722"/>
    <w:rsid w:val="007B5A73"/>
    <w:rsid w:val="007B5CE2"/>
    <w:rsid w:val="007B65A7"/>
    <w:rsid w:val="007B66BA"/>
    <w:rsid w:val="007B6770"/>
    <w:rsid w:val="007B69DE"/>
    <w:rsid w:val="007B6C60"/>
    <w:rsid w:val="007B7F0D"/>
    <w:rsid w:val="007C0172"/>
    <w:rsid w:val="007C07A2"/>
    <w:rsid w:val="007C08F1"/>
    <w:rsid w:val="007C148D"/>
    <w:rsid w:val="007C2195"/>
    <w:rsid w:val="007C3B6B"/>
    <w:rsid w:val="007C3BBF"/>
    <w:rsid w:val="007C3C13"/>
    <w:rsid w:val="007C42A9"/>
    <w:rsid w:val="007C4462"/>
    <w:rsid w:val="007C4575"/>
    <w:rsid w:val="007C4BB6"/>
    <w:rsid w:val="007C4E2E"/>
    <w:rsid w:val="007C686D"/>
    <w:rsid w:val="007C6A98"/>
    <w:rsid w:val="007C6ACF"/>
    <w:rsid w:val="007C6ADF"/>
    <w:rsid w:val="007C772D"/>
    <w:rsid w:val="007C7F8B"/>
    <w:rsid w:val="007D00F1"/>
    <w:rsid w:val="007D0276"/>
    <w:rsid w:val="007D0988"/>
    <w:rsid w:val="007D0F77"/>
    <w:rsid w:val="007D10C7"/>
    <w:rsid w:val="007D129F"/>
    <w:rsid w:val="007D177A"/>
    <w:rsid w:val="007D1F8F"/>
    <w:rsid w:val="007D2001"/>
    <w:rsid w:val="007D22E7"/>
    <w:rsid w:val="007D2D27"/>
    <w:rsid w:val="007D40CD"/>
    <w:rsid w:val="007D41F2"/>
    <w:rsid w:val="007D4C2B"/>
    <w:rsid w:val="007D4D6C"/>
    <w:rsid w:val="007D529E"/>
    <w:rsid w:val="007D5AB5"/>
    <w:rsid w:val="007D5AB6"/>
    <w:rsid w:val="007D6F30"/>
    <w:rsid w:val="007D7537"/>
    <w:rsid w:val="007D7A1A"/>
    <w:rsid w:val="007E0513"/>
    <w:rsid w:val="007E19FF"/>
    <w:rsid w:val="007E1A35"/>
    <w:rsid w:val="007E1B72"/>
    <w:rsid w:val="007E23CB"/>
    <w:rsid w:val="007E23DE"/>
    <w:rsid w:val="007E25CC"/>
    <w:rsid w:val="007E2903"/>
    <w:rsid w:val="007E2954"/>
    <w:rsid w:val="007E2D1E"/>
    <w:rsid w:val="007E2EF1"/>
    <w:rsid w:val="007E3191"/>
    <w:rsid w:val="007E3226"/>
    <w:rsid w:val="007E3676"/>
    <w:rsid w:val="007E4335"/>
    <w:rsid w:val="007E54DA"/>
    <w:rsid w:val="007E569E"/>
    <w:rsid w:val="007E576E"/>
    <w:rsid w:val="007E5E36"/>
    <w:rsid w:val="007E6424"/>
    <w:rsid w:val="007E67D3"/>
    <w:rsid w:val="007E6DC0"/>
    <w:rsid w:val="007E775D"/>
    <w:rsid w:val="007E78F5"/>
    <w:rsid w:val="007E7E6D"/>
    <w:rsid w:val="007F0784"/>
    <w:rsid w:val="007F0865"/>
    <w:rsid w:val="007F0B73"/>
    <w:rsid w:val="007F10C9"/>
    <w:rsid w:val="007F1438"/>
    <w:rsid w:val="007F17CE"/>
    <w:rsid w:val="007F2517"/>
    <w:rsid w:val="007F2BD9"/>
    <w:rsid w:val="007F2DB0"/>
    <w:rsid w:val="007F3258"/>
    <w:rsid w:val="007F4853"/>
    <w:rsid w:val="007F4BA7"/>
    <w:rsid w:val="007F55AE"/>
    <w:rsid w:val="007F5817"/>
    <w:rsid w:val="007F58C0"/>
    <w:rsid w:val="007F6E1F"/>
    <w:rsid w:val="007F75D8"/>
    <w:rsid w:val="007F7694"/>
    <w:rsid w:val="008000EC"/>
    <w:rsid w:val="00800C94"/>
    <w:rsid w:val="00800E69"/>
    <w:rsid w:val="008014AD"/>
    <w:rsid w:val="00801977"/>
    <w:rsid w:val="00801D58"/>
    <w:rsid w:val="008029FA"/>
    <w:rsid w:val="00802AFA"/>
    <w:rsid w:val="00802F3D"/>
    <w:rsid w:val="0080301C"/>
    <w:rsid w:val="008033C3"/>
    <w:rsid w:val="00804024"/>
    <w:rsid w:val="0080462B"/>
    <w:rsid w:val="0080474E"/>
    <w:rsid w:val="00804C07"/>
    <w:rsid w:val="00805822"/>
    <w:rsid w:val="008059E2"/>
    <w:rsid w:val="00805B34"/>
    <w:rsid w:val="00805E97"/>
    <w:rsid w:val="00806C9B"/>
    <w:rsid w:val="008105F8"/>
    <w:rsid w:val="008120E7"/>
    <w:rsid w:val="00812534"/>
    <w:rsid w:val="00812BF5"/>
    <w:rsid w:val="00812DE0"/>
    <w:rsid w:val="008130EE"/>
    <w:rsid w:val="00814429"/>
    <w:rsid w:val="0081608E"/>
    <w:rsid w:val="00816591"/>
    <w:rsid w:val="0081662E"/>
    <w:rsid w:val="0081763F"/>
    <w:rsid w:val="00817C32"/>
    <w:rsid w:val="00817D9F"/>
    <w:rsid w:val="00821359"/>
    <w:rsid w:val="00821441"/>
    <w:rsid w:val="00822A84"/>
    <w:rsid w:val="00822CD6"/>
    <w:rsid w:val="00823082"/>
    <w:rsid w:val="00823353"/>
    <w:rsid w:val="008236A5"/>
    <w:rsid w:val="00823A7E"/>
    <w:rsid w:val="008242C9"/>
    <w:rsid w:val="00824377"/>
    <w:rsid w:val="00824395"/>
    <w:rsid w:val="00824429"/>
    <w:rsid w:val="008245F5"/>
    <w:rsid w:val="0082483B"/>
    <w:rsid w:val="0082495B"/>
    <w:rsid w:val="00824FFC"/>
    <w:rsid w:val="00825914"/>
    <w:rsid w:val="00825C6B"/>
    <w:rsid w:val="00825DA4"/>
    <w:rsid w:val="00825FAE"/>
    <w:rsid w:val="0082654F"/>
    <w:rsid w:val="0082707A"/>
    <w:rsid w:val="00827408"/>
    <w:rsid w:val="008316CD"/>
    <w:rsid w:val="0083170C"/>
    <w:rsid w:val="008317D6"/>
    <w:rsid w:val="0083195C"/>
    <w:rsid w:val="00831AC2"/>
    <w:rsid w:val="008325CD"/>
    <w:rsid w:val="00832C8D"/>
    <w:rsid w:val="00833FFD"/>
    <w:rsid w:val="008343FA"/>
    <w:rsid w:val="00834447"/>
    <w:rsid w:val="00835557"/>
    <w:rsid w:val="0083581A"/>
    <w:rsid w:val="0083584F"/>
    <w:rsid w:val="008359EA"/>
    <w:rsid w:val="00836B21"/>
    <w:rsid w:val="00836E95"/>
    <w:rsid w:val="00836F4D"/>
    <w:rsid w:val="0083707A"/>
    <w:rsid w:val="00837EF3"/>
    <w:rsid w:val="00840960"/>
    <w:rsid w:val="00840CAB"/>
    <w:rsid w:val="008410C9"/>
    <w:rsid w:val="00841449"/>
    <w:rsid w:val="008419A3"/>
    <w:rsid w:val="00842447"/>
    <w:rsid w:val="0084278B"/>
    <w:rsid w:val="00842F19"/>
    <w:rsid w:val="00842F45"/>
    <w:rsid w:val="008433D5"/>
    <w:rsid w:val="00843C07"/>
    <w:rsid w:val="00843F47"/>
    <w:rsid w:val="00843FB7"/>
    <w:rsid w:val="00844602"/>
    <w:rsid w:val="008448B4"/>
    <w:rsid w:val="008448CA"/>
    <w:rsid w:val="00844FD7"/>
    <w:rsid w:val="00845E20"/>
    <w:rsid w:val="0084605F"/>
    <w:rsid w:val="008467BF"/>
    <w:rsid w:val="00847B4F"/>
    <w:rsid w:val="00850700"/>
    <w:rsid w:val="00850B97"/>
    <w:rsid w:val="008519D1"/>
    <w:rsid w:val="00851EBA"/>
    <w:rsid w:val="00851FE9"/>
    <w:rsid w:val="0085281B"/>
    <w:rsid w:val="00852D73"/>
    <w:rsid w:val="0085391C"/>
    <w:rsid w:val="00853FFD"/>
    <w:rsid w:val="00854155"/>
    <w:rsid w:val="008546EC"/>
    <w:rsid w:val="008549A2"/>
    <w:rsid w:val="00855501"/>
    <w:rsid w:val="0085599C"/>
    <w:rsid w:val="00855A80"/>
    <w:rsid w:val="008563C0"/>
    <w:rsid w:val="00856602"/>
    <w:rsid w:val="00856954"/>
    <w:rsid w:val="00856C14"/>
    <w:rsid w:val="008572B4"/>
    <w:rsid w:val="00857C21"/>
    <w:rsid w:val="00857EC9"/>
    <w:rsid w:val="0086038D"/>
    <w:rsid w:val="00860A71"/>
    <w:rsid w:val="008612F1"/>
    <w:rsid w:val="008621AE"/>
    <w:rsid w:val="00862645"/>
    <w:rsid w:val="0086289B"/>
    <w:rsid w:val="00862E12"/>
    <w:rsid w:val="008632F0"/>
    <w:rsid w:val="00863406"/>
    <w:rsid w:val="00863BE1"/>
    <w:rsid w:val="00864B9E"/>
    <w:rsid w:val="00865F1B"/>
    <w:rsid w:val="00866207"/>
    <w:rsid w:val="00866A60"/>
    <w:rsid w:val="00866EC0"/>
    <w:rsid w:val="00867155"/>
    <w:rsid w:val="00867AF1"/>
    <w:rsid w:val="00870110"/>
    <w:rsid w:val="0087086D"/>
    <w:rsid w:val="0087105E"/>
    <w:rsid w:val="008710D4"/>
    <w:rsid w:val="008711AB"/>
    <w:rsid w:val="0087150C"/>
    <w:rsid w:val="00871537"/>
    <w:rsid w:val="0087179C"/>
    <w:rsid w:val="008728A3"/>
    <w:rsid w:val="00872A0D"/>
    <w:rsid w:val="00872A7F"/>
    <w:rsid w:val="00873E6B"/>
    <w:rsid w:val="0087496C"/>
    <w:rsid w:val="00874C95"/>
    <w:rsid w:val="008750DF"/>
    <w:rsid w:val="008752C1"/>
    <w:rsid w:val="00875B38"/>
    <w:rsid w:val="00875F10"/>
    <w:rsid w:val="00876485"/>
    <w:rsid w:val="0087652E"/>
    <w:rsid w:val="0087726B"/>
    <w:rsid w:val="008772E8"/>
    <w:rsid w:val="00880035"/>
    <w:rsid w:val="008801FB"/>
    <w:rsid w:val="00880950"/>
    <w:rsid w:val="008814D5"/>
    <w:rsid w:val="008817D3"/>
    <w:rsid w:val="008821CB"/>
    <w:rsid w:val="008822AA"/>
    <w:rsid w:val="0088297F"/>
    <w:rsid w:val="0088306F"/>
    <w:rsid w:val="00883236"/>
    <w:rsid w:val="008841F4"/>
    <w:rsid w:val="00884650"/>
    <w:rsid w:val="00884B66"/>
    <w:rsid w:val="00884C93"/>
    <w:rsid w:val="008859D6"/>
    <w:rsid w:val="00885DBF"/>
    <w:rsid w:val="00885F05"/>
    <w:rsid w:val="00886160"/>
    <w:rsid w:val="00886E7A"/>
    <w:rsid w:val="008876E4"/>
    <w:rsid w:val="00887814"/>
    <w:rsid w:val="008904BA"/>
    <w:rsid w:val="008907A6"/>
    <w:rsid w:val="00890CB6"/>
    <w:rsid w:val="00891CAC"/>
    <w:rsid w:val="00891D2F"/>
    <w:rsid w:val="0089285C"/>
    <w:rsid w:val="0089380A"/>
    <w:rsid w:val="00893976"/>
    <w:rsid w:val="00893DD4"/>
    <w:rsid w:val="00893F7F"/>
    <w:rsid w:val="00894F0F"/>
    <w:rsid w:val="00895AC4"/>
    <w:rsid w:val="00895CF9"/>
    <w:rsid w:val="00895EA4"/>
    <w:rsid w:val="0089606C"/>
    <w:rsid w:val="0089697C"/>
    <w:rsid w:val="00897829"/>
    <w:rsid w:val="008A0674"/>
    <w:rsid w:val="008A06ED"/>
    <w:rsid w:val="008A0922"/>
    <w:rsid w:val="008A0EF5"/>
    <w:rsid w:val="008A1D2A"/>
    <w:rsid w:val="008A1D69"/>
    <w:rsid w:val="008A3050"/>
    <w:rsid w:val="008A36C6"/>
    <w:rsid w:val="008A473E"/>
    <w:rsid w:val="008A4757"/>
    <w:rsid w:val="008A4B06"/>
    <w:rsid w:val="008A4C1A"/>
    <w:rsid w:val="008A4E4A"/>
    <w:rsid w:val="008A5A1A"/>
    <w:rsid w:val="008A5AEB"/>
    <w:rsid w:val="008A6EF1"/>
    <w:rsid w:val="008A7A5F"/>
    <w:rsid w:val="008B021F"/>
    <w:rsid w:val="008B0375"/>
    <w:rsid w:val="008B04CD"/>
    <w:rsid w:val="008B08EB"/>
    <w:rsid w:val="008B0DA1"/>
    <w:rsid w:val="008B19D0"/>
    <w:rsid w:val="008B27EC"/>
    <w:rsid w:val="008B2C82"/>
    <w:rsid w:val="008B3716"/>
    <w:rsid w:val="008B3A44"/>
    <w:rsid w:val="008B3B20"/>
    <w:rsid w:val="008B44CC"/>
    <w:rsid w:val="008B47B8"/>
    <w:rsid w:val="008B47E2"/>
    <w:rsid w:val="008B4C1E"/>
    <w:rsid w:val="008B5D91"/>
    <w:rsid w:val="008B65A8"/>
    <w:rsid w:val="008B65B8"/>
    <w:rsid w:val="008B67FC"/>
    <w:rsid w:val="008B6F3A"/>
    <w:rsid w:val="008B72E4"/>
    <w:rsid w:val="008B7396"/>
    <w:rsid w:val="008B79AD"/>
    <w:rsid w:val="008C01A6"/>
    <w:rsid w:val="008C03EC"/>
    <w:rsid w:val="008C0F80"/>
    <w:rsid w:val="008C25C7"/>
    <w:rsid w:val="008C29DD"/>
    <w:rsid w:val="008C30D4"/>
    <w:rsid w:val="008C311B"/>
    <w:rsid w:val="008C3398"/>
    <w:rsid w:val="008C3643"/>
    <w:rsid w:val="008C3D7F"/>
    <w:rsid w:val="008C413C"/>
    <w:rsid w:val="008C4180"/>
    <w:rsid w:val="008C44D6"/>
    <w:rsid w:val="008C4ADE"/>
    <w:rsid w:val="008C4C52"/>
    <w:rsid w:val="008C4EBC"/>
    <w:rsid w:val="008C519E"/>
    <w:rsid w:val="008C543D"/>
    <w:rsid w:val="008C5621"/>
    <w:rsid w:val="008C5BC7"/>
    <w:rsid w:val="008C5CDD"/>
    <w:rsid w:val="008C5DF0"/>
    <w:rsid w:val="008C6CE0"/>
    <w:rsid w:val="008C726C"/>
    <w:rsid w:val="008C7357"/>
    <w:rsid w:val="008C7809"/>
    <w:rsid w:val="008D055F"/>
    <w:rsid w:val="008D0957"/>
    <w:rsid w:val="008D1202"/>
    <w:rsid w:val="008D12DC"/>
    <w:rsid w:val="008D17CA"/>
    <w:rsid w:val="008D1BB8"/>
    <w:rsid w:val="008D2927"/>
    <w:rsid w:val="008D2B36"/>
    <w:rsid w:val="008D33B5"/>
    <w:rsid w:val="008D3680"/>
    <w:rsid w:val="008D3F6A"/>
    <w:rsid w:val="008D498A"/>
    <w:rsid w:val="008D4D70"/>
    <w:rsid w:val="008D5300"/>
    <w:rsid w:val="008D5311"/>
    <w:rsid w:val="008D57B2"/>
    <w:rsid w:val="008D5F07"/>
    <w:rsid w:val="008D6355"/>
    <w:rsid w:val="008D65E9"/>
    <w:rsid w:val="008D67FB"/>
    <w:rsid w:val="008D6C5A"/>
    <w:rsid w:val="008D6F44"/>
    <w:rsid w:val="008D73BE"/>
    <w:rsid w:val="008D782B"/>
    <w:rsid w:val="008D7BA0"/>
    <w:rsid w:val="008E01D6"/>
    <w:rsid w:val="008E0388"/>
    <w:rsid w:val="008E063C"/>
    <w:rsid w:val="008E0F2B"/>
    <w:rsid w:val="008E1162"/>
    <w:rsid w:val="008E250B"/>
    <w:rsid w:val="008E265C"/>
    <w:rsid w:val="008E2714"/>
    <w:rsid w:val="008E2BEC"/>
    <w:rsid w:val="008E2EE7"/>
    <w:rsid w:val="008E32EA"/>
    <w:rsid w:val="008E3FBD"/>
    <w:rsid w:val="008E4079"/>
    <w:rsid w:val="008E4482"/>
    <w:rsid w:val="008E49D2"/>
    <w:rsid w:val="008E4FCA"/>
    <w:rsid w:val="008E544F"/>
    <w:rsid w:val="008E57D7"/>
    <w:rsid w:val="008E593D"/>
    <w:rsid w:val="008E611C"/>
    <w:rsid w:val="008E63D3"/>
    <w:rsid w:val="008E6869"/>
    <w:rsid w:val="008E689D"/>
    <w:rsid w:val="008E6945"/>
    <w:rsid w:val="008E6C8E"/>
    <w:rsid w:val="008E7137"/>
    <w:rsid w:val="008E7373"/>
    <w:rsid w:val="008E7790"/>
    <w:rsid w:val="008F010A"/>
    <w:rsid w:val="008F06D3"/>
    <w:rsid w:val="008F0C14"/>
    <w:rsid w:val="008F16F2"/>
    <w:rsid w:val="008F1E62"/>
    <w:rsid w:val="008F2408"/>
    <w:rsid w:val="008F25F5"/>
    <w:rsid w:val="008F27C3"/>
    <w:rsid w:val="008F2AAF"/>
    <w:rsid w:val="008F2B22"/>
    <w:rsid w:val="008F2BDA"/>
    <w:rsid w:val="008F31A4"/>
    <w:rsid w:val="008F3324"/>
    <w:rsid w:val="008F3378"/>
    <w:rsid w:val="008F38A1"/>
    <w:rsid w:val="008F393D"/>
    <w:rsid w:val="008F3ADF"/>
    <w:rsid w:val="008F47E1"/>
    <w:rsid w:val="008F48B1"/>
    <w:rsid w:val="008F4DB7"/>
    <w:rsid w:val="008F54C6"/>
    <w:rsid w:val="008F5602"/>
    <w:rsid w:val="008F5B83"/>
    <w:rsid w:val="008F5D03"/>
    <w:rsid w:val="008F5EFA"/>
    <w:rsid w:val="008F64BE"/>
    <w:rsid w:val="008F6D10"/>
    <w:rsid w:val="008F7F69"/>
    <w:rsid w:val="00900A8E"/>
    <w:rsid w:val="00902521"/>
    <w:rsid w:val="00902589"/>
    <w:rsid w:val="00902D6A"/>
    <w:rsid w:val="00903249"/>
    <w:rsid w:val="009036CA"/>
    <w:rsid w:val="00904A16"/>
    <w:rsid w:val="00904C13"/>
    <w:rsid w:val="00904D57"/>
    <w:rsid w:val="0090543D"/>
    <w:rsid w:val="009054B2"/>
    <w:rsid w:val="0090556E"/>
    <w:rsid w:val="009065AC"/>
    <w:rsid w:val="00906BC7"/>
    <w:rsid w:val="00906DBD"/>
    <w:rsid w:val="00906F3C"/>
    <w:rsid w:val="0090725B"/>
    <w:rsid w:val="009077BA"/>
    <w:rsid w:val="00907A05"/>
    <w:rsid w:val="00907B48"/>
    <w:rsid w:val="00907D09"/>
    <w:rsid w:val="00910332"/>
    <w:rsid w:val="009105D4"/>
    <w:rsid w:val="00911154"/>
    <w:rsid w:val="0091179E"/>
    <w:rsid w:val="0091259A"/>
    <w:rsid w:val="00913A87"/>
    <w:rsid w:val="0091449F"/>
    <w:rsid w:val="0091490F"/>
    <w:rsid w:val="009149C4"/>
    <w:rsid w:val="00914DDD"/>
    <w:rsid w:val="00914FE0"/>
    <w:rsid w:val="00915D1B"/>
    <w:rsid w:val="00915E22"/>
    <w:rsid w:val="009162D1"/>
    <w:rsid w:val="00916C41"/>
    <w:rsid w:val="00917936"/>
    <w:rsid w:val="00920572"/>
    <w:rsid w:val="0092083E"/>
    <w:rsid w:val="00920903"/>
    <w:rsid w:val="0092187E"/>
    <w:rsid w:val="00922B43"/>
    <w:rsid w:val="009240E8"/>
    <w:rsid w:val="009244B0"/>
    <w:rsid w:val="00924BE1"/>
    <w:rsid w:val="00924FEB"/>
    <w:rsid w:val="00925F4D"/>
    <w:rsid w:val="00927BCA"/>
    <w:rsid w:val="00927E69"/>
    <w:rsid w:val="00927F9F"/>
    <w:rsid w:val="0093019F"/>
    <w:rsid w:val="0093058F"/>
    <w:rsid w:val="00930A62"/>
    <w:rsid w:val="009313AA"/>
    <w:rsid w:val="0093183F"/>
    <w:rsid w:val="00931F0E"/>
    <w:rsid w:val="00932458"/>
    <w:rsid w:val="00932816"/>
    <w:rsid w:val="00933331"/>
    <w:rsid w:val="009336CF"/>
    <w:rsid w:val="00933A84"/>
    <w:rsid w:val="00933C47"/>
    <w:rsid w:val="00933C76"/>
    <w:rsid w:val="009341F8"/>
    <w:rsid w:val="009344FB"/>
    <w:rsid w:val="00934DC2"/>
    <w:rsid w:val="00935702"/>
    <w:rsid w:val="00935F6D"/>
    <w:rsid w:val="00937018"/>
    <w:rsid w:val="00937231"/>
    <w:rsid w:val="009378B5"/>
    <w:rsid w:val="00937E8E"/>
    <w:rsid w:val="00937FFE"/>
    <w:rsid w:val="0094057B"/>
    <w:rsid w:val="00940B08"/>
    <w:rsid w:val="00940E29"/>
    <w:rsid w:val="00940EC6"/>
    <w:rsid w:val="009416DA"/>
    <w:rsid w:val="009418AB"/>
    <w:rsid w:val="009418B6"/>
    <w:rsid w:val="00941F42"/>
    <w:rsid w:val="00941F4B"/>
    <w:rsid w:val="00942AA4"/>
    <w:rsid w:val="009433D3"/>
    <w:rsid w:val="00943B4F"/>
    <w:rsid w:val="00943C85"/>
    <w:rsid w:val="00945EC8"/>
    <w:rsid w:val="009461BA"/>
    <w:rsid w:val="0094665F"/>
    <w:rsid w:val="00946E52"/>
    <w:rsid w:val="009472E8"/>
    <w:rsid w:val="009475B8"/>
    <w:rsid w:val="00947950"/>
    <w:rsid w:val="00950136"/>
    <w:rsid w:val="00950392"/>
    <w:rsid w:val="0095087C"/>
    <w:rsid w:val="009509A9"/>
    <w:rsid w:val="009512F6"/>
    <w:rsid w:val="0095177F"/>
    <w:rsid w:val="0095185C"/>
    <w:rsid w:val="00951FA0"/>
    <w:rsid w:val="009527E0"/>
    <w:rsid w:val="009529AE"/>
    <w:rsid w:val="00952CA9"/>
    <w:rsid w:val="009534B1"/>
    <w:rsid w:val="0095420F"/>
    <w:rsid w:val="00954357"/>
    <w:rsid w:val="009543EE"/>
    <w:rsid w:val="009547FF"/>
    <w:rsid w:val="00954C0A"/>
    <w:rsid w:val="0095528E"/>
    <w:rsid w:val="00955451"/>
    <w:rsid w:val="00955693"/>
    <w:rsid w:val="009556E2"/>
    <w:rsid w:val="00955EF0"/>
    <w:rsid w:val="009566C3"/>
    <w:rsid w:val="00956DDB"/>
    <w:rsid w:val="00956E25"/>
    <w:rsid w:val="0095756C"/>
    <w:rsid w:val="00960ACD"/>
    <w:rsid w:val="00960AFB"/>
    <w:rsid w:val="00960EEA"/>
    <w:rsid w:val="0096122B"/>
    <w:rsid w:val="0096174D"/>
    <w:rsid w:val="00961CB6"/>
    <w:rsid w:val="009628B9"/>
    <w:rsid w:val="00962987"/>
    <w:rsid w:val="00962BDA"/>
    <w:rsid w:val="00962CD6"/>
    <w:rsid w:val="009631E4"/>
    <w:rsid w:val="009634B3"/>
    <w:rsid w:val="009636E6"/>
    <w:rsid w:val="009636F2"/>
    <w:rsid w:val="009639B4"/>
    <w:rsid w:val="00963D36"/>
    <w:rsid w:val="00964399"/>
    <w:rsid w:val="009645D9"/>
    <w:rsid w:val="009647FC"/>
    <w:rsid w:val="00964BAB"/>
    <w:rsid w:val="00964DDF"/>
    <w:rsid w:val="009703EA"/>
    <w:rsid w:val="0097110D"/>
    <w:rsid w:val="0097189C"/>
    <w:rsid w:val="00971EC3"/>
    <w:rsid w:val="00972398"/>
    <w:rsid w:val="00972638"/>
    <w:rsid w:val="009729F8"/>
    <w:rsid w:val="00972A09"/>
    <w:rsid w:val="00972F26"/>
    <w:rsid w:val="0097398E"/>
    <w:rsid w:val="00974480"/>
    <w:rsid w:val="00974606"/>
    <w:rsid w:val="009747DE"/>
    <w:rsid w:val="00974DD1"/>
    <w:rsid w:val="009759E3"/>
    <w:rsid w:val="00975A93"/>
    <w:rsid w:val="009760E4"/>
    <w:rsid w:val="00976664"/>
    <w:rsid w:val="00976CCC"/>
    <w:rsid w:val="00976F64"/>
    <w:rsid w:val="0097706C"/>
    <w:rsid w:val="0097717F"/>
    <w:rsid w:val="0097766D"/>
    <w:rsid w:val="00977E33"/>
    <w:rsid w:val="00977F9D"/>
    <w:rsid w:val="009803AD"/>
    <w:rsid w:val="00980ED3"/>
    <w:rsid w:val="00981216"/>
    <w:rsid w:val="0098126A"/>
    <w:rsid w:val="009818BE"/>
    <w:rsid w:val="00981CE1"/>
    <w:rsid w:val="0098233C"/>
    <w:rsid w:val="00982A6B"/>
    <w:rsid w:val="00982DE0"/>
    <w:rsid w:val="00982ED2"/>
    <w:rsid w:val="00983487"/>
    <w:rsid w:val="00984167"/>
    <w:rsid w:val="009843AC"/>
    <w:rsid w:val="009848D4"/>
    <w:rsid w:val="009849CE"/>
    <w:rsid w:val="00985781"/>
    <w:rsid w:val="009867D9"/>
    <w:rsid w:val="00986D3B"/>
    <w:rsid w:val="0098784C"/>
    <w:rsid w:val="009879F8"/>
    <w:rsid w:val="00987D78"/>
    <w:rsid w:val="00990C29"/>
    <w:rsid w:val="00990C9A"/>
    <w:rsid w:val="00990FCF"/>
    <w:rsid w:val="00991538"/>
    <w:rsid w:val="009916F2"/>
    <w:rsid w:val="00991D31"/>
    <w:rsid w:val="009921AA"/>
    <w:rsid w:val="00992A67"/>
    <w:rsid w:val="0099303B"/>
    <w:rsid w:val="009938E0"/>
    <w:rsid w:val="00993B87"/>
    <w:rsid w:val="00993C9A"/>
    <w:rsid w:val="00993CC1"/>
    <w:rsid w:val="0099412B"/>
    <w:rsid w:val="00994B15"/>
    <w:rsid w:val="00994CBE"/>
    <w:rsid w:val="00995110"/>
    <w:rsid w:val="009952F6"/>
    <w:rsid w:val="0099531E"/>
    <w:rsid w:val="0099535E"/>
    <w:rsid w:val="00995862"/>
    <w:rsid w:val="00996535"/>
    <w:rsid w:val="0099662A"/>
    <w:rsid w:val="009968EB"/>
    <w:rsid w:val="00997224"/>
    <w:rsid w:val="009974D7"/>
    <w:rsid w:val="0099789A"/>
    <w:rsid w:val="009978D5"/>
    <w:rsid w:val="009A029C"/>
    <w:rsid w:val="009A0477"/>
    <w:rsid w:val="009A063A"/>
    <w:rsid w:val="009A0B3B"/>
    <w:rsid w:val="009A0DA1"/>
    <w:rsid w:val="009A0DAA"/>
    <w:rsid w:val="009A1888"/>
    <w:rsid w:val="009A1AD1"/>
    <w:rsid w:val="009A1DFA"/>
    <w:rsid w:val="009A23F9"/>
    <w:rsid w:val="009A3A02"/>
    <w:rsid w:val="009A3A79"/>
    <w:rsid w:val="009A3BD0"/>
    <w:rsid w:val="009A4DEC"/>
    <w:rsid w:val="009A53C0"/>
    <w:rsid w:val="009A5938"/>
    <w:rsid w:val="009A6009"/>
    <w:rsid w:val="009A6427"/>
    <w:rsid w:val="009A69A6"/>
    <w:rsid w:val="009A6E0F"/>
    <w:rsid w:val="009A7532"/>
    <w:rsid w:val="009A76DE"/>
    <w:rsid w:val="009A7B22"/>
    <w:rsid w:val="009B027B"/>
    <w:rsid w:val="009B159F"/>
    <w:rsid w:val="009B1BE3"/>
    <w:rsid w:val="009B20A0"/>
    <w:rsid w:val="009B27CD"/>
    <w:rsid w:val="009B2A45"/>
    <w:rsid w:val="009B2AD8"/>
    <w:rsid w:val="009B2B0D"/>
    <w:rsid w:val="009B2B64"/>
    <w:rsid w:val="009B2F01"/>
    <w:rsid w:val="009B3E78"/>
    <w:rsid w:val="009B451A"/>
    <w:rsid w:val="009B4695"/>
    <w:rsid w:val="009B4D95"/>
    <w:rsid w:val="009B52FB"/>
    <w:rsid w:val="009B56A3"/>
    <w:rsid w:val="009B5797"/>
    <w:rsid w:val="009B6824"/>
    <w:rsid w:val="009B6A8C"/>
    <w:rsid w:val="009B6B0C"/>
    <w:rsid w:val="009B6EC7"/>
    <w:rsid w:val="009B7177"/>
    <w:rsid w:val="009C041A"/>
    <w:rsid w:val="009C096D"/>
    <w:rsid w:val="009C0E23"/>
    <w:rsid w:val="009C1175"/>
    <w:rsid w:val="009C1822"/>
    <w:rsid w:val="009C1A90"/>
    <w:rsid w:val="009C1BE9"/>
    <w:rsid w:val="009C23EC"/>
    <w:rsid w:val="009C2704"/>
    <w:rsid w:val="009C2915"/>
    <w:rsid w:val="009C2EDF"/>
    <w:rsid w:val="009C2FB8"/>
    <w:rsid w:val="009C31E3"/>
    <w:rsid w:val="009C3255"/>
    <w:rsid w:val="009C4113"/>
    <w:rsid w:val="009C4AE9"/>
    <w:rsid w:val="009C4FCC"/>
    <w:rsid w:val="009C5EF6"/>
    <w:rsid w:val="009C6910"/>
    <w:rsid w:val="009D0089"/>
    <w:rsid w:val="009D0C3B"/>
    <w:rsid w:val="009D13BD"/>
    <w:rsid w:val="009D1408"/>
    <w:rsid w:val="009D194A"/>
    <w:rsid w:val="009D2CEA"/>
    <w:rsid w:val="009D2F32"/>
    <w:rsid w:val="009D32E1"/>
    <w:rsid w:val="009D3351"/>
    <w:rsid w:val="009D3519"/>
    <w:rsid w:val="009D3C8E"/>
    <w:rsid w:val="009D3D07"/>
    <w:rsid w:val="009D4C76"/>
    <w:rsid w:val="009D4E3B"/>
    <w:rsid w:val="009D4E96"/>
    <w:rsid w:val="009D50C0"/>
    <w:rsid w:val="009D60A3"/>
    <w:rsid w:val="009D67EC"/>
    <w:rsid w:val="009D774B"/>
    <w:rsid w:val="009E036B"/>
    <w:rsid w:val="009E081A"/>
    <w:rsid w:val="009E1607"/>
    <w:rsid w:val="009E1B05"/>
    <w:rsid w:val="009E2958"/>
    <w:rsid w:val="009E2B32"/>
    <w:rsid w:val="009E35A2"/>
    <w:rsid w:val="009E3725"/>
    <w:rsid w:val="009E38DB"/>
    <w:rsid w:val="009E39E0"/>
    <w:rsid w:val="009E3C0C"/>
    <w:rsid w:val="009E41C3"/>
    <w:rsid w:val="009E4E5C"/>
    <w:rsid w:val="009E4E8C"/>
    <w:rsid w:val="009E4F99"/>
    <w:rsid w:val="009E562E"/>
    <w:rsid w:val="009E56F8"/>
    <w:rsid w:val="009E6466"/>
    <w:rsid w:val="009E6905"/>
    <w:rsid w:val="009E6B25"/>
    <w:rsid w:val="009E6EA4"/>
    <w:rsid w:val="009E7041"/>
    <w:rsid w:val="009E783D"/>
    <w:rsid w:val="009E78BD"/>
    <w:rsid w:val="009F05EF"/>
    <w:rsid w:val="009F06DE"/>
    <w:rsid w:val="009F0D83"/>
    <w:rsid w:val="009F14C6"/>
    <w:rsid w:val="009F1543"/>
    <w:rsid w:val="009F1624"/>
    <w:rsid w:val="009F1A79"/>
    <w:rsid w:val="009F234F"/>
    <w:rsid w:val="009F2711"/>
    <w:rsid w:val="009F28B8"/>
    <w:rsid w:val="009F2D8E"/>
    <w:rsid w:val="009F36F6"/>
    <w:rsid w:val="009F37EA"/>
    <w:rsid w:val="009F3D5D"/>
    <w:rsid w:val="009F50D3"/>
    <w:rsid w:val="009F50E2"/>
    <w:rsid w:val="009F51E5"/>
    <w:rsid w:val="009F5798"/>
    <w:rsid w:val="009F5820"/>
    <w:rsid w:val="009F59E5"/>
    <w:rsid w:val="009F5A29"/>
    <w:rsid w:val="009F6605"/>
    <w:rsid w:val="009F6C43"/>
    <w:rsid w:val="009F70AB"/>
    <w:rsid w:val="009F73F2"/>
    <w:rsid w:val="009F76DD"/>
    <w:rsid w:val="00A005C1"/>
    <w:rsid w:val="00A00FA1"/>
    <w:rsid w:val="00A0170B"/>
    <w:rsid w:val="00A01EB1"/>
    <w:rsid w:val="00A026F4"/>
    <w:rsid w:val="00A02E28"/>
    <w:rsid w:val="00A02EB2"/>
    <w:rsid w:val="00A02FE6"/>
    <w:rsid w:val="00A03352"/>
    <w:rsid w:val="00A03386"/>
    <w:rsid w:val="00A037D7"/>
    <w:rsid w:val="00A03865"/>
    <w:rsid w:val="00A03BE5"/>
    <w:rsid w:val="00A03E01"/>
    <w:rsid w:val="00A04DD0"/>
    <w:rsid w:val="00A05120"/>
    <w:rsid w:val="00A063B6"/>
    <w:rsid w:val="00A06868"/>
    <w:rsid w:val="00A06C28"/>
    <w:rsid w:val="00A073E1"/>
    <w:rsid w:val="00A074CC"/>
    <w:rsid w:val="00A079CC"/>
    <w:rsid w:val="00A10380"/>
    <w:rsid w:val="00A109CA"/>
    <w:rsid w:val="00A11062"/>
    <w:rsid w:val="00A11134"/>
    <w:rsid w:val="00A1123F"/>
    <w:rsid w:val="00A11B48"/>
    <w:rsid w:val="00A12202"/>
    <w:rsid w:val="00A12E16"/>
    <w:rsid w:val="00A1335D"/>
    <w:rsid w:val="00A13D7C"/>
    <w:rsid w:val="00A14223"/>
    <w:rsid w:val="00A14B3F"/>
    <w:rsid w:val="00A15109"/>
    <w:rsid w:val="00A15F01"/>
    <w:rsid w:val="00A16D20"/>
    <w:rsid w:val="00A16D27"/>
    <w:rsid w:val="00A16D2A"/>
    <w:rsid w:val="00A17F61"/>
    <w:rsid w:val="00A20A12"/>
    <w:rsid w:val="00A20AFA"/>
    <w:rsid w:val="00A20C74"/>
    <w:rsid w:val="00A21894"/>
    <w:rsid w:val="00A21CCD"/>
    <w:rsid w:val="00A21F1B"/>
    <w:rsid w:val="00A22647"/>
    <w:rsid w:val="00A22C24"/>
    <w:rsid w:val="00A22E2E"/>
    <w:rsid w:val="00A231AC"/>
    <w:rsid w:val="00A23235"/>
    <w:rsid w:val="00A232EF"/>
    <w:rsid w:val="00A232F6"/>
    <w:rsid w:val="00A23C20"/>
    <w:rsid w:val="00A23DF6"/>
    <w:rsid w:val="00A24DA5"/>
    <w:rsid w:val="00A2551B"/>
    <w:rsid w:val="00A2564D"/>
    <w:rsid w:val="00A25A46"/>
    <w:rsid w:val="00A261F5"/>
    <w:rsid w:val="00A2633A"/>
    <w:rsid w:val="00A27ED3"/>
    <w:rsid w:val="00A3056A"/>
    <w:rsid w:val="00A318FE"/>
    <w:rsid w:val="00A31C7D"/>
    <w:rsid w:val="00A31EFB"/>
    <w:rsid w:val="00A320FE"/>
    <w:rsid w:val="00A32292"/>
    <w:rsid w:val="00A32304"/>
    <w:rsid w:val="00A32309"/>
    <w:rsid w:val="00A3327C"/>
    <w:rsid w:val="00A33BA9"/>
    <w:rsid w:val="00A33E70"/>
    <w:rsid w:val="00A3437F"/>
    <w:rsid w:val="00A3512A"/>
    <w:rsid w:val="00A35338"/>
    <w:rsid w:val="00A361B9"/>
    <w:rsid w:val="00A36405"/>
    <w:rsid w:val="00A36671"/>
    <w:rsid w:val="00A37DE5"/>
    <w:rsid w:val="00A40CF3"/>
    <w:rsid w:val="00A40D36"/>
    <w:rsid w:val="00A4110F"/>
    <w:rsid w:val="00A413DC"/>
    <w:rsid w:val="00A41B56"/>
    <w:rsid w:val="00A41C8F"/>
    <w:rsid w:val="00A41DA7"/>
    <w:rsid w:val="00A42636"/>
    <w:rsid w:val="00A42B5E"/>
    <w:rsid w:val="00A430BB"/>
    <w:rsid w:val="00A4391E"/>
    <w:rsid w:val="00A43C22"/>
    <w:rsid w:val="00A43FD5"/>
    <w:rsid w:val="00A44119"/>
    <w:rsid w:val="00A44123"/>
    <w:rsid w:val="00A448B7"/>
    <w:rsid w:val="00A44BBB"/>
    <w:rsid w:val="00A44C7A"/>
    <w:rsid w:val="00A45102"/>
    <w:rsid w:val="00A45D4A"/>
    <w:rsid w:val="00A47920"/>
    <w:rsid w:val="00A47A0B"/>
    <w:rsid w:val="00A47E67"/>
    <w:rsid w:val="00A51522"/>
    <w:rsid w:val="00A51587"/>
    <w:rsid w:val="00A52685"/>
    <w:rsid w:val="00A52C92"/>
    <w:rsid w:val="00A538C1"/>
    <w:rsid w:val="00A53D74"/>
    <w:rsid w:val="00A53FF2"/>
    <w:rsid w:val="00A54159"/>
    <w:rsid w:val="00A542A5"/>
    <w:rsid w:val="00A548FB"/>
    <w:rsid w:val="00A54A16"/>
    <w:rsid w:val="00A54F34"/>
    <w:rsid w:val="00A555AD"/>
    <w:rsid w:val="00A564C9"/>
    <w:rsid w:val="00A56D1E"/>
    <w:rsid w:val="00A56E1E"/>
    <w:rsid w:val="00A571CD"/>
    <w:rsid w:val="00A57878"/>
    <w:rsid w:val="00A57D70"/>
    <w:rsid w:val="00A60C32"/>
    <w:rsid w:val="00A611C4"/>
    <w:rsid w:val="00A61227"/>
    <w:rsid w:val="00A616C5"/>
    <w:rsid w:val="00A62950"/>
    <w:rsid w:val="00A63879"/>
    <w:rsid w:val="00A6400A"/>
    <w:rsid w:val="00A64281"/>
    <w:rsid w:val="00A64335"/>
    <w:rsid w:val="00A64752"/>
    <w:rsid w:val="00A6496A"/>
    <w:rsid w:val="00A649CE"/>
    <w:rsid w:val="00A64ECC"/>
    <w:rsid w:val="00A65B9B"/>
    <w:rsid w:val="00A65E9B"/>
    <w:rsid w:val="00A66FD4"/>
    <w:rsid w:val="00A700BE"/>
    <w:rsid w:val="00A70654"/>
    <w:rsid w:val="00A70A2E"/>
    <w:rsid w:val="00A71562"/>
    <w:rsid w:val="00A71B0B"/>
    <w:rsid w:val="00A71C64"/>
    <w:rsid w:val="00A7218A"/>
    <w:rsid w:val="00A729CB"/>
    <w:rsid w:val="00A7313F"/>
    <w:rsid w:val="00A7350C"/>
    <w:rsid w:val="00A735A6"/>
    <w:rsid w:val="00A744F0"/>
    <w:rsid w:val="00A7597E"/>
    <w:rsid w:val="00A75D6C"/>
    <w:rsid w:val="00A75FA2"/>
    <w:rsid w:val="00A760EE"/>
    <w:rsid w:val="00A765FA"/>
    <w:rsid w:val="00A76C36"/>
    <w:rsid w:val="00A76C75"/>
    <w:rsid w:val="00A77D6C"/>
    <w:rsid w:val="00A77E1E"/>
    <w:rsid w:val="00A80288"/>
    <w:rsid w:val="00A8104C"/>
    <w:rsid w:val="00A81A97"/>
    <w:rsid w:val="00A81B16"/>
    <w:rsid w:val="00A8234B"/>
    <w:rsid w:val="00A83461"/>
    <w:rsid w:val="00A83907"/>
    <w:rsid w:val="00A84E2C"/>
    <w:rsid w:val="00A85368"/>
    <w:rsid w:val="00A8540E"/>
    <w:rsid w:val="00A854F4"/>
    <w:rsid w:val="00A857DB"/>
    <w:rsid w:val="00A85877"/>
    <w:rsid w:val="00A862D3"/>
    <w:rsid w:val="00A8637A"/>
    <w:rsid w:val="00A868D4"/>
    <w:rsid w:val="00A86A32"/>
    <w:rsid w:val="00A8735A"/>
    <w:rsid w:val="00A87780"/>
    <w:rsid w:val="00A87E65"/>
    <w:rsid w:val="00A87F14"/>
    <w:rsid w:val="00A90022"/>
    <w:rsid w:val="00A90737"/>
    <w:rsid w:val="00A91210"/>
    <w:rsid w:val="00A91BFE"/>
    <w:rsid w:val="00A9241C"/>
    <w:rsid w:val="00A92A3B"/>
    <w:rsid w:val="00A93254"/>
    <w:rsid w:val="00A9347F"/>
    <w:rsid w:val="00A9368F"/>
    <w:rsid w:val="00A93A94"/>
    <w:rsid w:val="00A93ACE"/>
    <w:rsid w:val="00A940AD"/>
    <w:rsid w:val="00A94506"/>
    <w:rsid w:val="00A94865"/>
    <w:rsid w:val="00A94C7A"/>
    <w:rsid w:val="00A950E2"/>
    <w:rsid w:val="00A95298"/>
    <w:rsid w:val="00A954BE"/>
    <w:rsid w:val="00A956B1"/>
    <w:rsid w:val="00A95BD5"/>
    <w:rsid w:val="00A96724"/>
    <w:rsid w:val="00A96DBD"/>
    <w:rsid w:val="00A97874"/>
    <w:rsid w:val="00A97C43"/>
    <w:rsid w:val="00AA039A"/>
    <w:rsid w:val="00AA0698"/>
    <w:rsid w:val="00AA16A0"/>
    <w:rsid w:val="00AA1B1E"/>
    <w:rsid w:val="00AA1B70"/>
    <w:rsid w:val="00AA1E51"/>
    <w:rsid w:val="00AA2B8D"/>
    <w:rsid w:val="00AA2D6B"/>
    <w:rsid w:val="00AA30F9"/>
    <w:rsid w:val="00AA37D3"/>
    <w:rsid w:val="00AA39D4"/>
    <w:rsid w:val="00AA3C4E"/>
    <w:rsid w:val="00AA43A9"/>
    <w:rsid w:val="00AA5E4F"/>
    <w:rsid w:val="00AA71B6"/>
    <w:rsid w:val="00AA77BE"/>
    <w:rsid w:val="00AA798B"/>
    <w:rsid w:val="00AA7A50"/>
    <w:rsid w:val="00AB0BD9"/>
    <w:rsid w:val="00AB17CF"/>
    <w:rsid w:val="00AB1807"/>
    <w:rsid w:val="00AB1B8A"/>
    <w:rsid w:val="00AB26C2"/>
    <w:rsid w:val="00AB2825"/>
    <w:rsid w:val="00AB2E94"/>
    <w:rsid w:val="00AB307C"/>
    <w:rsid w:val="00AB30C1"/>
    <w:rsid w:val="00AB342E"/>
    <w:rsid w:val="00AB36F5"/>
    <w:rsid w:val="00AB37AE"/>
    <w:rsid w:val="00AB3977"/>
    <w:rsid w:val="00AB40C2"/>
    <w:rsid w:val="00AB411A"/>
    <w:rsid w:val="00AB4649"/>
    <w:rsid w:val="00AB46AA"/>
    <w:rsid w:val="00AB4D16"/>
    <w:rsid w:val="00AB5DB8"/>
    <w:rsid w:val="00AB5E7C"/>
    <w:rsid w:val="00AB60AF"/>
    <w:rsid w:val="00AB65B5"/>
    <w:rsid w:val="00AB6618"/>
    <w:rsid w:val="00AB677E"/>
    <w:rsid w:val="00AB6795"/>
    <w:rsid w:val="00AB6B19"/>
    <w:rsid w:val="00AB6C82"/>
    <w:rsid w:val="00AB7361"/>
    <w:rsid w:val="00AB75A4"/>
    <w:rsid w:val="00AB796D"/>
    <w:rsid w:val="00AC0728"/>
    <w:rsid w:val="00AC08BD"/>
    <w:rsid w:val="00AC0B23"/>
    <w:rsid w:val="00AC11CD"/>
    <w:rsid w:val="00AC1B1D"/>
    <w:rsid w:val="00AC1D97"/>
    <w:rsid w:val="00AC22CC"/>
    <w:rsid w:val="00AC231B"/>
    <w:rsid w:val="00AC297A"/>
    <w:rsid w:val="00AC2AD6"/>
    <w:rsid w:val="00AC3A7B"/>
    <w:rsid w:val="00AC4E7B"/>
    <w:rsid w:val="00AC523B"/>
    <w:rsid w:val="00AC5536"/>
    <w:rsid w:val="00AC5D0D"/>
    <w:rsid w:val="00AC64D3"/>
    <w:rsid w:val="00AC6546"/>
    <w:rsid w:val="00AC6FF1"/>
    <w:rsid w:val="00AC718C"/>
    <w:rsid w:val="00AC7F92"/>
    <w:rsid w:val="00AD024F"/>
    <w:rsid w:val="00AD0364"/>
    <w:rsid w:val="00AD135B"/>
    <w:rsid w:val="00AD2243"/>
    <w:rsid w:val="00AD2255"/>
    <w:rsid w:val="00AD25A1"/>
    <w:rsid w:val="00AD27BD"/>
    <w:rsid w:val="00AD27C4"/>
    <w:rsid w:val="00AD2DFA"/>
    <w:rsid w:val="00AD30F4"/>
    <w:rsid w:val="00AD38AA"/>
    <w:rsid w:val="00AD3B6B"/>
    <w:rsid w:val="00AD3C60"/>
    <w:rsid w:val="00AD45AB"/>
    <w:rsid w:val="00AD4AF8"/>
    <w:rsid w:val="00AD55C9"/>
    <w:rsid w:val="00AD5F86"/>
    <w:rsid w:val="00AD6610"/>
    <w:rsid w:val="00AD664C"/>
    <w:rsid w:val="00AD68DD"/>
    <w:rsid w:val="00AD69B5"/>
    <w:rsid w:val="00AD776F"/>
    <w:rsid w:val="00AD7780"/>
    <w:rsid w:val="00AD7B38"/>
    <w:rsid w:val="00AE004B"/>
    <w:rsid w:val="00AE0567"/>
    <w:rsid w:val="00AE0881"/>
    <w:rsid w:val="00AE0B2E"/>
    <w:rsid w:val="00AE1D0F"/>
    <w:rsid w:val="00AE224F"/>
    <w:rsid w:val="00AE2866"/>
    <w:rsid w:val="00AE2A72"/>
    <w:rsid w:val="00AE3CED"/>
    <w:rsid w:val="00AE4149"/>
    <w:rsid w:val="00AE43AF"/>
    <w:rsid w:val="00AE462C"/>
    <w:rsid w:val="00AE4D5C"/>
    <w:rsid w:val="00AE5565"/>
    <w:rsid w:val="00AE5DE6"/>
    <w:rsid w:val="00AE6671"/>
    <w:rsid w:val="00AE7845"/>
    <w:rsid w:val="00AF0575"/>
    <w:rsid w:val="00AF0824"/>
    <w:rsid w:val="00AF0935"/>
    <w:rsid w:val="00AF0B06"/>
    <w:rsid w:val="00AF0B47"/>
    <w:rsid w:val="00AF14DA"/>
    <w:rsid w:val="00AF2180"/>
    <w:rsid w:val="00AF2301"/>
    <w:rsid w:val="00AF2601"/>
    <w:rsid w:val="00AF29EE"/>
    <w:rsid w:val="00AF30A1"/>
    <w:rsid w:val="00AF32D4"/>
    <w:rsid w:val="00AF3F05"/>
    <w:rsid w:val="00AF4191"/>
    <w:rsid w:val="00AF4754"/>
    <w:rsid w:val="00AF48D1"/>
    <w:rsid w:val="00AF49BD"/>
    <w:rsid w:val="00AF510E"/>
    <w:rsid w:val="00AF5188"/>
    <w:rsid w:val="00AF524C"/>
    <w:rsid w:val="00AF5665"/>
    <w:rsid w:val="00AF5F7A"/>
    <w:rsid w:val="00AF63DB"/>
    <w:rsid w:val="00AF7123"/>
    <w:rsid w:val="00AF7555"/>
    <w:rsid w:val="00AF767F"/>
    <w:rsid w:val="00B00398"/>
    <w:rsid w:val="00B007AE"/>
    <w:rsid w:val="00B007DF"/>
    <w:rsid w:val="00B008C2"/>
    <w:rsid w:val="00B00DC5"/>
    <w:rsid w:val="00B01132"/>
    <w:rsid w:val="00B01AAB"/>
    <w:rsid w:val="00B01BA6"/>
    <w:rsid w:val="00B02BBC"/>
    <w:rsid w:val="00B02ECA"/>
    <w:rsid w:val="00B04DAE"/>
    <w:rsid w:val="00B04F73"/>
    <w:rsid w:val="00B0528B"/>
    <w:rsid w:val="00B05423"/>
    <w:rsid w:val="00B058DD"/>
    <w:rsid w:val="00B05F9C"/>
    <w:rsid w:val="00B060CF"/>
    <w:rsid w:val="00B064AD"/>
    <w:rsid w:val="00B06D48"/>
    <w:rsid w:val="00B06E53"/>
    <w:rsid w:val="00B06EF3"/>
    <w:rsid w:val="00B0728B"/>
    <w:rsid w:val="00B07D27"/>
    <w:rsid w:val="00B07ECE"/>
    <w:rsid w:val="00B101EA"/>
    <w:rsid w:val="00B1031A"/>
    <w:rsid w:val="00B105C9"/>
    <w:rsid w:val="00B114E7"/>
    <w:rsid w:val="00B11F5E"/>
    <w:rsid w:val="00B12A3F"/>
    <w:rsid w:val="00B12B73"/>
    <w:rsid w:val="00B12C95"/>
    <w:rsid w:val="00B12DA5"/>
    <w:rsid w:val="00B13EE8"/>
    <w:rsid w:val="00B14184"/>
    <w:rsid w:val="00B14558"/>
    <w:rsid w:val="00B14D26"/>
    <w:rsid w:val="00B15829"/>
    <w:rsid w:val="00B15A12"/>
    <w:rsid w:val="00B15A8E"/>
    <w:rsid w:val="00B16042"/>
    <w:rsid w:val="00B160E7"/>
    <w:rsid w:val="00B1655B"/>
    <w:rsid w:val="00B16993"/>
    <w:rsid w:val="00B16CBF"/>
    <w:rsid w:val="00B16EEE"/>
    <w:rsid w:val="00B173DC"/>
    <w:rsid w:val="00B1784E"/>
    <w:rsid w:val="00B20069"/>
    <w:rsid w:val="00B20416"/>
    <w:rsid w:val="00B20462"/>
    <w:rsid w:val="00B20D7B"/>
    <w:rsid w:val="00B2140F"/>
    <w:rsid w:val="00B21B7F"/>
    <w:rsid w:val="00B21D6E"/>
    <w:rsid w:val="00B22744"/>
    <w:rsid w:val="00B23BE9"/>
    <w:rsid w:val="00B244BC"/>
    <w:rsid w:val="00B245FB"/>
    <w:rsid w:val="00B2507E"/>
    <w:rsid w:val="00B250D6"/>
    <w:rsid w:val="00B251E7"/>
    <w:rsid w:val="00B25D91"/>
    <w:rsid w:val="00B25F2D"/>
    <w:rsid w:val="00B2649F"/>
    <w:rsid w:val="00B26BB3"/>
    <w:rsid w:val="00B27169"/>
    <w:rsid w:val="00B2751D"/>
    <w:rsid w:val="00B2794C"/>
    <w:rsid w:val="00B27B5C"/>
    <w:rsid w:val="00B27C76"/>
    <w:rsid w:val="00B30A28"/>
    <w:rsid w:val="00B314A9"/>
    <w:rsid w:val="00B3228C"/>
    <w:rsid w:val="00B32362"/>
    <w:rsid w:val="00B3250D"/>
    <w:rsid w:val="00B33B96"/>
    <w:rsid w:val="00B33CA9"/>
    <w:rsid w:val="00B33FD3"/>
    <w:rsid w:val="00B34316"/>
    <w:rsid w:val="00B3543E"/>
    <w:rsid w:val="00B354EE"/>
    <w:rsid w:val="00B35641"/>
    <w:rsid w:val="00B36361"/>
    <w:rsid w:val="00B36698"/>
    <w:rsid w:val="00B36C99"/>
    <w:rsid w:val="00B36D5A"/>
    <w:rsid w:val="00B37A9A"/>
    <w:rsid w:val="00B37C06"/>
    <w:rsid w:val="00B37DB5"/>
    <w:rsid w:val="00B37E80"/>
    <w:rsid w:val="00B40B35"/>
    <w:rsid w:val="00B4189F"/>
    <w:rsid w:val="00B425B0"/>
    <w:rsid w:val="00B42928"/>
    <w:rsid w:val="00B4318C"/>
    <w:rsid w:val="00B43694"/>
    <w:rsid w:val="00B444DC"/>
    <w:rsid w:val="00B4453C"/>
    <w:rsid w:val="00B4494F"/>
    <w:rsid w:val="00B449FE"/>
    <w:rsid w:val="00B44E36"/>
    <w:rsid w:val="00B45299"/>
    <w:rsid w:val="00B454FA"/>
    <w:rsid w:val="00B457F6"/>
    <w:rsid w:val="00B46447"/>
    <w:rsid w:val="00B465AF"/>
    <w:rsid w:val="00B46A84"/>
    <w:rsid w:val="00B46D11"/>
    <w:rsid w:val="00B4718C"/>
    <w:rsid w:val="00B471F2"/>
    <w:rsid w:val="00B47FA1"/>
    <w:rsid w:val="00B50E1F"/>
    <w:rsid w:val="00B51254"/>
    <w:rsid w:val="00B5126E"/>
    <w:rsid w:val="00B51B2F"/>
    <w:rsid w:val="00B51C6D"/>
    <w:rsid w:val="00B52449"/>
    <w:rsid w:val="00B52CAF"/>
    <w:rsid w:val="00B53BEC"/>
    <w:rsid w:val="00B53CB6"/>
    <w:rsid w:val="00B54216"/>
    <w:rsid w:val="00B54895"/>
    <w:rsid w:val="00B549FE"/>
    <w:rsid w:val="00B54A35"/>
    <w:rsid w:val="00B54D80"/>
    <w:rsid w:val="00B55222"/>
    <w:rsid w:val="00B555BF"/>
    <w:rsid w:val="00B55A1D"/>
    <w:rsid w:val="00B560AF"/>
    <w:rsid w:val="00B560FC"/>
    <w:rsid w:val="00B56192"/>
    <w:rsid w:val="00B56A93"/>
    <w:rsid w:val="00B56CF1"/>
    <w:rsid w:val="00B5704E"/>
    <w:rsid w:val="00B57185"/>
    <w:rsid w:val="00B57280"/>
    <w:rsid w:val="00B574E1"/>
    <w:rsid w:val="00B57D76"/>
    <w:rsid w:val="00B57E61"/>
    <w:rsid w:val="00B6009C"/>
    <w:rsid w:val="00B60DBB"/>
    <w:rsid w:val="00B610AB"/>
    <w:rsid w:val="00B616F7"/>
    <w:rsid w:val="00B61AA7"/>
    <w:rsid w:val="00B61CE1"/>
    <w:rsid w:val="00B620DB"/>
    <w:rsid w:val="00B627F2"/>
    <w:rsid w:val="00B62E41"/>
    <w:rsid w:val="00B63473"/>
    <w:rsid w:val="00B6369B"/>
    <w:rsid w:val="00B637F3"/>
    <w:rsid w:val="00B650E9"/>
    <w:rsid w:val="00B651EE"/>
    <w:rsid w:val="00B657A9"/>
    <w:rsid w:val="00B66410"/>
    <w:rsid w:val="00B67CA4"/>
    <w:rsid w:val="00B702E1"/>
    <w:rsid w:val="00B71ED5"/>
    <w:rsid w:val="00B722D8"/>
    <w:rsid w:val="00B7243A"/>
    <w:rsid w:val="00B72AC6"/>
    <w:rsid w:val="00B72D51"/>
    <w:rsid w:val="00B73641"/>
    <w:rsid w:val="00B7381A"/>
    <w:rsid w:val="00B73C0B"/>
    <w:rsid w:val="00B744C4"/>
    <w:rsid w:val="00B74EFF"/>
    <w:rsid w:val="00B75603"/>
    <w:rsid w:val="00B75E4B"/>
    <w:rsid w:val="00B7706F"/>
    <w:rsid w:val="00B77314"/>
    <w:rsid w:val="00B77A3A"/>
    <w:rsid w:val="00B80CB0"/>
    <w:rsid w:val="00B8103C"/>
    <w:rsid w:val="00B81B34"/>
    <w:rsid w:val="00B81C32"/>
    <w:rsid w:val="00B82642"/>
    <w:rsid w:val="00B826E2"/>
    <w:rsid w:val="00B82C4A"/>
    <w:rsid w:val="00B8312F"/>
    <w:rsid w:val="00B834E5"/>
    <w:rsid w:val="00B83669"/>
    <w:rsid w:val="00B84B1C"/>
    <w:rsid w:val="00B84B36"/>
    <w:rsid w:val="00B8568F"/>
    <w:rsid w:val="00B85BF3"/>
    <w:rsid w:val="00B86089"/>
    <w:rsid w:val="00B862BA"/>
    <w:rsid w:val="00B866C0"/>
    <w:rsid w:val="00B86870"/>
    <w:rsid w:val="00B86A67"/>
    <w:rsid w:val="00B86C7F"/>
    <w:rsid w:val="00B8740E"/>
    <w:rsid w:val="00B87AF8"/>
    <w:rsid w:val="00B87DEE"/>
    <w:rsid w:val="00B90331"/>
    <w:rsid w:val="00B9047A"/>
    <w:rsid w:val="00B90936"/>
    <w:rsid w:val="00B90986"/>
    <w:rsid w:val="00B90B74"/>
    <w:rsid w:val="00B91704"/>
    <w:rsid w:val="00B9189A"/>
    <w:rsid w:val="00B9196F"/>
    <w:rsid w:val="00B919B1"/>
    <w:rsid w:val="00B92E7F"/>
    <w:rsid w:val="00B9335F"/>
    <w:rsid w:val="00B9376A"/>
    <w:rsid w:val="00B937E9"/>
    <w:rsid w:val="00B93E6C"/>
    <w:rsid w:val="00B94083"/>
    <w:rsid w:val="00B94443"/>
    <w:rsid w:val="00B94806"/>
    <w:rsid w:val="00B94831"/>
    <w:rsid w:val="00B94BDF"/>
    <w:rsid w:val="00B952AB"/>
    <w:rsid w:val="00B953E1"/>
    <w:rsid w:val="00B95492"/>
    <w:rsid w:val="00B95D68"/>
    <w:rsid w:val="00B95E52"/>
    <w:rsid w:val="00B9611D"/>
    <w:rsid w:val="00B9644B"/>
    <w:rsid w:val="00B965F7"/>
    <w:rsid w:val="00B967C2"/>
    <w:rsid w:val="00B9710A"/>
    <w:rsid w:val="00B9768A"/>
    <w:rsid w:val="00B977D6"/>
    <w:rsid w:val="00BA0160"/>
    <w:rsid w:val="00BA0174"/>
    <w:rsid w:val="00BA0395"/>
    <w:rsid w:val="00BA0501"/>
    <w:rsid w:val="00BA0B62"/>
    <w:rsid w:val="00BA1722"/>
    <w:rsid w:val="00BA1772"/>
    <w:rsid w:val="00BA17F0"/>
    <w:rsid w:val="00BA1FDD"/>
    <w:rsid w:val="00BA24EA"/>
    <w:rsid w:val="00BA2C8D"/>
    <w:rsid w:val="00BA2CAC"/>
    <w:rsid w:val="00BA3535"/>
    <w:rsid w:val="00BA3B3C"/>
    <w:rsid w:val="00BA3F15"/>
    <w:rsid w:val="00BA4097"/>
    <w:rsid w:val="00BA4739"/>
    <w:rsid w:val="00BA4B1B"/>
    <w:rsid w:val="00BA4CD4"/>
    <w:rsid w:val="00BA506A"/>
    <w:rsid w:val="00BA5515"/>
    <w:rsid w:val="00BA55FF"/>
    <w:rsid w:val="00BA5A95"/>
    <w:rsid w:val="00BA5EBB"/>
    <w:rsid w:val="00BA5FEA"/>
    <w:rsid w:val="00BA7996"/>
    <w:rsid w:val="00BA7C7E"/>
    <w:rsid w:val="00BB0814"/>
    <w:rsid w:val="00BB0AC9"/>
    <w:rsid w:val="00BB0CCD"/>
    <w:rsid w:val="00BB232A"/>
    <w:rsid w:val="00BB2785"/>
    <w:rsid w:val="00BB2DBC"/>
    <w:rsid w:val="00BB33EC"/>
    <w:rsid w:val="00BB5412"/>
    <w:rsid w:val="00BB5FA2"/>
    <w:rsid w:val="00BB617B"/>
    <w:rsid w:val="00BB66D2"/>
    <w:rsid w:val="00BB6866"/>
    <w:rsid w:val="00BB721B"/>
    <w:rsid w:val="00BB74DD"/>
    <w:rsid w:val="00BC0159"/>
    <w:rsid w:val="00BC0407"/>
    <w:rsid w:val="00BC0798"/>
    <w:rsid w:val="00BC13F5"/>
    <w:rsid w:val="00BC15B6"/>
    <w:rsid w:val="00BC2076"/>
    <w:rsid w:val="00BC222A"/>
    <w:rsid w:val="00BC2A62"/>
    <w:rsid w:val="00BC2B16"/>
    <w:rsid w:val="00BC2C63"/>
    <w:rsid w:val="00BC2F6C"/>
    <w:rsid w:val="00BC30F9"/>
    <w:rsid w:val="00BC3125"/>
    <w:rsid w:val="00BC39D4"/>
    <w:rsid w:val="00BC3EE8"/>
    <w:rsid w:val="00BC441F"/>
    <w:rsid w:val="00BC45DD"/>
    <w:rsid w:val="00BC4A9D"/>
    <w:rsid w:val="00BC4B4B"/>
    <w:rsid w:val="00BC4DBB"/>
    <w:rsid w:val="00BC5B87"/>
    <w:rsid w:val="00BC5C1F"/>
    <w:rsid w:val="00BC5C21"/>
    <w:rsid w:val="00BC5D81"/>
    <w:rsid w:val="00BC61D6"/>
    <w:rsid w:val="00BC67C0"/>
    <w:rsid w:val="00BC6D3F"/>
    <w:rsid w:val="00BC6FEB"/>
    <w:rsid w:val="00BC70D3"/>
    <w:rsid w:val="00BC720D"/>
    <w:rsid w:val="00BC7F1E"/>
    <w:rsid w:val="00BC7FAF"/>
    <w:rsid w:val="00BC7FF9"/>
    <w:rsid w:val="00BD0230"/>
    <w:rsid w:val="00BD0AFE"/>
    <w:rsid w:val="00BD1815"/>
    <w:rsid w:val="00BD1C9D"/>
    <w:rsid w:val="00BD1CED"/>
    <w:rsid w:val="00BD2287"/>
    <w:rsid w:val="00BD38D2"/>
    <w:rsid w:val="00BD3AE9"/>
    <w:rsid w:val="00BD411C"/>
    <w:rsid w:val="00BD46DC"/>
    <w:rsid w:val="00BD4898"/>
    <w:rsid w:val="00BD49CF"/>
    <w:rsid w:val="00BD4C88"/>
    <w:rsid w:val="00BD4CDD"/>
    <w:rsid w:val="00BD4CF7"/>
    <w:rsid w:val="00BD50F7"/>
    <w:rsid w:val="00BD54C1"/>
    <w:rsid w:val="00BD5573"/>
    <w:rsid w:val="00BD5975"/>
    <w:rsid w:val="00BD5A0C"/>
    <w:rsid w:val="00BD6041"/>
    <w:rsid w:val="00BD683D"/>
    <w:rsid w:val="00BD6A8C"/>
    <w:rsid w:val="00BD6FB9"/>
    <w:rsid w:val="00BD6FD3"/>
    <w:rsid w:val="00BD7435"/>
    <w:rsid w:val="00BD78B1"/>
    <w:rsid w:val="00BE03F5"/>
    <w:rsid w:val="00BE0B76"/>
    <w:rsid w:val="00BE173A"/>
    <w:rsid w:val="00BE2ABD"/>
    <w:rsid w:val="00BE2DCE"/>
    <w:rsid w:val="00BE3312"/>
    <w:rsid w:val="00BE370A"/>
    <w:rsid w:val="00BE3A6A"/>
    <w:rsid w:val="00BE3E43"/>
    <w:rsid w:val="00BE4BCF"/>
    <w:rsid w:val="00BE5334"/>
    <w:rsid w:val="00BE5FAC"/>
    <w:rsid w:val="00BE60E6"/>
    <w:rsid w:val="00BE6136"/>
    <w:rsid w:val="00BE653A"/>
    <w:rsid w:val="00BE661F"/>
    <w:rsid w:val="00BE6FDE"/>
    <w:rsid w:val="00BE744A"/>
    <w:rsid w:val="00BE796D"/>
    <w:rsid w:val="00BF0441"/>
    <w:rsid w:val="00BF0F7C"/>
    <w:rsid w:val="00BF1186"/>
    <w:rsid w:val="00BF1236"/>
    <w:rsid w:val="00BF29B8"/>
    <w:rsid w:val="00BF3B31"/>
    <w:rsid w:val="00BF3F81"/>
    <w:rsid w:val="00BF3FF2"/>
    <w:rsid w:val="00BF4D5B"/>
    <w:rsid w:val="00BF4EC3"/>
    <w:rsid w:val="00BF521C"/>
    <w:rsid w:val="00BF52DB"/>
    <w:rsid w:val="00BF53DE"/>
    <w:rsid w:val="00BF58C5"/>
    <w:rsid w:val="00BF5CC0"/>
    <w:rsid w:val="00BF7135"/>
    <w:rsid w:val="00C000A3"/>
    <w:rsid w:val="00C000EA"/>
    <w:rsid w:val="00C000F4"/>
    <w:rsid w:val="00C012FD"/>
    <w:rsid w:val="00C01EBC"/>
    <w:rsid w:val="00C02302"/>
    <w:rsid w:val="00C031B3"/>
    <w:rsid w:val="00C0337C"/>
    <w:rsid w:val="00C03936"/>
    <w:rsid w:val="00C03E7D"/>
    <w:rsid w:val="00C04205"/>
    <w:rsid w:val="00C044CC"/>
    <w:rsid w:val="00C05567"/>
    <w:rsid w:val="00C067EE"/>
    <w:rsid w:val="00C0750D"/>
    <w:rsid w:val="00C075BB"/>
    <w:rsid w:val="00C0765E"/>
    <w:rsid w:val="00C10139"/>
    <w:rsid w:val="00C1084F"/>
    <w:rsid w:val="00C10A68"/>
    <w:rsid w:val="00C1126E"/>
    <w:rsid w:val="00C11607"/>
    <w:rsid w:val="00C11743"/>
    <w:rsid w:val="00C11C26"/>
    <w:rsid w:val="00C11F83"/>
    <w:rsid w:val="00C127C7"/>
    <w:rsid w:val="00C12DE0"/>
    <w:rsid w:val="00C1336F"/>
    <w:rsid w:val="00C139E4"/>
    <w:rsid w:val="00C1460A"/>
    <w:rsid w:val="00C14654"/>
    <w:rsid w:val="00C14748"/>
    <w:rsid w:val="00C14E5B"/>
    <w:rsid w:val="00C151C3"/>
    <w:rsid w:val="00C156C9"/>
    <w:rsid w:val="00C158FC"/>
    <w:rsid w:val="00C15ACE"/>
    <w:rsid w:val="00C15B34"/>
    <w:rsid w:val="00C15B8C"/>
    <w:rsid w:val="00C1640F"/>
    <w:rsid w:val="00C16E39"/>
    <w:rsid w:val="00C17730"/>
    <w:rsid w:val="00C17A80"/>
    <w:rsid w:val="00C17C79"/>
    <w:rsid w:val="00C17DD3"/>
    <w:rsid w:val="00C201E2"/>
    <w:rsid w:val="00C204AB"/>
    <w:rsid w:val="00C204C2"/>
    <w:rsid w:val="00C20672"/>
    <w:rsid w:val="00C2112C"/>
    <w:rsid w:val="00C215CC"/>
    <w:rsid w:val="00C2296E"/>
    <w:rsid w:val="00C22B2C"/>
    <w:rsid w:val="00C22CB7"/>
    <w:rsid w:val="00C23038"/>
    <w:rsid w:val="00C236A4"/>
    <w:rsid w:val="00C23BE3"/>
    <w:rsid w:val="00C24139"/>
    <w:rsid w:val="00C24210"/>
    <w:rsid w:val="00C242EC"/>
    <w:rsid w:val="00C2450C"/>
    <w:rsid w:val="00C248CB"/>
    <w:rsid w:val="00C249E3"/>
    <w:rsid w:val="00C2560C"/>
    <w:rsid w:val="00C256B3"/>
    <w:rsid w:val="00C264BB"/>
    <w:rsid w:val="00C267A5"/>
    <w:rsid w:val="00C2697A"/>
    <w:rsid w:val="00C26A71"/>
    <w:rsid w:val="00C276A5"/>
    <w:rsid w:val="00C27736"/>
    <w:rsid w:val="00C30504"/>
    <w:rsid w:val="00C306FA"/>
    <w:rsid w:val="00C30805"/>
    <w:rsid w:val="00C30CCC"/>
    <w:rsid w:val="00C31433"/>
    <w:rsid w:val="00C314B5"/>
    <w:rsid w:val="00C31DB4"/>
    <w:rsid w:val="00C33B94"/>
    <w:rsid w:val="00C33F3D"/>
    <w:rsid w:val="00C341FA"/>
    <w:rsid w:val="00C343B2"/>
    <w:rsid w:val="00C34520"/>
    <w:rsid w:val="00C35093"/>
    <w:rsid w:val="00C35F1A"/>
    <w:rsid w:val="00C3616A"/>
    <w:rsid w:val="00C3682A"/>
    <w:rsid w:val="00C368DA"/>
    <w:rsid w:val="00C370B4"/>
    <w:rsid w:val="00C3776E"/>
    <w:rsid w:val="00C405E4"/>
    <w:rsid w:val="00C4081A"/>
    <w:rsid w:val="00C418FB"/>
    <w:rsid w:val="00C42614"/>
    <w:rsid w:val="00C428CE"/>
    <w:rsid w:val="00C42EC2"/>
    <w:rsid w:val="00C44132"/>
    <w:rsid w:val="00C44774"/>
    <w:rsid w:val="00C44E76"/>
    <w:rsid w:val="00C4531C"/>
    <w:rsid w:val="00C453A2"/>
    <w:rsid w:val="00C453C4"/>
    <w:rsid w:val="00C45722"/>
    <w:rsid w:val="00C457CB"/>
    <w:rsid w:val="00C459E9"/>
    <w:rsid w:val="00C4610E"/>
    <w:rsid w:val="00C46855"/>
    <w:rsid w:val="00C4694A"/>
    <w:rsid w:val="00C46A6C"/>
    <w:rsid w:val="00C4709E"/>
    <w:rsid w:val="00C4791F"/>
    <w:rsid w:val="00C47EC3"/>
    <w:rsid w:val="00C50075"/>
    <w:rsid w:val="00C51312"/>
    <w:rsid w:val="00C51474"/>
    <w:rsid w:val="00C516F1"/>
    <w:rsid w:val="00C5173B"/>
    <w:rsid w:val="00C51841"/>
    <w:rsid w:val="00C52754"/>
    <w:rsid w:val="00C52BDA"/>
    <w:rsid w:val="00C532B4"/>
    <w:rsid w:val="00C533AF"/>
    <w:rsid w:val="00C53447"/>
    <w:rsid w:val="00C53AB3"/>
    <w:rsid w:val="00C54460"/>
    <w:rsid w:val="00C54733"/>
    <w:rsid w:val="00C55647"/>
    <w:rsid w:val="00C557BF"/>
    <w:rsid w:val="00C55A17"/>
    <w:rsid w:val="00C55A25"/>
    <w:rsid w:val="00C55E40"/>
    <w:rsid w:val="00C56509"/>
    <w:rsid w:val="00C566C5"/>
    <w:rsid w:val="00C567CE"/>
    <w:rsid w:val="00C569E8"/>
    <w:rsid w:val="00C5737E"/>
    <w:rsid w:val="00C578F6"/>
    <w:rsid w:val="00C57D3B"/>
    <w:rsid w:val="00C57FB9"/>
    <w:rsid w:val="00C60175"/>
    <w:rsid w:val="00C61143"/>
    <w:rsid w:val="00C614D3"/>
    <w:rsid w:val="00C621ED"/>
    <w:rsid w:val="00C6370B"/>
    <w:rsid w:val="00C642DE"/>
    <w:rsid w:val="00C643FD"/>
    <w:rsid w:val="00C644DB"/>
    <w:rsid w:val="00C6513B"/>
    <w:rsid w:val="00C65196"/>
    <w:rsid w:val="00C65422"/>
    <w:rsid w:val="00C65A78"/>
    <w:rsid w:val="00C665AA"/>
    <w:rsid w:val="00C66730"/>
    <w:rsid w:val="00C66C58"/>
    <w:rsid w:val="00C67020"/>
    <w:rsid w:val="00C67E01"/>
    <w:rsid w:val="00C67F91"/>
    <w:rsid w:val="00C70085"/>
    <w:rsid w:val="00C715A2"/>
    <w:rsid w:val="00C71759"/>
    <w:rsid w:val="00C71E3C"/>
    <w:rsid w:val="00C71EF5"/>
    <w:rsid w:val="00C71FCE"/>
    <w:rsid w:val="00C7243E"/>
    <w:rsid w:val="00C7247E"/>
    <w:rsid w:val="00C72B4B"/>
    <w:rsid w:val="00C72F5B"/>
    <w:rsid w:val="00C73018"/>
    <w:rsid w:val="00C73205"/>
    <w:rsid w:val="00C73299"/>
    <w:rsid w:val="00C73876"/>
    <w:rsid w:val="00C73B1D"/>
    <w:rsid w:val="00C741BD"/>
    <w:rsid w:val="00C74642"/>
    <w:rsid w:val="00C74724"/>
    <w:rsid w:val="00C74BD4"/>
    <w:rsid w:val="00C75473"/>
    <w:rsid w:val="00C75D18"/>
    <w:rsid w:val="00C7653E"/>
    <w:rsid w:val="00C7731B"/>
    <w:rsid w:val="00C77483"/>
    <w:rsid w:val="00C77DDA"/>
    <w:rsid w:val="00C77F7A"/>
    <w:rsid w:val="00C77FB5"/>
    <w:rsid w:val="00C803A5"/>
    <w:rsid w:val="00C81032"/>
    <w:rsid w:val="00C8172F"/>
    <w:rsid w:val="00C81745"/>
    <w:rsid w:val="00C8228D"/>
    <w:rsid w:val="00C825C8"/>
    <w:rsid w:val="00C826CA"/>
    <w:rsid w:val="00C828A8"/>
    <w:rsid w:val="00C82AE3"/>
    <w:rsid w:val="00C82DB5"/>
    <w:rsid w:val="00C82DDB"/>
    <w:rsid w:val="00C8472D"/>
    <w:rsid w:val="00C84BE5"/>
    <w:rsid w:val="00C84C2E"/>
    <w:rsid w:val="00C85784"/>
    <w:rsid w:val="00C85DCA"/>
    <w:rsid w:val="00C85F12"/>
    <w:rsid w:val="00C86A13"/>
    <w:rsid w:val="00C86B18"/>
    <w:rsid w:val="00C86C56"/>
    <w:rsid w:val="00C86D73"/>
    <w:rsid w:val="00C877E8"/>
    <w:rsid w:val="00C87FCA"/>
    <w:rsid w:val="00C90C6E"/>
    <w:rsid w:val="00C924D9"/>
    <w:rsid w:val="00C93721"/>
    <w:rsid w:val="00C93DEE"/>
    <w:rsid w:val="00C94331"/>
    <w:rsid w:val="00C9443C"/>
    <w:rsid w:val="00C94F48"/>
    <w:rsid w:val="00C95B73"/>
    <w:rsid w:val="00C95D6A"/>
    <w:rsid w:val="00C96493"/>
    <w:rsid w:val="00C96EF0"/>
    <w:rsid w:val="00C970E2"/>
    <w:rsid w:val="00C97EF0"/>
    <w:rsid w:val="00CA0B6F"/>
    <w:rsid w:val="00CA1029"/>
    <w:rsid w:val="00CA1032"/>
    <w:rsid w:val="00CA131D"/>
    <w:rsid w:val="00CA19A9"/>
    <w:rsid w:val="00CA1ED3"/>
    <w:rsid w:val="00CA1F7B"/>
    <w:rsid w:val="00CA2011"/>
    <w:rsid w:val="00CA23DF"/>
    <w:rsid w:val="00CA2709"/>
    <w:rsid w:val="00CA2FA6"/>
    <w:rsid w:val="00CA30DC"/>
    <w:rsid w:val="00CA31A5"/>
    <w:rsid w:val="00CA37E4"/>
    <w:rsid w:val="00CA385C"/>
    <w:rsid w:val="00CA3DA4"/>
    <w:rsid w:val="00CA3E08"/>
    <w:rsid w:val="00CA46AD"/>
    <w:rsid w:val="00CA4AE7"/>
    <w:rsid w:val="00CA4B7D"/>
    <w:rsid w:val="00CA51F8"/>
    <w:rsid w:val="00CA6136"/>
    <w:rsid w:val="00CA6196"/>
    <w:rsid w:val="00CA6377"/>
    <w:rsid w:val="00CA694D"/>
    <w:rsid w:val="00CA74AE"/>
    <w:rsid w:val="00CA7882"/>
    <w:rsid w:val="00CA78FF"/>
    <w:rsid w:val="00CA7AD7"/>
    <w:rsid w:val="00CA7D95"/>
    <w:rsid w:val="00CA7E64"/>
    <w:rsid w:val="00CB017B"/>
    <w:rsid w:val="00CB03ED"/>
    <w:rsid w:val="00CB0989"/>
    <w:rsid w:val="00CB1094"/>
    <w:rsid w:val="00CB1571"/>
    <w:rsid w:val="00CB1606"/>
    <w:rsid w:val="00CB1924"/>
    <w:rsid w:val="00CB1D58"/>
    <w:rsid w:val="00CB217C"/>
    <w:rsid w:val="00CB2EDE"/>
    <w:rsid w:val="00CB3150"/>
    <w:rsid w:val="00CB3541"/>
    <w:rsid w:val="00CB370E"/>
    <w:rsid w:val="00CB3A82"/>
    <w:rsid w:val="00CB3B4F"/>
    <w:rsid w:val="00CB3F61"/>
    <w:rsid w:val="00CB4060"/>
    <w:rsid w:val="00CB45E8"/>
    <w:rsid w:val="00CB4930"/>
    <w:rsid w:val="00CB580F"/>
    <w:rsid w:val="00CB5E01"/>
    <w:rsid w:val="00CB606F"/>
    <w:rsid w:val="00CB63BA"/>
    <w:rsid w:val="00CB66C3"/>
    <w:rsid w:val="00CB68D1"/>
    <w:rsid w:val="00CB6A9B"/>
    <w:rsid w:val="00CB6AB6"/>
    <w:rsid w:val="00CB6F24"/>
    <w:rsid w:val="00CC0CBC"/>
    <w:rsid w:val="00CC274F"/>
    <w:rsid w:val="00CC29B2"/>
    <w:rsid w:val="00CC3361"/>
    <w:rsid w:val="00CC375C"/>
    <w:rsid w:val="00CC3995"/>
    <w:rsid w:val="00CC3BA4"/>
    <w:rsid w:val="00CC3D4C"/>
    <w:rsid w:val="00CC3FCD"/>
    <w:rsid w:val="00CC4348"/>
    <w:rsid w:val="00CC4BA2"/>
    <w:rsid w:val="00CC5788"/>
    <w:rsid w:val="00CC58E8"/>
    <w:rsid w:val="00CC5BA6"/>
    <w:rsid w:val="00CC6152"/>
    <w:rsid w:val="00CC6A50"/>
    <w:rsid w:val="00CC6B78"/>
    <w:rsid w:val="00CC6B7A"/>
    <w:rsid w:val="00CC6BDE"/>
    <w:rsid w:val="00CC6EAB"/>
    <w:rsid w:val="00CC79EB"/>
    <w:rsid w:val="00CC7BFE"/>
    <w:rsid w:val="00CC7EF2"/>
    <w:rsid w:val="00CD07EE"/>
    <w:rsid w:val="00CD099E"/>
    <w:rsid w:val="00CD0A69"/>
    <w:rsid w:val="00CD0F05"/>
    <w:rsid w:val="00CD16B8"/>
    <w:rsid w:val="00CD20E3"/>
    <w:rsid w:val="00CD267F"/>
    <w:rsid w:val="00CD3285"/>
    <w:rsid w:val="00CD4161"/>
    <w:rsid w:val="00CD419B"/>
    <w:rsid w:val="00CD477A"/>
    <w:rsid w:val="00CD48A6"/>
    <w:rsid w:val="00CD567B"/>
    <w:rsid w:val="00CD5A38"/>
    <w:rsid w:val="00CD5DE0"/>
    <w:rsid w:val="00CD653F"/>
    <w:rsid w:val="00CD668E"/>
    <w:rsid w:val="00CD7512"/>
    <w:rsid w:val="00CD759B"/>
    <w:rsid w:val="00CD7D58"/>
    <w:rsid w:val="00CE05F2"/>
    <w:rsid w:val="00CE1402"/>
    <w:rsid w:val="00CE1634"/>
    <w:rsid w:val="00CE1924"/>
    <w:rsid w:val="00CE204B"/>
    <w:rsid w:val="00CE2403"/>
    <w:rsid w:val="00CE292A"/>
    <w:rsid w:val="00CE2986"/>
    <w:rsid w:val="00CE2DA4"/>
    <w:rsid w:val="00CE314E"/>
    <w:rsid w:val="00CE33AA"/>
    <w:rsid w:val="00CE3500"/>
    <w:rsid w:val="00CE422A"/>
    <w:rsid w:val="00CE469F"/>
    <w:rsid w:val="00CE494E"/>
    <w:rsid w:val="00CE55D6"/>
    <w:rsid w:val="00CE57D0"/>
    <w:rsid w:val="00CE57D9"/>
    <w:rsid w:val="00CE61B2"/>
    <w:rsid w:val="00CE6D76"/>
    <w:rsid w:val="00CE771E"/>
    <w:rsid w:val="00CE7855"/>
    <w:rsid w:val="00CE7F10"/>
    <w:rsid w:val="00CF1F30"/>
    <w:rsid w:val="00CF2095"/>
    <w:rsid w:val="00CF20CA"/>
    <w:rsid w:val="00CF2329"/>
    <w:rsid w:val="00CF29D2"/>
    <w:rsid w:val="00CF3E0B"/>
    <w:rsid w:val="00CF40B4"/>
    <w:rsid w:val="00CF50DC"/>
    <w:rsid w:val="00CF53CE"/>
    <w:rsid w:val="00CF5BC0"/>
    <w:rsid w:val="00CF5D2D"/>
    <w:rsid w:val="00CF6C50"/>
    <w:rsid w:val="00CF6E55"/>
    <w:rsid w:val="00CF79A9"/>
    <w:rsid w:val="00D00946"/>
    <w:rsid w:val="00D009F3"/>
    <w:rsid w:val="00D00BE3"/>
    <w:rsid w:val="00D00DF8"/>
    <w:rsid w:val="00D012F2"/>
    <w:rsid w:val="00D0184F"/>
    <w:rsid w:val="00D019DE"/>
    <w:rsid w:val="00D02221"/>
    <w:rsid w:val="00D023C1"/>
    <w:rsid w:val="00D0451F"/>
    <w:rsid w:val="00D045E0"/>
    <w:rsid w:val="00D057DD"/>
    <w:rsid w:val="00D05871"/>
    <w:rsid w:val="00D06142"/>
    <w:rsid w:val="00D06664"/>
    <w:rsid w:val="00D0701A"/>
    <w:rsid w:val="00D10538"/>
    <w:rsid w:val="00D105C5"/>
    <w:rsid w:val="00D11076"/>
    <w:rsid w:val="00D12499"/>
    <w:rsid w:val="00D126D1"/>
    <w:rsid w:val="00D12955"/>
    <w:rsid w:val="00D12D1C"/>
    <w:rsid w:val="00D1581A"/>
    <w:rsid w:val="00D15A62"/>
    <w:rsid w:val="00D16240"/>
    <w:rsid w:val="00D165C8"/>
    <w:rsid w:val="00D1729C"/>
    <w:rsid w:val="00D17F14"/>
    <w:rsid w:val="00D203BF"/>
    <w:rsid w:val="00D20C53"/>
    <w:rsid w:val="00D21630"/>
    <w:rsid w:val="00D21812"/>
    <w:rsid w:val="00D21DD8"/>
    <w:rsid w:val="00D21F4F"/>
    <w:rsid w:val="00D2222E"/>
    <w:rsid w:val="00D2282F"/>
    <w:rsid w:val="00D22AAB"/>
    <w:rsid w:val="00D231DF"/>
    <w:rsid w:val="00D2349B"/>
    <w:rsid w:val="00D23584"/>
    <w:rsid w:val="00D23F6C"/>
    <w:rsid w:val="00D242BA"/>
    <w:rsid w:val="00D24A8B"/>
    <w:rsid w:val="00D24DE7"/>
    <w:rsid w:val="00D24ECF"/>
    <w:rsid w:val="00D2542A"/>
    <w:rsid w:val="00D25686"/>
    <w:rsid w:val="00D258C0"/>
    <w:rsid w:val="00D25D10"/>
    <w:rsid w:val="00D26692"/>
    <w:rsid w:val="00D27F11"/>
    <w:rsid w:val="00D307D1"/>
    <w:rsid w:val="00D30AB1"/>
    <w:rsid w:val="00D31205"/>
    <w:rsid w:val="00D3128C"/>
    <w:rsid w:val="00D3163C"/>
    <w:rsid w:val="00D33326"/>
    <w:rsid w:val="00D345BF"/>
    <w:rsid w:val="00D34A01"/>
    <w:rsid w:val="00D34FF9"/>
    <w:rsid w:val="00D35158"/>
    <w:rsid w:val="00D35CAA"/>
    <w:rsid w:val="00D3615C"/>
    <w:rsid w:val="00D3656F"/>
    <w:rsid w:val="00D36F3F"/>
    <w:rsid w:val="00D36FE1"/>
    <w:rsid w:val="00D372F0"/>
    <w:rsid w:val="00D373CE"/>
    <w:rsid w:val="00D374C2"/>
    <w:rsid w:val="00D3773F"/>
    <w:rsid w:val="00D37907"/>
    <w:rsid w:val="00D379C9"/>
    <w:rsid w:val="00D37B0E"/>
    <w:rsid w:val="00D4022C"/>
    <w:rsid w:val="00D40288"/>
    <w:rsid w:val="00D403ED"/>
    <w:rsid w:val="00D406C0"/>
    <w:rsid w:val="00D4106B"/>
    <w:rsid w:val="00D41A6B"/>
    <w:rsid w:val="00D41C41"/>
    <w:rsid w:val="00D41C7D"/>
    <w:rsid w:val="00D41EF1"/>
    <w:rsid w:val="00D41FAD"/>
    <w:rsid w:val="00D41FC1"/>
    <w:rsid w:val="00D421AE"/>
    <w:rsid w:val="00D424D9"/>
    <w:rsid w:val="00D4251F"/>
    <w:rsid w:val="00D42785"/>
    <w:rsid w:val="00D43281"/>
    <w:rsid w:val="00D43A48"/>
    <w:rsid w:val="00D43A8A"/>
    <w:rsid w:val="00D44873"/>
    <w:rsid w:val="00D45AFF"/>
    <w:rsid w:val="00D4665F"/>
    <w:rsid w:val="00D47239"/>
    <w:rsid w:val="00D47EAE"/>
    <w:rsid w:val="00D505BD"/>
    <w:rsid w:val="00D50CC4"/>
    <w:rsid w:val="00D5119F"/>
    <w:rsid w:val="00D514AA"/>
    <w:rsid w:val="00D5189C"/>
    <w:rsid w:val="00D51B34"/>
    <w:rsid w:val="00D51EF9"/>
    <w:rsid w:val="00D523B5"/>
    <w:rsid w:val="00D52E57"/>
    <w:rsid w:val="00D5306A"/>
    <w:rsid w:val="00D533AC"/>
    <w:rsid w:val="00D53D9B"/>
    <w:rsid w:val="00D54085"/>
    <w:rsid w:val="00D54B46"/>
    <w:rsid w:val="00D54DB3"/>
    <w:rsid w:val="00D552AC"/>
    <w:rsid w:val="00D55A0A"/>
    <w:rsid w:val="00D564C7"/>
    <w:rsid w:val="00D56707"/>
    <w:rsid w:val="00D56954"/>
    <w:rsid w:val="00D5736C"/>
    <w:rsid w:val="00D57DCE"/>
    <w:rsid w:val="00D60168"/>
    <w:rsid w:val="00D60D68"/>
    <w:rsid w:val="00D61461"/>
    <w:rsid w:val="00D61ECF"/>
    <w:rsid w:val="00D6246D"/>
    <w:rsid w:val="00D62B5F"/>
    <w:rsid w:val="00D62D17"/>
    <w:rsid w:val="00D62EF2"/>
    <w:rsid w:val="00D633B8"/>
    <w:rsid w:val="00D635DB"/>
    <w:rsid w:val="00D645E3"/>
    <w:rsid w:val="00D64B63"/>
    <w:rsid w:val="00D64FB8"/>
    <w:rsid w:val="00D6578F"/>
    <w:rsid w:val="00D65DCD"/>
    <w:rsid w:val="00D664B3"/>
    <w:rsid w:val="00D6658B"/>
    <w:rsid w:val="00D66B51"/>
    <w:rsid w:val="00D6774B"/>
    <w:rsid w:val="00D701C7"/>
    <w:rsid w:val="00D7089D"/>
    <w:rsid w:val="00D70B17"/>
    <w:rsid w:val="00D71DD6"/>
    <w:rsid w:val="00D72144"/>
    <w:rsid w:val="00D72201"/>
    <w:rsid w:val="00D723C7"/>
    <w:rsid w:val="00D72510"/>
    <w:rsid w:val="00D72EBC"/>
    <w:rsid w:val="00D73707"/>
    <w:rsid w:val="00D73713"/>
    <w:rsid w:val="00D7413D"/>
    <w:rsid w:val="00D743BB"/>
    <w:rsid w:val="00D744EE"/>
    <w:rsid w:val="00D74530"/>
    <w:rsid w:val="00D7486B"/>
    <w:rsid w:val="00D74BA9"/>
    <w:rsid w:val="00D755AE"/>
    <w:rsid w:val="00D76355"/>
    <w:rsid w:val="00D76B6A"/>
    <w:rsid w:val="00D77BA5"/>
    <w:rsid w:val="00D77C92"/>
    <w:rsid w:val="00D80E4A"/>
    <w:rsid w:val="00D810E9"/>
    <w:rsid w:val="00D8139B"/>
    <w:rsid w:val="00D8139F"/>
    <w:rsid w:val="00D81419"/>
    <w:rsid w:val="00D81754"/>
    <w:rsid w:val="00D81BE8"/>
    <w:rsid w:val="00D8218E"/>
    <w:rsid w:val="00D821A8"/>
    <w:rsid w:val="00D82636"/>
    <w:rsid w:val="00D82735"/>
    <w:rsid w:val="00D82A99"/>
    <w:rsid w:val="00D82B9C"/>
    <w:rsid w:val="00D833CF"/>
    <w:rsid w:val="00D8393E"/>
    <w:rsid w:val="00D83A15"/>
    <w:rsid w:val="00D84365"/>
    <w:rsid w:val="00D84467"/>
    <w:rsid w:val="00D84976"/>
    <w:rsid w:val="00D84D1A"/>
    <w:rsid w:val="00D86490"/>
    <w:rsid w:val="00D8697C"/>
    <w:rsid w:val="00D86BE9"/>
    <w:rsid w:val="00D87149"/>
    <w:rsid w:val="00D8729C"/>
    <w:rsid w:val="00D873AF"/>
    <w:rsid w:val="00D87A3D"/>
    <w:rsid w:val="00D9006D"/>
    <w:rsid w:val="00D9019C"/>
    <w:rsid w:val="00D90DD2"/>
    <w:rsid w:val="00D910B6"/>
    <w:rsid w:val="00D91371"/>
    <w:rsid w:val="00D921C6"/>
    <w:rsid w:val="00D93380"/>
    <w:rsid w:val="00D9343A"/>
    <w:rsid w:val="00D948E7"/>
    <w:rsid w:val="00D94BBF"/>
    <w:rsid w:val="00D94F1C"/>
    <w:rsid w:val="00D95701"/>
    <w:rsid w:val="00D959A9"/>
    <w:rsid w:val="00D9753D"/>
    <w:rsid w:val="00D979A9"/>
    <w:rsid w:val="00D97E66"/>
    <w:rsid w:val="00DA007B"/>
    <w:rsid w:val="00DA0677"/>
    <w:rsid w:val="00DA0823"/>
    <w:rsid w:val="00DA0E73"/>
    <w:rsid w:val="00DA1DC6"/>
    <w:rsid w:val="00DA1E4D"/>
    <w:rsid w:val="00DA1ECE"/>
    <w:rsid w:val="00DA2169"/>
    <w:rsid w:val="00DA235D"/>
    <w:rsid w:val="00DA256C"/>
    <w:rsid w:val="00DA2A9E"/>
    <w:rsid w:val="00DA2DC9"/>
    <w:rsid w:val="00DA36FD"/>
    <w:rsid w:val="00DA3A1A"/>
    <w:rsid w:val="00DA3A35"/>
    <w:rsid w:val="00DA3B39"/>
    <w:rsid w:val="00DA404F"/>
    <w:rsid w:val="00DA42F8"/>
    <w:rsid w:val="00DA47E9"/>
    <w:rsid w:val="00DA4D34"/>
    <w:rsid w:val="00DA50D2"/>
    <w:rsid w:val="00DA592E"/>
    <w:rsid w:val="00DA616B"/>
    <w:rsid w:val="00DA669A"/>
    <w:rsid w:val="00DA7ADE"/>
    <w:rsid w:val="00DA7E27"/>
    <w:rsid w:val="00DB00D3"/>
    <w:rsid w:val="00DB082C"/>
    <w:rsid w:val="00DB0885"/>
    <w:rsid w:val="00DB0890"/>
    <w:rsid w:val="00DB0ECA"/>
    <w:rsid w:val="00DB1DCE"/>
    <w:rsid w:val="00DB1F92"/>
    <w:rsid w:val="00DB2BEE"/>
    <w:rsid w:val="00DB2CC7"/>
    <w:rsid w:val="00DB2D45"/>
    <w:rsid w:val="00DB3374"/>
    <w:rsid w:val="00DB34D5"/>
    <w:rsid w:val="00DB35E9"/>
    <w:rsid w:val="00DB38C7"/>
    <w:rsid w:val="00DB3B53"/>
    <w:rsid w:val="00DB493E"/>
    <w:rsid w:val="00DB4A13"/>
    <w:rsid w:val="00DB4B91"/>
    <w:rsid w:val="00DB4F30"/>
    <w:rsid w:val="00DB595D"/>
    <w:rsid w:val="00DB5A06"/>
    <w:rsid w:val="00DB615E"/>
    <w:rsid w:val="00DB66CF"/>
    <w:rsid w:val="00DB6DAA"/>
    <w:rsid w:val="00DB6F26"/>
    <w:rsid w:val="00DB7B04"/>
    <w:rsid w:val="00DB7CAE"/>
    <w:rsid w:val="00DC05E5"/>
    <w:rsid w:val="00DC065A"/>
    <w:rsid w:val="00DC0878"/>
    <w:rsid w:val="00DC0FA7"/>
    <w:rsid w:val="00DC1B61"/>
    <w:rsid w:val="00DC1E60"/>
    <w:rsid w:val="00DC25C0"/>
    <w:rsid w:val="00DC2678"/>
    <w:rsid w:val="00DC289E"/>
    <w:rsid w:val="00DC295A"/>
    <w:rsid w:val="00DC2B0F"/>
    <w:rsid w:val="00DC2CFF"/>
    <w:rsid w:val="00DC5520"/>
    <w:rsid w:val="00DC74DD"/>
    <w:rsid w:val="00DD08CF"/>
    <w:rsid w:val="00DD0B96"/>
    <w:rsid w:val="00DD0D9C"/>
    <w:rsid w:val="00DD0E68"/>
    <w:rsid w:val="00DD0EF5"/>
    <w:rsid w:val="00DD1081"/>
    <w:rsid w:val="00DD12E9"/>
    <w:rsid w:val="00DD1358"/>
    <w:rsid w:val="00DD13D7"/>
    <w:rsid w:val="00DD140F"/>
    <w:rsid w:val="00DD1CBB"/>
    <w:rsid w:val="00DD25DC"/>
    <w:rsid w:val="00DD2C2D"/>
    <w:rsid w:val="00DD300A"/>
    <w:rsid w:val="00DD3162"/>
    <w:rsid w:val="00DD3226"/>
    <w:rsid w:val="00DD478C"/>
    <w:rsid w:val="00DD4B5D"/>
    <w:rsid w:val="00DD501E"/>
    <w:rsid w:val="00DD5285"/>
    <w:rsid w:val="00DD5AD0"/>
    <w:rsid w:val="00DD5D78"/>
    <w:rsid w:val="00DD6124"/>
    <w:rsid w:val="00DD7D26"/>
    <w:rsid w:val="00DE00A0"/>
    <w:rsid w:val="00DE0A2A"/>
    <w:rsid w:val="00DE1246"/>
    <w:rsid w:val="00DE1DCC"/>
    <w:rsid w:val="00DE29A9"/>
    <w:rsid w:val="00DE30C2"/>
    <w:rsid w:val="00DE3642"/>
    <w:rsid w:val="00DE3BAE"/>
    <w:rsid w:val="00DE3C8C"/>
    <w:rsid w:val="00DE5501"/>
    <w:rsid w:val="00DE58A7"/>
    <w:rsid w:val="00DE6968"/>
    <w:rsid w:val="00DE6BD3"/>
    <w:rsid w:val="00DF007B"/>
    <w:rsid w:val="00DF00E2"/>
    <w:rsid w:val="00DF0528"/>
    <w:rsid w:val="00DF0723"/>
    <w:rsid w:val="00DF0A83"/>
    <w:rsid w:val="00DF0DE1"/>
    <w:rsid w:val="00DF1010"/>
    <w:rsid w:val="00DF1349"/>
    <w:rsid w:val="00DF20BD"/>
    <w:rsid w:val="00DF268D"/>
    <w:rsid w:val="00DF28D7"/>
    <w:rsid w:val="00DF2B0D"/>
    <w:rsid w:val="00DF2B64"/>
    <w:rsid w:val="00DF3601"/>
    <w:rsid w:val="00DF4023"/>
    <w:rsid w:val="00DF454D"/>
    <w:rsid w:val="00DF47DF"/>
    <w:rsid w:val="00DF487A"/>
    <w:rsid w:val="00DF49F7"/>
    <w:rsid w:val="00DF4DAC"/>
    <w:rsid w:val="00DF4FC4"/>
    <w:rsid w:val="00DF54B7"/>
    <w:rsid w:val="00DF56B2"/>
    <w:rsid w:val="00DF5B9A"/>
    <w:rsid w:val="00DF5D08"/>
    <w:rsid w:val="00DF5F25"/>
    <w:rsid w:val="00DF5F4E"/>
    <w:rsid w:val="00DF6912"/>
    <w:rsid w:val="00DF6B3A"/>
    <w:rsid w:val="00DF6CEA"/>
    <w:rsid w:val="00DF724A"/>
    <w:rsid w:val="00DF7429"/>
    <w:rsid w:val="00DF78AC"/>
    <w:rsid w:val="00DF7A5B"/>
    <w:rsid w:val="00DF7E6A"/>
    <w:rsid w:val="00E00396"/>
    <w:rsid w:val="00E00AFB"/>
    <w:rsid w:val="00E00DE4"/>
    <w:rsid w:val="00E00E67"/>
    <w:rsid w:val="00E00F37"/>
    <w:rsid w:val="00E00FF0"/>
    <w:rsid w:val="00E01C39"/>
    <w:rsid w:val="00E021C8"/>
    <w:rsid w:val="00E02564"/>
    <w:rsid w:val="00E02BB0"/>
    <w:rsid w:val="00E036E4"/>
    <w:rsid w:val="00E042BD"/>
    <w:rsid w:val="00E048DA"/>
    <w:rsid w:val="00E049A0"/>
    <w:rsid w:val="00E04EEF"/>
    <w:rsid w:val="00E05C77"/>
    <w:rsid w:val="00E05CEB"/>
    <w:rsid w:val="00E05D5F"/>
    <w:rsid w:val="00E06116"/>
    <w:rsid w:val="00E06F45"/>
    <w:rsid w:val="00E072C6"/>
    <w:rsid w:val="00E07584"/>
    <w:rsid w:val="00E07A13"/>
    <w:rsid w:val="00E07E34"/>
    <w:rsid w:val="00E106C4"/>
    <w:rsid w:val="00E10D4F"/>
    <w:rsid w:val="00E10D86"/>
    <w:rsid w:val="00E1228D"/>
    <w:rsid w:val="00E1272B"/>
    <w:rsid w:val="00E12F32"/>
    <w:rsid w:val="00E13594"/>
    <w:rsid w:val="00E13E31"/>
    <w:rsid w:val="00E1402C"/>
    <w:rsid w:val="00E14A3D"/>
    <w:rsid w:val="00E1588A"/>
    <w:rsid w:val="00E158CC"/>
    <w:rsid w:val="00E15C41"/>
    <w:rsid w:val="00E1656F"/>
    <w:rsid w:val="00E166FF"/>
    <w:rsid w:val="00E17830"/>
    <w:rsid w:val="00E17918"/>
    <w:rsid w:val="00E17DF0"/>
    <w:rsid w:val="00E17F13"/>
    <w:rsid w:val="00E17FE5"/>
    <w:rsid w:val="00E20093"/>
    <w:rsid w:val="00E20408"/>
    <w:rsid w:val="00E208AC"/>
    <w:rsid w:val="00E21027"/>
    <w:rsid w:val="00E2131E"/>
    <w:rsid w:val="00E2170D"/>
    <w:rsid w:val="00E218C7"/>
    <w:rsid w:val="00E21D8E"/>
    <w:rsid w:val="00E21DA5"/>
    <w:rsid w:val="00E22011"/>
    <w:rsid w:val="00E2294C"/>
    <w:rsid w:val="00E235D3"/>
    <w:rsid w:val="00E23926"/>
    <w:rsid w:val="00E24386"/>
    <w:rsid w:val="00E247E3"/>
    <w:rsid w:val="00E24EF0"/>
    <w:rsid w:val="00E2593E"/>
    <w:rsid w:val="00E25E37"/>
    <w:rsid w:val="00E25EEA"/>
    <w:rsid w:val="00E26211"/>
    <w:rsid w:val="00E263C2"/>
    <w:rsid w:val="00E27A68"/>
    <w:rsid w:val="00E27D08"/>
    <w:rsid w:val="00E302C4"/>
    <w:rsid w:val="00E30D80"/>
    <w:rsid w:val="00E314E9"/>
    <w:rsid w:val="00E31764"/>
    <w:rsid w:val="00E318F8"/>
    <w:rsid w:val="00E31A3A"/>
    <w:rsid w:val="00E31A74"/>
    <w:rsid w:val="00E3383D"/>
    <w:rsid w:val="00E343A0"/>
    <w:rsid w:val="00E34783"/>
    <w:rsid w:val="00E34B4D"/>
    <w:rsid w:val="00E34D7F"/>
    <w:rsid w:val="00E350DB"/>
    <w:rsid w:val="00E35561"/>
    <w:rsid w:val="00E355A4"/>
    <w:rsid w:val="00E35B31"/>
    <w:rsid w:val="00E35C99"/>
    <w:rsid w:val="00E35E8A"/>
    <w:rsid w:val="00E36081"/>
    <w:rsid w:val="00E362AA"/>
    <w:rsid w:val="00E368EB"/>
    <w:rsid w:val="00E3698B"/>
    <w:rsid w:val="00E40177"/>
    <w:rsid w:val="00E40ABB"/>
    <w:rsid w:val="00E40C98"/>
    <w:rsid w:val="00E40D2A"/>
    <w:rsid w:val="00E421E7"/>
    <w:rsid w:val="00E424D0"/>
    <w:rsid w:val="00E424EF"/>
    <w:rsid w:val="00E42BB5"/>
    <w:rsid w:val="00E42BFD"/>
    <w:rsid w:val="00E42CA4"/>
    <w:rsid w:val="00E42F4B"/>
    <w:rsid w:val="00E43AA2"/>
    <w:rsid w:val="00E43CCD"/>
    <w:rsid w:val="00E43F4E"/>
    <w:rsid w:val="00E44516"/>
    <w:rsid w:val="00E456BF"/>
    <w:rsid w:val="00E45B33"/>
    <w:rsid w:val="00E46015"/>
    <w:rsid w:val="00E46299"/>
    <w:rsid w:val="00E469EE"/>
    <w:rsid w:val="00E46DC3"/>
    <w:rsid w:val="00E46FA3"/>
    <w:rsid w:val="00E4716C"/>
    <w:rsid w:val="00E476CC"/>
    <w:rsid w:val="00E50602"/>
    <w:rsid w:val="00E50A26"/>
    <w:rsid w:val="00E50BF6"/>
    <w:rsid w:val="00E513B4"/>
    <w:rsid w:val="00E51448"/>
    <w:rsid w:val="00E517A8"/>
    <w:rsid w:val="00E51B61"/>
    <w:rsid w:val="00E51E01"/>
    <w:rsid w:val="00E5228F"/>
    <w:rsid w:val="00E526ED"/>
    <w:rsid w:val="00E532AE"/>
    <w:rsid w:val="00E5347A"/>
    <w:rsid w:val="00E534CA"/>
    <w:rsid w:val="00E53532"/>
    <w:rsid w:val="00E53A73"/>
    <w:rsid w:val="00E53F18"/>
    <w:rsid w:val="00E544AB"/>
    <w:rsid w:val="00E546CB"/>
    <w:rsid w:val="00E5514A"/>
    <w:rsid w:val="00E55474"/>
    <w:rsid w:val="00E55795"/>
    <w:rsid w:val="00E5580A"/>
    <w:rsid w:val="00E55D14"/>
    <w:rsid w:val="00E55D40"/>
    <w:rsid w:val="00E55DE4"/>
    <w:rsid w:val="00E561B0"/>
    <w:rsid w:val="00E563FA"/>
    <w:rsid w:val="00E56651"/>
    <w:rsid w:val="00E569AE"/>
    <w:rsid w:val="00E57323"/>
    <w:rsid w:val="00E57506"/>
    <w:rsid w:val="00E57A26"/>
    <w:rsid w:val="00E57B5B"/>
    <w:rsid w:val="00E60724"/>
    <w:rsid w:val="00E60CC0"/>
    <w:rsid w:val="00E60CFD"/>
    <w:rsid w:val="00E61A79"/>
    <w:rsid w:val="00E61D1A"/>
    <w:rsid w:val="00E61DD7"/>
    <w:rsid w:val="00E61DF8"/>
    <w:rsid w:val="00E620B3"/>
    <w:rsid w:val="00E62A38"/>
    <w:rsid w:val="00E62CC2"/>
    <w:rsid w:val="00E630D7"/>
    <w:rsid w:val="00E63BC5"/>
    <w:rsid w:val="00E63CD8"/>
    <w:rsid w:val="00E63F5E"/>
    <w:rsid w:val="00E65C63"/>
    <w:rsid w:val="00E65EF2"/>
    <w:rsid w:val="00E6678B"/>
    <w:rsid w:val="00E667C9"/>
    <w:rsid w:val="00E66B55"/>
    <w:rsid w:val="00E66F93"/>
    <w:rsid w:val="00E67217"/>
    <w:rsid w:val="00E6746F"/>
    <w:rsid w:val="00E704BF"/>
    <w:rsid w:val="00E70C53"/>
    <w:rsid w:val="00E710C3"/>
    <w:rsid w:val="00E71585"/>
    <w:rsid w:val="00E71D51"/>
    <w:rsid w:val="00E7221B"/>
    <w:rsid w:val="00E72AC2"/>
    <w:rsid w:val="00E72CB0"/>
    <w:rsid w:val="00E72EC6"/>
    <w:rsid w:val="00E733BF"/>
    <w:rsid w:val="00E73522"/>
    <w:rsid w:val="00E73F2F"/>
    <w:rsid w:val="00E74380"/>
    <w:rsid w:val="00E7456F"/>
    <w:rsid w:val="00E749BD"/>
    <w:rsid w:val="00E7520A"/>
    <w:rsid w:val="00E75BA7"/>
    <w:rsid w:val="00E76362"/>
    <w:rsid w:val="00E764F7"/>
    <w:rsid w:val="00E76545"/>
    <w:rsid w:val="00E76755"/>
    <w:rsid w:val="00E76961"/>
    <w:rsid w:val="00E769D0"/>
    <w:rsid w:val="00E76DBC"/>
    <w:rsid w:val="00E772F4"/>
    <w:rsid w:val="00E77434"/>
    <w:rsid w:val="00E80196"/>
    <w:rsid w:val="00E80282"/>
    <w:rsid w:val="00E80EF4"/>
    <w:rsid w:val="00E81269"/>
    <w:rsid w:val="00E81ADB"/>
    <w:rsid w:val="00E82300"/>
    <w:rsid w:val="00E82637"/>
    <w:rsid w:val="00E82726"/>
    <w:rsid w:val="00E82AC6"/>
    <w:rsid w:val="00E82C76"/>
    <w:rsid w:val="00E82D6F"/>
    <w:rsid w:val="00E82FE8"/>
    <w:rsid w:val="00E83C43"/>
    <w:rsid w:val="00E8440D"/>
    <w:rsid w:val="00E84A24"/>
    <w:rsid w:val="00E84DDF"/>
    <w:rsid w:val="00E84F06"/>
    <w:rsid w:val="00E8531D"/>
    <w:rsid w:val="00E859E4"/>
    <w:rsid w:val="00E85DBE"/>
    <w:rsid w:val="00E86573"/>
    <w:rsid w:val="00E86682"/>
    <w:rsid w:val="00E8690A"/>
    <w:rsid w:val="00E86A75"/>
    <w:rsid w:val="00E86D1F"/>
    <w:rsid w:val="00E876F8"/>
    <w:rsid w:val="00E87816"/>
    <w:rsid w:val="00E8783B"/>
    <w:rsid w:val="00E87C80"/>
    <w:rsid w:val="00E87E25"/>
    <w:rsid w:val="00E90059"/>
    <w:rsid w:val="00E901E7"/>
    <w:rsid w:val="00E9044D"/>
    <w:rsid w:val="00E90637"/>
    <w:rsid w:val="00E90677"/>
    <w:rsid w:val="00E91905"/>
    <w:rsid w:val="00E91F18"/>
    <w:rsid w:val="00E9213F"/>
    <w:rsid w:val="00E92627"/>
    <w:rsid w:val="00E926B0"/>
    <w:rsid w:val="00E92757"/>
    <w:rsid w:val="00E92A7E"/>
    <w:rsid w:val="00E92E56"/>
    <w:rsid w:val="00E94CF5"/>
    <w:rsid w:val="00E94DA8"/>
    <w:rsid w:val="00E958A6"/>
    <w:rsid w:val="00E958BB"/>
    <w:rsid w:val="00E95966"/>
    <w:rsid w:val="00E95FA7"/>
    <w:rsid w:val="00E9611C"/>
    <w:rsid w:val="00E96169"/>
    <w:rsid w:val="00E96BF4"/>
    <w:rsid w:val="00E97A2D"/>
    <w:rsid w:val="00EA0547"/>
    <w:rsid w:val="00EA0F68"/>
    <w:rsid w:val="00EA1122"/>
    <w:rsid w:val="00EA1258"/>
    <w:rsid w:val="00EA22D7"/>
    <w:rsid w:val="00EA2322"/>
    <w:rsid w:val="00EA276B"/>
    <w:rsid w:val="00EA295F"/>
    <w:rsid w:val="00EA2C94"/>
    <w:rsid w:val="00EA2F66"/>
    <w:rsid w:val="00EA3556"/>
    <w:rsid w:val="00EA36E2"/>
    <w:rsid w:val="00EA40AB"/>
    <w:rsid w:val="00EA4E73"/>
    <w:rsid w:val="00EA4E8E"/>
    <w:rsid w:val="00EA555B"/>
    <w:rsid w:val="00EA5DA8"/>
    <w:rsid w:val="00EA66DA"/>
    <w:rsid w:val="00EA727A"/>
    <w:rsid w:val="00EA75D5"/>
    <w:rsid w:val="00EB066F"/>
    <w:rsid w:val="00EB077A"/>
    <w:rsid w:val="00EB11C4"/>
    <w:rsid w:val="00EB145F"/>
    <w:rsid w:val="00EB2022"/>
    <w:rsid w:val="00EB2D24"/>
    <w:rsid w:val="00EB450D"/>
    <w:rsid w:val="00EB4C6A"/>
    <w:rsid w:val="00EB5BB8"/>
    <w:rsid w:val="00EB5FC9"/>
    <w:rsid w:val="00EB602C"/>
    <w:rsid w:val="00EB6AF2"/>
    <w:rsid w:val="00EB6DAC"/>
    <w:rsid w:val="00EB6EE7"/>
    <w:rsid w:val="00EB7A45"/>
    <w:rsid w:val="00EB7B96"/>
    <w:rsid w:val="00EB7FD7"/>
    <w:rsid w:val="00EC0653"/>
    <w:rsid w:val="00EC07CA"/>
    <w:rsid w:val="00EC0DC4"/>
    <w:rsid w:val="00EC19A6"/>
    <w:rsid w:val="00EC1DD8"/>
    <w:rsid w:val="00EC29A9"/>
    <w:rsid w:val="00EC3721"/>
    <w:rsid w:val="00EC4FA5"/>
    <w:rsid w:val="00EC5189"/>
    <w:rsid w:val="00EC557B"/>
    <w:rsid w:val="00EC58A5"/>
    <w:rsid w:val="00EC5B1E"/>
    <w:rsid w:val="00EC69A3"/>
    <w:rsid w:val="00EC69BA"/>
    <w:rsid w:val="00EC6C58"/>
    <w:rsid w:val="00ED1380"/>
    <w:rsid w:val="00ED2285"/>
    <w:rsid w:val="00ED33FF"/>
    <w:rsid w:val="00ED3ED0"/>
    <w:rsid w:val="00ED44CA"/>
    <w:rsid w:val="00ED55D0"/>
    <w:rsid w:val="00ED5761"/>
    <w:rsid w:val="00ED5912"/>
    <w:rsid w:val="00ED6128"/>
    <w:rsid w:val="00ED63DC"/>
    <w:rsid w:val="00ED6D13"/>
    <w:rsid w:val="00ED72C3"/>
    <w:rsid w:val="00ED75A3"/>
    <w:rsid w:val="00ED76A1"/>
    <w:rsid w:val="00ED7952"/>
    <w:rsid w:val="00ED7A3F"/>
    <w:rsid w:val="00ED7B67"/>
    <w:rsid w:val="00EE09BB"/>
    <w:rsid w:val="00EE1175"/>
    <w:rsid w:val="00EE171E"/>
    <w:rsid w:val="00EE1991"/>
    <w:rsid w:val="00EE1F5E"/>
    <w:rsid w:val="00EE28CA"/>
    <w:rsid w:val="00EE2D76"/>
    <w:rsid w:val="00EE327C"/>
    <w:rsid w:val="00EE32AB"/>
    <w:rsid w:val="00EE334D"/>
    <w:rsid w:val="00EE34A4"/>
    <w:rsid w:val="00EE366B"/>
    <w:rsid w:val="00EE4756"/>
    <w:rsid w:val="00EE483C"/>
    <w:rsid w:val="00EE4967"/>
    <w:rsid w:val="00EE4C22"/>
    <w:rsid w:val="00EE4DE3"/>
    <w:rsid w:val="00EE55B8"/>
    <w:rsid w:val="00EE56B3"/>
    <w:rsid w:val="00EE64A6"/>
    <w:rsid w:val="00EE699D"/>
    <w:rsid w:val="00EE76F7"/>
    <w:rsid w:val="00EE770D"/>
    <w:rsid w:val="00EE782E"/>
    <w:rsid w:val="00EF1887"/>
    <w:rsid w:val="00EF2A7B"/>
    <w:rsid w:val="00EF2DB0"/>
    <w:rsid w:val="00EF302F"/>
    <w:rsid w:val="00EF3085"/>
    <w:rsid w:val="00EF4879"/>
    <w:rsid w:val="00EF5131"/>
    <w:rsid w:val="00EF53F0"/>
    <w:rsid w:val="00EF556A"/>
    <w:rsid w:val="00EF57E3"/>
    <w:rsid w:val="00EF734A"/>
    <w:rsid w:val="00F00968"/>
    <w:rsid w:val="00F00C8B"/>
    <w:rsid w:val="00F014DD"/>
    <w:rsid w:val="00F017EE"/>
    <w:rsid w:val="00F02297"/>
    <w:rsid w:val="00F0273C"/>
    <w:rsid w:val="00F02F61"/>
    <w:rsid w:val="00F0313D"/>
    <w:rsid w:val="00F0350D"/>
    <w:rsid w:val="00F0371A"/>
    <w:rsid w:val="00F040E3"/>
    <w:rsid w:val="00F0469D"/>
    <w:rsid w:val="00F04CE7"/>
    <w:rsid w:val="00F04F22"/>
    <w:rsid w:val="00F05588"/>
    <w:rsid w:val="00F059CE"/>
    <w:rsid w:val="00F05A58"/>
    <w:rsid w:val="00F06B1A"/>
    <w:rsid w:val="00F0701C"/>
    <w:rsid w:val="00F07551"/>
    <w:rsid w:val="00F07824"/>
    <w:rsid w:val="00F07898"/>
    <w:rsid w:val="00F07E88"/>
    <w:rsid w:val="00F07EAD"/>
    <w:rsid w:val="00F07EEB"/>
    <w:rsid w:val="00F10C2D"/>
    <w:rsid w:val="00F10DAF"/>
    <w:rsid w:val="00F11272"/>
    <w:rsid w:val="00F11560"/>
    <w:rsid w:val="00F122EF"/>
    <w:rsid w:val="00F1283E"/>
    <w:rsid w:val="00F12A66"/>
    <w:rsid w:val="00F12A6F"/>
    <w:rsid w:val="00F12DF9"/>
    <w:rsid w:val="00F13136"/>
    <w:rsid w:val="00F13B6F"/>
    <w:rsid w:val="00F13F6A"/>
    <w:rsid w:val="00F14247"/>
    <w:rsid w:val="00F14558"/>
    <w:rsid w:val="00F14A81"/>
    <w:rsid w:val="00F14F45"/>
    <w:rsid w:val="00F15ABC"/>
    <w:rsid w:val="00F15AF8"/>
    <w:rsid w:val="00F160B7"/>
    <w:rsid w:val="00F16735"/>
    <w:rsid w:val="00F16ABE"/>
    <w:rsid w:val="00F16E4A"/>
    <w:rsid w:val="00F173AB"/>
    <w:rsid w:val="00F175AB"/>
    <w:rsid w:val="00F17612"/>
    <w:rsid w:val="00F17AB8"/>
    <w:rsid w:val="00F17BB1"/>
    <w:rsid w:val="00F20BBC"/>
    <w:rsid w:val="00F20BFE"/>
    <w:rsid w:val="00F20CE2"/>
    <w:rsid w:val="00F20FE0"/>
    <w:rsid w:val="00F217F8"/>
    <w:rsid w:val="00F21C5D"/>
    <w:rsid w:val="00F21E24"/>
    <w:rsid w:val="00F2317C"/>
    <w:rsid w:val="00F238B7"/>
    <w:rsid w:val="00F239A1"/>
    <w:rsid w:val="00F23B8A"/>
    <w:rsid w:val="00F240F5"/>
    <w:rsid w:val="00F24451"/>
    <w:rsid w:val="00F24DCD"/>
    <w:rsid w:val="00F24FD1"/>
    <w:rsid w:val="00F25263"/>
    <w:rsid w:val="00F25469"/>
    <w:rsid w:val="00F259B0"/>
    <w:rsid w:val="00F25C46"/>
    <w:rsid w:val="00F25EF2"/>
    <w:rsid w:val="00F261BF"/>
    <w:rsid w:val="00F269A6"/>
    <w:rsid w:val="00F26EC2"/>
    <w:rsid w:val="00F27532"/>
    <w:rsid w:val="00F27904"/>
    <w:rsid w:val="00F279B8"/>
    <w:rsid w:val="00F30011"/>
    <w:rsid w:val="00F301A9"/>
    <w:rsid w:val="00F309E4"/>
    <w:rsid w:val="00F313B6"/>
    <w:rsid w:val="00F317BF"/>
    <w:rsid w:val="00F31849"/>
    <w:rsid w:val="00F31CC7"/>
    <w:rsid w:val="00F3200B"/>
    <w:rsid w:val="00F32282"/>
    <w:rsid w:val="00F327E8"/>
    <w:rsid w:val="00F3359C"/>
    <w:rsid w:val="00F3394D"/>
    <w:rsid w:val="00F33F12"/>
    <w:rsid w:val="00F34590"/>
    <w:rsid w:val="00F34CEE"/>
    <w:rsid w:val="00F36417"/>
    <w:rsid w:val="00F36A73"/>
    <w:rsid w:val="00F36EF9"/>
    <w:rsid w:val="00F37BA5"/>
    <w:rsid w:val="00F37CC3"/>
    <w:rsid w:val="00F37FE5"/>
    <w:rsid w:val="00F401EB"/>
    <w:rsid w:val="00F402B6"/>
    <w:rsid w:val="00F40A4D"/>
    <w:rsid w:val="00F41303"/>
    <w:rsid w:val="00F41544"/>
    <w:rsid w:val="00F41A4C"/>
    <w:rsid w:val="00F42474"/>
    <w:rsid w:val="00F42E5D"/>
    <w:rsid w:val="00F43019"/>
    <w:rsid w:val="00F4373A"/>
    <w:rsid w:val="00F43890"/>
    <w:rsid w:val="00F43AE9"/>
    <w:rsid w:val="00F43C89"/>
    <w:rsid w:val="00F43EB6"/>
    <w:rsid w:val="00F44316"/>
    <w:rsid w:val="00F44D72"/>
    <w:rsid w:val="00F45002"/>
    <w:rsid w:val="00F45960"/>
    <w:rsid w:val="00F45BB3"/>
    <w:rsid w:val="00F461B8"/>
    <w:rsid w:val="00F46871"/>
    <w:rsid w:val="00F46DEA"/>
    <w:rsid w:val="00F46E1A"/>
    <w:rsid w:val="00F46E22"/>
    <w:rsid w:val="00F4782F"/>
    <w:rsid w:val="00F478FF"/>
    <w:rsid w:val="00F501B7"/>
    <w:rsid w:val="00F506BF"/>
    <w:rsid w:val="00F50947"/>
    <w:rsid w:val="00F5098C"/>
    <w:rsid w:val="00F50C17"/>
    <w:rsid w:val="00F512C5"/>
    <w:rsid w:val="00F51958"/>
    <w:rsid w:val="00F51E45"/>
    <w:rsid w:val="00F5228E"/>
    <w:rsid w:val="00F53DCE"/>
    <w:rsid w:val="00F54207"/>
    <w:rsid w:val="00F54D05"/>
    <w:rsid w:val="00F5513B"/>
    <w:rsid w:val="00F55302"/>
    <w:rsid w:val="00F55360"/>
    <w:rsid w:val="00F56006"/>
    <w:rsid w:val="00F561F5"/>
    <w:rsid w:val="00F56C8F"/>
    <w:rsid w:val="00F608E7"/>
    <w:rsid w:val="00F60A58"/>
    <w:rsid w:val="00F60C51"/>
    <w:rsid w:val="00F61033"/>
    <w:rsid w:val="00F61CCB"/>
    <w:rsid w:val="00F62BFC"/>
    <w:rsid w:val="00F63277"/>
    <w:rsid w:val="00F63285"/>
    <w:rsid w:val="00F638FA"/>
    <w:rsid w:val="00F63CF2"/>
    <w:rsid w:val="00F65240"/>
    <w:rsid w:val="00F65905"/>
    <w:rsid w:val="00F65952"/>
    <w:rsid w:val="00F65D11"/>
    <w:rsid w:val="00F65EB9"/>
    <w:rsid w:val="00F662D8"/>
    <w:rsid w:val="00F66346"/>
    <w:rsid w:val="00F66778"/>
    <w:rsid w:val="00F667C8"/>
    <w:rsid w:val="00F668BE"/>
    <w:rsid w:val="00F66AD5"/>
    <w:rsid w:val="00F67739"/>
    <w:rsid w:val="00F70600"/>
    <w:rsid w:val="00F7189D"/>
    <w:rsid w:val="00F71A2B"/>
    <w:rsid w:val="00F721B3"/>
    <w:rsid w:val="00F7241E"/>
    <w:rsid w:val="00F725AE"/>
    <w:rsid w:val="00F725E6"/>
    <w:rsid w:val="00F72D38"/>
    <w:rsid w:val="00F73F3E"/>
    <w:rsid w:val="00F7437C"/>
    <w:rsid w:val="00F7444E"/>
    <w:rsid w:val="00F74878"/>
    <w:rsid w:val="00F75815"/>
    <w:rsid w:val="00F762BD"/>
    <w:rsid w:val="00F80B44"/>
    <w:rsid w:val="00F80C82"/>
    <w:rsid w:val="00F80F38"/>
    <w:rsid w:val="00F822FE"/>
    <w:rsid w:val="00F8256E"/>
    <w:rsid w:val="00F82876"/>
    <w:rsid w:val="00F82CED"/>
    <w:rsid w:val="00F83171"/>
    <w:rsid w:val="00F831BB"/>
    <w:rsid w:val="00F83ADE"/>
    <w:rsid w:val="00F83DA8"/>
    <w:rsid w:val="00F83E50"/>
    <w:rsid w:val="00F84E6F"/>
    <w:rsid w:val="00F85823"/>
    <w:rsid w:val="00F85D8E"/>
    <w:rsid w:val="00F85F73"/>
    <w:rsid w:val="00F862CB"/>
    <w:rsid w:val="00F87407"/>
    <w:rsid w:val="00F8743B"/>
    <w:rsid w:val="00F87ABA"/>
    <w:rsid w:val="00F87B1B"/>
    <w:rsid w:val="00F90A56"/>
    <w:rsid w:val="00F90D37"/>
    <w:rsid w:val="00F919CF"/>
    <w:rsid w:val="00F91A97"/>
    <w:rsid w:val="00F9287C"/>
    <w:rsid w:val="00F92DAE"/>
    <w:rsid w:val="00F92E24"/>
    <w:rsid w:val="00F92FF3"/>
    <w:rsid w:val="00F9311E"/>
    <w:rsid w:val="00F93150"/>
    <w:rsid w:val="00F9331F"/>
    <w:rsid w:val="00F937EE"/>
    <w:rsid w:val="00F93B12"/>
    <w:rsid w:val="00F9406E"/>
    <w:rsid w:val="00F94294"/>
    <w:rsid w:val="00F94C6E"/>
    <w:rsid w:val="00F9505B"/>
    <w:rsid w:val="00F95177"/>
    <w:rsid w:val="00F95B9B"/>
    <w:rsid w:val="00F96B89"/>
    <w:rsid w:val="00F96C8E"/>
    <w:rsid w:val="00F971D7"/>
    <w:rsid w:val="00F97FDE"/>
    <w:rsid w:val="00FA07C6"/>
    <w:rsid w:val="00FA0E7D"/>
    <w:rsid w:val="00FA0F39"/>
    <w:rsid w:val="00FA1648"/>
    <w:rsid w:val="00FA2214"/>
    <w:rsid w:val="00FA282A"/>
    <w:rsid w:val="00FA28C5"/>
    <w:rsid w:val="00FA2BA5"/>
    <w:rsid w:val="00FA3140"/>
    <w:rsid w:val="00FA36A9"/>
    <w:rsid w:val="00FA415A"/>
    <w:rsid w:val="00FA41D5"/>
    <w:rsid w:val="00FA4835"/>
    <w:rsid w:val="00FA5698"/>
    <w:rsid w:val="00FA57E2"/>
    <w:rsid w:val="00FA6D3C"/>
    <w:rsid w:val="00FA7807"/>
    <w:rsid w:val="00FA7FA5"/>
    <w:rsid w:val="00FB0135"/>
    <w:rsid w:val="00FB0B2D"/>
    <w:rsid w:val="00FB0CBE"/>
    <w:rsid w:val="00FB1F25"/>
    <w:rsid w:val="00FB2D85"/>
    <w:rsid w:val="00FB2FAE"/>
    <w:rsid w:val="00FB31AA"/>
    <w:rsid w:val="00FB4032"/>
    <w:rsid w:val="00FB4915"/>
    <w:rsid w:val="00FB49BF"/>
    <w:rsid w:val="00FB4AB4"/>
    <w:rsid w:val="00FB4C41"/>
    <w:rsid w:val="00FB4EF3"/>
    <w:rsid w:val="00FB5254"/>
    <w:rsid w:val="00FB5927"/>
    <w:rsid w:val="00FB5C98"/>
    <w:rsid w:val="00FB5FC5"/>
    <w:rsid w:val="00FB63A9"/>
    <w:rsid w:val="00FB6B5A"/>
    <w:rsid w:val="00FB71AF"/>
    <w:rsid w:val="00FB7F47"/>
    <w:rsid w:val="00FC01FA"/>
    <w:rsid w:val="00FC0633"/>
    <w:rsid w:val="00FC0B54"/>
    <w:rsid w:val="00FC1079"/>
    <w:rsid w:val="00FC15DE"/>
    <w:rsid w:val="00FC1B2F"/>
    <w:rsid w:val="00FC1B81"/>
    <w:rsid w:val="00FC1CAE"/>
    <w:rsid w:val="00FC1CEE"/>
    <w:rsid w:val="00FC2452"/>
    <w:rsid w:val="00FC398F"/>
    <w:rsid w:val="00FC3C04"/>
    <w:rsid w:val="00FC3E3A"/>
    <w:rsid w:val="00FC3F8A"/>
    <w:rsid w:val="00FC47A4"/>
    <w:rsid w:val="00FC4BA5"/>
    <w:rsid w:val="00FC4DAA"/>
    <w:rsid w:val="00FC52F6"/>
    <w:rsid w:val="00FC5803"/>
    <w:rsid w:val="00FC58C8"/>
    <w:rsid w:val="00FC6143"/>
    <w:rsid w:val="00FC64CF"/>
    <w:rsid w:val="00FC697D"/>
    <w:rsid w:val="00FC6C69"/>
    <w:rsid w:val="00FC72B4"/>
    <w:rsid w:val="00FC7622"/>
    <w:rsid w:val="00FC7792"/>
    <w:rsid w:val="00FC7AFD"/>
    <w:rsid w:val="00FC7F60"/>
    <w:rsid w:val="00FD07A7"/>
    <w:rsid w:val="00FD08C9"/>
    <w:rsid w:val="00FD0FBC"/>
    <w:rsid w:val="00FD1C05"/>
    <w:rsid w:val="00FD1C60"/>
    <w:rsid w:val="00FD1DD5"/>
    <w:rsid w:val="00FD2557"/>
    <w:rsid w:val="00FD2763"/>
    <w:rsid w:val="00FD28D5"/>
    <w:rsid w:val="00FD29B4"/>
    <w:rsid w:val="00FD4025"/>
    <w:rsid w:val="00FD44A0"/>
    <w:rsid w:val="00FD47A3"/>
    <w:rsid w:val="00FD5A8E"/>
    <w:rsid w:val="00FD6203"/>
    <w:rsid w:val="00FD6450"/>
    <w:rsid w:val="00FD71E3"/>
    <w:rsid w:val="00FD726C"/>
    <w:rsid w:val="00FD7BA6"/>
    <w:rsid w:val="00FE03A5"/>
    <w:rsid w:val="00FE059C"/>
    <w:rsid w:val="00FE176D"/>
    <w:rsid w:val="00FE19EA"/>
    <w:rsid w:val="00FE226C"/>
    <w:rsid w:val="00FE23F7"/>
    <w:rsid w:val="00FE297B"/>
    <w:rsid w:val="00FE3410"/>
    <w:rsid w:val="00FE3844"/>
    <w:rsid w:val="00FE3E2E"/>
    <w:rsid w:val="00FE3F0F"/>
    <w:rsid w:val="00FE45F2"/>
    <w:rsid w:val="00FE4645"/>
    <w:rsid w:val="00FE4A84"/>
    <w:rsid w:val="00FE4B31"/>
    <w:rsid w:val="00FE4DFA"/>
    <w:rsid w:val="00FE4F65"/>
    <w:rsid w:val="00FE5566"/>
    <w:rsid w:val="00FE612E"/>
    <w:rsid w:val="00FE6197"/>
    <w:rsid w:val="00FE624F"/>
    <w:rsid w:val="00FE62B6"/>
    <w:rsid w:val="00FE6C97"/>
    <w:rsid w:val="00FE79CC"/>
    <w:rsid w:val="00FF0BFA"/>
    <w:rsid w:val="00FF0DE7"/>
    <w:rsid w:val="00FF14BB"/>
    <w:rsid w:val="00FF1562"/>
    <w:rsid w:val="00FF1A7C"/>
    <w:rsid w:val="00FF1CF4"/>
    <w:rsid w:val="00FF1D99"/>
    <w:rsid w:val="00FF2227"/>
    <w:rsid w:val="00FF2790"/>
    <w:rsid w:val="00FF2F74"/>
    <w:rsid w:val="00FF3E66"/>
    <w:rsid w:val="00FF437F"/>
    <w:rsid w:val="00FF4A7F"/>
    <w:rsid w:val="00FF4B15"/>
    <w:rsid w:val="00FF4B3B"/>
    <w:rsid w:val="00FF506F"/>
    <w:rsid w:val="00FF599F"/>
    <w:rsid w:val="00FF5CA7"/>
    <w:rsid w:val="00FF5E40"/>
    <w:rsid w:val="00FF5E62"/>
    <w:rsid w:val="00FF6217"/>
    <w:rsid w:val="00FF6927"/>
    <w:rsid w:val="00FF6AF2"/>
    <w:rsid w:val="00FF6EDB"/>
    <w:rsid w:val="00FF6F2D"/>
    <w:rsid w:val="00FF6F2E"/>
    <w:rsid w:val="00FF7399"/>
    <w:rsid w:val="00FF795B"/>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nhideWhenUsed="0"/>
    <w:lsdException w:name="annotation text" w:semiHidden="0" w:unhideWhenUsed="0"/>
    <w:lsdException w:name="header" w:semiHidden="0" w:unhideWhenUsed="0"/>
    <w:lsdException w:name="footer" w:semiHidden="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nhideWhenUsed="0"/>
    <w:lsdException w:name="annotation reference" w:semiHidden="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0" w:unhideWhenUsed="0" w:qFormat="1"/>
    <w:lsdException w:name="Document Map" w:semiHidden="0" w:uiPriority="0" w:unhideWhenUsed="0"/>
    <w:lsdException w:name="Plain Text" w:semiHidden="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59"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pPr>
      <w:widowControl w:val="0"/>
      <w:adjustRightInd w:val="0"/>
      <w:spacing w:line="360" w:lineRule="atLeast"/>
      <w:jc w:val="both"/>
      <w:textAlignment w:val="baseline"/>
    </w:pPr>
    <w:rPr>
      <w:sz w:val="24"/>
      <w:szCs w:val="24"/>
      <w:lang w:val="sk-SK" w:eastAsia="sk-SK" w:bidi="ar-SA"/>
    </w:rPr>
  </w:style>
  <w:style w:type="paragraph" w:styleId="Heading1">
    <w:name w:val="heading 1"/>
    <w:aliases w:val="Čo robí (časť)"/>
    <w:basedOn w:val="Normal"/>
    <w:next w:val="Normal"/>
    <w:link w:val="Nadpis1Char"/>
    <w:qFormat/>
    <w:pPr>
      <w:keepNext/>
      <w:jc w:val="center"/>
      <w:outlineLvl w:val="0"/>
    </w:pPr>
    <w:rPr>
      <w:rFonts w:eastAsia="Arial Unicode MS"/>
      <w:b/>
      <w:sz w:val="28"/>
      <w:szCs w:val="20"/>
    </w:rPr>
  </w:style>
  <w:style w:type="paragraph" w:styleId="Heading2">
    <w:name w:val="heading 2"/>
    <w:aliases w:val="Úloha"/>
    <w:basedOn w:val="Normal"/>
    <w:next w:val="Normal"/>
    <w:qFormat/>
    <w:pPr>
      <w:keepNext/>
      <w:jc w:val="center"/>
      <w:outlineLvl w:val="1"/>
    </w:pPr>
    <w:rPr>
      <w:rFonts w:eastAsia="Arial Unicode MS"/>
      <w:b/>
      <w:szCs w:val="20"/>
    </w:rPr>
  </w:style>
  <w:style w:type="paragraph" w:styleId="Heading3">
    <w:name w:val="heading 3"/>
    <w:basedOn w:val="Normal"/>
    <w:next w:val="Normal"/>
    <w:link w:val="Nadpis3Char"/>
    <w:qFormat/>
    <w:pPr>
      <w:keepNext/>
      <w:outlineLvl w:val="2"/>
    </w:pPr>
    <w:rPr>
      <w:rFonts w:eastAsia="Arial Unicode MS"/>
      <w:b/>
      <w:i/>
      <w:sz w:val="28"/>
      <w:szCs w:val="20"/>
    </w:rPr>
  </w:style>
  <w:style w:type="paragraph" w:styleId="Heading4">
    <w:name w:val="heading 4"/>
    <w:aliases w:val="Termín"/>
    <w:basedOn w:val="Normal"/>
    <w:next w:val="Normal"/>
    <w:qFormat/>
    <w:pPr>
      <w:keepNext/>
      <w:outlineLvl w:val="3"/>
    </w:pPr>
    <w:rPr>
      <w:rFonts w:eastAsia="Arial Unicode MS"/>
      <w:szCs w:val="20"/>
    </w:rPr>
  </w:style>
  <w:style w:type="paragraph" w:styleId="Heading5">
    <w:name w:val="heading 5"/>
    <w:basedOn w:val="Normal"/>
    <w:next w:val="Normal"/>
    <w:qFormat/>
    <w:pPr>
      <w:keepNext/>
      <w:outlineLvl w:val="4"/>
    </w:pPr>
    <w:rPr>
      <w:rFonts w:eastAsia="Arial Unicode MS"/>
      <w:b/>
      <w:sz w:val="28"/>
      <w:szCs w:val="20"/>
    </w:rPr>
  </w:style>
  <w:style w:type="paragraph" w:styleId="Heading6">
    <w:name w:val="heading 6"/>
    <w:basedOn w:val="Normal"/>
    <w:next w:val="Normal"/>
    <w:qFormat/>
    <w:pPr>
      <w:numPr>
        <w:ilvl w:val="5"/>
        <w:numId w:val="2"/>
      </w:numPr>
      <w:spacing w:before="240" w:after="60"/>
      <w:outlineLvl w:val="5"/>
    </w:pPr>
    <w:rPr>
      <w:b/>
      <w:bCs/>
      <w:sz w:val="22"/>
      <w:szCs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iCs/>
    </w:rPr>
  </w:style>
  <w:style w:type="paragraph" w:styleId="Heading9">
    <w:name w:val="heading 9"/>
    <w:basedOn w:val="Normal"/>
    <w:next w:val="Normal"/>
    <w:qFormat/>
    <w:pPr>
      <w:numPr>
        <w:ilvl w:val="8"/>
        <w:numId w:val="2"/>
      </w:numPr>
      <w:spacing w:before="240" w:after="60"/>
      <w:outlineLvl w:val="8"/>
    </w:pPr>
    <w:rPr>
      <w:rFonts w:ascii="Arial" w:hAnsi="Arial" w:cs="Arial"/>
      <w:sz w:val="22"/>
      <w:szCs w:val="22"/>
    </w:rPr>
  </w:style>
  <w:style w:type="character" w:default="1" w:styleId="DefaultParagraphFont">
    <w:name w:val="Default Paragraph Font"/>
    <w:aliases w:val=" Char Char3 Char Char Char Char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sz w:val="28"/>
      <w:szCs w:val="20"/>
    </w:rPr>
  </w:style>
  <w:style w:type="paragraph" w:styleId="BodyText">
    <w:name w:val="Body Text"/>
    <w:aliases w:val="Základný text1,b"/>
    <w:basedOn w:val="Normal"/>
    <w:link w:val="ZkladntextChar"/>
    <w:rPr>
      <w:b/>
      <w:szCs w:val="20"/>
    </w:rPr>
  </w:style>
  <w:style w:type="paragraph" w:styleId="BodyText2">
    <w:name w:val="Body Text 2"/>
    <w:basedOn w:val="Normal"/>
    <w:pPr>
      <w:jc w:val="center"/>
    </w:pPr>
    <w:rPr>
      <w:b/>
      <w:szCs w:val="22"/>
    </w:rPr>
  </w:style>
  <w:style w:type="paragraph" w:styleId="BodyTextIndent">
    <w:name w:val="Body Text Indent"/>
    <w:basedOn w:val="Normal"/>
    <w:pPr>
      <w:ind w:left="1440" w:hanging="731"/>
    </w:pPr>
    <w:rPr>
      <w:b/>
      <w:bCs/>
    </w:rPr>
  </w:style>
  <w:style w:type="paragraph" w:customStyle="1" w:styleId="Heading2lohaKomu">
    <w:name w:val="Heading 2.Úloha.Komu"/>
    <w:basedOn w:val="Normal"/>
    <w:pPr>
      <w:numPr>
        <w:ilvl w:val="1"/>
        <w:numId w:val="1"/>
      </w:numPr>
      <w:tabs>
        <w:tab w:val="num" w:pos="1418"/>
      </w:tabs>
      <w:spacing w:before="120"/>
      <w:ind w:left="1418" w:hanging="851"/>
    </w:pPr>
    <w:rPr>
      <w:lang w:eastAsia="en-US"/>
    </w:rPr>
  </w:style>
  <w:style w:type="paragraph" w:customStyle="1" w:styleId="Vlada">
    <w:name w:val="Vlada"/>
    <w:basedOn w:val="Normal"/>
    <w:pPr>
      <w:spacing w:before="480" w:after="120"/>
    </w:pPr>
    <w:rPr>
      <w:b/>
      <w:bCs/>
      <w:sz w:val="32"/>
      <w:szCs w:val="32"/>
      <w:lang w:eastAsia="en-US"/>
    </w:rPr>
  </w:style>
  <w:style w:type="paragraph" w:customStyle="1" w:styleId="Vykonaj">
    <w:name w:val="Vykonajú"/>
    <w:basedOn w:val="Normal"/>
    <w:next w:val="Vykonajzoznam"/>
    <w:pPr>
      <w:keepNext/>
      <w:spacing w:before="360"/>
    </w:pPr>
    <w:rPr>
      <w:b/>
      <w:bCs/>
      <w:lang w:eastAsia="en-US"/>
    </w:rPr>
  </w:style>
  <w:style w:type="paragraph" w:customStyle="1" w:styleId="Vykonajzoznam">
    <w:name w:val="Vykonajú_zoznam"/>
    <w:basedOn w:val="Normal"/>
    <w:pPr>
      <w:ind w:left="1418"/>
    </w:pPr>
    <w:rPr>
      <w:lang w:eastAsia="en-US"/>
    </w:rPr>
  </w:style>
  <w:style w:type="paragraph" w:customStyle="1" w:styleId="Navedomie">
    <w:name w:val="Na vedomie"/>
    <w:basedOn w:val="Vykonajzoznam"/>
    <w:next w:val="Normal"/>
    <w:pPr>
      <w:spacing w:before="360"/>
      <w:ind w:left="0"/>
    </w:pPr>
    <w:rPr>
      <w:b/>
      <w:bCs/>
    </w:rPr>
  </w:style>
  <w:style w:type="paragraph" w:customStyle="1" w:styleId="Zakladnystyl">
    <w:name w:val="Zakladny styl"/>
    <w:pPr>
      <w:widowControl w:val="0"/>
      <w:adjustRightInd w:val="0"/>
      <w:spacing w:line="360" w:lineRule="atLeast"/>
      <w:jc w:val="both"/>
      <w:textAlignment w:val="baseline"/>
    </w:pPr>
    <w:rPr>
      <w:sz w:val="24"/>
      <w:szCs w:val="24"/>
      <w:lang w:val="sk-SK" w:eastAsia="en-US" w:bidi="ar-SA"/>
    </w:rPr>
  </w:style>
  <w:style w:type="paragraph" w:customStyle="1" w:styleId="Nosite">
    <w:name w:val="Nositeľ"/>
    <w:basedOn w:val="Zakladnystyl"/>
    <w:next w:val="Heading2lohaKomu"/>
    <w:pPr>
      <w:spacing w:before="240" w:after="120"/>
      <w:ind w:left="567"/>
    </w:pPr>
    <w:rPr>
      <w:b/>
      <w:bCs/>
    </w:rPr>
  </w:style>
  <w:style w:type="paragraph" w:customStyle="1" w:styleId="Heading1orobas">
    <w:name w:val="Heading 1.Čo robí (časť)"/>
    <w:basedOn w:val="Normal"/>
    <w:next w:val="Nosite"/>
    <w:pPr>
      <w:keepNext/>
      <w:numPr>
        <w:ilvl w:val="0"/>
        <w:numId w:val="2"/>
      </w:numPr>
      <w:spacing w:before="360"/>
    </w:pPr>
    <w:rPr>
      <w:b/>
      <w:bCs/>
      <w:kern w:val="32"/>
      <w:sz w:val="28"/>
      <w:szCs w:val="28"/>
      <w:lang w:eastAsia="en-US"/>
    </w:rPr>
  </w:style>
  <w:style w:type="paragraph" w:customStyle="1" w:styleId="Heading2loha">
    <w:name w:val="Heading 2.Úloha"/>
    <w:basedOn w:val="Normal"/>
    <w:pPr>
      <w:numPr>
        <w:ilvl w:val="1"/>
        <w:numId w:val="2"/>
      </w:numPr>
      <w:spacing w:before="120"/>
    </w:pPr>
    <w:rPr>
      <w:lang w:eastAsia="en-US"/>
    </w:rPr>
  </w:style>
  <w:style w:type="paragraph" w:styleId="BodyTextIndent2">
    <w:name w:val="Body Text Indent 2"/>
    <w:basedOn w:val="Normal"/>
    <w:pPr>
      <w:ind w:left="900" w:hanging="900"/>
    </w:pPr>
    <w:rPr>
      <w:color w:val="000000"/>
      <w:szCs w:val="19"/>
    </w:rPr>
  </w:style>
  <w:style w:type="paragraph" w:styleId="BodyTextIndent3">
    <w:name w:val="Body Text Indent 3"/>
    <w:basedOn w:val="Normal"/>
    <w:pPr>
      <w:ind w:firstLine="360"/>
    </w:pPr>
  </w:style>
  <w:style w:type="paragraph" w:customStyle="1" w:styleId="Zkladntextb">
    <w:name w:val="Základný text.b"/>
    <w:basedOn w:val="Normal"/>
    <w:pPr>
      <w:jc w:val="center"/>
    </w:pPr>
    <w:rPr>
      <w:sz w:val="28"/>
      <w:szCs w:val="20"/>
    </w:rPr>
  </w:style>
  <w:style w:type="paragraph" w:styleId="BodyText3">
    <w:name w:val="Body Text 3"/>
    <w:basedOn w:val="Normal"/>
    <w:pPr>
      <w:tabs>
        <w:tab w:val="left" w:pos="426"/>
        <w:tab w:val="left" w:pos="993"/>
      </w:tabs>
    </w:pPr>
    <w:rPr>
      <w:rFonts w:ascii="Toronto" w:hAnsi="Toronto"/>
      <w:szCs w:val="20"/>
    </w:rPr>
  </w:style>
  <w:style w:type="paragraph" w:styleId="Footer">
    <w:name w:val="footer"/>
    <w:basedOn w:val="Normal"/>
    <w:link w:val="PtaChar"/>
    <w:uiPriority w:val="99"/>
    <w:pPr>
      <w:tabs>
        <w:tab w:val="center" w:pos="4536"/>
        <w:tab w:val="right" w:pos="9072"/>
      </w:tabs>
    </w:pPr>
  </w:style>
  <w:style w:type="paragraph" w:styleId="FootnoteText">
    <w:name w:val="footnote text"/>
    <w:aliases w:val="Text poznámky pod čiarou 007"/>
    <w:basedOn w:val="Normal"/>
    <w:link w:val="TextpoznmkypodiarouChar"/>
    <w:uiPriority w:val="99"/>
    <w:rPr>
      <w:sz w:val="20"/>
      <w:szCs w:val="20"/>
    </w:rPr>
  </w:style>
  <w:style w:type="paragraph" w:customStyle="1" w:styleId="Body1">
    <w:name w:val="Body 1"/>
    <w:basedOn w:val="Normal"/>
    <w:pPr>
      <w:spacing w:after="140" w:line="290" w:lineRule="auto"/>
      <w:ind w:left="680"/>
    </w:pPr>
    <w:rPr>
      <w:rFonts w:ascii="Arial" w:hAnsi="Arial" w:cs="Arial"/>
      <w:kern w:val="20"/>
      <w:sz w:val="20"/>
      <w:szCs w:val="20"/>
      <w:lang w:eastAsia="en-US"/>
    </w:rPr>
  </w:style>
  <w:style w:type="paragraph" w:styleId="NormalWeb">
    <w:name w:val="Normal (Web)"/>
    <w:basedOn w:val="Normal"/>
    <w:uiPriority w:val="99"/>
    <w:pPr>
      <w:spacing w:before="100" w:beforeAutospacing="1" w:after="100" w:afterAutospacing="1"/>
    </w:pPr>
  </w:style>
  <w:style w:type="paragraph" w:customStyle="1" w:styleId="dotaznikmonostiodpovede">
    <w:name w:val="dotaznik možnosti odpovede"/>
    <w:basedOn w:val="Normal"/>
    <w:pPr>
      <w:spacing w:before="120" w:line="288" w:lineRule="auto"/>
    </w:pPr>
    <w:rPr>
      <w:rFonts w:ascii="Arial" w:hAnsi="Arial"/>
      <w:szCs w:val="20"/>
    </w:rPr>
  </w:style>
  <w:style w:type="paragraph" w:customStyle="1" w:styleId="BodyText21">
    <w:name w:val="Body Text 21"/>
    <w:pPr>
      <w:widowControl w:val="0"/>
      <w:adjustRightInd w:val="0"/>
      <w:spacing w:line="360" w:lineRule="atLeast"/>
      <w:jc w:val="both"/>
      <w:textAlignment w:val="baseline"/>
    </w:pPr>
    <w:rPr>
      <w:sz w:val="24"/>
      <w:lang w:val="sk-SK" w:eastAsia="sk-SK" w:bidi="ar-SA"/>
    </w:rPr>
  </w:style>
  <w:style w:type="paragraph" w:styleId="BlockText">
    <w:name w:val="Block Text"/>
    <w:basedOn w:val="Normal"/>
    <w:pPr>
      <w:autoSpaceDE w:val="0"/>
      <w:autoSpaceDN w:val="0"/>
      <w:ind w:left="720" w:right="-2" w:hanging="360"/>
    </w:pPr>
  </w:style>
  <w:style w:type="character" w:styleId="FootnoteReference">
    <w:name w:val="footnote reference"/>
    <w:uiPriority w:val="99"/>
    <w:rPr>
      <w:vertAlign w:val="superscript"/>
    </w:rPr>
  </w:style>
  <w:style w:type="character" w:styleId="HTMLTypewriter">
    <w:name w:val="HTML Typewriter"/>
    <w:rPr>
      <w:rFonts w:ascii="Courier New" w:eastAsia="Times New Roman" w:hAnsi="Courier New" w:cs="Courier New"/>
      <w:sz w:val="20"/>
      <w:szCs w:val="20"/>
    </w:rPr>
  </w:style>
  <w:style w:type="paragraph" w:styleId="BalloonText">
    <w:name w:val="Balloon Text"/>
    <w:basedOn w:val="Normal"/>
    <w:link w:val="TextbublinyChar"/>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TextkomentraChar"/>
    <w:uiPriority w:val="99"/>
    <w:semiHidden/>
    <w:rPr>
      <w:sz w:val="20"/>
      <w:szCs w:val="20"/>
    </w:rPr>
  </w:style>
  <w:style w:type="paragraph" w:customStyle="1" w:styleId="Predmetkomentra1">
    <w:name w:val="Predmet komentára1"/>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customStyle="1" w:styleId="Char1">
    <w:name w:val=" Char1"/>
    <w:basedOn w:val="Normal"/>
    <w:pPr>
      <w:tabs>
        <w:tab w:val="num" w:pos="567"/>
      </w:tabs>
      <w:spacing w:line="240" w:lineRule="exact"/>
      <w:ind w:left="567" w:hanging="567"/>
    </w:pPr>
    <w:rPr>
      <w:rFonts w:ascii="Times New Roman Bold" w:hAnsi="Times New Roman Bold"/>
      <w:b/>
      <w:sz w:val="26"/>
      <w:szCs w:val="26"/>
      <w:lang w:eastAsia="en-US"/>
    </w:rPr>
  </w:style>
  <w:style w:type="paragraph" w:customStyle="1" w:styleId="CharChar1Char">
    <w:name w:val=" Char Char1 Char"/>
    <w:basedOn w:val="Normal"/>
    <w:pPr>
      <w:tabs>
        <w:tab w:val="num" w:pos="567"/>
      </w:tabs>
      <w:spacing w:line="240" w:lineRule="exact"/>
      <w:ind w:left="567" w:hanging="567"/>
    </w:pPr>
    <w:rPr>
      <w:rFonts w:ascii="Times New Roman Bold" w:hAnsi="Times New Roman Bold"/>
      <w:b/>
      <w:sz w:val="26"/>
      <w:szCs w:val="26"/>
      <w:lang w:eastAsia="en-US"/>
    </w:rPr>
  </w:style>
  <w:style w:type="paragraph" w:customStyle="1" w:styleId="tlZkladntextVavo">
    <w:name w:val="Štýl Základný text + Vľavo"/>
    <w:basedOn w:val="Normal"/>
    <w:pPr>
      <w:numPr>
        <w:ilvl w:val="0"/>
        <w:numId w:val="4"/>
      </w:numPr>
    </w:pPr>
  </w:style>
  <w:style w:type="paragraph" w:customStyle="1" w:styleId="CharCharCharCharCharChar">
    <w:name w:val=" Char Char Char Char Char Char"/>
    <w:basedOn w:val="Normal"/>
    <w:pPr>
      <w:tabs>
        <w:tab w:val="num" w:pos="567"/>
      </w:tabs>
      <w:spacing w:line="240" w:lineRule="exact"/>
      <w:ind w:left="567" w:hanging="567"/>
    </w:pPr>
    <w:rPr>
      <w:rFonts w:ascii="Times New Roman Bold" w:hAnsi="Times New Roman Bold"/>
      <w:b/>
      <w:sz w:val="26"/>
      <w:szCs w:val="26"/>
      <w:lang w:eastAsia="en-US"/>
    </w:rPr>
  </w:style>
  <w:style w:type="paragraph" w:customStyle="1" w:styleId="Document1">
    <w:name w:val="Document 1"/>
    <w:pPr>
      <w:keepNext/>
      <w:keepLines/>
      <w:widowControl w:val="0"/>
      <w:tabs>
        <w:tab w:val="left" w:pos="-720"/>
      </w:tabs>
      <w:suppressAutoHyphens/>
      <w:adjustRightInd w:val="0"/>
      <w:spacing w:line="360" w:lineRule="atLeast"/>
      <w:jc w:val="both"/>
      <w:textAlignment w:val="baseline"/>
    </w:pPr>
    <w:rPr>
      <w:rFonts w:ascii="Courier New" w:hAnsi="Courier New"/>
      <w:sz w:val="24"/>
      <w:lang w:val="en-US" w:eastAsia="sk-SK" w:bidi="ar-SA"/>
    </w:rPr>
  </w:style>
  <w:style w:type="paragraph" w:customStyle="1" w:styleId="CharChar1">
    <w:name w:val=" Char Char1"/>
    <w:basedOn w:val="Normal"/>
    <w:pPr>
      <w:tabs>
        <w:tab w:val="num" w:pos="567"/>
      </w:tabs>
      <w:spacing w:line="240" w:lineRule="exact"/>
      <w:ind w:left="567" w:hanging="567"/>
    </w:pPr>
    <w:rPr>
      <w:rFonts w:ascii="Times New Roman Bold" w:hAnsi="Times New Roman Bold"/>
      <w:b/>
      <w:sz w:val="26"/>
      <w:szCs w:val="26"/>
      <w:lang w:eastAsia="en-US"/>
    </w:rPr>
  </w:style>
  <w:style w:type="paragraph" w:customStyle="1" w:styleId="CharChar">
    <w:name w:val=" Char Char"/>
    <w:basedOn w:val="Normal"/>
    <w:pPr>
      <w:tabs>
        <w:tab w:val="num" w:pos="567"/>
      </w:tabs>
      <w:spacing w:line="240" w:lineRule="exact"/>
      <w:ind w:left="567" w:hanging="567"/>
    </w:pPr>
    <w:rPr>
      <w:rFonts w:ascii="Times New Roman Bold" w:hAnsi="Times New Roman Bold"/>
      <w:b/>
      <w:sz w:val="26"/>
      <w:szCs w:val="26"/>
      <w:lang w:eastAsia="en-US"/>
    </w:rPr>
  </w:style>
  <w:style w:type="paragraph" w:styleId="Header">
    <w:name w:val="header"/>
    <w:basedOn w:val="Normal"/>
    <w:link w:val="HlavikaChar"/>
    <w:uiPriority w:val="99"/>
    <w:pPr>
      <w:tabs>
        <w:tab w:val="center" w:pos="4536"/>
        <w:tab w:val="right" w:pos="9072"/>
      </w:tabs>
    </w:pPr>
    <w:rPr>
      <w:lang w:eastAsia="en-US"/>
    </w:rPr>
  </w:style>
  <w:style w:type="character" w:styleId="Strong">
    <w:name w:val="Strong"/>
    <w:uiPriority w:val="22"/>
    <w:qFormat/>
    <w:rPr>
      <w:b/>
      <w:bCs/>
    </w:rPr>
  </w:style>
  <w:style w:type="paragraph" w:customStyle="1" w:styleId="NormlnyWWW">
    <w:name w:val="Normálny (WWW)"/>
    <w:basedOn w:val="Normal"/>
    <w:rsid w:val="00BE2ABD"/>
    <w:pPr>
      <w:spacing w:before="100" w:beforeAutospacing="1" w:after="100" w:afterAutospacing="1"/>
    </w:pPr>
  </w:style>
  <w:style w:type="paragraph" w:customStyle="1" w:styleId="bodytext0">
    <w:name w:val="bodytext"/>
    <w:basedOn w:val="Normal"/>
    <w:rsid w:val="00B54895"/>
    <w:pPr>
      <w:spacing w:before="150" w:after="150"/>
    </w:pPr>
  </w:style>
  <w:style w:type="paragraph" w:styleId="ListParagraph">
    <w:name w:val="List Paragraph"/>
    <w:basedOn w:val="Normal"/>
    <w:uiPriority w:val="34"/>
    <w:qFormat/>
    <w:rsid w:val="0070198A"/>
    <w:pPr>
      <w:ind w:left="720"/>
    </w:pPr>
  </w:style>
  <w:style w:type="paragraph" w:customStyle="1" w:styleId="CharChar3CharCharCharChar">
    <w:name w:val=" Char Char3 Char Char Char Char"/>
    <w:basedOn w:val="Normal"/>
    <w:rsid w:val="008A6EF1"/>
    <w:pPr>
      <w:tabs>
        <w:tab w:val="num" w:pos="567"/>
      </w:tabs>
      <w:spacing w:line="240" w:lineRule="exact"/>
      <w:ind w:left="567" w:hanging="567"/>
    </w:pPr>
    <w:rPr>
      <w:rFonts w:ascii="Times New Roman Bold" w:hAnsi="Times New Roman Bold"/>
      <w:b/>
      <w:sz w:val="26"/>
      <w:szCs w:val="26"/>
      <w:lang w:eastAsia="en-US"/>
    </w:rPr>
  </w:style>
  <w:style w:type="character" w:styleId="PageNumber">
    <w:name w:val="page number"/>
    <w:basedOn w:val="DefaultParagraphFont"/>
    <w:rsid w:val="00994CBE"/>
  </w:style>
  <w:style w:type="paragraph" w:customStyle="1" w:styleId="CharChar2">
    <w:name w:val=" Char Char2"/>
    <w:basedOn w:val="Normal"/>
    <w:rsid w:val="007B66BA"/>
    <w:pPr>
      <w:tabs>
        <w:tab w:val="num" w:pos="567"/>
      </w:tabs>
      <w:spacing w:line="240" w:lineRule="exact"/>
      <w:ind w:left="567" w:hanging="567"/>
    </w:pPr>
    <w:rPr>
      <w:rFonts w:ascii="Times New Roman Bold" w:hAnsi="Times New Roman Bold"/>
      <w:b/>
      <w:sz w:val="26"/>
      <w:szCs w:val="26"/>
      <w:lang w:eastAsia="en-US"/>
    </w:rPr>
  </w:style>
  <w:style w:type="character" w:customStyle="1" w:styleId="sermekova">
    <w:name w:val="sermekova"/>
    <w:semiHidden/>
    <w:rsid w:val="005068D5"/>
    <w:rPr>
      <w:rFonts w:ascii="Arial" w:hAnsi="Arial" w:cs="Arial"/>
      <w:color w:val="auto"/>
      <w:sz w:val="20"/>
      <w:szCs w:val="20"/>
    </w:rPr>
  </w:style>
  <w:style w:type="paragraph" w:customStyle="1" w:styleId="CharChar2CharCharChar">
    <w:name w:val=" Char Char2 Char Char Char"/>
    <w:basedOn w:val="Normal"/>
    <w:rsid w:val="004731A0"/>
    <w:pPr>
      <w:spacing w:after="160" w:line="240" w:lineRule="exact"/>
      <w:ind w:firstLine="720"/>
    </w:pPr>
    <w:rPr>
      <w:rFonts w:ascii="Tahoma" w:hAnsi="Tahoma"/>
      <w:sz w:val="20"/>
      <w:szCs w:val="20"/>
      <w:lang w:eastAsia="en-US"/>
    </w:rPr>
  </w:style>
  <w:style w:type="character" w:styleId="Hyperlink">
    <w:name w:val="Hyperlink"/>
    <w:rsid w:val="00517E92"/>
    <w:rPr>
      <w:color w:val="0000FF"/>
      <w:u w:val="single"/>
    </w:rPr>
  </w:style>
  <w:style w:type="character" w:styleId="FollowedHyperlink">
    <w:name w:val="FollowedHyperlink"/>
    <w:rsid w:val="00517E92"/>
    <w:rPr>
      <w:color w:val="606420"/>
      <w:u w:val="single"/>
    </w:rPr>
  </w:style>
  <w:style w:type="paragraph" w:styleId="CommentSubject">
    <w:name w:val="annotation subject"/>
    <w:basedOn w:val="CommentText"/>
    <w:next w:val="CommentText"/>
    <w:semiHidden/>
    <w:rsid w:val="00496A07"/>
    <w:rPr>
      <w:b/>
      <w:bCs/>
    </w:rPr>
  </w:style>
  <w:style w:type="paragraph" w:customStyle="1" w:styleId="CharChar3Char">
    <w:name w:val=" Char Char3 Char"/>
    <w:basedOn w:val="Normal"/>
    <w:rsid w:val="009803AD"/>
    <w:pPr>
      <w:tabs>
        <w:tab w:val="num" w:pos="567"/>
      </w:tabs>
      <w:spacing w:line="240" w:lineRule="exact"/>
      <w:ind w:left="567" w:hanging="567"/>
    </w:pPr>
    <w:rPr>
      <w:rFonts w:ascii="Times New Roman Bold" w:hAnsi="Times New Roman Bold"/>
      <w:b/>
      <w:sz w:val="26"/>
      <w:szCs w:val="26"/>
      <w:lang w:eastAsia="en-US"/>
    </w:rPr>
  </w:style>
  <w:style w:type="character" w:customStyle="1" w:styleId="hurinek">
    <w:name w:val="hurinek"/>
    <w:semiHidden/>
    <w:rsid w:val="00F74878"/>
    <w:rPr>
      <w:rFonts w:ascii="Arial" w:hAnsi="Arial" w:cs="Arial"/>
      <w:color w:val="auto"/>
      <w:sz w:val="20"/>
      <w:szCs w:val="20"/>
    </w:rPr>
  </w:style>
  <w:style w:type="paragraph" w:customStyle="1" w:styleId="contents">
    <w:name w:val="contents"/>
    <w:basedOn w:val="Normal"/>
    <w:rsid w:val="004A0398"/>
    <w:pPr>
      <w:spacing w:before="100" w:beforeAutospacing="1" w:after="100" w:afterAutospacing="1"/>
    </w:pPr>
  </w:style>
  <w:style w:type="paragraph" w:customStyle="1" w:styleId="ListParagraph0">
    <w:name w:val="List Paragraph"/>
    <w:basedOn w:val="Normal"/>
    <w:qFormat/>
    <w:rsid w:val="00400B08"/>
    <w:pPr>
      <w:spacing w:after="200" w:line="276" w:lineRule="auto"/>
      <w:ind w:left="720"/>
    </w:pPr>
    <w:rPr>
      <w:rFonts w:ascii="Calibri" w:eastAsia="Calibri" w:hAnsi="Calibri" w:cs="Calibri"/>
      <w:sz w:val="22"/>
      <w:szCs w:val="22"/>
      <w:lang w:eastAsia="en-US"/>
    </w:rPr>
  </w:style>
  <w:style w:type="paragraph" w:styleId="List">
    <w:name w:val="List"/>
    <w:basedOn w:val="Normal"/>
    <w:rsid w:val="004450BD"/>
    <w:pPr>
      <w:ind w:left="283" w:hanging="283"/>
    </w:pPr>
    <w:rPr>
      <w:sz w:val="20"/>
      <w:szCs w:val="20"/>
      <w:lang w:eastAsia="cs-CZ"/>
    </w:rPr>
  </w:style>
  <w:style w:type="paragraph" w:customStyle="1" w:styleId="CharChar10">
    <w:name w:val="Char Char1"/>
    <w:basedOn w:val="Normal"/>
    <w:rsid w:val="006E5130"/>
    <w:pPr>
      <w:spacing w:after="160" w:line="240" w:lineRule="exact"/>
    </w:pPr>
    <w:rPr>
      <w:rFonts w:ascii="Tahoma" w:hAnsi="Tahoma" w:cs="Tahoma"/>
      <w:sz w:val="20"/>
      <w:szCs w:val="20"/>
      <w:lang w:eastAsia="en-US"/>
    </w:rPr>
  </w:style>
  <w:style w:type="paragraph" w:customStyle="1" w:styleId="CharCharCharCharCharCharCharChar1CharCharCharCharCharChar">
    <w:name w:val="Char Char Char Char Char Char Char Char1 Char Char Char Char Char Char"/>
    <w:basedOn w:val="Normal"/>
    <w:rsid w:val="0015001A"/>
    <w:pPr>
      <w:spacing w:after="160" w:line="240" w:lineRule="exact"/>
    </w:pPr>
    <w:rPr>
      <w:rFonts w:ascii="Tahoma" w:hAnsi="Tahoma" w:cs="Tahoma"/>
      <w:sz w:val="20"/>
      <w:szCs w:val="20"/>
      <w:lang w:val="en-US" w:eastAsia="en-US"/>
    </w:rPr>
  </w:style>
  <w:style w:type="paragraph" w:customStyle="1" w:styleId="CharCharCharCharChar">
    <w:name w:val=" Char Char Char Char Char"/>
    <w:basedOn w:val="Normal"/>
    <w:rsid w:val="0015001A"/>
    <w:pPr>
      <w:spacing w:after="160" w:line="240" w:lineRule="exact"/>
    </w:pPr>
    <w:rPr>
      <w:rFonts w:ascii="Tahoma" w:hAnsi="Tahoma" w:cs="Tahoma"/>
      <w:sz w:val="20"/>
      <w:szCs w:val="20"/>
      <w:lang w:val="en-US" w:eastAsia="en-US"/>
    </w:rPr>
  </w:style>
  <w:style w:type="paragraph" w:customStyle="1" w:styleId="CarCharCharCharCharCharCharCharCharChar2CharCharCharCharCharCharCharCharCharCharCharCharCharCharCharCharCharCharCharCharChar">
    <w:name w:val="Car Char Char Char Char Char Char Char Char Char2 Char Char Char Char Char Char Char Char Char Char Char Char Char Char Char Char Char Char Char Char Char"/>
    <w:basedOn w:val="Normal"/>
    <w:rsid w:val="006527F7"/>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table" w:styleId="TableGrid">
    <w:name w:val="Table Grid"/>
    <w:basedOn w:val="TableNormal"/>
    <w:uiPriority w:val="59"/>
    <w:rsid w:val="008A0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absatz">
    <w:name w:val="listenabsatz"/>
    <w:basedOn w:val="Normal"/>
    <w:rsid w:val="00206103"/>
    <w:pPr>
      <w:suppressAutoHyphens/>
      <w:spacing w:after="280" w:line="240" w:lineRule="atLeast"/>
      <w:ind w:left="720"/>
    </w:pPr>
    <w:rPr>
      <w:rFonts w:ascii="Calibri" w:hAnsi="Calibri" w:cs="Calibri"/>
      <w:sz w:val="22"/>
      <w:szCs w:val="22"/>
      <w:lang w:eastAsia="ar-SA"/>
    </w:rPr>
  </w:style>
  <w:style w:type="paragraph" w:customStyle="1" w:styleId="qwe">
    <w:name w:val="qwe"/>
    <w:basedOn w:val="Normal"/>
    <w:rsid w:val="00AB5E7C"/>
    <w:pPr>
      <w:numPr>
        <w:ilvl w:val="0"/>
        <w:numId w:val="5"/>
      </w:numPr>
      <w:spacing w:line="288" w:lineRule="auto"/>
    </w:pPr>
    <w:rPr>
      <w:rFonts w:eastAsia="MS Mincho"/>
      <w:sz w:val="22"/>
      <w:lang w:val="en-GB" w:eastAsia="ja-JP"/>
    </w:rPr>
  </w:style>
  <w:style w:type="paragraph" w:customStyle="1" w:styleId="para">
    <w:name w:val="para"/>
    <w:basedOn w:val="qwe"/>
    <w:link w:val="paraChar"/>
    <w:rsid w:val="00AB5E7C"/>
    <w:rPr>
      <w:lang w:val="x-none"/>
    </w:rPr>
  </w:style>
  <w:style w:type="character" w:customStyle="1" w:styleId="paraChar">
    <w:name w:val="para Char"/>
    <w:link w:val="para"/>
    <w:rsid w:val="00AB5E7C"/>
    <w:rPr>
      <w:rFonts w:eastAsia="MS Mincho"/>
      <w:sz w:val="22"/>
      <w:szCs w:val="24"/>
      <w:lang w:val="x-none" w:eastAsia="ja-JP"/>
    </w:rPr>
  </w:style>
  <w:style w:type="character" w:customStyle="1" w:styleId="spanr">
    <w:name w:val="span_r"/>
    <w:basedOn w:val="DefaultParagraphFont"/>
    <w:rsid w:val="00CB68D1"/>
  </w:style>
  <w:style w:type="character" w:customStyle="1" w:styleId="PlaceholderText">
    <w:name w:val="Placeholder Text"/>
    <w:rsid w:val="00C1084F"/>
    <w:rPr>
      <w:rFonts w:ascii="Times New Roman" w:hAnsi="Times New Roman" w:cs="Times New Roman"/>
      <w:color w:val="808080"/>
    </w:rPr>
  </w:style>
  <w:style w:type="paragraph" w:styleId="PlainText">
    <w:name w:val="Plain Text"/>
    <w:basedOn w:val="Normal"/>
    <w:link w:val="ObyajntextChar"/>
    <w:uiPriority w:val="99"/>
    <w:rsid w:val="00907B48"/>
    <w:rPr>
      <w:rFonts w:ascii="Courier New" w:hAnsi="Courier New" w:cs="Courier New"/>
      <w:sz w:val="20"/>
      <w:szCs w:val="20"/>
    </w:rPr>
  </w:style>
  <w:style w:type="paragraph" w:customStyle="1" w:styleId="Odsekzoznamu1">
    <w:name w:val="Odsek zoznamu1"/>
    <w:basedOn w:val="Normal"/>
    <w:qFormat/>
    <w:rsid w:val="00A01EB1"/>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rsid w:val="00A01EB1"/>
    <w:rPr>
      <w:rFonts w:ascii="Times New Roman" w:hAnsi="Times New Roman" w:cs="Times New Roman"/>
      <w:color w:val="808080"/>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next w:val="Normal"/>
    <w:link w:val="DefaultParagraphFont"/>
    <w:rsid w:val="00924FEB"/>
    <w:pPr>
      <w:spacing w:after="160" w:line="240" w:lineRule="exact"/>
    </w:pPr>
    <w:rPr>
      <w:rFonts w:ascii="Tahoma" w:hAnsi="Tahoma" w:cs="Tahoma"/>
      <w:lang w:val="en-US" w:eastAsia="en-US"/>
    </w:rPr>
  </w:style>
  <w:style w:type="character" w:styleId="PlaceholderText0">
    <w:name w:val="Placeholder Text"/>
    <w:uiPriority w:val="99"/>
    <w:semiHidden/>
    <w:rsid w:val="009843AC"/>
    <w:rPr>
      <w:rFonts w:ascii="Times New Roman" w:hAnsi="Times New Roman" w:cs="Times New Roman"/>
      <w:color w:val="808080"/>
    </w:rPr>
  </w:style>
  <w:style w:type="paragraph" w:customStyle="1" w:styleId="CharChar1CharChar">
    <w:name w:val=" Char Char1 Char Char"/>
    <w:basedOn w:val="Normal"/>
    <w:rsid w:val="00C46855"/>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character" w:customStyle="1" w:styleId="HlavikaChar">
    <w:name w:val="Hlavička Char"/>
    <w:link w:val="Header"/>
    <w:uiPriority w:val="99"/>
    <w:rsid w:val="00271A36"/>
    <w:rPr>
      <w:sz w:val="24"/>
      <w:szCs w:val="24"/>
      <w:lang w:eastAsia="en-US"/>
    </w:rPr>
  </w:style>
  <w:style w:type="paragraph" w:customStyle="1" w:styleId="Zarkazkladnhotextu31">
    <w:name w:val="Zarážka základného textu 31"/>
    <w:basedOn w:val="Normal"/>
    <w:rsid w:val="00076806"/>
    <w:pPr>
      <w:suppressAutoHyphens/>
      <w:spacing w:after="120"/>
      <w:ind w:left="283"/>
    </w:pPr>
    <w:rPr>
      <w:sz w:val="16"/>
      <w:szCs w:val="16"/>
      <w:lang w:eastAsia="ar-SA"/>
    </w:rPr>
  </w:style>
  <w:style w:type="paragraph" w:customStyle="1" w:styleId="IDRRecommendationsBulletPoints">
    <w:name w:val="IDR Recommendations Bullet Points"/>
    <w:basedOn w:val="Normal"/>
    <w:qFormat/>
    <w:rsid w:val="00076806"/>
    <w:pPr>
      <w:numPr>
        <w:ilvl w:val="0"/>
        <w:numId w:val="6"/>
      </w:numPr>
      <w:spacing w:after="120"/>
    </w:pPr>
    <w:rPr>
      <w:rFonts w:ascii="Calibri" w:hAnsi="Calibri"/>
      <w:i/>
      <w:sz w:val="21"/>
      <w:szCs w:val="22"/>
      <w:lang w:val="en-GB" w:eastAsia="en-US"/>
    </w:rPr>
  </w:style>
  <w:style w:type="paragraph" w:customStyle="1" w:styleId="mesgcontent">
    <w:name w:val="mesg_content"/>
    <w:basedOn w:val="Normal"/>
    <w:rsid w:val="00076806"/>
    <w:pPr>
      <w:spacing w:before="144" w:after="144"/>
      <w:ind w:firstLine="480"/>
    </w:pPr>
    <w:rPr>
      <w:sz w:val="16"/>
      <w:szCs w:val="16"/>
    </w:rPr>
  </w:style>
  <w:style w:type="character" w:customStyle="1" w:styleId="TextbublinyChar">
    <w:name w:val="Text bubliny Char"/>
    <w:link w:val="BalloonText"/>
    <w:rsid w:val="00622BF9"/>
    <w:rPr>
      <w:rFonts w:ascii="Tahoma" w:hAnsi="Tahoma" w:cs="Tahoma"/>
      <w:sz w:val="16"/>
      <w:szCs w:val="16"/>
    </w:rPr>
  </w:style>
  <w:style w:type="character" w:customStyle="1" w:styleId="Nadpis1Char">
    <w:name w:val="Nadpis 1 Char"/>
    <w:link w:val="Heading1"/>
    <w:rsid w:val="003E276A"/>
    <w:rPr>
      <w:rFonts w:eastAsia="Arial Unicode MS"/>
      <w:b/>
      <w:sz w:val="28"/>
    </w:rPr>
  </w:style>
  <w:style w:type="character" w:customStyle="1" w:styleId="FontStyle36">
    <w:name w:val="Font Style36"/>
    <w:uiPriority w:val="99"/>
    <w:rsid w:val="003470E8"/>
    <w:rPr>
      <w:rFonts w:ascii="Verdana" w:hAnsi="Verdana" w:cs="Verdana"/>
      <w:b/>
      <w:bCs/>
      <w:sz w:val="20"/>
      <w:szCs w:val="20"/>
    </w:rPr>
  </w:style>
  <w:style w:type="paragraph" w:customStyle="1" w:styleId="Style10">
    <w:name w:val="Style10"/>
    <w:basedOn w:val="Normal"/>
    <w:uiPriority w:val="99"/>
    <w:rsid w:val="003470E8"/>
    <w:pPr>
      <w:autoSpaceDE w:val="0"/>
      <w:autoSpaceDN w:val="0"/>
    </w:pPr>
    <w:rPr>
      <w:rFonts w:ascii="Verdana" w:hAnsi="Verdana"/>
    </w:rPr>
  </w:style>
  <w:style w:type="paragraph" w:customStyle="1" w:styleId="Style6">
    <w:name w:val="Style6"/>
    <w:basedOn w:val="Normal"/>
    <w:uiPriority w:val="99"/>
    <w:rsid w:val="003470E8"/>
    <w:pPr>
      <w:autoSpaceDE w:val="0"/>
      <w:autoSpaceDN w:val="0"/>
      <w:spacing w:line="144" w:lineRule="exact"/>
      <w:jc w:val="center"/>
    </w:pPr>
    <w:rPr>
      <w:rFonts w:ascii="Calibri" w:hAnsi="Calibri"/>
    </w:rPr>
  </w:style>
  <w:style w:type="character" w:customStyle="1" w:styleId="FontStyle29">
    <w:name w:val="Font Style29"/>
    <w:uiPriority w:val="99"/>
    <w:rsid w:val="003470E8"/>
    <w:rPr>
      <w:rFonts w:ascii="Calibri" w:hAnsi="Calibri" w:cs="Calibri"/>
      <w:sz w:val="12"/>
      <w:szCs w:val="12"/>
    </w:rPr>
  </w:style>
  <w:style w:type="paragraph" w:customStyle="1" w:styleId="ListParagraph1">
    <w:name w:val="List Paragraph1"/>
    <w:basedOn w:val="Normal"/>
    <w:rsid w:val="00203A36"/>
    <w:pPr>
      <w:suppressAutoHyphens/>
      <w:spacing w:after="200" w:line="276" w:lineRule="auto"/>
      <w:ind w:left="720"/>
    </w:pPr>
    <w:rPr>
      <w:rFonts w:ascii="Calibri" w:eastAsia="Calibri" w:hAnsi="Calibri"/>
      <w:sz w:val="22"/>
      <w:szCs w:val="22"/>
      <w:lang w:eastAsia="ar-SA"/>
    </w:rPr>
  </w:style>
  <w:style w:type="paragraph" w:customStyle="1" w:styleId="Default">
    <w:name w:val="Default"/>
    <w:rsid w:val="00236C01"/>
    <w:pPr>
      <w:widowControl w:val="0"/>
      <w:autoSpaceDE w:val="0"/>
      <w:autoSpaceDN w:val="0"/>
      <w:adjustRightInd w:val="0"/>
      <w:spacing w:line="360" w:lineRule="atLeast"/>
      <w:jc w:val="both"/>
      <w:textAlignment w:val="baseline"/>
    </w:pPr>
    <w:rPr>
      <w:color w:val="000000"/>
      <w:sz w:val="24"/>
      <w:szCs w:val="24"/>
      <w:lang w:val="sk-SK" w:eastAsia="en-US" w:bidi="ar-SA"/>
    </w:rPr>
  </w:style>
  <w:style w:type="character" w:customStyle="1" w:styleId="lib-item">
    <w:name w:val="lib-item"/>
    <w:basedOn w:val="DefaultParagraphFont"/>
    <w:rsid w:val="00DF487A"/>
  </w:style>
  <w:style w:type="paragraph" w:customStyle="1" w:styleId="CharChar1CharCharCharCharCharCharCharCharCharCharCharChar">
    <w:name w:val=" Char Char1 Char Char Char Char Char Char Char Char Char Char Char Char"/>
    <w:basedOn w:val="Normal"/>
    <w:rsid w:val="00DB2BEE"/>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character" w:customStyle="1" w:styleId="ZkladntextChar">
    <w:name w:val="Základný text Char"/>
    <w:link w:val="BodyText"/>
    <w:rsid w:val="00311DD3"/>
    <w:rPr>
      <w:b/>
      <w:sz w:val="24"/>
    </w:rPr>
  </w:style>
  <w:style w:type="character" w:customStyle="1" w:styleId="FontStyle18">
    <w:name w:val="Font Style18"/>
    <w:uiPriority w:val="99"/>
    <w:rsid w:val="000528CF"/>
    <w:rPr>
      <w:rFonts w:ascii="Times New Roman" w:hAnsi="Times New Roman" w:cs="Times New Roman" w:hint="default"/>
      <w:sz w:val="22"/>
      <w:szCs w:val="22"/>
    </w:rPr>
  </w:style>
  <w:style w:type="character" w:customStyle="1" w:styleId="ObyajntextChar">
    <w:name w:val="Obyčajný text Char"/>
    <w:link w:val="PlainText"/>
    <w:uiPriority w:val="99"/>
    <w:rsid w:val="002A357B"/>
    <w:rPr>
      <w:rFonts w:ascii="Courier New" w:hAnsi="Courier New" w:cs="Courier New"/>
    </w:rPr>
  </w:style>
  <w:style w:type="character" w:customStyle="1" w:styleId="columnr">
    <w:name w:val="column_r"/>
    <w:rsid w:val="005573C1"/>
  </w:style>
  <w:style w:type="character" w:customStyle="1" w:styleId="CharStyle7">
    <w:name w:val="Char Style 7"/>
    <w:link w:val="Style60"/>
    <w:uiPriority w:val="99"/>
    <w:locked/>
    <w:rsid w:val="002F4C81"/>
    <w:rPr>
      <w:sz w:val="23"/>
      <w:szCs w:val="23"/>
      <w:shd w:val="clear" w:color="auto" w:fill="FFFFFF"/>
    </w:rPr>
  </w:style>
  <w:style w:type="paragraph" w:customStyle="1" w:styleId="Style60">
    <w:name w:val="Style 6"/>
    <w:basedOn w:val="Normal"/>
    <w:link w:val="CharStyle7"/>
    <w:uiPriority w:val="99"/>
    <w:rsid w:val="002F4C81"/>
    <w:pPr>
      <w:shd w:val="clear" w:color="auto" w:fill="FFFFFF"/>
      <w:spacing w:before="180" w:after="420" w:line="274" w:lineRule="exact"/>
    </w:pPr>
    <w:rPr>
      <w:sz w:val="23"/>
      <w:szCs w:val="23"/>
    </w:rPr>
  </w:style>
  <w:style w:type="character" w:customStyle="1" w:styleId="TextkomentraChar">
    <w:name w:val="Text komentára Char"/>
    <w:link w:val="CommentText"/>
    <w:uiPriority w:val="99"/>
    <w:semiHidden/>
    <w:rsid w:val="004353A0"/>
  </w:style>
  <w:style w:type="character" w:customStyle="1" w:styleId="Nadpis3Char">
    <w:name w:val="Nadpis 3 Char"/>
    <w:link w:val="Heading3"/>
    <w:rsid w:val="00F53DCE"/>
    <w:rPr>
      <w:rFonts w:eastAsia="Arial Unicode MS"/>
      <w:b/>
      <w:i/>
      <w:sz w:val="28"/>
    </w:rPr>
  </w:style>
  <w:style w:type="paragraph" w:styleId="NoSpacing">
    <w:name w:val="No Spacing"/>
    <w:uiPriority w:val="1"/>
    <w:qFormat/>
    <w:rsid w:val="00DA1E4D"/>
    <w:pPr>
      <w:widowControl w:val="0"/>
      <w:adjustRightInd w:val="0"/>
      <w:spacing w:line="360" w:lineRule="atLeast"/>
      <w:jc w:val="both"/>
      <w:textAlignment w:val="baseline"/>
    </w:pPr>
    <w:rPr>
      <w:rFonts w:ascii="Calibri" w:eastAsia="Calibri" w:hAnsi="Calibri"/>
      <w:sz w:val="22"/>
      <w:szCs w:val="22"/>
      <w:lang w:val="sk-SK" w:eastAsia="en-US" w:bidi="ar-SA"/>
    </w:rPr>
  </w:style>
  <w:style w:type="table" w:customStyle="1" w:styleId="Mriekatabuky1">
    <w:name w:val="Mriežka tabuľky1"/>
    <w:basedOn w:val="TableNormal"/>
    <w:next w:val="TableGrid"/>
    <w:uiPriority w:val="59"/>
    <w:rsid w:val="00732E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poznmkypodiarouChar">
    <w:name w:val="Text poznámky pod čiarou Char"/>
    <w:link w:val="FootnoteText"/>
    <w:uiPriority w:val="99"/>
    <w:rsid w:val="00337789"/>
  </w:style>
  <w:style w:type="character" w:customStyle="1" w:styleId="PtaChar">
    <w:name w:val="Päta Char"/>
    <w:link w:val="Footer"/>
    <w:uiPriority w:val="99"/>
    <w:rsid w:val="003E679E"/>
    <w:rPr>
      <w:sz w:val="24"/>
      <w:szCs w:val="24"/>
    </w:rPr>
  </w:style>
  <w:style w:type="character" w:customStyle="1" w:styleId="ppp-input-value">
    <w:name w:val="ppp-input-value"/>
    <w:rsid w:val="0014150F"/>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numbering" Target="numbering.xml" /><Relationship Id="rId9" Type="http://schemas.openxmlformats.org/officeDocument/2006/relationships/styles" Target="styles.xml" /></Relationships>
</file>

<file path=word/_rels/footnotes.xml.rels>&#65279;<?xml version="1.0" encoding="utf-8" standalone="yes"?><Relationships xmlns="http://schemas.openxmlformats.org/package/2006/relationships"><Relationship Id="rId1" Type="http://schemas.openxmlformats.org/officeDocument/2006/relationships/hyperlink" Target="http://slovensko.sk/sk/zivotne-situacie" TargetMode="External" /><Relationship Id="rId2" Type="http://schemas.openxmlformats.org/officeDocument/2006/relationships/hyperlink" Target="http://ec.europa.eu/idabc/en/document/1644/5848.html" TargetMode="Externa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712D8-263C-4C67-BF6F-B964DD23D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2668</Words>
  <Characters>15209</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MINISTERSTVO   HOSPODÁRSTVA   SLOVENSKEJ   REPUBLIKY</vt:lpstr>
    </vt:vector>
  </TitlesOfParts>
  <Company>mh</Company>
  <LinksUpToDate>false</LinksUpToDate>
  <CharactersWithSpaces>17842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HOSPODÁRSTVA   SLOVENSKEJ   REPUBLIKY</dc:title>
  <dc:creator>lassova</dc:creator>
  <cp:lastModifiedBy>Vavreková Vígh Lenka, PhDr., PhD.</cp:lastModifiedBy>
  <cp:revision>2</cp:revision>
  <cp:lastPrinted>2016-02-22T12:58:00Z</cp:lastPrinted>
  <dcterms:created xsi:type="dcterms:W3CDTF">2025-07-08T10:40:00Z</dcterms:created>
  <dcterms:modified xsi:type="dcterms:W3CDTF">2025-07-08T10:40:00Z</dcterms:modified>
</cp:coreProperties>
</file>