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1120"/>
        <w:gridCol w:w="1559"/>
      </w:tblGrid>
      <w:tr w:rsidR="00CE634D" w:rsidRPr="005C4B9C" w14:paraId="52F1DFEB" w14:textId="77777777" w:rsidTr="000A1B66">
        <w:trPr>
          <w:trHeight w:val="20"/>
        </w:trPr>
        <w:tc>
          <w:tcPr>
            <w:tcW w:w="10065" w:type="dxa"/>
            <w:gridSpan w:val="6"/>
            <w:shd w:val="clear" w:color="auto" w:fill="BFBFBF"/>
            <w:vAlign w:val="center"/>
          </w:tcPr>
          <w:p w14:paraId="74B2CDAD" w14:textId="37B42EC7" w:rsidR="00CE634D" w:rsidRPr="005C4B9C" w:rsidRDefault="00CE634D" w:rsidP="000A1B66">
            <w:pPr>
              <w:contextualSpacing/>
              <w:jc w:val="center"/>
              <w:rPr>
                <w:b/>
                <w:bCs/>
                <w:sz w:val="28"/>
                <w:szCs w:val="28"/>
              </w:rPr>
            </w:pPr>
            <w:bookmarkStart w:id="0" w:name="_GoBack"/>
            <w:bookmarkEnd w:id="0"/>
            <w:r w:rsidRPr="005C4B9C">
              <w:rPr>
                <w:b/>
                <w:bCs/>
                <w:sz w:val="28"/>
                <w:szCs w:val="28"/>
              </w:rPr>
              <w:t>Analýza vplyvov na informatizáciu spoločnosti</w:t>
            </w:r>
          </w:p>
          <w:p w14:paraId="0A895E43" w14:textId="77777777" w:rsidR="00CE634D" w:rsidRPr="005C4B9C" w:rsidRDefault="00CE634D" w:rsidP="000A1B66">
            <w:pPr>
              <w:contextualSpacing/>
              <w:jc w:val="center"/>
              <w:rPr>
                <w:b/>
                <w:i/>
                <w:iCs/>
                <w:sz w:val="2"/>
                <w:szCs w:val="22"/>
              </w:rPr>
            </w:pPr>
          </w:p>
        </w:tc>
      </w:tr>
      <w:tr w:rsidR="00556083" w:rsidRPr="005C4B9C" w14:paraId="329336A8" w14:textId="77777777" w:rsidTr="000A1B66">
        <w:trPr>
          <w:trHeight w:val="20"/>
        </w:trPr>
        <w:tc>
          <w:tcPr>
            <w:tcW w:w="10065" w:type="dxa"/>
            <w:gridSpan w:val="6"/>
            <w:shd w:val="clear" w:color="auto" w:fill="BFBFBF"/>
            <w:vAlign w:val="center"/>
          </w:tcPr>
          <w:p w14:paraId="24282153" w14:textId="77777777" w:rsidR="00556083" w:rsidRPr="00F14E8D" w:rsidRDefault="00556083" w:rsidP="000A1B66">
            <w:pPr>
              <w:contextualSpacing/>
              <w:jc w:val="center"/>
              <w:rPr>
                <w:b/>
                <w:bCs/>
                <w:sz w:val="24"/>
                <w:szCs w:val="24"/>
              </w:rPr>
            </w:pPr>
            <w:r w:rsidRPr="00F14E8D">
              <w:rPr>
                <w:b/>
                <w:bCs/>
                <w:sz w:val="24"/>
                <w:szCs w:val="24"/>
              </w:rPr>
              <w:t>Budovanie základných pilierov informatizácie</w:t>
            </w:r>
          </w:p>
        </w:tc>
      </w:tr>
      <w:tr w:rsidR="005053C8" w:rsidRPr="005C4B9C" w14:paraId="22DA8AE6" w14:textId="77777777" w:rsidTr="000A1B66">
        <w:trPr>
          <w:trHeight w:val="681"/>
        </w:trPr>
        <w:tc>
          <w:tcPr>
            <w:tcW w:w="3956" w:type="dxa"/>
            <w:shd w:val="clear" w:color="auto" w:fill="C0C0C0"/>
            <w:vAlign w:val="center"/>
          </w:tcPr>
          <w:p w14:paraId="54A4AC23" w14:textId="77777777" w:rsidR="005053C8" w:rsidRPr="00F4692C" w:rsidRDefault="005053C8" w:rsidP="000A1B66">
            <w:pPr>
              <w:contextualSpacing/>
              <w:jc w:val="center"/>
              <w:rPr>
                <w:b/>
              </w:rPr>
            </w:pPr>
            <w:r w:rsidRPr="00F4692C">
              <w:rPr>
                <w:b/>
              </w:rPr>
              <w:t>Biznis vrstva</w:t>
            </w:r>
          </w:p>
        </w:tc>
        <w:tc>
          <w:tcPr>
            <w:tcW w:w="1446" w:type="dxa"/>
            <w:shd w:val="clear" w:color="auto" w:fill="C0C0C0"/>
            <w:vAlign w:val="center"/>
          </w:tcPr>
          <w:p w14:paraId="4C6CA423" w14:textId="77777777" w:rsidR="005053C8" w:rsidRPr="00F4692C" w:rsidRDefault="005053C8" w:rsidP="000A1B66">
            <w:pPr>
              <w:contextualSpacing/>
              <w:jc w:val="center"/>
              <w:rPr>
                <w:b/>
              </w:rPr>
            </w:pPr>
            <w:r w:rsidRPr="00F4692C">
              <w:rPr>
                <w:b/>
              </w:rPr>
              <w:t>A – nová služba</w:t>
            </w:r>
          </w:p>
          <w:p w14:paraId="7EE1C25B" w14:textId="77777777" w:rsidR="005053C8" w:rsidRPr="00F4692C" w:rsidRDefault="005053C8" w:rsidP="000A1B66">
            <w:pPr>
              <w:contextualSpacing/>
              <w:jc w:val="center"/>
              <w:rPr>
                <w:i/>
                <w:iCs/>
              </w:rPr>
            </w:pPr>
            <w:r w:rsidRPr="00F4692C">
              <w:rPr>
                <w:b/>
              </w:rPr>
              <w:t>B – zmena služby</w:t>
            </w:r>
            <w:r w:rsidR="002F7173">
              <w:rPr>
                <w:b/>
              </w:rPr>
              <w:br/>
              <w:t xml:space="preserve"> C-zvýšené používanie služby</w:t>
            </w:r>
          </w:p>
        </w:tc>
        <w:tc>
          <w:tcPr>
            <w:tcW w:w="1134" w:type="dxa"/>
            <w:shd w:val="clear" w:color="auto" w:fill="C0C0C0"/>
            <w:vAlign w:val="center"/>
          </w:tcPr>
          <w:p w14:paraId="35EA0FA0" w14:textId="77777777" w:rsidR="005053C8" w:rsidRPr="00F4692C" w:rsidRDefault="005053C8" w:rsidP="000A1B66">
            <w:pPr>
              <w:contextualSpacing/>
            </w:pPr>
            <w:r w:rsidRPr="00F4692C">
              <w:rPr>
                <w:b/>
              </w:rPr>
              <w:t>Kód koncovej služby</w:t>
            </w:r>
          </w:p>
        </w:tc>
        <w:tc>
          <w:tcPr>
            <w:tcW w:w="1970" w:type="dxa"/>
            <w:gridSpan w:val="2"/>
            <w:shd w:val="clear" w:color="auto" w:fill="C0C0C0"/>
            <w:vAlign w:val="center"/>
          </w:tcPr>
          <w:p w14:paraId="6F663C9F" w14:textId="77777777" w:rsidR="005053C8" w:rsidRPr="00F4692C" w:rsidRDefault="005053C8" w:rsidP="000A1B66">
            <w:pPr>
              <w:contextualSpacing/>
              <w:rPr>
                <w:i/>
                <w:iCs/>
              </w:rPr>
            </w:pPr>
            <w:r w:rsidRPr="00F4692C">
              <w:rPr>
                <w:b/>
              </w:rPr>
              <w:t>Názov koncovej služby</w:t>
            </w:r>
          </w:p>
        </w:tc>
        <w:tc>
          <w:tcPr>
            <w:tcW w:w="1559" w:type="dxa"/>
            <w:shd w:val="clear" w:color="auto" w:fill="C0C0C0"/>
          </w:tcPr>
          <w:p w14:paraId="40309540" w14:textId="77777777" w:rsidR="005053C8" w:rsidRPr="00F4692C" w:rsidRDefault="005053C8" w:rsidP="000A1B66">
            <w:pPr>
              <w:contextualSpacing/>
              <w:rPr>
                <w:b/>
              </w:rPr>
            </w:pPr>
            <w:r w:rsidRPr="00F4692C">
              <w:rPr>
                <w:b/>
              </w:rPr>
              <w:t>Úroveň elektronizácie</w:t>
            </w:r>
            <w:r w:rsidR="00EC7A1A">
              <w:rPr>
                <w:b/>
              </w:rPr>
              <w:t xml:space="preserve"> – pre C odhad počtu podaní</w:t>
            </w:r>
          </w:p>
        </w:tc>
      </w:tr>
      <w:tr w:rsidR="009E48E4" w:rsidRPr="005C4B9C" w14:paraId="3C08EDD0" w14:textId="77777777" w:rsidTr="001C1E85">
        <w:trPr>
          <w:trHeight w:val="1224"/>
        </w:trPr>
        <w:tc>
          <w:tcPr>
            <w:tcW w:w="3956" w:type="dxa"/>
          </w:tcPr>
          <w:p w14:paraId="350F5A72" w14:textId="77777777" w:rsidR="009E48E4" w:rsidRPr="0021424E" w:rsidRDefault="009E48E4" w:rsidP="000A1B66">
            <w:pPr>
              <w:contextualSpacing/>
              <w:rPr>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 </w:t>
            </w:r>
            <w:r>
              <w:rPr>
                <w:szCs w:val="22"/>
              </w:rPr>
              <w:t>,</w:t>
            </w:r>
            <w:r w:rsidRPr="005C4B9C">
              <w:rPr>
                <w:szCs w:val="22"/>
              </w:rPr>
              <w:t>vytvorenie nových služieb</w:t>
            </w:r>
            <w:r>
              <w:rPr>
                <w:szCs w:val="22"/>
              </w:rPr>
              <w:t xml:space="preserve"> pre občana alebo podnikateľa alebo má vplyv na zvýšené používanie existujúcich služieb</w:t>
            </w:r>
            <w:r w:rsidRPr="005C4B9C">
              <w:rPr>
                <w:szCs w:val="22"/>
              </w:rPr>
              <w:t>?</w:t>
            </w:r>
          </w:p>
        </w:tc>
        <w:tc>
          <w:tcPr>
            <w:tcW w:w="1446" w:type="dxa"/>
          </w:tcPr>
          <w:p w14:paraId="290D866E" w14:textId="2751197C" w:rsidR="009E48E4" w:rsidRPr="000A1B66" w:rsidRDefault="000A1B66" w:rsidP="000A1B66">
            <w:pPr>
              <w:contextualSpacing/>
              <w:jc w:val="center"/>
              <w:rPr>
                <w:b/>
              </w:rPr>
            </w:pPr>
            <w:r w:rsidRPr="000A1B66">
              <w:rPr>
                <w:b/>
              </w:rPr>
              <w:t>C</w:t>
            </w:r>
          </w:p>
        </w:tc>
        <w:tc>
          <w:tcPr>
            <w:tcW w:w="1134" w:type="dxa"/>
          </w:tcPr>
          <w:p w14:paraId="06EAFA96" w14:textId="22B29F38" w:rsidR="009E48E4" w:rsidRPr="000A1B66" w:rsidRDefault="000A1B66" w:rsidP="000A1B66">
            <w:pPr>
              <w:contextualSpacing/>
              <w:jc w:val="center"/>
            </w:pPr>
            <w:r w:rsidRPr="000A1B66">
              <w:t>ks_336890</w:t>
            </w:r>
          </w:p>
        </w:tc>
        <w:tc>
          <w:tcPr>
            <w:tcW w:w="1970" w:type="dxa"/>
            <w:gridSpan w:val="2"/>
          </w:tcPr>
          <w:p w14:paraId="7F9C110C" w14:textId="10748720" w:rsidR="009E48E4" w:rsidRPr="000A1B66" w:rsidRDefault="000A1B66" w:rsidP="000A1B66">
            <w:pPr>
              <w:contextualSpacing/>
              <w:rPr>
                <w:color w:val="FF0000"/>
              </w:rPr>
            </w:pPr>
            <w:r w:rsidRPr="000A1B66">
              <w:t>Zapisovanie a čítanie fyzikálnych a fyziologických údajov do eZdravie</w:t>
            </w:r>
          </w:p>
        </w:tc>
        <w:tc>
          <w:tcPr>
            <w:tcW w:w="1559" w:type="dxa"/>
          </w:tcPr>
          <w:p w14:paraId="21470148" w14:textId="40CC395A" w:rsidR="009E48E4" w:rsidRPr="001C1E85" w:rsidRDefault="001C1E85" w:rsidP="000A1B66">
            <w:pPr>
              <w:contextualSpacing/>
            </w:pPr>
            <w:r>
              <w:t>1 000 000</w:t>
            </w:r>
          </w:p>
        </w:tc>
      </w:tr>
      <w:tr w:rsidR="009E48E4" w:rsidRPr="005C4B9C" w14:paraId="7D3E299A" w14:textId="77777777" w:rsidTr="000A1B66">
        <w:trPr>
          <w:trHeight w:val="216"/>
        </w:trPr>
        <w:tc>
          <w:tcPr>
            <w:tcW w:w="3956" w:type="dxa"/>
          </w:tcPr>
          <w:p w14:paraId="3D98296B" w14:textId="77777777" w:rsidR="009E48E4" w:rsidRPr="005C4B9C" w:rsidRDefault="009E48E4" w:rsidP="000A1B66">
            <w:pPr>
              <w:contextualSpacing/>
              <w:rPr>
                <w:b/>
                <w:szCs w:val="22"/>
              </w:rPr>
            </w:pPr>
          </w:p>
        </w:tc>
        <w:tc>
          <w:tcPr>
            <w:tcW w:w="1446" w:type="dxa"/>
          </w:tcPr>
          <w:p w14:paraId="1179B415" w14:textId="1A7D3EEC" w:rsidR="009E48E4" w:rsidRPr="000A1B66" w:rsidRDefault="000A1B66" w:rsidP="000A1B66">
            <w:pPr>
              <w:contextualSpacing/>
              <w:jc w:val="center"/>
              <w:rPr>
                <w:b/>
              </w:rPr>
            </w:pPr>
            <w:r w:rsidRPr="000A1B66">
              <w:rPr>
                <w:b/>
              </w:rPr>
              <w:t>C</w:t>
            </w:r>
          </w:p>
        </w:tc>
        <w:tc>
          <w:tcPr>
            <w:tcW w:w="1134" w:type="dxa"/>
          </w:tcPr>
          <w:p w14:paraId="04FE44AD" w14:textId="2AB18260" w:rsidR="009E48E4" w:rsidRPr="000A1B66" w:rsidRDefault="000A1B66" w:rsidP="000A1B66">
            <w:pPr>
              <w:contextualSpacing/>
              <w:jc w:val="center"/>
              <w:rPr>
                <w:rFonts w:eastAsia="inter"/>
                <w:color w:val="000000"/>
              </w:rPr>
            </w:pPr>
            <w:r w:rsidRPr="000A1B66">
              <w:rPr>
                <w:rFonts w:eastAsia="inter"/>
                <w:color w:val="000000"/>
              </w:rPr>
              <w:t>ks_330174</w:t>
            </w:r>
          </w:p>
        </w:tc>
        <w:tc>
          <w:tcPr>
            <w:tcW w:w="1970" w:type="dxa"/>
            <w:gridSpan w:val="2"/>
          </w:tcPr>
          <w:p w14:paraId="299D596C" w14:textId="79688775" w:rsidR="009E48E4" w:rsidRPr="000A1B66" w:rsidRDefault="000A1B66" w:rsidP="000A1B66">
            <w:pPr>
              <w:contextualSpacing/>
              <w:rPr>
                <w:rFonts w:eastAsia="inter"/>
                <w:color w:val="000000"/>
              </w:rPr>
            </w:pPr>
            <w:r w:rsidRPr="000A1B66">
              <w:rPr>
                <w:rFonts w:eastAsia="inter"/>
                <w:color w:val="000000"/>
              </w:rPr>
              <w:t>Zapisovanie údajov do elektronickej zdravotnej knižky</w:t>
            </w:r>
          </w:p>
        </w:tc>
        <w:tc>
          <w:tcPr>
            <w:tcW w:w="1559" w:type="dxa"/>
          </w:tcPr>
          <w:p w14:paraId="147C3D08" w14:textId="3335EEDC" w:rsidR="009E48E4" w:rsidRPr="001C1E85" w:rsidRDefault="001C1E85" w:rsidP="000A1B66">
            <w:pPr>
              <w:contextualSpacing/>
            </w:pPr>
            <w:r>
              <w:t>1 000 000</w:t>
            </w:r>
          </w:p>
        </w:tc>
      </w:tr>
      <w:tr w:rsidR="009E48E4" w:rsidRPr="005C4B9C" w14:paraId="2FAADEE1" w14:textId="77777777" w:rsidTr="000A1B66">
        <w:trPr>
          <w:trHeight w:val="299"/>
        </w:trPr>
        <w:tc>
          <w:tcPr>
            <w:tcW w:w="3956" w:type="dxa"/>
          </w:tcPr>
          <w:p w14:paraId="54CF0702" w14:textId="77777777" w:rsidR="009E48E4" w:rsidRPr="005C4B9C" w:rsidRDefault="009E48E4" w:rsidP="000A1B66">
            <w:pPr>
              <w:contextualSpacing/>
              <w:rPr>
                <w:b/>
                <w:szCs w:val="22"/>
              </w:rPr>
            </w:pPr>
          </w:p>
        </w:tc>
        <w:tc>
          <w:tcPr>
            <w:tcW w:w="1446" w:type="dxa"/>
          </w:tcPr>
          <w:p w14:paraId="254CC08E" w14:textId="4339E6AD" w:rsidR="009E48E4" w:rsidRPr="000A1B66" w:rsidRDefault="009E48E4" w:rsidP="000A1B66">
            <w:pPr>
              <w:contextualSpacing/>
              <w:jc w:val="center"/>
              <w:rPr>
                <w:b/>
                <w:strike/>
              </w:rPr>
            </w:pPr>
          </w:p>
        </w:tc>
        <w:tc>
          <w:tcPr>
            <w:tcW w:w="1134" w:type="dxa"/>
          </w:tcPr>
          <w:p w14:paraId="0C83BF7C" w14:textId="77777777" w:rsidR="009E48E4" w:rsidRPr="000A1B66" w:rsidRDefault="009E48E4" w:rsidP="000A1B66">
            <w:pPr>
              <w:contextualSpacing/>
              <w:jc w:val="center"/>
              <w:rPr>
                <w:rFonts w:eastAsia="inter"/>
                <w:strike/>
                <w:color w:val="000000"/>
              </w:rPr>
            </w:pPr>
          </w:p>
        </w:tc>
        <w:tc>
          <w:tcPr>
            <w:tcW w:w="1970" w:type="dxa"/>
            <w:gridSpan w:val="2"/>
          </w:tcPr>
          <w:p w14:paraId="3555BEDB" w14:textId="38BB4B70" w:rsidR="009E48E4" w:rsidRPr="000A1B66" w:rsidRDefault="009E48E4" w:rsidP="000A1B66">
            <w:pPr>
              <w:contextualSpacing/>
              <w:rPr>
                <w:rFonts w:eastAsia="inter"/>
                <w:strike/>
                <w:color w:val="000000"/>
              </w:rPr>
            </w:pPr>
          </w:p>
        </w:tc>
        <w:tc>
          <w:tcPr>
            <w:tcW w:w="1559" w:type="dxa"/>
          </w:tcPr>
          <w:p w14:paraId="3587A3FD" w14:textId="77777777" w:rsidR="009E48E4" w:rsidRPr="000A1B66" w:rsidRDefault="009E48E4" w:rsidP="000A1B66">
            <w:pPr>
              <w:contextualSpacing/>
              <w:rPr>
                <w:strike/>
              </w:rPr>
            </w:pPr>
          </w:p>
        </w:tc>
      </w:tr>
      <w:tr w:rsidR="009E48E4" w:rsidRPr="005C4B9C" w14:paraId="2ADA4BB0" w14:textId="77777777" w:rsidTr="000A1B66">
        <w:trPr>
          <w:trHeight w:val="20"/>
        </w:trPr>
        <w:tc>
          <w:tcPr>
            <w:tcW w:w="3956" w:type="dxa"/>
            <w:shd w:val="clear" w:color="auto" w:fill="C0C0C0"/>
            <w:vAlign w:val="center"/>
          </w:tcPr>
          <w:p w14:paraId="49351988" w14:textId="77777777" w:rsidR="009E48E4" w:rsidRPr="00F4692C" w:rsidRDefault="009E48E4" w:rsidP="000A1B66">
            <w:pPr>
              <w:contextualSpacing/>
              <w:jc w:val="center"/>
              <w:rPr>
                <w:b/>
              </w:rPr>
            </w:pPr>
          </w:p>
        </w:tc>
        <w:tc>
          <w:tcPr>
            <w:tcW w:w="1446" w:type="dxa"/>
            <w:shd w:val="clear" w:color="auto" w:fill="C0C0C0"/>
          </w:tcPr>
          <w:p w14:paraId="15214E4D" w14:textId="11FF93FD" w:rsidR="009E48E4" w:rsidRPr="000A1B66" w:rsidRDefault="009E48E4" w:rsidP="000A1B66">
            <w:pPr>
              <w:contextualSpacing/>
              <w:jc w:val="center"/>
              <w:rPr>
                <w:b/>
                <w:strike/>
              </w:rPr>
            </w:pPr>
          </w:p>
        </w:tc>
        <w:tc>
          <w:tcPr>
            <w:tcW w:w="1134" w:type="dxa"/>
            <w:shd w:val="clear" w:color="auto" w:fill="C0C0C0"/>
          </w:tcPr>
          <w:p w14:paraId="39C595EC" w14:textId="77777777" w:rsidR="009E48E4" w:rsidRPr="000A1B66" w:rsidRDefault="009E48E4" w:rsidP="000A1B66">
            <w:pPr>
              <w:contextualSpacing/>
              <w:jc w:val="center"/>
              <w:rPr>
                <w:rFonts w:eastAsia="inter"/>
                <w:strike/>
                <w:color w:val="000000"/>
              </w:rPr>
            </w:pPr>
          </w:p>
        </w:tc>
        <w:tc>
          <w:tcPr>
            <w:tcW w:w="1970" w:type="dxa"/>
            <w:gridSpan w:val="2"/>
            <w:shd w:val="clear" w:color="auto" w:fill="C0C0C0"/>
          </w:tcPr>
          <w:p w14:paraId="6C15502E" w14:textId="386432C7" w:rsidR="009E48E4" w:rsidRPr="000A1B66" w:rsidRDefault="009E48E4" w:rsidP="000A1B66">
            <w:pPr>
              <w:contextualSpacing/>
              <w:rPr>
                <w:rFonts w:eastAsia="inter"/>
                <w:strike/>
                <w:color w:val="000000"/>
              </w:rPr>
            </w:pPr>
          </w:p>
        </w:tc>
        <w:tc>
          <w:tcPr>
            <w:tcW w:w="1559" w:type="dxa"/>
            <w:shd w:val="clear" w:color="auto" w:fill="C0C0C0"/>
            <w:vAlign w:val="center"/>
          </w:tcPr>
          <w:p w14:paraId="08B1DF90" w14:textId="77777777" w:rsidR="009E48E4" w:rsidRPr="000A1B66" w:rsidRDefault="009E48E4" w:rsidP="000A1B66">
            <w:pPr>
              <w:contextualSpacing/>
              <w:jc w:val="center"/>
              <w:rPr>
                <w:b/>
                <w:strike/>
              </w:rPr>
            </w:pPr>
          </w:p>
        </w:tc>
      </w:tr>
      <w:tr w:rsidR="009E48E4" w:rsidRPr="005C4B9C" w14:paraId="6CF20AD0" w14:textId="77777777" w:rsidTr="000A1B66">
        <w:trPr>
          <w:trHeight w:val="20"/>
        </w:trPr>
        <w:tc>
          <w:tcPr>
            <w:tcW w:w="3956" w:type="dxa"/>
            <w:shd w:val="clear" w:color="auto" w:fill="C0C0C0"/>
            <w:vAlign w:val="center"/>
          </w:tcPr>
          <w:p w14:paraId="13967781" w14:textId="77777777" w:rsidR="009E48E4" w:rsidRPr="00F4692C" w:rsidRDefault="009E48E4" w:rsidP="000A1B66">
            <w:pPr>
              <w:contextualSpacing/>
              <w:jc w:val="center"/>
              <w:rPr>
                <w:b/>
              </w:rPr>
            </w:pPr>
            <w:r w:rsidRPr="00F4692C">
              <w:rPr>
                <w:b/>
              </w:rPr>
              <w:t>Aplikačná a technologická vrstva</w:t>
            </w:r>
          </w:p>
        </w:tc>
        <w:tc>
          <w:tcPr>
            <w:tcW w:w="1446" w:type="dxa"/>
            <w:shd w:val="clear" w:color="auto" w:fill="C0C0C0"/>
          </w:tcPr>
          <w:p w14:paraId="0E735E2B" w14:textId="77777777" w:rsidR="009E48E4" w:rsidRPr="00F4692C" w:rsidRDefault="009E48E4" w:rsidP="000A1B66">
            <w:pPr>
              <w:contextualSpacing/>
              <w:jc w:val="center"/>
              <w:rPr>
                <w:b/>
              </w:rPr>
            </w:pPr>
            <w:r w:rsidRPr="00F4692C">
              <w:rPr>
                <w:b/>
              </w:rPr>
              <w:t>A – nový systém</w:t>
            </w:r>
          </w:p>
          <w:p w14:paraId="7AF043FA" w14:textId="77777777" w:rsidR="009E48E4" w:rsidRPr="00F4692C" w:rsidRDefault="009E48E4" w:rsidP="000A1B66">
            <w:pPr>
              <w:contextualSpacing/>
              <w:jc w:val="center"/>
              <w:rPr>
                <w:b/>
              </w:rPr>
            </w:pPr>
            <w:r w:rsidRPr="00F4692C">
              <w:rPr>
                <w:b/>
              </w:rPr>
              <w:t>B – zmena systému</w:t>
            </w:r>
          </w:p>
        </w:tc>
        <w:tc>
          <w:tcPr>
            <w:tcW w:w="1134" w:type="dxa"/>
            <w:shd w:val="clear" w:color="auto" w:fill="C0C0C0"/>
            <w:vAlign w:val="center"/>
          </w:tcPr>
          <w:p w14:paraId="6E6CBC0A" w14:textId="77777777" w:rsidR="009E48E4" w:rsidRPr="00F4692C" w:rsidRDefault="009E48E4" w:rsidP="000A1B66">
            <w:pPr>
              <w:contextualSpacing/>
              <w:jc w:val="center"/>
              <w:rPr>
                <w:b/>
              </w:rPr>
            </w:pPr>
            <w:r w:rsidRPr="00F4692C">
              <w:rPr>
                <w:b/>
              </w:rPr>
              <w:t>Kód systému</w:t>
            </w:r>
          </w:p>
        </w:tc>
        <w:tc>
          <w:tcPr>
            <w:tcW w:w="1970" w:type="dxa"/>
            <w:gridSpan w:val="2"/>
            <w:shd w:val="clear" w:color="auto" w:fill="C0C0C0"/>
            <w:vAlign w:val="center"/>
          </w:tcPr>
          <w:p w14:paraId="5C76ACF7" w14:textId="77777777" w:rsidR="009E48E4" w:rsidRPr="00F4692C" w:rsidRDefault="009E48E4" w:rsidP="000A1B66">
            <w:pPr>
              <w:contextualSpacing/>
              <w:jc w:val="center"/>
              <w:rPr>
                <w:b/>
              </w:rPr>
            </w:pPr>
            <w:r w:rsidRPr="00F4692C">
              <w:rPr>
                <w:b/>
              </w:rPr>
              <w:t>Názov systému</w:t>
            </w:r>
          </w:p>
        </w:tc>
        <w:tc>
          <w:tcPr>
            <w:tcW w:w="1559" w:type="dxa"/>
            <w:shd w:val="clear" w:color="auto" w:fill="C0C0C0"/>
            <w:vAlign w:val="center"/>
          </w:tcPr>
          <w:p w14:paraId="4FD657C5" w14:textId="77777777" w:rsidR="009E48E4" w:rsidRPr="00F4692C" w:rsidRDefault="009E48E4" w:rsidP="000A1B66">
            <w:pPr>
              <w:contextualSpacing/>
              <w:jc w:val="center"/>
              <w:rPr>
                <w:b/>
              </w:rPr>
            </w:pPr>
            <w:r w:rsidRPr="00F4692C">
              <w:rPr>
                <w:b/>
              </w:rPr>
              <w:t>Vo vládnom cloude – áno / nie</w:t>
            </w:r>
          </w:p>
        </w:tc>
      </w:tr>
      <w:tr w:rsidR="009E48E4" w:rsidRPr="005C4B9C" w14:paraId="50DF0114" w14:textId="77777777" w:rsidTr="000A1B66">
        <w:trPr>
          <w:trHeight w:val="20"/>
        </w:trPr>
        <w:tc>
          <w:tcPr>
            <w:tcW w:w="3956" w:type="dxa"/>
          </w:tcPr>
          <w:p w14:paraId="1C95BD22" w14:textId="77777777" w:rsidR="009E48E4" w:rsidRPr="005C4B9C" w:rsidRDefault="009E48E4" w:rsidP="000A1B66">
            <w:pPr>
              <w:contextualSpacing/>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446" w:type="dxa"/>
          </w:tcPr>
          <w:p w14:paraId="378586A9" w14:textId="77777777" w:rsidR="008F19BC" w:rsidRDefault="008F19BC" w:rsidP="000A1B66">
            <w:pPr>
              <w:contextualSpacing/>
              <w:jc w:val="center"/>
              <w:rPr>
                <w:b/>
              </w:rPr>
            </w:pPr>
            <w:r>
              <w:rPr>
                <w:b/>
              </w:rPr>
              <w:t>B</w:t>
            </w:r>
          </w:p>
          <w:p w14:paraId="188BDBE9" w14:textId="5ECF94A5" w:rsidR="009E48E4" w:rsidRPr="005C4B9C" w:rsidRDefault="009E48E4" w:rsidP="000A1B66">
            <w:pPr>
              <w:contextualSpacing/>
              <w:jc w:val="center"/>
              <w:rPr>
                <w:sz w:val="24"/>
                <w:szCs w:val="24"/>
              </w:rPr>
            </w:pPr>
          </w:p>
        </w:tc>
        <w:tc>
          <w:tcPr>
            <w:tcW w:w="1134" w:type="dxa"/>
          </w:tcPr>
          <w:p w14:paraId="48803D4E" w14:textId="5C866FFB" w:rsidR="009E48E4" w:rsidRPr="000A1B66" w:rsidRDefault="004F078B" w:rsidP="000A1B66">
            <w:pPr>
              <w:contextualSpacing/>
              <w:jc w:val="center"/>
              <w:rPr>
                <w:iCs/>
                <w:strike/>
                <w:sz w:val="24"/>
                <w:szCs w:val="24"/>
              </w:rPr>
            </w:pPr>
            <w:r>
              <w:rPr>
                <w:rFonts w:eastAsia="inter"/>
                <w:color w:val="000000"/>
              </w:rPr>
              <w:t>i</w:t>
            </w:r>
            <w:r w:rsidRPr="000A1B66">
              <w:rPr>
                <w:rFonts w:eastAsia="inter"/>
                <w:color w:val="000000"/>
              </w:rPr>
              <w:t>svs_400</w:t>
            </w:r>
          </w:p>
        </w:tc>
        <w:tc>
          <w:tcPr>
            <w:tcW w:w="1970" w:type="dxa"/>
            <w:gridSpan w:val="2"/>
          </w:tcPr>
          <w:p w14:paraId="7ABCB3FF" w14:textId="2C82DB8F" w:rsidR="009E48E4" w:rsidRPr="008263AD" w:rsidRDefault="008F19BC" w:rsidP="000A1B66">
            <w:pPr>
              <w:contextualSpacing/>
              <w:jc w:val="center"/>
              <w:rPr>
                <w:i/>
                <w:iCs/>
              </w:rPr>
            </w:pPr>
            <w:r w:rsidRPr="008263AD">
              <w:rPr>
                <w:rFonts w:eastAsia="inter"/>
                <w:color w:val="000000"/>
              </w:rPr>
              <w:t>Národný zdravotnícky informačný systém (NZIS)</w:t>
            </w:r>
          </w:p>
        </w:tc>
        <w:tc>
          <w:tcPr>
            <w:tcW w:w="1559" w:type="dxa"/>
          </w:tcPr>
          <w:p w14:paraId="34523599" w14:textId="0AF23488" w:rsidR="009E48E4" w:rsidRPr="008263AD" w:rsidRDefault="000A1B66" w:rsidP="000A1B66">
            <w:pPr>
              <w:contextualSpacing/>
              <w:jc w:val="center"/>
            </w:pPr>
            <w:r>
              <w:t>nie</w:t>
            </w:r>
          </w:p>
        </w:tc>
      </w:tr>
      <w:tr w:rsidR="009E48E4" w:rsidRPr="005C4B9C" w14:paraId="1A9D0BA9" w14:textId="77777777" w:rsidTr="000A1B66">
        <w:trPr>
          <w:trHeight w:val="20"/>
        </w:trPr>
        <w:tc>
          <w:tcPr>
            <w:tcW w:w="3956" w:type="dxa"/>
            <w:shd w:val="clear" w:color="auto" w:fill="BFBFBF"/>
            <w:vAlign w:val="center"/>
          </w:tcPr>
          <w:p w14:paraId="16393595" w14:textId="77777777" w:rsidR="009E48E4" w:rsidRPr="00F4692C" w:rsidRDefault="009E48E4" w:rsidP="000A1B66">
            <w:pPr>
              <w:ind w:hanging="55"/>
              <w:contextualSpacing/>
              <w:jc w:val="center"/>
              <w:rPr>
                <w:b/>
              </w:rPr>
            </w:pPr>
            <w:r w:rsidRPr="00F4692C">
              <w:rPr>
                <w:b/>
              </w:rPr>
              <w:t>Financovanie procesu informatizácie</w:t>
            </w:r>
          </w:p>
        </w:tc>
        <w:tc>
          <w:tcPr>
            <w:tcW w:w="1446" w:type="dxa"/>
            <w:shd w:val="clear" w:color="auto" w:fill="BFBFBF"/>
            <w:vAlign w:val="center"/>
          </w:tcPr>
          <w:p w14:paraId="2BC95C63" w14:textId="77777777" w:rsidR="009E48E4" w:rsidRPr="00F4692C" w:rsidRDefault="009E48E4" w:rsidP="000A1B66">
            <w:pPr>
              <w:contextualSpacing/>
              <w:jc w:val="center"/>
              <w:rPr>
                <w:b/>
                <w:i/>
                <w:iCs/>
              </w:rPr>
            </w:pPr>
            <w:r w:rsidRPr="00F4692C">
              <w:rPr>
                <w:b/>
              </w:rPr>
              <w:t>Rezortná úroveň</w:t>
            </w:r>
          </w:p>
        </w:tc>
        <w:tc>
          <w:tcPr>
            <w:tcW w:w="1984" w:type="dxa"/>
            <w:gridSpan w:val="2"/>
            <w:shd w:val="clear" w:color="auto" w:fill="BFBFBF"/>
            <w:vAlign w:val="center"/>
          </w:tcPr>
          <w:p w14:paraId="66EA11D6" w14:textId="77777777" w:rsidR="009E48E4" w:rsidRPr="00F4692C" w:rsidRDefault="009E48E4" w:rsidP="000A1B66">
            <w:pPr>
              <w:contextualSpacing/>
              <w:jc w:val="center"/>
              <w:rPr>
                <w:b/>
                <w:i/>
                <w:iCs/>
              </w:rPr>
            </w:pPr>
            <w:r w:rsidRPr="00F4692C">
              <w:rPr>
                <w:b/>
              </w:rPr>
              <w:t>Nadrezortná úroveň</w:t>
            </w:r>
          </w:p>
          <w:p w14:paraId="3CBB30B5" w14:textId="77777777" w:rsidR="009E48E4" w:rsidRPr="00F4692C" w:rsidRDefault="009E48E4" w:rsidP="000A1B66">
            <w:pPr>
              <w:contextualSpacing/>
              <w:jc w:val="center"/>
              <w:rPr>
                <w:b/>
              </w:rPr>
            </w:pPr>
          </w:p>
        </w:tc>
        <w:tc>
          <w:tcPr>
            <w:tcW w:w="2679" w:type="dxa"/>
            <w:gridSpan w:val="2"/>
            <w:shd w:val="clear" w:color="auto" w:fill="BFBFBF"/>
            <w:vAlign w:val="center"/>
          </w:tcPr>
          <w:p w14:paraId="74487428" w14:textId="77777777" w:rsidR="009E48E4" w:rsidRPr="00F4692C" w:rsidRDefault="009E48E4" w:rsidP="000A1B66">
            <w:pPr>
              <w:contextualSpacing/>
              <w:rPr>
                <w:b/>
              </w:rPr>
            </w:pPr>
            <w:r w:rsidRPr="00F4692C">
              <w:rPr>
                <w:b/>
              </w:rPr>
              <w:t>A - z prostriedkov EÚ   B - z ďalších zdrojov financovania</w:t>
            </w:r>
          </w:p>
        </w:tc>
      </w:tr>
      <w:tr w:rsidR="009E48E4" w:rsidRPr="005C4B9C" w14:paraId="007F4005" w14:textId="77777777" w:rsidTr="000A1B66">
        <w:trPr>
          <w:trHeight w:val="20"/>
        </w:trPr>
        <w:tc>
          <w:tcPr>
            <w:tcW w:w="3956" w:type="dxa"/>
            <w:tcBorders>
              <w:bottom w:val="single" w:sz="4" w:space="0" w:color="auto"/>
            </w:tcBorders>
          </w:tcPr>
          <w:p w14:paraId="15D4FFE1" w14:textId="77777777" w:rsidR="009E48E4" w:rsidRPr="005C4B9C" w:rsidRDefault="009E48E4" w:rsidP="000A1B66">
            <w:pPr>
              <w:contextualSpacing/>
              <w:jc w:val="both"/>
              <w:rPr>
                <w:szCs w:val="22"/>
              </w:rPr>
            </w:pPr>
            <w:r w:rsidRPr="005C4B9C">
              <w:rPr>
                <w:b/>
                <w:szCs w:val="22"/>
              </w:rPr>
              <w:t>6.3.</w:t>
            </w:r>
            <w:r w:rsidRPr="005C4B9C">
              <w:rPr>
                <w:szCs w:val="22"/>
              </w:rPr>
              <w:t xml:space="preserve"> Vyžaduje si proces informatizácie  finančné investície?</w:t>
            </w:r>
          </w:p>
          <w:p w14:paraId="27691808" w14:textId="77777777" w:rsidR="009E48E4" w:rsidRPr="005C4B9C" w:rsidRDefault="009E48E4" w:rsidP="000A1B66">
            <w:pPr>
              <w:contextualSpacing/>
              <w:jc w:val="both"/>
              <w:rPr>
                <w:sz w:val="24"/>
                <w:szCs w:val="24"/>
              </w:rPr>
            </w:pPr>
            <w:r w:rsidRPr="005C4B9C">
              <w:rPr>
                <w:i/>
                <w:iCs/>
                <w:szCs w:val="22"/>
              </w:rPr>
              <w:t>(Uveďte príslušnú úroveň financovania a kvantifikáciu finančných výdavkov uveďte  v analýze vplyvov na rozpočet verejnej správy.)</w:t>
            </w:r>
          </w:p>
        </w:tc>
        <w:tc>
          <w:tcPr>
            <w:tcW w:w="1446" w:type="dxa"/>
            <w:tcBorders>
              <w:bottom w:val="single" w:sz="4" w:space="0" w:color="auto"/>
            </w:tcBorders>
          </w:tcPr>
          <w:p w14:paraId="05CBB4B7" w14:textId="77777777" w:rsidR="009E48E4" w:rsidRPr="005C4B9C" w:rsidRDefault="009E48E4" w:rsidP="000A1B66">
            <w:pPr>
              <w:contextualSpacing/>
              <w:jc w:val="center"/>
              <w:rPr>
                <w:i/>
                <w:iCs/>
                <w:sz w:val="24"/>
                <w:szCs w:val="24"/>
              </w:rPr>
            </w:pPr>
            <w:r>
              <w:rPr>
                <w:i/>
                <w:iCs/>
                <w:sz w:val="24"/>
                <w:szCs w:val="24"/>
              </w:rPr>
              <w:t>X</w:t>
            </w:r>
          </w:p>
        </w:tc>
        <w:tc>
          <w:tcPr>
            <w:tcW w:w="1984" w:type="dxa"/>
            <w:gridSpan w:val="2"/>
            <w:tcBorders>
              <w:bottom w:val="single" w:sz="4" w:space="0" w:color="auto"/>
            </w:tcBorders>
          </w:tcPr>
          <w:p w14:paraId="72E080BB" w14:textId="77777777" w:rsidR="009E48E4" w:rsidRPr="005C4B9C" w:rsidRDefault="009E48E4" w:rsidP="000A1B66">
            <w:pPr>
              <w:contextualSpacing/>
              <w:rPr>
                <w:i/>
                <w:iCs/>
                <w:sz w:val="24"/>
                <w:szCs w:val="24"/>
              </w:rPr>
            </w:pPr>
          </w:p>
        </w:tc>
        <w:tc>
          <w:tcPr>
            <w:tcW w:w="2679" w:type="dxa"/>
            <w:gridSpan w:val="2"/>
            <w:tcBorders>
              <w:bottom w:val="single" w:sz="4" w:space="0" w:color="auto"/>
            </w:tcBorders>
          </w:tcPr>
          <w:p w14:paraId="29B7853D" w14:textId="77777777" w:rsidR="009E48E4" w:rsidRPr="005C4B9C" w:rsidRDefault="009E48E4" w:rsidP="000A1B66">
            <w:pPr>
              <w:contextualSpacing/>
              <w:rPr>
                <w:i/>
                <w:iCs/>
                <w:sz w:val="24"/>
                <w:szCs w:val="24"/>
              </w:rPr>
            </w:pPr>
            <w:r>
              <w:rPr>
                <w:i/>
                <w:iCs/>
                <w:sz w:val="24"/>
                <w:szCs w:val="24"/>
              </w:rPr>
              <w:t>A</w:t>
            </w:r>
          </w:p>
        </w:tc>
      </w:tr>
      <w:tr w:rsidR="009E48E4" w:rsidRPr="005C4B9C" w14:paraId="0119D9BF" w14:textId="77777777" w:rsidTr="000A1B66">
        <w:trPr>
          <w:trHeight w:val="20"/>
        </w:trPr>
        <w:tc>
          <w:tcPr>
            <w:tcW w:w="10065" w:type="dxa"/>
            <w:gridSpan w:val="6"/>
            <w:shd w:val="pct25" w:color="auto" w:fill="auto"/>
          </w:tcPr>
          <w:p w14:paraId="2CC79E8A" w14:textId="77777777" w:rsidR="009E48E4" w:rsidRPr="00F14E8D" w:rsidRDefault="009E48E4" w:rsidP="000A1B66">
            <w:pPr>
              <w:ind w:hanging="55"/>
              <w:contextualSpacing/>
              <w:jc w:val="center"/>
              <w:rPr>
                <w:i/>
                <w:iCs/>
                <w:sz w:val="24"/>
                <w:szCs w:val="24"/>
                <w:highlight w:val="darkGray"/>
              </w:rPr>
            </w:pPr>
            <w:r w:rsidRPr="00F14E8D">
              <w:rPr>
                <w:b/>
                <w:sz w:val="24"/>
                <w:szCs w:val="24"/>
              </w:rPr>
              <w:t>Zjednodušenie prístupu ku konaniu a odstraňovanie byrokracie</w:t>
            </w:r>
          </w:p>
        </w:tc>
      </w:tr>
      <w:tr w:rsidR="009E48E4" w:rsidRPr="005C4B9C" w14:paraId="751DC80C" w14:textId="77777777" w:rsidTr="000A1B66">
        <w:trPr>
          <w:trHeight w:val="20"/>
        </w:trPr>
        <w:tc>
          <w:tcPr>
            <w:tcW w:w="10065" w:type="dxa"/>
            <w:gridSpan w:val="6"/>
            <w:shd w:val="pct25" w:color="auto" w:fill="auto"/>
          </w:tcPr>
          <w:p w14:paraId="57C3298C" w14:textId="77777777" w:rsidR="009E48E4" w:rsidRPr="00F4692C" w:rsidRDefault="009E48E4" w:rsidP="000A1B66">
            <w:pPr>
              <w:ind w:hanging="55"/>
              <w:contextualSpacing/>
              <w:jc w:val="center"/>
              <w:rPr>
                <w:b/>
              </w:rPr>
            </w:pPr>
            <w:r>
              <w:rPr>
                <w:b/>
              </w:rPr>
              <w:t>Elektronické konanie</w:t>
            </w:r>
          </w:p>
        </w:tc>
      </w:tr>
      <w:tr w:rsidR="009E48E4" w:rsidRPr="005C4B9C" w14:paraId="70B5216F" w14:textId="77777777" w:rsidTr="000A1B66">
        <w:trPr>
          <w:trHeight w:val="20"/>
        </w:trPr>
        <w:tc>
          <w:tcPr>
            <w:tcW w:w="3956" w:type="dxa"/>
          </w:tcPr>
          <w:p w14:paraId="12905C70" w14:textId="77777777" w:rsidR="009E48E4" w:rsidRPr="005C4B9C" w:rsidRDefault="009E48E4" w:rsidP="000A1B66">
            <w:pPr>
              <w:contextualSpacing/>
              <w:jc w:val="both"/>
              <w:rPr>
                <w:b/>
                <w:szCs w:val="22"/>
              </w:rPr>
            </w:pPr>
            <w:r>
              <w:rPr>
                <w:b/>
                <w:szCs w:val="22"/>
              </w:rPr>
              <w:t xml:space="preserve">6.4.1. </w:t>
            </w:r>
            <w:r w:rsidRPr="00FA16FE">
              <w:rPr>
                <w:szCs w:val="22"/>
              </w:rPr>
              <w:t xml:space="preserve">Predpokladá predložený návrh </w:t>
            </w:r>
            <w:r>
              <w:rPr>
                <w:szCs w:val="22"/>
              </w:rPr>
              <w:t>vedenie konania o právach, právom chránených záujmoch alebo povinnostiach fyzických osôb a právnických osôb</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29098B04" w14:textId="77777777" w:rsidTr="00876D3C">
              <w:sdt>
                <w:sdtPr>
                  <w:id w:val="1051428338"/>
                  <w14:checkbox>
                    <w14:checked w14:val="1"/>
                    <w14:checkedState w14:val="2612" w14:font="MS Gothic"/>
                    <w14:uncheckedState w14:val="2610" w14:font="MS Gothic"/>
                  </w14:checkbox>
                </w:sdtPr>
                <w:sdtEndPr/>
                <w:sdtContent>
                  <w:tc>
                    <w:tcPr>
                      <w:tcW w:w="436" w:type="dxa"/>
                    </w:tcPr>
                    <w:p w14:paraId="4736F3B4"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22301104" w14:textId="77777777" w:rsidR="009E48E4" w:rsidRPr="00F04CCD" w:rsidRDefault="009E48E4" w:rsidP="000A1B66">
                  <w:pPr>
                    <w:contextualSpacing/>
                    <w:rPr>
                      <w:b/>
                    </w:rPr>
                  </w:pPr>
                  <w:r>
                    <w:rPr>
                      <w:b/>
                    </w:rPr>
                    <w:t>Áno</w:t>
                  </w:r>
                </w:p>
              </w:tc>
            </w:tr>
            <w:tr w:rsidR="009E48E4" w:rsidRPr="00F04CCD" w14:paraId="21BFFB8E" w14:textId="77777777" w:rsidTr="00876D3C">
              <w:sdt>
                <w:sdtPr>
                  <w:id w:val="-200025544"/>
                  <w14:checkbox>
                    <w14:checked w14:val="0"/>
                    <w14:checkedState w14:val="2612" w14:font="MS Gothic"/>
                    <w14:uncheckedState w14:val="2610" w14:font="MS Gothic"/>
                  </w14:checkbox>
                </w:sdtPr>
                <w:sdtEndPr/>
                <w:sdtContent>
                  <w:tc>
                    <w:tcPr>
                      <w:tcW w:w="436" w:type="dxa"/>
                    </w:tcPr>
                    <w:p w14:paraId="6E26D3A5"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62924DCF" w14:textId="77777777" w:rsidR="009E48E4" w:rsidRPr="00F04CCD" w:rsidRDefault="009E48E4" w:rsidP="000A1B66">
                  <w:pPr>
                    <w:contextualSpacing/>
                    <w:rPr>
                      <w:b/>
                    </w:rPr>
                  </w:pPr>
                  <w:r>
                    <w:rPr>
                      <w:b/>
                    </w:rPr>
                    <w:t>Nie</w:t>
                  </w:r>
                </w:p>
              </w:tc>
            </w:tr>
          </w:tbl>
          <w:p w14:paraId="5D224C01" w14:textId="77777777" w:rsidR="009E48E4" w:rsidRPr="00FA16FE" w:rsidRDefault="009E48E4" w:rsidP="000A1B66">
            <w:pPr>
              <w:contextualSpacing/>
              <w:rPr>
                <w:sz w:val="24"/>
                <w:szCs w:val="24"/>
              </w:rPr>
            </w:pPr>
          </w:p>
        </w:tc>
        <w:tc>
          <w:tcPr>
            <w:tcW w:w="4663" w:type="dxa"/>
            <w:gridSpan w:val="4"/>
            <w:shd w:val="clear" w:color="auto" w:fill="auto"/>
          </w:tcPr>
          <w:p w14:paraId="07CA9EE7" w14:textId="77777777" w:rsidR="009E48E4" w:rsidRPr="00220C6C" w:rsidRDefault="009E48E4" w:rsidP="00297E07">
            <w:pPr>
              <w:pStyle w:val="Odsekzoznamu"/>
              <w:numPr>
                <w:ilvl w:val="0"/>
                <w:numId w:val="7"/>
              </w:numPr>
              <w:rPr>
                <w:iCs/>
              </w:rPr>
            </w:pPr>
            <w:r w:rsidRPr="00220C6C">
              <w:rPr>
                <w:iCs/>
              </w:rPr>
              <w:t>Elektronická komunikácia osoby s NCZI prostredníctvom Národného portálu zdravia</w:t>
            </w:r>
          </w:p>
          <w:p w14:paraId="033EC3E9" w14:textId="77777777" w:rsidR="009E48E4" w:rsidRPr="00220C6C" w:rsidRDefault="009E48E4" w:rsidP="00297E07">
            <w:pPr>
              <w:pStyle w:val="Odsekzoznamu"/>
              <w:numPr>
                <w:ilvl w:val="0"/>
                <w:numId w:val="7"/>
              </w:numPr>
              <w:rPr>
                <w:iCs/>
              </w:rPr>
            </w:pPr>
            <w:r w:rsidRPr="00220C6C">
              <w:rPr>
                <w:iCs/>
              </w:rPr>
              <w:t>Elektronické vydávanie potvrdení o zdravotnej spôsobilosti a zdravotnom stave</w:t>
            </w:r>
          </w:p>
          <w:p w14:paraId="19EE79C5" w14:textId="77777777" w:rsidR="009E48E4" w:rsidRPr="00220C6C" w:rsidRDefault="009E48E4">
            <w:pPr>
              <w:pStyle w:val="Odsekzoznamu"/>
              <w:numPr>
                <w:ilvl w:val="0"/>
                <w:numId w:val="7"/>
              </w:numPr>
              <w:rPr>
                <w:iCs/>
              </w:rPr>
            </w:pPr>
            <w:r w:rsidRPr="00220C6C">
              <w:rPr>
                <w:iCs/>
              </w:rPr>
              <w:t>Elektronické poskytovanie informácií o aktivitách súvisiacich s poskytovaním zdravotnej starostlivosti</w:t>
            </w:r>
          </w:p>
          <w:p w14:paraId="6CC22FEA" w14:textId="77777777" w:rsidR="009E48E4" w:rsidRPr="005C4B9C" w:rsidRDefault="009E48E4" w:rsidP="000A1B66">
            <w:pPr>
              <w:contextualSpacing/>
              <w:rPr>
                <w:i/>
                <w:iCs/>
                <w:sz w:val="24"/>
                <w:szCs w:val="24"/>
              </w:rPr>
            </w:pPr>
            <w:r w:rsidRPr="00220C6C">
              <w:rPr>
                <w:iCs/>
              </w:rPr>
              <w:t>Čiastočná elektronizácia procesu umelého prerušenia tehotenstva, umožňujúca podanie žiadosti elektronicky s využitím občianskeho preukazu s elektronickým čipom</w:t>
            </w:r>
          </w:p>
        </w:tc>
      </w:tr>
      <w:tr w:rsidR="009E48E4" w:rsidRPr="005C4B9C" w14:paraId="2316B56E" w14:textId="77777777" w:rsidTr="000A1B66">
        <w:trPr>
          <w:trHeight w:val="20"/>
        </w:trPr>
        <w:tc>
          <w:tcPr>
            <w:tcW w:w="3956" w:type="dxa"/>
          </w:tcPr>
          <w:p w14:paraId="6FD0A239" w14:textId="77777777" w:rsidR="009E48E4" w:rsidRPr="005C4B9C" w:rsidRDefault="009E48E4" w:rsidP="000A1B66">
            <w:pPr>
              <w:contextualSpacing/>
              <w:jc w:val="both"/>
              <w:rPr>
                <w:b/>
                <w:szCs w:val="22"/>
              </w:rPr>
            </w:pPr>
            <w:r>
              <w:rPr>
                <w:b/>
                <w:szCs w:val="22"/>
              </w:rPr>
              <w:t xml:space="preserve">6.4.2. </w:t>
            </w:r>
            <w:r>
              <w:rPr>
                <w:szCs w:val="22"/>
              </w:rPr>
              <w:t>Je dané konanie možné v celku vykonať elektronicky</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372B624C" w14:textId="77777777" w:rsidTr="00876D3C">
              <w:sdt>
                <w:sdtPr>
                  <w:id w:val="-945843635"/>
                  <w14:checkbox>
                    <w14:checked w14:val="0"/>
                    <w14:checkedState w14:val="2612" w14:font="MS Gothic"/>
                    <w14:uncheckedState w14:val="2610" w14:font="MS Gothic"/>
                  </w14:checkbox>
                </w:sdtPr>
                <w:sdtEndPr/>
                <w:sdtContent>
                  <w:tc>
                    <w:tcPr>
                      <w:tcW w:w="436" w:type="dxa"/>
                    </w:tcPr>
                    <w:p w14:paraId="31EC4B23"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510B3CE1" w14:textId="77777777" w:rsidR="009E48E4" w:rsidRPr="00F04CCD" w:rsidRDefault="009E48E4" w:rsidP="000A1B66">
                  <w:pPr>
                    <w:contextualSpacing/>
                    <w:rPr>
                      <w:b/>
                    </w:rPr>
                  </w:pPr>
                  <w:r>
                    <w:rPr>
                      <w:b/>
                    </w:rPr>
                    <w:t>Áno</w:t>
                  </w:r>
                </w:p>
              </w:tc>
            </w:tr>
            <w:tr w:rsidR="009E48E4" w:rsidRPr="00F04CCD" w14:paraId="2BE56C44" w14:textId="77777777" w:rsidTr="00876D3C">
              <w:sdt>
                <w:sdtPr>
                  <w:id w:val="31386459"/>
                  <w14:checkbox>
                    <w14:checked w14:val="1"/>
                    <w14:checkedState w14:val="2612" w14:font="MS Gothic"/>
                    <w14:uncheckedState w14:val="2610" w14:font="MS Gothic"/>
                  </w14:checkbox>
                </w:sdtPr>
                <w:sdtEndPr/>
                <w:sdtContent>
                  <w:tc>
                    <w:tcPr>
                      <w:tcW w:w="436" w:type="dxa"/>
                    </w:tcPr>
                    <w:p w14:paraId="1666E04B"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03B75931" w14:textId="77777777" w:rsidR="009E48E4" w:rsidRPr="00F04CCD" w:rsidRDefault="009E48E4" w:rsidP="000A1B66">
                  <w:pPr>
                    <w:contextualSpacing/>
                    <w:rPr>
                      <w:b/>
                    </w:rPr>
                  </w:pPr>
                  <w:r>
                    <w:rPr>
                      <w:b/>
                    </w:rPr>
                    <w:t>Nie</w:t>
                  </w:r>
                </w:p>
              </w:tc>
            </w:tr>
          </w:tbl>
          <w:p w14:paraId="1B7740C6" w14:textId="77777777" w:rsidR="009E48E4" w:rsidRPr="00FA16FE" w:rsidRDefault="009E48E4" w:rsidP="000A1B66">
            <w:pPr>
              <w:contextualSpacing/>
              <w:rPr>
                <w:sz w:val="24"/>
                <w:szCs w:val="24"/>
              </w:rPr>
            </w:pPr>
          </w:p>
        </w:tc>
        <w:tc>
          <w:tcPr>
            <w:tcW w:w="4663" w:type="dxa"/>
            <w:gridSpan w:val="4"/>
            <w:shd w:val="clear" w:color="auto" w:fill="auto"/>
          </w:tcPr>
          <w:p w14:paraId="48FCBE20" w14:textId="5DD2F430" w:rsidR="009E48E4" w:rsidRPr="00DB2E9F" w:rsidRDefault="009E48E4" w:rsidP="000A1B66">
            <w:pPr>
              <w:contextualSpacing/>
            </w:pPr>
            <w:r w:rsidRPr="00DB2E9F">
              <w:t>V prípade umelého prerušenia tehotenstva ostávajú niektoré dokumenty v listinnej podobe, z dôvodu špecifickej potreby zachovania procesu (napr. 48 doba od poskytnutia písomnej informácie na uskutočnenie zdravotného výkonu.</w:t>
            </w:r>
            <w:r w:rsidR="000A1B66">
              <w:t>)</w:t>
            </w:r>
          </w:p>
        </w:tc>
      </w:tr>
      <w:tr w:rsidR="009E48E4" w:rsidRPr="005C4B9C" w14:paraId="0306D177" w14:textId="77777777" w:rsidTr="000A1B66">
        <w:trPr>
          <w:trHeight w:val="20"/>
        </w:trPr>
        <w:tc>
          <w:tcPr>
            <w:tcW w:w="3956" w:type="dxa"/>
          </w:tcPr>
          <w:p w14:paraId="393B14B4" w14:textId="77777777" w:rsidR="009E48E4" w:rsidRPr="005C4B9C" w:rsidRDefault="009E48E4" w:rsidP="000A1B66">
            <w:pPr>
              <w:contextualSpacing/>
              <w:jc w:val="both"/>
              <w:rPr>
                <w:b/>
                <w:szCs w:val="22"/>
              </w:rPr>
            </w:pPr>
            <w:r>
              <w:rPr>
                <w:b/>
                <w:szCs w:val="22"/>
              </w:rPr>
              <w:t xml:space="preserve">6.4.3. </w:t>
            </w:r>
            <w:r>
              <w:rPr>
                <w:szCs w:val="22"/>
              </w:rPr>
              <w:t xml:space="preserve">Je úprava konania kompatibilná s inštitútmi zákona o e-Governmente a je na </w:t>
            </w:r>
            <w:r>
              <w:rPr>
                <w:szCs w:val="22"/>
              </w:rPr>
              <w:lastRenderedPageBreak/>
              <w:t>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28C30FEE" w14:textId="77777777" w:rsidTr="00876D3C">
              <w:sdt>
                <w:sdtPr>
                  <w:id w:val="-812871524"/>
                  <w14:checkbox>
                    <w14:checked w14:val="0"/>
                    <w14:checkedState w14:val="2612" w14:font="MS Gothic"/>
                    <w14:uncheckedState w14:val="2610" w14:font="MS Gothic"/>
                  </w14:checkbox>
                </w:sdtPr>
                <w:sdtEndPr/>
                <w:sdtContent>
                  <w:tc>
                    <w:tcPr>
                      <w:tcW w:w="436" w:type="dxa"/>
                    </w:tcPr>
                    <w:p w14:paraId="2A960BC4"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594E37E4" w14:textId="77777777" w:rsidR="009E48E4" w:rsidRPr="00F04CCD" w:rsidRDefault="009E48E4" w:rsidP="000A1B66">
                  <w:pPr>
                    <w:contextualSpacing/>
                    <w:rPr>
                      <w:b/>
                    </w:rPr>
                  </w:pPr>
                  <w:r>
                    <w:rPr>
                      <w:b/>
                    </w:rPr>
                    <w:t>Áno</w:t>
                  </w:r>
                </w:p>
              </w:tc>
            </w:tr>
            <w:tr w:rsidR="009E48E4" w:rsidRPr="00F04CCD" w14:paraId="035ACDF2" w14:textId="77777777" w:rsidTr="00876D3C">
              <w:sdt>
                <w:sdtPr>
                  <w:id w:val="441276830"/>
                  <w14:checkbox>
                    <w14:checked w14:val="1"/>
                    <w14:checkedState w14:val="2612" w14:font="MS Gothic"/>
                    <w14:uncheckedState w14:val="2610" w14:font="MS Gothic"/>
                  </w14:checkbox>
                </w:sdtPr>
                <w:sdtEndPr/>
                <w:sdtContent>
                  <w:tc>
                    <w:tcPr>
                      <w:tcW w:w="436" w:type="dxa"/>
                    </w:tcPr>
                    <w:p w14:paraId="5E46D8BA"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5EF54B68" w14:textId="77777777" w:rsidR="009E48E4" w:rsidRPr="00F04CCD" w:rsidRDefault="009E48E4" w:rsidP="000A1B66">
                  <w:pPr>
                    <w:contextualSpacing/>
                    <w:rPr>
                      <w:b/>
                    </w:rPr>
                  </w:pPr>
                  <w:r>
                    <w:rPr>
                      <w:b/>
                    </w:rPr>
                    <w:t>Nie</w:t>
                  </w:r>
                </w:p>
              </w:tc>
            </w:tr>
          </w:tbl>
          <w:p w14:paraId="4D9B6560" w14:textId="77777777" w:rsidR="009E48E4" w:rsidRPr="00FA16FE" w:rsidRDefault="009E48E4" w:rsidP="000A1B66">
            <w:pPr>
              <w:contextualSpacing/>
              <w:rPr>
                <w:sz w:val="24"/>
                <w:szCs w:val="24"/>
              </w:rPr>
            </w:pPr>
          </w:p>
        </w:tc>
        <w:tc>
          <w:tcPr>
            <w:tcW w:w="4663" w:type="dxa"/>
            <w:gridSpan w:val="4"/>
            <w:shd w:val="clear" w:color="auto" w:fill="auto"/>
          </w:tcPr>
          <w:p w14:paraId="5D8CF102" w14:textId="77777777" w:rsidR="009E48E4" w:rsidRDefault="009E48E4" w:rsidP="000A1B66">
            <w:pPr>
              <w:contextualSpacing/>
            </w:pPr>
            <w:r w:rsidRPr="00DB2E9F">
              <w:t xml:space="preserve">Pre všetky tieto konania sú využívané štandardné postupy a inštitúty podľa zákona o e-Governmente. </w:t>
            </w:r>
            <w:r w:rsidRPr="00DB2E9F">
              <w:lastRenderedPageBreak/>
              <w:t>Používajú sa štandardné prístupové miesta, elektronické schránky, elektronické podania a nástroje na autentifikáciu.</w:t>
            </w:r>
          </w:p>
        </w:tc>
      </w:tr>
      <w:tr w:rsidR="009E48E4" w:rsidRPr="005C4B9C" w14:paraId="5697A119" w14:textId="77777777" w:rsidTr="000A1B66">
        <w:trPr>
          <w:trHeight w:val="20"/>
        </w:trPr>
        <w:tc>
          <w:tcPr>
            <w:tcW w:w="10065" w:type="dxa"/>
            <w:gridSpan w:val="6"/>
            <w:shd w:val="clear" w:color="auto" w:fill="BFBFBF" w:themeFill="background1" w:themeFillShade="BF"/>
          </w:tcPr>
          <w:p w14:paraId="379E7FBF" w14:textId="77777777" w:rsidR="009E48E4" w:rsidRPr="00F4692C" w:rsidRDefault="009E48E4" w:rsidP="000A1B66">
            <w:pPr>
              <w:ind w:hanging="55"/>
              <w:contextualSpacing/>
              <w:jc w:val="center"/>
              <w:rPr>
                <w:i/>
                <w:iCs/>
              </w:rPr>
            </w:pPr>
            <w:r w:rsidRPr="00F4692C">
              <w:rPr>
                <w:b/>
              </w:rPr>
              <w:lastRenderedPageBreak/>
              <w:t>Zásada „jedenkrát a dosť“</w:t>
            </w:r>
          </w:p>
        </w:tc>
      </w:tr>
      <w:tr w:rsidR="009E48E4" w:rsidRPr="005C4B9C" w14:paraId="76B8DA63" w14:textId="77777777" w:rsidTr="000A1B66">
        <w:trPr>
          <w:trHeight w:val="20"/>
        </w:trPr>
        <w:tc>
          <w:tcPr>
            <w:tcW w:w="3956" w:type="dxa"/>
          </w:tcPr>
          <w:p w14:paraId="120C1D58" w14:textId="77777777" w:rsidR="009E48E4" w:rsidRPr="005C4B9C" w:rsidRDefault="009E48E4" w:rsidP="000A1B66">
            <w:pPr>
              <w:contextualSpacing/>
              <w:jc w:val="both"/>
              <w:rPr>
                <w:b/>
                <w:szCs w:val="22"/>
              </w:rPr>
            </w:pPr>
            <w:r>
              <w:rPr>
                <w:b/>
                <w:szCs w:val="22"/>
              </w:rPr>
              <w:t xml:space="preserve">6.5.1. </w:t>
            </w:r>
            <w:r w:rsidRPr="00F14E8D">
              <w:rPr>
                <w:bCs/>
                <w:szCs w:val="22"/>
              </w:rPr>
              <w:t>Predpokladá predložený návrh predklada</w:t>
            </w:r>
            <w:r>
              <w:rPr>
                <w:bCs/>
                <w:szCs w:val="22"/>
              </w:rPr>
              <w:t>nie</w:t>
            </w:r>
            <w:r w:rsidRPr="00F14E8D">
              <w:rPr>
                <w:bCs/>
                <w:szCs w:val="22"/>
              </w:rPr>
              <w:t xml:space="preserve"> dokument</w:t>
            </w:r>
            <w:r>
              <w:rPr>
                <w:bCs/>
                <w:szCs w:val="22"/>
              </w:rPr>
              <w:t>ov</w:t>
            </w:r>
            <w:r w:rsidRPr="00F14E8D">
              <w:rPr>
                <w:bCs/>
                <w:szCs w:val="22"/>
              </w:rPr>
              <w:t>, informáci</w:t>
            </w:r>
            <w:r>
              <w:rPr>
                <w:bCs/>
                <w:szCs w:val="22"/>
              </w:rPr>
              <w:t>í</w:t>
            </w:r>
            <w:r w:rsidRPr="00F14E8D">
              <w:rPr>
                <w:bCs/>
                <w:szCs w:val="22"/>
              </w:rPr>
              <w:t xml:space="preserve"> alebo preukazova</w:t>
            </w:r>
            <w:r>
              <w:rPr>
                <w:bCs/>
                <w:szCs w:val="22"/>
              </w:rPr>
              <w:t>nie</w:t>
            </w:r>
            <w:r w:rsidRPr="00F14E8D">
              <w:rPr>
                <w:bCs/>
                <w:szCs w:val="22"/>
              </w:rPr>
              <w:t xml:space="preserve"> skutočnost</w:t>
            </w:r>
            <w:r>
              <w:rPr>
                <w:bCs/>
                <w:szCs w:val="22"/>
              </w:rPr>
              <w:t>í</w:t>
            </w:r>
            <w:r w:rsidRPr="00F14E8D">
              <w:rPr>
                <w:bCs/>
                <w:szCs w:val="22"/>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09910D49" w14:textId="77777777" w:rsidTr="00876D3C">
              <w:sdt>
                <w:sdtPr>
                  <w:id w:val="43339831"/>
                  <w14:checkbox>
                    <w14:checked w14:val="1"/>
                    <w14:checkedState w14:val="2612" w14:font="MS Gothic"/>
                    <w14:uncheckedState w14:val="2610" w14:font="MS Gothic"/>
                  </w14:checkbox>
                </w:sdtPr>
                <w:sdtEndPr/>
                <w:sdtContent>
                  <w:tc>
                    <w:tcPr>
                      <w:tcW w:w="436" w:type="dxa"/>
                    </w:tcPr>
                    <w:p w14:paraId="75CE639A"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09CFF25A" w14:textId="77777777" w:rsidR="009E48E4" w:rsidRPr="00F04CCD" w:rsidRDefault="009E48E4" w:rsidP="000A1B66">
                  <w:pPr>
                    <w:contextualSpacing/>
                    <w:rPr>
                      <w:b/>
                    </w:rPr>
                  </w:pPr>
                  <w:r>
                    <w:rPr>
                      <w:b/>
                    </w:rPr>
                    <w:t>Áno</w:t>
                  </w:r>
                </w:p>
              </w:tc>
            </w:tr>
            <w:tr w:rsidR="009E48E4" w:rsidRPr="00F04CCD" w14:paraId="4D733B95" w14:textId="77777777" w:rsidTr="00876D3C">
              <w:sdt>
                <w:sdtPr>
                  <w:id w:val="-79453833"/>
                  <w14:checkbox>
                    <w14:checked w14:val="0"/>
                    <w14:checkedState w14:val="2612" w14:font="MS Gothic"/>
                    <w14:uncheckedState w14:val="2610" w14:font="MS Gothic"/>
                  </w14:checkbox>
                </w:sdtPr>
                <w:sdtEndPr/>
                <w:sdtContent>
                  <w:tc>
                    <w:tcPr>
                      <w:tcW w:w="436" w:type="dxa"/>
                    </w:tcPr>
                    <w:p w14:paraId="1CB771E7"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4499703A" w14:textId="77777777" w:rsidR="009E48E4" w:rsidRPr="00F04CCD" w:rsidRDefault="009E48E4" w:rsidP="000A1B66">
                  <w:pPr>
                    <w:contextualSpacing/>
                    <w:rPr>
                      <w:b/>
                    </w:rPr>
                  </w:pPr>
                  <w:r>
                    <w:rPr>
                      <w:b/>
                    </w:rPr>
                    <w:t>Nie</w:t>
                  </w:r>
                </w:p>
              </w:tc>
            </w:tr>
          </w:tbl>
          <w:p w14:paraId="58C1AD27" w14:textId="77777777" w:rsidR="009E48E4" w:rsidRPr="00FA16FE" w:rsidRDefault="009E48E4" w:rsidP="000A1B66">
            <w:pPr>
              <w:contextualSpacing/>
              <w:rPr>
                <w:sz w:val="24"/>
                <w:szCs w:val="24"/>
              </w:rPr>
            </w:pPr>
          </w:p>
        </w:tc>
        <w:tc>
          <w:tcPr>
            <w:tcW w:w="4663" w:type="dxa"/>
            <w:gridSpan w:val="4"/>
          </w:tcPr>
          <w:p w14:paraId="191C8BD5" w14:textId="77777777" w:rsidR="009E48E4" w:rsidRPr="00220C6C" w:rsidRDefault="009E48E4" w:rsidP="000A1B66">
            <w:pPr>
              <w:pStyle w:val="Odsekzoznamu"/>
              <w:numPr>
                <w:ilvl w:val="0"/>
                <w:numId w:val="8"/>
              </w:numPr>
              <w:jc w:val="both"/>
              <w:rPr>
                <w:iCs/>
              </w:rPr>
            </w:pPr>
            <w:r w:rsidRPr="00220C6C">
              <w:rPr>
                <w:iCs/>
              </w:rPr>
              <w:t>Údaje z Registra potvrdení sa automaticky poskytujú MŠVVaM SR na účely prijatia dieťaťa na predprimárne vzdelávanie, určenia spôsobilosti dieťaťa pokračovať v povinnom predprimárnom vzdelávaní, prijatia dieťaťa na základné vzdelávanie, atď. bez potreby predkladania týchto potvrdení rodičmi alebo žiakmi</w:t>
            </w:r>
          </w:p>
          <w:p w14:paraId="47CFC662" w14:textId="77777777" w:rsidR="000A1B66" w:rsidRDefault="009E48E4" w:rsidP="000A1B66">
            <w:pPr>
              <w:pStyle w:val="Odsekzoznamu"/>
              <w:numPr>
                <w:ilvl w:val="0"/>
                <w:numId w:val="8"/>
              </w:numPr>
              <w:jc w:val="both"/>
              <w:rPr>
                <w:iCs/>
              </w:rPr>
            </w:pPr>
            <w:r w:rsidRPr="00220C6C">
              <w:rPr>
                <w:iCs/>
              </w:rPr>
              <w:t>Údaje z Registra potvrdení sa poskytujú MV SR na účely potvrdenia zdravotnej a psychickej spôsobilosti žiadateľa o vydanie zbrojného preukazu</w:t>
            </w:r>
          </w:p>
          <w:p w14:paraId="043782B4" w14:textId="77777777" w:rsidR="009E48E4" w:rsidRDefault="009E48E4" w:rsidP="000A1B66">
            <w:pPr>
              <w:pStyle w:val="Odsekzoznamu"/>
              <w:numPr>
                <w:ilvl w:val="0"/>
                <w:numId w:val="8"/>
              </w:numPr>
              <w:jc w:val="both"/>
              <w:rPr>
                <w:iCs/>
              </w:rPr>
            </w:pPr>
            <w:r w:rsidRPr="000A1B66">
              <w:rPr>
                <w:iCs/>
              </w:rPr>
              <w:t>Zavedenie prepojenia elektronických zdravotných záznamov pomocou epizód umožňuje zdravotníckym pracovníkom získať komplexný obraz o zdravotnom stave pacienta bez potreby opätovného vyžiadania údajov</w:t>
            </w:r>
          </w:p>
          <w:p w14:paraId="6F42F4DE" w14:textId="370F1605" w:rsidR="000A1B66" w:rsidRPr="000A1B66" w:rsidRDefault="000A1B66" w:rsidP="004E7C85">
            <w:pPr>
              <w:pStyle w:val="Odsekzoznamu"/>
              <w:numPr>
                <w:ilvl w:val="0"/>
                <w:numId w:val="8"/>
              </w:numPr>
              <w:jc w:val="both"/>
              <w:rPr>
                <w:iCs/>
              </w:rPr>
            </w:pPr>
            <w:r>
              <w:rPr>
                <w:iCs/>
              </w:rPr>
              <w:t>Rozšírenie štruktúry zdravotných záznamov o nové zdravotné záznamy v súvislo</w:t>
            </w:r>
            <w:r w:rsidR="004E7C85">
              <w:rPr>
                <w:iCs/>
              </w:rPr>
              <w:t>s</w:t>
            </w:r>
            <w:r>
              <w:rPr>
                <w:iCs/>
              </w:rPr>
              <w:t>ti s projektom RISEZ</w:t>
            </w:r>
          </w:p>
        </w:tc>
      </w:tr>
      <w:tr w:rsidR="009E48E4" w:rsidRPr="005C4B9C" w14:paraId="59DCF298" w14:textId="77777777" w:rsidTr="000A1B66">
        <w:trPr>
          <w:trHeight w:val="20"/>
        </w:trPr>
        <w:tc>
          <w:tcPr>
            <w:tcW w:w="3956" w:type="dxa"/>
          </w:tcPr>
          <w:p w14:paraId="2C9EFDFA" w14:textId="77777777" w:rsidR="009E48E4" w:rsidRPr="005C4B9C" w:rsidRDefault="009E48E4" w:rsidP="000A1B66">
            <w:pPr>
              <w:contextualSpacing/>
              <w:jc w:val="both"/>
              <w:rPr>
                <w:b/>
                <w:szCs w:val="22"/>
              </w:rPr>
            </w:pPr>
            <w:r>
              <w:rPr>
                <w:b/>
                <w:szCs w:val="22"/>
              </w:rPr>
              <w:t xml:space="preserve">6.5.2. </w:t>
            </w:r>
            <w:r w:rsidRPr="00F14E8D">
              <w:rPr>
                <w:bCs/>
                <w:szCs w:val="22"/>
              </w:rPr>
              <w:t xml:space="preserve">Predpokladá predložený návrh, aby </w:t>
            </w:r>
            <w:r>
              <w:rPr>
                <w:bCs/>
                <w:szCs w:val="22"/>
              </w:rPr>
              <w:t>sa</w:t>
            </w:r>
            <w:r w:rsidRPr="00F14E8D">
              <w:rPr>
                <w:bCs/>
                <w:szCs w:val="22"/>
              </w:rPr>
              <w:t xml:space="preserve"> predkladal</w:t>
            </w:r>
            <w:r>
              <w:rPr>
                <w:bCs/>
                <w:szCs w:val="22"/>
              </w:rPr>
              <w:t>i</w:t>
            </w:r>
            <w:r w:rsidRPr="00F14E8D">
              <w:rPr>
                <w:bCs/>
                <w:szCs w:val="22"/>
              </w:rPr>
              <w:t xml:space="preserve"> údaje, ktoré sa nachádzajú v zákonom ustanovenej evidencii</w:t>
            </w:r>
            <w:r>
              <w:rPr>
                <w:bCs/>
                <w:szCs w:val="22"/>
              </w:rPr>
              <w:t xml:space="preserve"> vedenej orgánom, ktorý konanie vedie alebo iným orgánom</w:t>
            </w:r>
            <w:r w:rsidRPr="00F14E8D">
              <w:rPr>
                <w:bCs/>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60D6CAC1" w14:textId="77777777" w:rsidTr="00876D3C">
              <w:sdt>
                <w:sdtPr>
                  <w:id w:val="450372319"/>
                  <w14:checkbox>
                    <w14:checked w14:val="0"/>
                    <w14:checkedState w14:val="2612" w14:font="MS Gothic"/>
                    <w14:uncheckedState w14:val="2610" w14:font="MS Gothic"/>
                  </w14:checkbox>
                </w:sdtPr>
                <w:sdtEndPr/>
                <w:sdtContent>
                  <w:tc>
                    <w:tcPr>
                      <w:tcW w:w="436" w:type="dxa"/>
                    </w:tcPr>
                    <w:p w14:paraId="6A823CF4"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21695461" w14:textId="77777777" w:rsidR="009E48E4" w:rsidRPr="00F04CCD" w:rsidRDefault="009E48E4" w:rsidP="000A1B66">
                  <w:pPr>
                    <w:contextualSpacing/>
                    <w:rPr>
                      <w:b/>
                    </w:rPr>
                  </w:pPr>
                  <w:r>
                    <w:rPr>
                      <w:b/>
                    </w:rPr>
                    <w:t>Áno</w:t>
                  </w:r>
                </w:p>
              </w:tc>
            </w:tr>
            <w:tr w:rsidR="009E48E4" w:rsidRPr="00F04CCD" w14:paraId="25B4F259" w14:textId="77777777" w:rsidTr="00876D3C">
              <w:sdt>
                <w:sdtPr>
                  <w:id w:val="617261598"/>
                  <w14:checkbox>
                    <w14:checked w14:val="1"/>
                    <w14:checkedState w14:val="2612" w14:font="MS Gothic"/>
                    <w14:uncheckedState w14:val="2610" w14:font="MS Gothic"/>
                  </w14:checkbox>
                </w:sdtPr>
                <w:sdtEndPr/>
                <w:sdtContent>
                  <w:tc>
                    <w:tcPr>
                      <w:tcW w:w="436" w:type="dxa"/>
                    </w:tcPr>
                    <w:p w14:paraId="2B2D2CD3"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7F1D64E7" w14:textId="77777777" w:rsidR="009E48E4" w:rsidRPr="00F04CCD" w:rsidRDefault="009E48E4" w:rsidP="000A1B66">
                  <w:pPr>
                    <w:contextualSpacing/>
                    <w:rPr>
                      <w:b/>
                    </w:rPr>
                  </w:pPr>
                  <w:r>
                    <w:rPr>
                      <w:b/>
                    </w:rPr>
                    <w:t>Nie</w:t>
                  </w:r>
                </w:p>
              </w:tc>
            </w:tr>
          </w:tbl>
          <w:p w14:paraId="29C200B2" w14:textId="77777777" w:rsidR="009E48E4" w:rsidRPr="00FA16FE" w:rsidRDefault="009E48E4" w:rsidP="000A1B66">
            <w:pPr>
              <w:contextualSpacing/>
              <w:rPr>
                <w:sz w:val="24"/>
                <w:szCs w:val="24"/>
              </w:rPr>
            </w:pPr>
          </w:p>
        </w:tc>
        <w:tc>
          <w:tcPr>
            <w:tcW w:w="4663" w:type="dxa"/>
            <w:gridSpan w:val="4"/>
          </w:tcPr>
          <w:p w14:paraId="12A187A1" w14:textId="77777777" w:rsidR="009E48E4" w:rsidRPr="005C4B9C" w:rsidRDefault="009E48E4" w:rsidP="000A1B66">
            <w:pPr>
              <w:contextualSpacing/>
              <w:rPr>
                <w:i/>
                <w:iCs/>
                <w:sz w:val="24"/>
                <w:szCs w:val="24"/>
              </w:rPr>
            </w:pPr>
            <w:r w:rsidRPr="00FA16FE">
              <w:rPr>
                <w:i/>
                <w:iCs/>
                <w:szCs w:val="22"/>
              </w:rPr>
              <w:t>(Uveďte, o</w:t>
            </w:r>
            <w:r>
              <w:rPr>
                <w:i/>
                <w:iCs/>
                <w:szCs w:val="22"/>
              </w:rPr>
              <w:t> </w:t>
            </w:r>
            <w:r w:rsidRPr="00FA16FE">
              <w:rPr>
                <w:i/>
                <w:iCs/>
                <w:szCs w:val="22"/>
              </w:rPr>
              <w:t>ak</w:t>
            </w:r>
            <w:r>
              <w:rPr>
                <w:i/>
                <w:iCs/>
                <w:szCs w:val="22"/>
              </w:rPr>
              <w:t>ú evidenciu ide.</w:t>
            </w:r>
            <w:r w:rsidRPr="00FA16FE">
              <w:rPr>
                <w:i/>
                <w:iCs/>
                <w:szCs w:val="22"/>
              </w:rPr>
              <w:t>)</w:t>
            </w:r>
          </w:p>
        </w:tc>
      </w:tr>
      <w:tr w:rsidR="009E48E4" w:rsidRPr="005C4B9C" w14:paraId="683DCB10" w14:textId="77777777" w:rsidTr="000A1B66">
        <w:trPr>
          <w:trHeight w:val="20"/>
        </w:trPr>
        <w:tc>
          <w:tcPr>
            <w:tcW w:w="3956" w:type="dxa"/>
          </w:tcPr>
          <w:p w14:paraId="0C539986" w14:textId="77777777" w:rsidR="009E48E4" w:rsidRPr="005C4B9C" w:rsidRDefault="009E48E4" w:rsidP="000A1B66">
            <w:pPr>
              <w:contextualSpacing/>
              <w:jc w:val="both"/>
              <w:rPr>
                <w:b/>
                <w:szCs w:val="22"/>
              </w:rPr>
            </w:pPr>
            <w:r>
              <w:rPr>
                <w:b/>
                <w:szCs w:val="22"/>
              </w:rPr>
              <w:t xml:space="preserve">6.5.3. </w:t>
            </w:r>
            <w:r w:rsidRPr="00FA16FE">
              <w:rPr>
                <w:szCs w:val="22"/>
              </w:rPr>
              <w:t>Budú údaje poskytované režimom podľa zákona č. 177/2018 Z.z. v znení neskorších predpisov alebo iným obdobným spôsobom, ktorý zabezpečí, aby si údaje orgán</w:t>
            </w:r>
            <w:r>
              <w:rPr>
                <w:szCs w:val="22"/>
              </w:rPr>
              <w:t>, ktorý konanie vedie,</w:t>
            </w:r>
            <w:r w:rsidRPr="00FA16FE">
              <w:rPr>
                <w:szCs w:val="22"/>
              </w:rPr>
              <w:t xml:space="preserve"> získaval </w:t>
            </w:r>
            <w:r>
              <w:rPr>
                <w:szCs w:val="22"/>
              </w:rPr>
              <w:t>z úradnej moci</w:t>
            </w:r>
            <w:r w:rsidRPr="00FA16FE">
              <w:rPr>
                <w:szCs w:val="22"/>
              </w:rPr>
              <w:t xml:space="preserve"> a nemuseli mu byť predkladané</w:t>
            </w:r>
            <w:r>
              <w:rPr>
                <w:szCs w:val="22"/>
              </w:rPr>
              <w:t xml:space="preserve"> </w:t>
            </w:r>
            <w:r>
              <w:rPr>
                <w:bCs/>
                <w:szCs w:val="22"/>
              </w:rPr>
              <w:t xml:space="preserve">subjektom súkromného práva, </w:t>
            </w:r>
            <w:r w:rsidRPr="001E754E">
              <w:rPr>
                <w:bCs/>
                <w:szCs w:val="22"/>
              </w:rPr>
              <w:t>navrhovateľ</w:t>
            </w:r>
            <w:r>
              <w:rPr>
                <w:bCs/>
                <w:szCs w:val="22"/>
              </w:rPr>
              <w:t xml:space="preserve">om, </w:t>
            </w:r>
            <w:r w:rsidRPr="001E754E">
              <w:rPr>
                <w:bCs/>
                <w:szCs w:val="22"/>
              </w:rPr>
              <w:t>žiadateľ</w:t>
            </w:r>
            <w:r>
              <w:rPr>
                <w:bCs/>
                <w:szCs w:val="22"/>
              </w:rPr>
              <w:t>om, účastníkom konania (ďalej len „účastník konania“)</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2658222E" w14:textId="77777777" w:rsidTr="00876D3C">
              <w:sdt>
                <w:sdtPr>
                  <w:id w:val="-2115887386"/>
                  <w14:checkbox>
                    <w14:checked w14:val="0"/>
                    <w14:checkedState w14:val="2612" w14:font="MS Gothic"/>
                    <w14:uncheckedState w14:val="2610" w14:font="MS Gothic"/>
                  </w14:checkbox>
                </w:sdtPr>
                <w:sdtEndPr/>
                <w:sdtContent>
                  <w:tc>
                    <w:tcPr>
                      <w:tcW w:w="436" w:type="dxa"/>
                    </w:tcPr>
                    <w:p w14:paraId="7E355728"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5F5DA38C" w14:textId="77777777" w:rsidR="009E48E4" w:rsidRPr="00F04CCD" w:rsidRDefault="009E48E4" w:rsidP="000A1B66">
                  <w:pPr>
                    <w:contextualSpacing/>
                    <w:rPr>
                      <w:b/>
                    </w:rPr>
                  </w:pPr>
                  <w:r>
                    <w:rPr>
                      <w:b/>
                    </w:rPr>
                    <w:t>Áno</w:t>
                  </w:r>
                </w:p>
              </w:tc>
            </w:tr>
            <w:tr w:rsidR="009E48E4" w:rsidRPr="00F04CCD" w14:paraId="45004AED" w14:textId="77777777" w:rsidTr="00876D3C">
              <w:sdt>
                <w:sdtPr>
                  <w:id w:val="-1730609562"/>
                  <w14:checkbox>
                    <w14:checked w14:val="1"/>
                    <w14:checkedState w14:val="2612" w14:font="MS Gothic"/>
                    <w14:uncheckedState w14:val="2610" w14:font="MS Gothic"/>
                  </w14:checkbox>
                </w:sdtPr>
                <w:sdtEndPr/>
                <w:sdtContent>
                  <w:tc>
                    <w:tcPr>
                      <w:tcW w:w="436" w:type="dxa"/>
                    </w:tcPr>
                    <w:p w14:paraId="1E23FCE7"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65A9FA9D" w14:textId="77777777" w:rsidR="009E48E4" w:rsidRPr="00F04CCD" w:rsidRDefault="009E48E4" w:rsidP="000A1B66">
                  <w:pPr>
                    <w:contextualSpacing/>
                    <w:rPr>
                      <w:b/>
                    </w:rPr>
                  </w:pPr>
                  <w:r>
                    <w:rPr>
                      <w:b/>
                    </w:rPr>
                    <w:t>Nie</w:t>
                  </w:r>
                </w:p>
              </w:tc>
            </w:tr>
          </w:tbl>
          <w:p w14:paraId="37474389" w14:textId="77777777" w:rsidR="009E48E4" w:rsidRPr="00FA16FE" w:rsidRDefault="009E48E4" w:rsidP="000A1B66">
            <w:pPr>
              <w:contextualSpacing/>
              <w:rPr>
                <w:sz w:val="24"/>
                <w:szCs w:val="24"/>
              </w:rPr>
            </w:pPr>
          </w:p>
        </w:tc>
        <w:tc>
          <w:tcPr>
            <w:tcW w:w="4663" w:type="dxa"/>
            <w:gridSpan w:val="4"/>
          </w:tcPr>
          <w:p w14:paraId="43F6A5A7" w14:textId="77777777" w:rsidR="009E48E4" w:rsidRPr="005C4B9C" w:rsidRDefault="009E48E4" w:rsidP="000A1B66">
            <w:pPr>
              <w:contextualSpacing/>
              <w:rPr>
                <w:i/>
                <w:iCs/>
                <w:sz w:val="24"/>
                <w:szCs w:val="24"/>
              </w:rPr>
            </w:pPr>
            <w:r w:rsidRPr="00FA16FE">
              <w:rPr>
                <w:i/>
                <w:iCs/>
                <w:szCs w:val="22"/>
              </w:rPr>
              <w:t>(Uveďte</w:t>
            </w:r>
            <w:r>
              <w:rPr>
                <w:i/>
                <w:iCs/>
                <w:szCs w:val="22"/>
              </w:rPr>
              <w:t>, akým spôsobom budú údaje v konaní predkladané/preukazované. Ak sa vyžaduje predloženie účastníkom konania, uveďte dôvod.</w:t>
            </w:r>
            <w:r w:rsidRPr="00FA16FE">
              <w:rPr>
                <w:i/>
                <w:iCs/>
                <w:szCs w:val="22"/>
              </w:rPr>
              <w:t>)</w:t>
            </w:r>
          </w:p>
        </w:tc>
      </w:tr>
      <w:tr w:rsidR="009E48E4" w:rsidRPr="005C4B9C" w14:paraId="6C68A7A6" w14:textId="77777777" w:rsidTr="000A1B66">
        <w:trPr>
          <w:trHeight w:val="20"/>
        </w:trPr>
        <w:tc>
          <w:tcPr>
            <w:tcW w:w="3956" w:type="dxa"/>
            <w:tcBorders>
              <w:bottom w:val="single" w:sz="4" w:space="0" w:color="auto"/>
            </w:tcBorders>
          </w:tcPr>
          <w:p w14:paraId="25A40506" w14:textId="77777777" w:rsidR="009E48E4" w:rsidRPr="005C4B9C" w:rsidRDefault="009E48E4" w:rsidP="000A1B66">
            <w:pPr>
              <w:contextualSpacing/>
              <w:jc w:val="both"/>
              <w:rPr>
                <w:b/>
                <w:szCs w:val="22"/>
              </w:rPr>
            </w:pPr>
            <w:r>
              <w:rPr>
                <w:b/>
                <w:szCs w:val="22"/>
              </w:rPr>
              <w:t xml:space="preserve">6.5.4. </w:t>
            </w:r>
            <w:r w:rsidRPr="00FC10E0">
              <w:rPr>
                <w:szCs w:val="22"/>
              </w:rPr>
              <w:t xml:space="preserve">Ak </w:t>
            </w:r>
            <w:r>
              <w:rPr>
                <w:szCs w:val="22"/>
              </w:rPr>
              <w:t xml:space="preserve">si orgán, ktorý konanie vedie, údaje nebude získavať z úradnej moci ale mu budú predkladané účastníkom konania, </w:t>
            </w:r>
            <w:r w:rsidRPr="00FC10E0">
              <w:rPr>
                <w:szCs w:val="22"/>
              </w:rPr>
              <w:t xml:space="preserve">je v návrhu upravené prechodné obdobie, po ktorého uplynutí </w:t>
            </w:r>
            <w:r w:rsidRPr="00FA16FE">
              <w:rPr>
                <w:szCs w:val="22"/>
              </w:rPr>
              <w:t>si údaje orgán</w:t>
            </w:r>
            <w:r>
              <w:rPr>
                <w:szCs w:val="22"/>
              </w:rPr>
              <w:t>, ktorý konanie vedie, bude získavať z úradnej moci</w:t>
            </w:r>
            <w:r w:rsidRPr="00FC10E0">
              <w:rPr>
                <w:szCs w:val="22"/>
              </w:rPr>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014F4E1A" w14:textId="77777777" w:rsidTr="00876D3C">
              <w:sdt>
                <w:sdtPr>
                  <w:id w:val="2088412960"/>
                  <w14:checkbox>
                    <w14:checked w14:val="0"/>
                    <w14:checkedState w14:val="2612" w14:font="MS Gothic"/>
                    <w14:uncheckedState w14:val="2610" w14:font="MS Gothic"/>
                  </w14:checkbox>
                </w:sdtPr>
                <w:sdtEndPr/>
                <w:sdtContent>
                  <w:tc>
                    <w:tcPr>
                      <w:tcW w:w="436" w:type="dxa"/>
                    </w:tcPr>
                    <w:p w14:paraId="20617359"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5592F1B3" w14:textId="77777777" w:rsidR="009E48E4" w:rsidRPr="00F04CCD" w:rsidRDefault="009E48E4" w:rsidP="000A1B66">
                  <w:pPr>
                    <w:contextualSpacing/>
                    <w:rPr>
                      <w:b/>
                    </w:rPr>
                  </w:pPr>
                  <w:r>
                    <w:rPr>
                      <w:b/>
                    </w:rPr>
                    <w:t>Áno</w:t>
                  </w:r>
                </w:p>
              </w:tc>
            </w:tr>
            <w:tr w:rsidR="009E48E4" w:rsidRPr="00F04CCD" w14:paraId="56656F25" w14:textId="77777777" w:rsidTr="00876D3C">
              <w:sdt>
                <w:sdtPr>
                  <w:id w:val="-439767500"/>
                  <w14:checkbox>
                    <w14:checked w14:val="1"/>
                    <w14:checkedState w14:val="2612" w14:font="MS Gothic"/>
                    <w14:uncheckedState w14:val="2610" w14:font="MS Gothic"/>
                  </w14:checkbox>
                </w:sdtPr>
                <w:sdtEndPr/>
                <w:sdtContent>
                  <w:tc>
                    <w:tcPr>
                      <w:tcW w:w="436" w:type="dxa"/>
                    </w:tcPr>
                    <w:p w14:paraId="5A73E867"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2BA790A9" w14:textId="77777777" w:rsidR="009E48E4" w:rsidRPr="00F04CCD" w:rsidRDefault="009E48E4" w:rsidP="000A1B66">
                  <w:pPr>
                    <w:contextualSpacing/>
                    <w:rPr>
                      <w:b/>
                    </w:rPr>
                  </w:pPr>
                  <w:r>
                    <w:rPr>
                      <w:b/>
                    </w:rPr>
                    <w:t>Nie</w:t>
                  </w:r>
                </w:p>
              </w:tc>
            </w:tr>
          </w:tbl>
          <w:p w14:paraId="0C65D0C9" w14:textId="77777777" w:rsidR="009E48E4" w:rsidRPr="00FA16FE" w:rsidRDefault="009E48E4" w:rsidP="000A1B66">
            <w:pPr>
              <w:contextualSpacing/>
              <w:rPr>
                <w:sz w:val="24"/>
                <w:szCs w:val="24"/>
              </w:rPr>
            </w:pPr>
          </w:p>
        </w:tc>
        <w:tc>
          <w:tcPr>
            <w:tcW w:w="4663" w:type="dxa"/>
            <w:gridSpan w:val="4"/>
            <w:tcBorders>
              <w:bottom w:val="single" w:sz="4" w:space="0" w:color="auto"/>
            </w:tcBorders>
          </w:tcPr>
          <w:p w14:paraId="3907698A" w14:textId="77777777" w:rsidR="009E48E4" w:rsidRPr="005C4B9C" w:rsidRDefault="009E48E4" w:rsidP="000A1B66">
            <w:pPr>
              <w:contextualSpacing/>
              <w:rPr>
                <w:i/>
                <w:iCs/>
                <w:sz w:val="24"/>
                <w:szCs w:val="24"/>
              </w:rPr>
            </w:pPr>
            <w:r w:rsidRPr="00FA16FE">
              <w:rPr>
                <w:i/>
                <w:iCs/>
                <w:szCs w:val="22"/>
              </w:rPr>
              <w:t>(Uveďte</w:t>
            </w:r>
            <w:r>
              <w:rPr>
                <w:i/>
                <w:iCs/>
                <w:szCs w:val="22"/>
              </w:rPr>
              <w:t>, akým spôsobom budú údaje v konaní predkladané/preukazované v budúcnosti. Ak sa vyžaduje predloženie účastníkom konania, uveďte dôvod.</w:t>
            </w:r>
            <w:r w:rsidRPr="00FA16FE">
              <w:rPr>
                <w:i/>
                <w:iCs/>
                <w:szCs w:val="22"/>
              </w:rPr>
              <w:t>)</w:t>
            </w:r>
          </w:p>
        </w:tc>
      </w:tr>
      <w:tr w:rsidR="009E48E4" w:rsidRPr="005C4B9C" w14:paraId="10F7D338" w14:textId="77777777" w:rsidTr="000A1B66">
        <w:trPr>
          <w:trHeight w:val="20"/>
        </w:trPr>
        <w:tc>
          <w:tcPr>
            <w:tcW w:w="10065" w:type="dxa"/>
            <w:gridSpan w:val="6"/>
            <w:shd w:val="pct25" w:color="auto" w:fill="auto"/>
          </w:tcPr>
          <w:p w14:paraId="05F48751" w14:textId="77777777" w:rsidR="009E48E4" w:rsidRPr="00F4692C" w:rsidRDefault="009E48E4" w:rsidP="000A1B66">
            <w:pPr>
              <w:ind w:hanging="55"/>
              <w:contextualSpacing/>
              <w:jc w:val="center"/>
              <w:rPr>
                <w:i/>
                <w:iCs/>
              </w:rPr>
            </w:pPr>
            <w:r w:rsidRPr="00F4692C">
              <w:rPr>
                <w:b/>
              </w:rPr>
              <w:t>Výmena údajov medzi orgánmi verejnej moci</w:t>
            </w:r>
          </w:p>
        </w:tc>
      </w:tr>
      <w:tr w:rsidR="009E48E4" w:rsidRPr="005C4B9C" w14:paraId="7559D282" w14:textId="77777777" w:rsidTr="000A1B66">
        <w:trPr>
          <w:trHeight w:val="20"/>
        </w:trPr>
        <w:tc>
          <w:tcPr>
            <w:tcW w:w="3956" w:type="dxa"/>
          </w:tcPr>
          <w:p w14:paraId="0E6EC5F1" w14:textId="77777777" w:rsidR="009E48E4" w:rsidRPr="005C4B9C" w:rsidRDefault="009E48E4" w:rsidP="000A1B66">
            <w:pPr>
              <w:contextualSpacing/>
              <w:jc w:val="both"/>
              <w:rPr>
                <w:b/>
                <w:szCs w:val="22"/>
              </w:rPr>
            </w:pPr>
            <w:r>
              <w:rPr>
                <w:b/>
                <w:szCs w:val="22"/>
              </w:rPr>
              <w:t xml:space="preserve">6.6.1. </w:t>
            </w:r>
            <w:r>
              <w:rPr>
                <w:szCs w:val="22"/>
              </w:rPr>
              <w:t>Predpokladá predložený návrh zriadenie novej evidencie údajov alebo upravuje vedenie evidencie údajov</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7BD2C8F6" w14:textId="77777777" w:rsidTr="00876D3C">
              <w:sdt>
                <w:sdtPr>
                  <w:id w:val="-581141114"/>
                  <w14:checkbox>
                    <w14:checked w14:val="1"/>
                    <w14:checkedState w14:val="2612" w14:font="MS Gothic"/>
                    <w14:uncheckedState w14:val="2610" w14:font="MS Gothic"/>
                  </w14:checkbox>
                </w:sdtPr>
                <w:sdtEndPr/>
                <w:sdtContent>
                  <w:tc>
                    <w:tcPr>
                      <w:tcW w:w="436" w:type="dxa"/>
                    </w:tcPr>
                    <w:p w14:paraId="4AAC63AD"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5278B55E" w14:textId="77777777" w:rsidR="009E48E4" w:rsidRPr="00F04CCD" w:rsidRDefault="009E48E4" w:rsidP="000A1B66">
                  <w:pPr>
                    <w:contextualSpacing/>
                    <w:rPr>
                      <w:b/>
                    </w:rPr>
                  </w:pPr>
                  <w:r>
                    <w:rPr>
                      <w:b/>
                    </w:rPr>
                    <w:t>Áno</w:t>
                  </w:r>
                </w:p>
              </w:tc>
            </w:tr>
            <w:tr w:rsidR="009E48E4" w:rsidRPr="00F04CCD" w14:paraId="3781592B" w14:textId="77777777" w:rsidTr="00876D3C">
              <w:sdt>
                <w:sdtPr>
                  <w:id w:val="-561481988"/>
                  <w14:checkbox>
                    <w14:checked w14:val="0"/>
                    <w14:checkedState w14:val="2612" w14:font="MS Gothic"/>
                    <w14:uncheckedState w14:val="2610" w14:font="MS Gothic"/>
                  </w14:checkbox>
                </w:sdtPr>
                <w:sdtEndPr/>
                <w:sdtContent>
                  <w:tc>
                    <w:tcPr>
                      <w:tcW w:w="436" w:type="dxa"/>
                    </w:tcPr>
                    <w:p w14:paraId="60748232"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70B3A9AE" w14:textId="77777777" w:rsidR="009E48E4" w:rsidRPr="00F04CCD" w:rsidRDefault="009E48E4" w:rsidP="000A1B66">
                  <w:pPr>
                    <w:contextualSpacing/>
                    <w:rPr>
                      <w:b/>
                    </w:rPr>
                  </w:pPr>
                  <w:r>
                    <w:rPr>
                      <w:b/>
                    </w:rPr>
                    <w:t>Nie</w:t>
                  </w:r>
                </w:p>
              </w:tc>
            </w:tr>
          </w:tbl>
          <w:p w14:paraId="7846A241" w14:textId="77777777" w:rsidR="009E48E4" w:rsidRPr="00FA16FE" w:rsidRDefault="009E48E4" w:rsidP="000A1B66">
            <w:pPr>
              <w:contextualSpacing/>
              <w:rPr>
                <w:sz w:val="24"/>
                <w:szCs w:val="24"/>
              </w:rPr>
            </w:pPr>
          </w:p>
        </w:tc>
        <w:tc>
          <w:tcPr>
            <w:tcW w:w="4663" w:type="dxa"/>
            <w:gridSpan w:val="4"/>
          </w:tcPr>
          <w:p w14:paraId="48CB9D6F" w14:textId="77777777" w:rsidR="009E48E4" w:rsidRPr="009E48E4" w:rsidRDefault="009E48E4" w:rsidP="000A1B66">
            <w:pPr>
              <w:contextualSpacing/>
              <w:rPr>
                <w:i/>
                <w:iCs/>
                <w:szCs w:val="22"/>
              </w:rPr>
            </w:pPr>
            <w:r w:rsidRPr="009E48E4">
              <w:rPr>
                <w:i/>
                <w:iCs/>
                <w:szCs w:val="22"/>
              </w:rPr>
              <w:t>1.</w:t>
            </w:r>
            <w:r w:rsidRPr="009E48E4">
              <w:rPr>
                <w:i/>
                <w:iCs/>
                <w:szCs w:val="22"/>
              </w:rPr>
              <w:tab/>
              <w:t>Register potvrdení</w:t>
            </w:r>
          </w:p>
          <w:p w14:paraId="4663950C" w14:textId="77777777" w:rsidR="009E48E4" w:rsidRPr="005C4B9C" w:rsidRDefault="009E48E4" w:rsidP="000A1B66">
            <w:pPr>
              <w:contextualSpacing/>
              <w:rPr>
                <w:i/>
                <w:iCs/>
                <w:sz w:val="24"/>
                <w:szCs w:val="24"/>
              </w:rPr>
            </w:pPr>
            <w:r w:rsidRPr="009E48E4">
              <w:rPr>
                <w:i/>
                <w:iCs/>
                <w:szCs w:val="22"/>
              </w:rPr>
              <w:t>2.</w:t>
            </w:r>
            <w:r w:rsidRPr="009E48E4">
              <w:rPr>
                <w:i/>
                <w:iCs/>
                <w:szCs w:val="22"/>
              </w:rPr>
              <w:tab/>
              <w:t>Národný register elektronického výkazníctva</w:t>
            </w:r>
          </w:p>
        </w:tc>
      </w:tr>
      <w:tr w:rsidR="009E48E4" w:rsidRPr="005C4B9C" w14:paraId="0FE68F5E" w14:textId="77777777" w:rsidTr="000A1B66">
        <w:trPr>
          <w:trHeight w:val="20"/>
        </w:trPr>
        <w:tc>
          <w:tcPr>
            <w:tcW w:w="3956" w:type="dxa"/>
          </w:tcPr>
          <w:p w14:paraId="11EDCDAD" w14:textId="77777777" w:rsidR="009E48E4" w:rsidRPr="005C4B9C" w:rsidRDefault="009E48E4" w:rsidP="000A1B66">
            <w:pPr>
              <w:contextualSpacing/>
              <w:jc w:val="both"/>
              <w:rPr>
                <w:b/>
                <w:szCs w:val="22"/>
              </w:rPr>
            </w:pPr>
            <w:r>
              <w:rPr>
                <w:b/>
                <w:szCs w:val="22"/>
              </w:rPr>
              <w:t xml:space="preserve">6.6.2. </w:t>
            </w:r>
            <w:r>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2CCAE6F2" w14:textId="77777777" w:rsidTr="00876D3C">
              <w:sdt>
                <w:sdtPr>
                  <w:id w:val="1434169894"/>
                  <w14:checkbox>
                    <w14:checked w14:val="1"/>
                    <w14:checkedState w14:val="2612" w14:font="MS Gothic"/>
                    <w14:uncheckedState w14:val="2610" w14:font="MS Gothic"/>
                  </w14:checkbox>
                </w:sdtPr>
                <w:sdtEndPr/>
                <w:sdtContent>
                  <w:tc>
                    <w:tcPr>
                      <w:tcW w:w="436" w:type="dxa"/>
                    </w:tcPr>
                    <w:p w14:paraId="6AF8107B"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499D2616" w14:textId="77777777" w:rsidR="009E48E4" w:rsidRPr="00F04CCD" w:rsidRDefault="009E48E4" w:rsidP="000A1B66">
                  <w:pPr>
                    <w:contextualSpacing/>
                    <w:rPr>
                      <w:b/>
                    </w:rPr>
                  </w:pPr>
                  <w:r>
                    <w:rPr>
                      <w:b/>
                    </w:rPr>
                    <w:t>Áno</w:t>
                  </w:r>
                </w:p>
              </w:tc>
            </w:tr>
            <w:tr w:rsidR="009E48E4" w:rsidRPr="00F04CCD" w14:paraId="01EB83F7" w14:textId="77777777" w:rsidTr="00876D3C">
              <w:sdt>
                <w:sdtPr>
                  <w:id w:val="-1288507644"/>
                  <w14:checkbox>
                    <w14:checked w14:val="0"/>
                    <w14:checkedState w14:val="2612" w14:font="MS Gothic"/>
                    <w14:uncheckedState w14:val="2610" w14:font="MS Gothic"/>
                  </w14:checkbox>
                </w:sdtPr>
                <w:sdtEndPr/>
                <w:sdtContent>
                  <w:tc>
                    <w:tcPr>
                      <w:tcW w:w="436" w:type="dxa"/>
                    </w:tcPr>
                    <w:p w14:paraId="7F0A9A4B"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54CE1AEB" w14:textId="77777777" w:rsidR="009E48E4" w:rsidRPr="00F04CCD" w:rsidRDefault="009E48E4" w:rsidP="000A1B66">
                  <w:pPr>
                    <w:contextualSpacing/>
                    <w:rPr>
                      <w:b/>
                    </w:rPr>
                  </w:pPr>
                  <w:r>
                    <w:rPr>
                      <w:b/>
                    </w:rPr>
                    <w:t>Nie</w:t>
                  </w:r>
                </w:p>
              </w:tc>
            </w:tr>
          </w:tbl>
          <w:p w14:paraId="43323EFF" w14:textId="77777777" w:rsidR="009E48E4" w:rsidRPr="00FA16FE" w:rsidRDefault="009E48E4" w:rsidP="000A1B66">
            <w:pPr>
              <w:contextualSpacing/>
              <w:rPr>
                <w:sz w:val="24"/>
                <w:szCs w:val="24"/>
              </w:rPr>
            </w:pPr>
          </w:p>
        </w:tc>
        <w:tc>
          <w:tcPr>
            <w:tcW w:w="4663" w:type="dxa"/>
            <w:gridSpan w:val="4"/>
          </w:tcPr>
          <w:p w14:paraId="79A7932E" w14:textId="77777777" w:rsidR="009E48E4" w:rsidRPr="00220C6C" w:rsidRDefault="009E48E4" w:rsidP="00297E07">
            <w:pPr>
              <w:pStyle w:val="Odsekzoznamu"/>
              <w:numPr>
                <w:ilvl w:val="0"/>
                <w:numId w:val="9"/>
              </w:numPr>
              <w:rPr>
                <w:i/>
                <w:iCs/>
              </w:rPr>
            </w:pPr>
            <w:r w:rsidRPr="00220C6C">
              <w:rPr>
                <w:i/>
                <w:iCs/>
              </w:rPr>
              <w:t>MŠVVaM SR - údaje z Registra potvrdení na účely školstva</w:t>
            </w:r>
          </w:p>
          <w:p w14:paraId="2CC634B0" w14:textId="77777777" w:rsidR="009E48E4" w:rsidRPr="00220C6C" w:rsidRDefault="009E48E4" w:rsidP="00297E07">
            <w:pPr>
              <w:pStyle w:val="Odsekzoznamu"/>
              <w:numPr>
                <w:ilvl w:val="0"/>
                <w:numId w:val="9"/>
              </w:numPr>
              <w:rPr>
                <w:i/>
                <w:iCs/>
              </w:rPr>
            </w:pPr>
            <w:r w:rsidRPr="00220C6C">
              <w:rPr>
                <w:i/>
                <w:iCs/>
              </w:rPr>
              <w:t>MV SR - údaje z Registra potvrdení na účely potvrdenia zdravotnej a psychickej spôsobilosti pre zbrojný preukaz</w:t>
            </w:r>
          </w:p>
          <w:p w14:paraId="4AE009D8" w14:textId="6DB2CBE9" w:rsidR="009E48E4" w:rsidRPr="00220C6C" w:rsidRDefault="009E48E4" w:rsidP="000A1B66">
            <w:pPr>
              <w:pStyle w:val="Odsekzoznamu"/>
              <w:rPr>
                <w:i/>
                <w:iCs/>
                <w:sz w:val="24"/>
                <w:szCs w:val="24"/>
              </w:rPr>
            </w:pPr>
          </w:p>
        </w:tc>
      </w:tr>
      <w:tr w:rsidR="009E48E4" w:rsidRPr="005C4B9C" w14:paraId="60A3E19C" w14:textId="77777777" w:rsidTr="000A1B66">
        <w:trPr>
          <w:trHeight w:val="20"/>
        </w:trPr>
        <w:tc>
          <w:tcPr>
            <w:tcW w:w="3956" w:type="dxa"/>
          </w:tcPr>
          <w:p w14:paraId="1B16D235" w14:textId="77777777" w:rsidR="009E48E4" w:rsidRPr="005C4B9C" w:rsidRDefault="009E48E4" w:rsidP="000A1B66">
            <w:pPr>
              <w:contextualSpacing/>
              <w:jc w:val="both"/>
              <w:rPr>
                <w:b/>
                <w:szCs w:val="22"/>
              </w:rPr>
            </w:pPr>
            <w:r>
              <w:rPr>
                <w:b/>
                <w:szCs w:val="22"/>
              </w:rPr>
              <w:t xml:space="preserve">6.6.3. </w:t>
            </w:r>
            <w:r>
              <w:rPr>
                <w:szCs w:val="22"/>
              </w:rPr>
              <w:t>Je zabezpečené poskytovanie údajov z evidencie elektronicky a automatizovaným spôsobom</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4EB6251F" w14:textId="77777777" w:rsidTr="00876D3C">
              <w:sdt>
                <w:sdtPr>
                  <w:id w:val="-1355335144"/>
                  <w14:checkbox>
                    <w14:checked w14:val="1"/>
                    <w14:checkedState w14:val="2612" w14:font="MS Gothic"/>
                    <w14:uncheckedState w14:val="2610" w14:font="MS Gothic"/>
                  </w14:checkbox>
                </w:sdtPr>
                <w:sdtEndPr/>
                <w:sdtContent>
                  <w:tc>
                    <w:tcPr>
                      <w:tcW w:w="436" w:type="dxa"/>
                    </w:tcPr>
                    <w:p w14:paraId="558AF28D"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4E87E702" w14:textId="77777777" w:rsidR="009E48E4" w:rsidRPr="00F04CCD" w:rsidRDefault="009E48E4" w:rsidP="000A1B66">
                  <w:pPr>
                    <w:contextualSpacing/>
                    <w:rPr>
                      <w:b/>
                    </w:rPr>
                  </w:pPr>
                  <w:r>
                    <w:rPr>
                      <w:b/>
                    </w:rPr>
                    <w:t>Áno</w:t>
                  </w:r>
                </w:p>
              </w:tc>
            </w:tr>
            <w:tr w:rsidR="009E48E4" w:rsidRPr="00F04CCD" w14:paraId="40C5A05B" w14:textId="77777777" w:rsidTr="00876D3C">
              <w:sdt>
                <w:sdtPr>
                  <w:id w:val="116884503"/>
                  <w14:checkbox>
                    <w14:checked w14:val="0"/>
                    <w14:checkedState w14:val="2612" w14:font="MS Gothic"/>
                    <w14:uncheckedState w14:val="2610" w14:font="MS Gothic"/>
                  </w14:checkbox>
                </w:sdtPr>
                <w:sdtEndPr/>
                <w:sdtContent>
                  <w:tc>
                    <w:tcPr>
                      <w:tcW w:w="436" w:type="dxa"/>
                    </w:tcPr>
                    <w:p w14:paraId="3CBAF798"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6BB95A2F" w14:textId="77777777" w:rsidR="009E48E4" w:rsidRPr="00F04CCD" w:rsidRDefault="009E48E4" w:rsidP="000A1B66">
                  <w:pPr>
                    <w:contextualSpacing/>
                    <w:rPr>
                      <w:b/>
                    </w:rPr>
                  </w:pPr>
                  <w:r>
                    <w:rPr>
                      <w:b/>
                    </w:rPr>
                    <w:t>Nie</w:t>
                  </w:r>
                </w:p>
              </w:tc>
            </w:tr>
          </w:tbl>
          <w:p w14:paraId="78A59075" w14:textId="77777777" w:rsidR="009E48E4" w:rsidRPr="00FA16FE" w:rsidRDefault="009E48E4" w:rsidP="000A1B66">
            <w:pPr>
              <w:contextualSpacing/>
              <w:rPr>
                <w:sz w:val="24"/>
                <w:szCs w:val="24"/>
              </w:rPr>
            </w:pPr>
          </w:p>
        </w:tc>
        <w:tc>
          <w:tcPr>
            <w:tcW w:w="4663" w:type="dxa"/>
            <w:gridSpan w:val="4"/>
          </w:tcPr>
          <w:p w14:paraId="02A3CAB3" w14:textId="77777777" w:rsidR="009E48E4" w:rsidRPr="005C4B9C" w:rsidRDefault="009E48E4" w:rsidP="000A1B66">
            <w:pPr>
              <w:contextualSpacing/>
              <w:rPr>
                <w:i/>
                <w:iCs/>
                <w:sz w:val="24"/>
                <w:szCs w:val="24"/>
              </w:rPr>
            </w:pPr>
            <w:r w:rsidRPr="008263AD">
              <w:rPr>
                <w:i/>
                <w:iCs/>
              </w:rPr>
              <w:t>Výmena údajov je navrhnutá bezodplatne, automatizovaným spôsobom pri zápise a každej aktualizácii údajov v príslušných registroch. Návrh zákona presne vymedzuje rozsah údajov, ktoré sa poskytujú a účel ich použitia</w:t>
            </w:r>
          </w:p>
        </w:tc>
      </w:tr>
      <w:tr w:rsidR="009E48E4" w:rsidRPr="005C4B9C" w14:paraId="7A1BB21D" w14:textId="77777777" w:rsidTr="000A1B66">
        <w:trPr>
          <w:trHeight w:val="20"/>
        </w:trPr>
        <w:tc>
          <w:tcPr>
            <w:tcW w:w="3956" w:type="dxa"/>
          </w:tcPr>
          <w:p w14:paraId="0A12FA70" w14:textId="77777777" w:rsidR="009E48E4" w:rsidRPr="005C4B9C" w:rsidRDefault="009E48E4" w:rsidP="000A1B66">
            <w:pPr>
              <w:contextualSpacing/>
              <w:jc w:val="both"/>
              <w:rPr>
                <w:b/>
                <w:szCs w:val="22"/>
              </w:rPr>
            </w:pPr>
            <w:r>
              <w:rPr>
                <w:b/>
                <w:szCs w:val="22"/>
              </w:rPr>
              <w:t xml:space="preserve">6.6.4. </w:t>
            </w:r>
            <w:r>
              <w:rPr>
                <w:szCs w:val="22"/>
              </w:rPr>
              <w:t xml:space="preserve">Je na poskytovanie údajov z evidencie využitý režim podľa zákona č. </w:t>
            </w:r>
            <w:r w:rsidRPr="00FA16FE">
              <w:rPr>
                <w:szCs w:val="22"/>
              </w:rPr>
              <w:t>177/2018 Z.z. v znení neskorších predpisov</w:t>
            </w:r>
            <w:r>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3DF49D80" w14:textId="77777777" w:rsidTr="00876D3C">
              <w:sdt>
                <w:sdtPr>
                  <w:id w:val="-295379826"/>
                  <w14:checkbox>
                    <w14:checked w14:val="0"/>
                    <w14:checkedState w14:val="2612" w14:font="MS Gothic"/>
                    <w14:uncheckedState w14:val="2610" w14:font="MS Gothic"/>
                  </w14:checkbox>
                </w:sdtPr>
                <w:sdtEndPr/>
                <w:sdtContent>
                  <w:tc>
                    <w:tcPr>
                      <w:tcW w:w="436" w:type="dxa"/>
                    </w:tcPr>
                    <w:p w14:paraId="151E6039"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495E33C3" w14:textId="77777777" w:rsidR="009E48E4" w:rsidRPr="00F04CCD" w:rsidRDefault="009E48E4" w:rsidP="000A1B66">
                  <w:pPr>
                    <w:contextualSpacing/>
                    <w:rPr>
                      <w:b/>
                    </w:rPr>
                  </w:pPr>
                  <w:r>
                    <w:rPr>
                      <w:b/>
                    </w:rPr>
                    <w:t>Áno</w:t>
                  </w:r>
                </w:p>
              </w:tc>
            </w:tr>
            <w:tr w:rsidR="009E48E4" w:rsidRPr="00F04CCD" w14:paraId="1EA22658" w14:textId="77777777" w:rsidTr="00876D3C">
              <w:sdt>
                <w:sdtPr>
                  <w:id w:val="-1689520971"/>
                  <w14:checkbox>
                    <w14:checked w14:val="1"/>
                    <w14:checkedState w14:val="2612" w14:font="MS Gothic"/>
                    <w14:uncheckedState w14:val="2610" w14:font="MS Gothic"/>
                  </w14:checkbox>
                </w:sdtPr>
                <w:sdtEndPr/>
                <w:sdtContent>
                  <w:tc>
                    <w:tcPr>
                      <w:tcW w:w="436" w:type="dxa"/>
                    </w:tcPr>
                    <w:p w14:paraId="6C4B1349"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172FC4EB" w14:textId="77777777" w:rsidR="009E48E4" w:rsidRPr="00F04CCD" w:rsidRDefault="009E48E4" w:rsidP="000A1B66">
                  <w:pPr>
                    <w:contextualSpacing/>
                    <w:rPr>
                      <w:b/>
                    </w:rPr>
                  </w:pPr>
                  <w:r>
                    <w:rPr>
                      <w:b/>
                    </w:rPr>
                    <w:t>Nie</w:t>
                  </w:r>
                </w:p>
              </w:tc>
            </w:tr>
          </w:tbl>
          <w:p w14:paraId="4DA5AF92" w14:textId="77777777" w:rsidR="009E48E4" w:rsidRPr="00FA16FE" w:rsidRDefault="009E48E4" w:rsidP="000A1B66">
            <w:pPr>
              <w:contextualSpacing/>
              <w:rPr>
                <w:sz w:val="24"/>
                <w:szCs w:val="24"/>
              </w:rPr>
            </w:pPr>
          </w:p>
        </w:tc>
        <w:tc>
          <w:tcPr>
            <w:tcW w:w="4663" w:type="dxa"/>
            <w:gridSpan w:val="4"/>
          </w:tcPr>
          <w:p w14:paraId="684D5751" w14:textId="77777777" w:rsidR="009E48E4" w:rsidRPr="005C4B9C" w:rsidRDefault="009E48E4" w:rsidP="000A1B66">
            <w:pPr>
              <w:contextualSpacing/>
              <w:rPr>
                <w:i/>
                <w:iCs/>
                <w:sz w:val="24"/>
                <w:szCs w:val="24"/>
              </w:rPr>
            </w:pPr>
            <w:r w:rsidRPr="00FA16FE">
              <w:rPr>
                <w:i/>
                <w:iCs/>
                <w:szCs w:val="22"/>
              </w:rPr>
              <w:t>(Uveďte</w:t>
            </w:r>
            <w:r>
              <w:rPr>
                <w:i/>
                <w:iCs/>
                <w:szCs w:val="22"/>
              </w:rPr>
              <w:t>, ako je na zákonnej úrovni inštitucionalizované elektronické a automatizované poskytovanie údajov z evidencie, akým režimom sa riadi. Ak je použitie zákona č. 177/2018 Z.z. v znení neskorších predpisov vylúčené, uveďte dôvod.</w:t>
            </w:r>
            <w:r w:rsidRPr="00FA16FE">
              <w:rPr>
                <w:i/>
                <w:iCs/>
                <w:szCs w:val="22"/>
              </w:rPr>
              <w:t>)</w:t>
            </w:r>
          </w:p>
        </w:tc>
      </w:tr>
      <w:tr w:rsidR="009E48E4" w:rsidRPr="005C4B9C" w14:paraId="208A029F" w14:textId="77777777" w:rsidTr="000A1B66">
        <w:trPr>
          <w:trHeight w:val="20"/>
        </w:trPr>
        <w:tc>
          <w:tcPr>
            <w:tcW w:w="10065" w:type="dxa"/>
            <w:gridSpan w:val="6"/>
            <w:shd w:val="clear" w:color="auto" w:fill="A6A6A6" w:themeFill="background1" w:themeFillShade="A6"/>
          </w:tcPr>
          <w:p w14:paraId="138CEDC3" w14:textId="77777777" w:rsidR="009E48E4" w:rsidRPr="00FA16FE" w:rsidRDefault="009E48E4" w:rsidP="000A1B66">
            <w:pPr>
              <w:ind w:hanging="55"/>
              <w:contextualSpacing/>
              <w:jc w:val="center"/>
              <w:rPr>
                <w:i/>
                <w:iCs/>
                <w:szCs w:val="22"/>
              </w:rPr>
            </w:pPr>
            <w:r>
              <w:rPr>
                <w:b/>
              </w:rPr>
              <w:t>Referenčné údaje</w:t>
            </w:r>
          </w:p>
        </w:tc>
      </w:tr>
      <w:tr w:rsidR="009E48E4" w:rsidRPr="005C4B9C" w14:paraId="442AD7D7" w14:textId="77777777" w:rsidTr="000A1B66">
        <w:trPr>
          <w:trHeight w:val="20"/>
        </w:trPr>
        <w:tc>
          <w:tcPr>
            <w:tcW w:w="3956" w:type="dxa"/>
          </w:tcPr>
          <w:p w14:paraId="69934AC0" w14:textId="77777777" w:rsidR="009E48E4" w:rsidRPr="00F14E8D" w:rsidRDefault="009E48E4" w:rsidP="000A1B66">
            <w:pPr>
              <w:contextualSpacing/>
              <w:jc w:val="both"/>
              <w:rPr>
                <w:szCs w:val="22"/>
              </w:rPr>
            </w:pPr>
            <w:r w:rsidRPr="002003D2">
              <w:rPr>
                <w:b/>
                <w:bCs/>
                <w:szCs w:val="22"/>
              </w:rPr>
              <w:t>6.</w:t>
            </w:r>
            <w:r w:rsidRPr="00556083">
              <w:rPr>
                <w:b/>
                <w:bCs/>
                <w:szCs w:val="22"/>
              </w:rPr>
              <w:t>7.1</w:t>
            </w:r>
            <w:r w:rsidRPr="00867E33">
              <w:rPr>
                <w:b/>
                <w:bCs/>
                <w:szCs w:val="22"/>
              </w:rPr>
              <w:t>.</w:t>
            </w:r>
            <w:r w:rsidRPr="00F14E8D">
              <w:rPr>
                <w:szCs w:val="22"/>
              </w:rPr>
              <w:t xml:space="preserve"> Predpokladá predložený návrh zriadenie novej evidencie údajov</w:t>
            </w:r>
            <w:r>
              <w:rPr>
                <w:szCs w:val="22"/>
              </w:rPr>
              <w:t xml:space="preserve"> alebo upravuje vedenie evidencie údajov</w:t>
            </w:r>
            <w:r w:rsidRPr="00F14E8D">
              <w:rPr>
                <w:szCs w:val="22"/>
              </w:rPr>
              <w:t xml:space="preserve">, </w:t>
            </w:r>
            <w:r>
              <w:rPr>
                <w:szCs w:val="22"/>
              </w:rPr>
              <w:t>ktoré budú navrhnuté na zaradenie</w:t>
            </w:r>
            <w:r w:rsidRPr="00F14E8D">
              <w:rPr>
                <w:szCs w:val="22"/>
              </w:rPr>
              <w:t xml:space="preserve"> do </w:t>
            </w:r>
            <w:r>
              <w:rPr>
                <w:szCs w:val="22"/>
              </w:rPr>
              <w:t>z</w:t>
            </w:r>
            <w:r w:rsidRPr="00F14E8D">
              <w:rPr>
                <w:szCs w:val="22"/>
              </w:rPr>
              <w:t xml:space="preserve">oznamu referenčných údajov </w:t>
            </w:r>
            <w:r>
              <w:rPr>
                <w:szCs w:val="22"/>
              </w:rPr>
              <w:t>podľa</w:t>
            </w:r>
            <w:r w:rsidRPr="00F14E8D">
              <w:rPr>
                <w:szCs w:val="22"/>
              </w:rPr>
              <w:t xml:space="preserve"> § 51 zákona č. 305/20</w:t>
            </w:r>
            <w:r>
              <w:rPr>
                <w:szCs w:val="22"/>
              </w:rPr>
              <w:t>1</w:t>
            </w:r>
            <w:r w:rsidRPr="00F14E8D">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3527F38B" w14:textId="77777777" w:rsidTr="00876D3C">
              <w:sdt>
                <w:sdtPr>
                  <w:id w:val="-677810283"/>
                  <w14:checkbox>
                    <w14:checked w14:val="0"/>
                    <w14:checkedState w14:val="2612" w14:font="MS Gothic"/>
                    <w14:uncheckedState w14:val="2610" w14:font="MS Gothic"/>
                  </w14:checkbox>
                </w:sdtPr>
                <w:sdtEndPr/>
                <w:sdtContent>
                  <w:tc>
                    <w:tcPr>
                      <w:tcW w:w="436" w:type="dxa"/>
                    </w:tcPr>
                    <w:p w14:paraId="52A7A268" w14:textId="77777777" w:rsidR="009E48E4" w:rsidRPr="00F04CCD" w:rsidRDefault="009E48E4" w:rsidP="000A1B66">
                      <w:pPr>
                        <w:contextualSpacing/>
                        <w:jc w:val="center"/>
                      </w:pPr>
                      <w:r w:rsidRPr="00F04CCD">
                        <w:rPr>
                          <w:rFonts w:ascii="Segoe UI Symbol" w:eastAsia="MS Mincho" w:hAnsi="Segoe UI Symbol" w:cs="Segoe UI Symbol"/>
                        </w:rPr>
                        <w:t>☐</w:t>
                      </w:r>
                    </w:p>
                  </w:tc>
                </w:sdtContent>
              </w:sdt>
              <w:tc>
                <w:tcPr>
                  <w:tcW w:w="8545" w:type="dxa"/>
                </w:tcPr>
                <w:p w14:paraId="040E56E3" w14:textId="77777777" w:rsidR="009E48E4" w:rsidRPr="00F04CCD" w:rsidRDefault="009E48E4" w:rsidP="000A1B66">
                  <w:pPr>
                    <w:contextualSpacing/>
                    <w:rPr>
                      <w:b/>
                    </w:rPr>
                  </w:pPr>
                  <w:r>
                    <w:rPr>
                      <w:b/>
                    </w:rPr>
                    <w:t>Áno</w:t>
                  </w:r>
                </w:p>
              </w:tc>
            </w:tr>
            <w:tr w:rsidR="009E48E4" w:rsidRPr="00F04CCD" w14:paraId="30324AD2" w14:textId="77777777" w:rsidTr="00876D3C">
              <w:sdt>
                <w:sdtPr>
                  <w:id w:val="-159857975"/>
                  <w14:checkbox>
                    <w14:checked w14:val="1"/>
                    <w14:checkedState w14:val="2612" w14:font="MS Gothic"/>
                    <w14:uncheckedState w14:val="2610" w14:font="MS Gothic"/>
                  </w14:checkbox>
                </w:sdtPr>
                <w:sdtEndPr/>
                <w:sdtContent>
                  <w:tc>
                    <w:tcPr>
                      <w:tcW w:w="436" w:type="dxa"/>
                    </w:tcPr>
                    <w:p w14:paraId="58B6F45C" w14:textId="77777777" w:rsidR="009E48E4" w:rsidRPr="00F04CCD" w:rsidRDefault="009E48E4" w:rsidP="000A1B66">
                      <w:pPr>
                        <w:contextualSpacing/>
                        <w:jc w:val="center"/>
                      </w:pPr>
                      <w:r>
                        <w:rPr>
                          <w:rFonts w:ascii="MS Gothic" w:eastAsia="MS Gothic" w:hAnsi="MS Gothic" w:hint="eastAsia"/>
                        </w:rPr>
                        <w:t>☒</w:t>
                      </w:r>
                    </w:p>
                  </w:tc>
                </w:sdtContent>
              </w:sdt>
              <w:tc>
                <w:tcPr>
                  <w:tcW w:w="8545" w:type="dxa"/>
                </w:tcPr>
                <w:p w14:paraId="7DC95798" w14:textId="77777777" w:rsidR="009E48E4" w:rsidRPr="00F04CCD" w:rsidRDefault="009E48E4" w:rsidP="000A1B66">
                  <w:pPr>
                    <w:contextualSpacing/>
                    <w:rPr>
                      <w:b/>
                    </w:rPr>
                  </w:pPr>
                  <w:r>
                    <w:rPr>
                      <w:b/>
                    </w:rPr>
                    <w:t>Nie</w:t>
                  </w:r>
                </w:p>
              </w:tc>
            </w:tr>
          </w:tbl>
          <w:p w14:paraId="146D23A6" w14:textId="77777777" w:rsidR="009E48E4" w:rsidRDefault="009E48E4" w:rsidP="000A1B66">
            <w:pPr>
              <w:contextualSpacing/>
              <w:jc w:val="center"/>
            </w:pPr>
          </w:p>
        </w:tc>
        <w:tc>
          <w:tcPr>
            <w:tcW w:w="4663" w:type="dxa"/>
            <w:gridSpan w:val="4"/>
          </w:tcPr>
          <w:p w14:paraId="39FD441D" w14:textId="77777777" w:rsidR="009E48E4" w:rsidRPr="00FA16FE" w:rsidRDefault="009E48E4" w:rsidP="000A1B66">
            <w:pPr>
              <w:contextualSpacing/>
              <w:rPr>
                <w:i/>
                <w:iCs/>
                <w:szCs w:val="22"/>
              </w:rPr>
            </w:pPr>
            <w:r w:rsidRPr="00FA16FE">
              <w:rPr>
                <w:i/>
                <w:iCs/>
                <w:szCs w:val="22"/>
              </w:rPr>
              <w:t>(Uveďte</w:t>
            </w:r>
            <w:r>
              <w:rPr>
                <w:i/>
                <w:iCs/>
                <w:szCs w:val="22"/>
              </w:rPr>
              <w:t>, aká nová evidencia údajov sa zriaďuje, resp. akú evidenciu údajov návrh upravuje a ktoré údaje z nej budú navrhnuté na zaradenie do zoznamu referenčných údajov. Ak sa neplánuje zaradenie žiadnych údajov, uveďte dôvod</w:t>
            </w:r>
            <w:r w:rsidRPr="00FA16FE">
              <w:rPr>
                <w:i/>
                <w:iCs/>
                <w:szCs w:val="22"/>
              </w:rPr>
              <w:t>)</w:t>
            </w:r>
          </w:p>
        </w:tc>
      </w:tr>
      <w:tr w:rsidR="009E48E4" w:rsidRPr="005C4B9C" w14:paraId="17693FDF" w14:textId="77777777" w:rsidTr="000A1B66">
        <w:trPr>
          <w:trHeight w:val="20"/>
        </w:trPr>
        <w:tc>
          <w:tcPr>
            <w:tcW w:w="3956" w:type="dxa"/>
          </w:tcPr>
          <w:p w14:paraId="3AA71BA3" w14:textId="77777777" w:rsidR="009E48E4" w:rsidRPr="00F14E8D" w:rsidRDefault="009E48E4" w:rsidP="000A1B66">
            <w:pPr>
              <w:contextualSpacing/>
              <w:jc w:val="both"/>
              <w:rPr>
                <w:szCs w:val="22"/>
              </w:rPr>
            </w:pPr>
            <w:r w:rsidRPr="002003D2">
              <w:rPr>
                <w:b/>
                <w:bCs/>
                <w:szCs w:val="22"/>
              </w:rPr>
              <w:t>6.</w:t>
            </w:r>
            <w:r w:rsidRPr="001E754E">
              <w:rPr>
                <w:b/>
                <w:bCs/>
                <w:szCs w:val="22"/>
              </w:rPr>
              <w:t>7.</w:t>
            </w:r>
            <w:r>
              <w:rPr>
                <w:b/>
                <w:bCs/>
                <w:szCs w:val="22"/>
              </w:rPr>
              <w:t>2</w:t>
            </w:r>
            <w:r w:rsidRPr="001E754E">
              <w:rPr>
                <w:b/>
                <w:bCs/>
                <w:szCs w:val="22"/>
              </w:rPr>
              <w:t>.</w:t>
            </w:r>
            <w:r w:rsidRPr="001E754E">
              <w:rPr>
                <w:szCs w:val="22"/>
              </w:rPr>
              <w:t xml:space="preserve"> </w:t>
            </w:r>
            <w:r>
              <w:rPr>
                <w:szCs w:val="22"/>
              </w:rPr>
              <w:t>Kedy je plánované zaradenie údajov z evidencie do zoznamu referenčných údajov podľa</w:t>
            </w:r>
            <w:r w:rsidRPr="001E754E">
              <w:rPr>
                <w:szCs w:val="22"/>
              </w:rPr>
              <w:t xml:space="preserve"> § 51 zákona č. 305/20</w:t>
            </w:r>
            <w:r>
              <w:rPr>
                <w:szCs w:val="22"/>
              </w:rPr>
              <w:t>1</w:t>
            </w:r>
            <w:r w:rsidRPr="001E754E">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E48E4" w:rsidRPr="00F04CCD" w14:paraId="0027CD7E" w14:textId="77777777" w:rsidTr="00876D3C">
              <w:tc>
                <w:tcPr>
                  <w:tcW w:w="436" w:type="dxa"/>
                </w:tcPr>
                <w:p w14:paraId="37DC0F76" w14:textId="77777777" w:rsidR="009E48E4" w:rsidRPr="00F04CCD" w:rsidRDefault="009E48E4" w:rsidP="000A1B66">
                  <w:pPr>
                    <w:contextualSpacing/>
                    <w:jc w:val="center"/>
                  </w:pPr>
                </w:p>
              </w:tc>
              <w:tc>
                <w:tcPr>
                  <w:tcW w:w="8545" w:type="dxa"/>
                </w:tcPr>
                <w:p w14:paraId="1049F424" w14:textId="77777777" w:rsidR="009E48E4" w:rsidRPr="00F04CCD" w:rsidRDefault="009E48E4" w:rsidP="000A1B66">
                  <w:pPr>
                    <w:contextualSpacing/>
                    <w:rPr>
                      <w:b/>
                    </w:rPr>
                  </w:pPr>
                </w:p>
              </w:tc>
            </w:tr>
            <w:tr w:rsidR="009E48E4" w:rsidRPr="00F04CCD" w14:paraId="5CABB691" w14:textId="77777777" w:rsidTr="00876D3C">
              <w:tc>
                <w:tcPr>
                  <w:tcW w:w="436" w:type="dxa"/>
                </w:tcPr>
                <w:p w14:paraId="12030809" w14:textId="77777777" w:rsidR="009E48E4" w:rsidRPr="00F04CCD" w:rsidRDefault="009E48E4" w:rsidP="000A1B66">
                  <w:pPr>
                    <w:contextualSpacing/>
                    <w:jc w:val="center"/>
                  </w:pPr>
                </w:p>
              </w:tc>
              <w:tc>
                <w:tcPr>
                  <w:tcW w:w="8545" w:type="dxa"/>
                </w:tcPr>
                <w:p w14:paraId="1957E9A9" w14:textId="77777777" w:rsidR="009E48E4" w:rsidRPr="00F04CCD" w:rsidRDefault="009E48E4" w:rsidP="000A1B66">
                  <w:pPr>
                    <w:contextualSpacing/>
                    <w:rPr>
                      <w:b/>
                    </w:rPr>
                  </w:pPr>
                </w:p>
              </w:tc>
            </w:tr>
          </w:tbl>
          <w:p w14:paraId="4287B139" w14:textId="77777777" w:rsidR="009E48E4" w:rsidRDefault="009E48E4" w:rsidP="000A1B66">
            <w:pPr>
              <w:contextualSpacing/>
              <w:jc w:val="center"/>
            </w:pPr>
          </w:p>
        </w:tc>
        <w:tc>
          <w:tcPr>
            <w:tcW w:w="4663" w:type="dxa"/>
            <w:gridSpan w:val="4"/>
          </w:tcPr>
          <w:p w14:paraId="6AA6ADDF" w14:textId="77777777" w:rsidR="009E48E4" w:rsidRPr="00FA16FE" w:rsidRDefault="009E48E4" w:rsidP="000A1B66">
            <w:pPr>
              <w:contextualSpacing/>
              <w:rPr>
                <w:i/>
                <w:iCs/>
                <w:szCs w:val="22"/>
              </w:rPr>
            </w:pPr>
            <w:r w:rsidRPr="00FA16FE">
              <w:rPr>
                <w:i/>
                <w:iCs/>
                <w:szCs w:val="22"/>
              </w:rPr>
              <w:t>(Uveďte</w:t>
            </w:r>
            <w:r>
              <w:rPr>
                <w:i/>
                <w:iCs/>
                <w:szCs w:val="22"/>
              </w:rPr>
              <w:t>, kedy sa plánuje zaradenie vyššie uvedených údajov do zoznamu referenčných údajov.</w:t>
            </w:r>
            <w:r w:rsidRPr="00FA16FE">
              <w:rPr>
                <w:i/>
                <w:iCs/>
                <w:szCs w:val="22"/>
              </w:rPr>
              <w:t>)</w:t>
            </w:r>
          </w:p>
        </w:tc>
      </w:tr>
    </w:tbl>
    <w:p w14:paraId="3BC40B27" w14:textId="77777777" w:rsidR="00BE1A67" w:rsidRPr="00852496" w:rsidRDefault="00BE1A67" w:rsidP="000A1B66">
      <w:pPr>
        <w:contextualSpacing/>
        <w:jc w:val="both"/>
        <w:rPr>
          <w:b/>
          <w:bCs/>
          <w:i/>
          <w:sz w:val="24"/>
          <w:szCs w:val="24"/>
          <w:highlight w:val="yellow"/>
        </w:rPr>
      </w:pPr>
    </w:p>
    <w:p w14:paraId="6AECB966" w14:textId="77777777" w:rsidR="002D7B26" w:rsidRDefault="002D7B26" w:rsidP="000A1B66">
      <w:pPr>
        <w:autoSpaceDE w:val="0"/>
        <w:autoSpaceDN w:val="0"/>
        <w:adjustRightInd w:val="0"/>
        <w:contextualSpacing/>
        <w:jc w:val="center"/>
        <w:rPr>
          <w:rFonts w:eastAsia="Calibri"/>
          <w:b/>
          <w:bCs/>
          <w:color w:val="000000"/>
          <w:sz w:val="28"/>
          <w:szCs w:val="28"/>
          <w:lang w:eastAsia="en-US"/>
        </w:rPr>
        <w:sectPr w:rsidR="002D7B26" w:rsidSect="00B56B62">
          <w:footerReference w:type="default" r:id="rId8"/>
          <w:pgSz w:w="11906" w:h="16838"/>
          <w:pgMar w:top="1417" w:right="1417" w:bottom="1417" w:left="1417" w:header="708" w:footer="708" w:gutter="0"/>
          <w:cols w:space="708"/>
          <w:docGrid w:linePitch="360"/>
        </w:sectPr>
      </w:pPr>
    </w:p>
    <w:p w14:paraId="16915CEB" w14:textId="77777777" w:rsidR="00F4692C" w:rsidRPr="005C4B9C" w:rsidRDefault="00F4692C" w:rsidP="000A1B66">
      <w:pPr>
        <w:autoSpaceDE w:val="0"/>
        <w:autoSpaceDN w:val="0"/>
        <w:adjustRightInd w:val="0"/>
        <w:contextualSpacing/>
        <w:jc w:val="center"/>
        <w:rPr>
          <w:rFonts w:eastAsia="Calibri"/>
          <w:b/>
          <w:bCs/>
          <w:color w:val="000000"/>
          <w:sz w:val="28"/>
          <w:szCs w:val="28"/>
          <w:lang w:eastAsia="en-US"/>
        </w:rPr>
      </w:pPr>
      <w:r w:rsidRPr="005C4B9C">
        <w:rPr>
          <w:rFonts w:eastAsia="Calibri"/>
          <w:b/>
          <w:bCs/>
          <w:color w:val="000000"/>
          <w:sz w:val="28"/>
          <w:szCs w:val="28"/>
          <w:lang w:eastAsia="en-US"/>
        </w:rPr>
        <w:t xml:space="preserve">Metodický postup pre analýzu vplyvov na informatizáciu </w:t>
      </w:r>
    </w:p>
    <w:p w14:paraId="61A65559" w14:textId="77777777" w:rsidR="00F4692C" w:rsidRPr="005C4B9C" w:rsidRDefault="00F4692C" w:rsidP="000A1B66">
      <w:pPr>
        <w:autoSpaceDE w:val="0"/>
        <w:autoSpaceDN w:val="0"/>
        <w:adjustRightInd w:val="0"/>
        <w:contextualSpacing/>
        <w:rPr>
          <w:rFonts w:eastAsia="Calibri"/>
          <w:color w:val="000000"/>
          <w:sz w:val="24"/>
          <w:szCs w:val="24"/>
          <w:lang w:eastAsia="en-US"/>
        </w:rPr>
      </w:pPr>
    </w:p>
    <w:p w14:paraId="45251717" w14:textId="77777777" w:rsidR="00F4692C" w:rsidRPr="00350E24" w:rsidRDefault="00F4692C" w:rsidP="000A1B66">
      <w:pPr>
        <w:contextualSpacing/>
        <w:jc w:val="both"/>
        <w:rPr>
          <w:rFonts w:eastAsia="Calibri"/>
          <w:bCs/>
          <w:color w:val="000000"/>
          <w:sz w:val="24"/>
          <w:szCs w:val="24"/>
          <w:lang w:eastAsia="en-US"/>
        </w:rPr>
      </w:pPr>
      <w:r w:rsidRPr="00350E24">
        <w:rPr>
          <w:rFonts w:eastAsia="Calibri"/>
          <w:bCs/>
          <w:color w:val="000000"/>
          <w:sz w:val="24"/>
          <w:szCs w:val="24"/>
          <w:lang w:eastAsia="en-US"/>
        </w:rPr>
        <w:t xml:space="preserve">Predkladateľ pri vypracovávaní doložky v časti týkajúcej sa vplyvov na informatizáciu spoločnosti identifikuje vplyvy na </w:t>
      </w:r>
      <w:r w:rsidR="00867E33">
        <w:rPr>
          <w:rFonts w:eastAsia="Calibri"/>
          <w:bCs/>
          <w:color w:val="000000"/>
          <w:sz w:val="24"/>
          <w:szCs w:val="24"/>
          <w:lang w:eastAsia="en-US"/>
        </w:rPr>
        <w:t xml:space="preserve">základné piliere informatizácie (biznis vrstvu, aplikačnú a technologickú infraštruktúru a ich financovanie) a vplyvy na prístup k elektronickým službám a znižovanie byrokratického zaťaženia pri elektronickej komunikácii s orgánmi verejnej moci.  </w:t>
      </w:r>
      <w:r w:rsidRPr="00350E24">
        <w:rPr>
          <w:rFonts w:eastAsia="Calibri"/>
          <w:bCs/>
          <w:color w:val="000000"/>
          <w:sz w:val="24"/>
          <w:szCs w:val="24"/>
          <w:lang w:eastAsia="en-US"/>
        </w:rPr>
        <w:t xml:space="preserve">Uvedené oblasti predstavujú v zmysle zákona č. 95/2019 Z.z. o ITVS a v zmysle Národnej koncepcie informatizácie verejnej správy posúdenie vplyvov na informačné technológie. </w:t>
      </w:r>
    </w:p>
    <w:p w14:paraId="3AF3AC71" w14:textId="77777777" w:rsidR="00F4692C" w:rsidRPr="00350E24" w:rsidRDefault="00F4692C" w:rsidP="000A1B66">
      <w:pPr>
        <w:contextualSpacing/>
        <w:jc w:val="both"/>
        <w:rPr>
          <w:rFonts w:eastAsia="Calibri"/>
          <w:bCs/>
          <w:color w:val="000000"/>
          <w:sz w:val="24"/>
          <w:szCs w:val="24"/>
          <w:lang w:eastAsia="en-US"/>
        </w:rPr>
      </w:pPr>
      <w:r w:rsidRPr="00350E24">
        <w:rPr>
          <w:rFonts w:eastAsia="Calibri"/>
          <w:bCs/>
          <w:color w:val="000000"/>
          <w:sz w:val="24"/>
          <w:szCs w:val="24"/>
          <w:lang w:eastAsia="en-US"/>
        </w:rPr>
        <w:t>Informačnou technológiou  je prostriedok alebo postup, ktorý slúži na spracúvanie údajov alebo informácií v elektronickej podobe, najmä informačný systém, infraštruktúra, informačná činnosť a elektronické služby.</w:t>
      </w:r>
    </w:p>
    <w:p w14:paraId="312B31C9" w14:textId="77777777" w:rsidR="00F4692C" w:rsidRDefault="00F4692C" w:rsidP="000A1B66">
      <w:pPr>
        <w:autoSpaceDE w:val="0"/>
        <w:autoSpaceDN w:val="0"/>
        <w:adjustRightInd w:val="0"/>
        <w:contextualSpacing/>
        <w:jc w:val="both"/>
        <w:rPr>
          <w:rFonts w:eastAsia="Calibri"/>
          <w:bCs/>
          <w:color w:val="000000"/>
          <w:sz w:val="24"/>
          <w:szCs w:val="24"/>
          <w:lang w:eastAsia="en-US"/>
        </w:rPr>
      </w:pPr>
      <w:r>
        <w:rPr>
          <w:rFonts w:eastAsia="Calibri"/>
          <w:bCs/>
          <w:color w:val="000000"/>
          <w:sz w:val="24"/>
          <w:szCs w:val="24"/>
          <w:lang w:eastAsia="en-US"/>
        </w:rPr>
        <w:t xml:space="preserve">Analýza vplyvov sa </w:t>
      </w:r>
      <w:r w:rsidR="00867E33">
        <w:rPr>
          <w:rFonts w:eastAsia="Calibri"/>
          <w:bCs/>
          <w:color w:val="000000"/>
          <w:sz w:val="24"/>
          <w:szCs w:val="24"/>
          <w:lang w:eastAsia="en-US"/>
        </w:rPr>
        <w:t xml:space="preserve">v prvej časti (piliere informatizácie a ich financovanie) </w:t>
      </w:r>
      <w:r>
        <w:rPr>
          <w:rFonts w:eastAsia="Calibri"/>
          <w:bCs/>
          <w:color w:val="000000"/>
          <w:sz w:val="24"/>
          <w:szCs w:val="24"/>
          <w:lang w:eastAsia="en-US"/>
        </w:rPr>
        <w:t>zameriava na i</w:t>
      </w:r>
      <w:r w:rsidRPr="0049359D">
        <w:rPr>
          <w:rFonts w:eastAsia="Calibri"/>
          <w:bCs/>
          <w:color w:val="000000"/>
          <w:sz w:val="24"/>
          <w:szCs w:val="24"/>
          <w:lang w:eastAsia="en-US"/>
        </w:rPr>
        <w:t>nformačný</w:t>
      </w:r>
      <w:r>
        <w:rPr>
          <w:rFonts w:eastAsia="Calibri"/>
          <w:bCs/>
          <w:color w:val="000000"/>
          <w:sz w:val="24"/>
          <w:szCs w:val="24"/>
          <w:lang w:eastAsia="en-US"/>
        </w:rPr>
        <w:t xml:space="preserve"> systém ako </w:t>
      </w:r>
      <w:r w:rsidRPr="0049359D">
        <w:rPr>
          <w:rFonts w:eastAsia="Calibri"/>
          <w:bCs/>
          <w:color w:val="000000"/>
          <w:sz w:val="24"/>
          <w:szCs w:val="24"/>
          <w:lang w:eastAsia="en-US"/>
        </w:rPr>
        <w:t>funkčný</w:t>
      </w:r>
      <w:r>
        <w:rPr>
          <w:rFonts w:eastAsia="Calibri"/>
          <w:bCs/>
          <w:color w:val="000000"/>
          <w:sz w:val="24"/>
          <w:szCs w:val="24"/>
          <w:lang w:eastAsia="en-US"/>
        </w:rPr>
        <w:t xml:space="preserve"> </w:t>
      </w:r>
      <w:r w:rsidRPr="0049359D">
        <w:rPr>
          <w:rFonts w:eastAsia="Calibri"/>
          <w:bCs/>
          <w:color w:val="000000"/>
          <w:sz w:val="24"/>
          <w:szCs w:val="24"/>
          <w:lang w:eastAsia="en-US"/>
        </w:rPr>
        <w:t>celok</w:t>
      </w:r>
      <w:r>
        <w:rPr>
          <w:rFonts w:eastAsia="Calibri"/>
          <w:bCs/>
          <w:color w:val="000000"/>
          <w:sz w:val="24"/>
          <w:szCs w:val="24"/>
          <w:lang w:eastAsia="en-US"/>
        </w:rPr>
        <w:t xml:space="preserve"> </w:t>
      </w:r>
      <w:r w:rsidRPr="0049359D">
        <w:rPr>
          <w:rFonts w:eastAsia="Calibri"/>
          <w:bCs/>
          <w:color w:val="000000"/>
          <w:sz w:val="24"/>
          <w:szCs w:val="24"/>
          <w:lang w:eastAsia="en-US"/>
        </w:rPr>
        <w:t>zabezpečujúci</w:t>
      </w:r>
      <w:r>
        <w:rPr>
          <w:rFonts w:eastAsia="Calibri"/>
          <w:bCs/>
          <w:color w:val="000000"/>
          <w:sz w:val="24"/>
          <w:szCs w:val="24"/>
          <w:lang w:eastAsia="en-US"/>
        </w:rPr>
        <w:t xml:space="preserve"> </w:t>
      </w:r>
      <w:r w:rsidRPr="0049359D">
        <w:rPr>
          <w:rFonts w:eastAsia="Calibri"/>
          <w:bCs/>
          <w:color w:val="000000"/>
          <w:sz w:val="24"/>
          <w:szCs w:val="24"/>
          <w:lang w:eastAsia="en-US"/>
        </w:rPr>
        <w:t>cieľavedomú</w:t>
      </w:r>
      <w:r>
        <w:rPr>
          <w:rFonts w:eastAsia="Calibri"/>
          <w:bCs/>
          <w:color w:val="000000"/>
          <w:sz w:val="24"/>
          <w:szCs w:val="24"/>
          <w:lang w:eastAsia="en-US"/>
        </w:rPr>
        <w:t xml:space="preserve"> </w:t>
      </w:r>
      <w:r w:rsidRPr="0049359D">
        <w:rPr>
          <w:rFonts w:eastAsia="Calibri"/>
          <w:bCs/>
          <w:color w:val="000000"/>
          <w:sz w:val="24"/>
          <w:szCs w:val="24"/>
          <w:lang w:eastAsia="en-US"/>
        </w:rPr>
        <w:t>a systematickú informačnú</w:t>
      </w:r>
      <w:r>
        <w:rPr>
          <w:rFonts w:eastAsia="Calibri"/>
          <w:bCs/>
          <w:color w:val="000000"/>
          <w:sz w:val="24"/>
          <w:szCs w:val="24"/>
          <w:lang w:eastAsia="en-US"/>
        </w:rPr>
        <w:t xml:space="preserve"> </w:t>
      </w:r>
      <w:r w:rsidRPr="0049359D">
        <w:rPr>
          <w:rFonts w:eastAsia="Calibri"/>
          <w:bCs/>
          <w:color w:val="000000"/>
          <w:sz w:val="24"/>
          <w:szCs w:val="24"/>
          <w:lang w:eastAsia="en-US"/>
        </w:rPr>
        <w:t>činnosť</w:t>
      </w:r>
      <w:r>
        <w:rPr>
          <w:rFonts w:eastAsia="Calibri"/>
          <w:bCs/>
          <w:color w:val="000000"/>
          <w:sz w:val="24"/>
          <w:szCs w:val="24"/>
          <w:lang w:eastAsia="en-US"/>
        </w:rPr>
        <w:t xml:space="preserve"> </w:t>
      </w:r>
      <w:r w:rsidRPr="0049359D">
        <w:rPr>
          <w:rFonts w:eastAsia="Calibri"/>
          <w:bCs/>
          <w:color w:val="000000"/>
          <w:sz w:val="24"/>
          <w:szCs w:val="24"/>
          <w:lang w:eastAsia="en-US"/>
        </w:rPr>
        <w:t>prostredníctvom</w:t>
      </w:r>
      <w:r>
        <w:rPr>
          <w:rFonts w:eastAsia="Calibri"/>
          <w:bCs/>
          <w:color w:val="000000"/>
          <w:sz w:val="24"/>
          <w:szCs w:val="24"/>
          <w:lang w:eastAsia="en-US"/>
        </w:rPr>
        <w:t xml:space="preserve"> </w:t>
      </w:r>
      <w:r w:rsidRPr="0049359D">
        <w:rPr>
          <w:rFonts w:eastAsia="Calibri"/>
          <w:bCs/>
          <w:color w:val="000000"/>
          <w:sz w:val="24"/>
          <w:szCs w:val="24"/>
          <w:lang w:eastAsia="en-US"/>
        </w:rPr>
        <w:t>technických</w:t>
      </w:r>
      <w:r>
        <w:rPr>
          <w:rFonts w:eastAsia="Calibri"/>
          <w:bCs/>
          <w:color w:val="000000"/>
          <w:sz w:val="24"/>
          <w:szCs w:val="24"/>
          <w:lang w:eastAsia="en-US"/>
        </w:rPr>
        <w:t xml:space="preserve"> </w:t>
      </w:r>
      <w:r w:rsidRPr="0049359D">
        <w:rPr>
          <w:rFonts w:eastAsia="Calibri"/>
          <w:bCs/>
          <w:color w:val="000000"/>
          <w:sz w:val="24"/>
          <w:szCs w:val="24"/>
          <w:lang w:eastAsia="en-US"/>
        </w:rPr>
        <w:t>prostriedkov</w:t>
      </w:r>
      <w:r>
        <w:rPr>
          <w:rFonts w:eastAsia="Calibri"/>
          <w:bCs/>
          <w:color w:val="000000"/>
          <w:sz w:val="24"/>
          <w:szCs w:val="24"/>
          <w:lang w:eastAsia="en-US"/>
        </w:rPr>
        <w:t xml:space="preserve"> </w:t>
      </w:r>
      <w:r w:rsidRPr="0049359D">
        <w:rPr>
          <w:rFonts w:eastAsia="Calibri"/>
          <w:bCs/>
          <w:color w:val="000000"/>
          <w:sz w:val="24"/>
          <w:szCs w:val="24"/>
          <w:lang w:eastAsia="en-US"/>
        </w:rPr>
        <w:t>a</w:t>
      </w:r>
      <w:r>
        <w:rPr>
          <w:rFonts w:eastAsia="Calibri"/>
          <w:bCs/>
          <w:color w:val="000000"/>
          <w:sz w:val="24"/>
          <w:szCs w:val="24"/>
          <w:lang w:eastAsia="en-US"/>
        </w:rPr>
        <w:t> </w:t>
      </w:r>
      <w:r w:rsidRPr="0049359D">
        <w:rPr>
          <w:rFonts w:eastAsia="Calibri"/>
          <w:bCs/>
          <w:color w:val="000000"/>
          <w:sz w:val="24"/>
          <w:szCs w:val="24"/>
          <w:lang w:eastAsia="en-US"/>
        </w:rPr>
        <w:t>programových</w:t>
      </w:r>
      <w:r>
        <w:rPr>
          <w:rFonts w:eastAsia="Calibri"/>
          <w:bCs/>
          <w:color w:val="000000"/>
          <w:sz w:val="24"/>
          <w:szCs w:val="24"/>
          <w:lang w:eastAsia="en-US"/>
        </w:rPr>
        <w:t xml:space="preserve"> </w:t>
      </w:r>
      <w:r w:rsidRPr="0049359D">
        <w:rPr>
          <w:rFonts w:eastAsia="Calibri"/>
          <w:bCs/>
          <w:color w:val="000000"/>
          <w:sz w:val="24"/>
          <w:szCs w:val="24"/>
          <w:lang w:eastAsia="en-US"/>
        </w:rPr>
        <w:t>prostriedkov.</w:t>
      </w:r>
      <w:r w:rsidR="00867E33">
        <w:rPr>
          <w:rFonts w:eastAsia="Calibri"/>
          <w:bCs/>
          <w:color w:val="000000"/>
          <w:sz w:val="24"/>
          <w:szCs w:val="24"/>
          <w:lang w:eastAsia="en-US"/>
        </w:rPr>
        <w:t xml:space="preserve"> </w:t>
      </w:r>
      <w:r w:rsidRPr="0049359D">
        <w:rPr>
          <w:rFonts w:eastAsia="Calibri"/>
          <w:bCs/>
          <w:color w:val="000000"/>
          <w:sz w:val="24"/>
          <w:szCs w:val="24"/>
          <w:lang w:eastAsia="en-US"/>
        </w:rPr>
        <w:t>Informačn</w:t>
      </w:r>
      <w:r>
        <w:rPr>
          <w:rFonts w:eastAsia="Calibri"/>
          <w:bCs/>
          <w:color w:val="000000"/>
          <w:sz w:val="24"/>
          <w:szCs w:val="24"/>
          <w:lang w:eastAsia="en-US"/>
        </w:rPr>
        <w:t>á</w:t>
      </w:r>
      <w:r w:rsidRPr="0049359D">
        <w:rPr>
          <w:rFonts w:eastAsia="Calibri"/>
          <w:bCs/>
          <w:color w:val="000000"/>
          <w:sz w:val="24"/>
          <w:szCs w:val="24"/>
          <w:lang w:eastAsia="en-US"/>
        </w:rPr>
        <w:t xml:space="preserve"> technológi</w:t>
      </w:r>
      <w:r>
        <w:rPr>
          <w:rFonts w:eastAsia="Calibri"/>
          <w:bCs/>
          <w:color w:val="000000"/>
          <w:sz w:val="24"/>
          <w:szCs w:val="24"/>
          <w:lang w:eastAsia="en-US"/>
        </w:rPr>
        <w:t xml:space="preserve">a </w:t>
      </w:r>
      <w:r w:rsidRPr="0049359D">
        <w:rPr>
          <w:rFonts w:eastAsia="Calibri"/>
          <w:bCs/>
          <w:color w:val="000000"/>
          <w:sz w:val="24"/>
          <w:szCs w:val="24"/>
          <w:lang w:eastAsia="en-US"/>
        </w:rPr>
        <w:t>verejnej</w:t>
      </w:r>
      <w:r>
        <w:rPr>
          <w:rFonts w:eastAsia="Calibri"/>
          <w:bCs/>
          <w:color w:val="000000"/>
          <w:sz w:val="24"/>
          <w:szCs w:val="24"/>
          <w:lang w:eastAsia="en-US"/>
        </w:rPr>
        <w:t xml:space="preserve"> </w:t>
      </w:r>
      <w:r w:rsidRPr="0049359D">
        <w:rPr>
          <w:rFonts w:eastAsia="Calibri"/>
          <w:bCs/>
          <w:color w:val="000000"/>
          <w:sz w:val="24"/>
          <w:szCs w:val="24"/>
          <w:lang w:eastAsia="en-US"/>
        </w:rPr>
        <w:t>správy</w:t>
      </w:r>
      <w:r>
        <w:rPr>
          <w:rFonts w:eastAsia="Calibri"/>
          <w:bCs/>
          <w:color w:val="000000"/>
          <w:sz w:val="24"/>
          <w:szCs w:val="24"/>
          <w:lang w:eastAsia="en-US"/>
        </w:rPr>
        <w:t xml:space="preserve"> </w:t>
      </w:r>
      <w:r w:rsidRPr="0049359D">
        <w:rPr>
          <w:rFonts w:eastAsia="Calibri"/>
          <w:bCs/>
          <w:color w:val="000000"/>
          <w:sz w:val="24"/>
          <w:szCs w:val="24"/>
          <w:lang w:eastAsia="en-US"/>
        </w:rPr>
        <w:t>v</w:t>
      </w:r>
      <w:r>
        <w:rPr>
          <w:rFonts w:eastAsia="Calibri"/>
          <w:bCs/>
          <w:color w:val="000000"/>
          <w:sz w:val="24"/>
          <w:szCs w:val="24"/>
          <w:lang w:eastAsia="en-US"/>
        </w:rPr>
        <w:t> </w:t>
      </w:r>
      <w:r w:rsidRPr="0049359D">
        <w:rPr>
          <w:rFonts w:eastAsia="Calibri"/>
          <w:bCs/>
          <w:color w:val="000000"/>
          <w:sz w:val="24"/>
          <w:szCs w:val="24"/>
          <w:lang w:eastAsia="en-US"/>
        </w:rPr>
        <w:t>pôsobnosti</w:t>
      </w:r>
      <w:r>
        <w:rPr>
          <w:rFonts w:eastAsia="Calibri"/>
          <w:bCs/>
          <w:color w:val="000000"/>
          <w:sz w:val="24"/>
          <w:szCs w:val="24"/>
          <w:lang w:eastAsia="en-US"/>
        </w:rPr>
        <w:t xml:space="preserve"> </w:t>
      </w:r>
      <w:r w:rsidRPr="0049359D">
        <w:rPr>
          <w:rFonts w:eastAsia="Calibri"/>
          <w:bCs/>
          <w:color w:val="000000"/>
          <w:sz w:val="24"/>
          <w:szCs w:val="24"/>
          <w:lang w:eastAsia="en-US"/>
        </w:rPr>
        <w:t>správcu</w:t>
      </w:r>
      <w:r>
        <w:rPr>
          <w:rFonts w:eastAsia="Calibri"/>
          <w:bCs/>
          <w:color w:val="000000"/>
          <w:sz w:val="24"/>
          <w:szCs w:val="24"/>
          <w:lang w:eastAsia="en-US"/>
        </w:rPr>
        <w:t xml:space="preserve"> </w:t>
      </w:r>
      <w:r w:rsidRPr="0049359D">
        <w:rPr>
          <w:rFonts w:eastAsia="Calibri"/>
          <w:bCs/>
          <w:color w:val="000000"/>
          <w:sz w:val="24"/>
          <w:szCs w:val="24"/>
          <w:lang w:eastAsia="en-US"/>
        </w:rPr>
        <w:t>podporuj</w:t>
      </w:r>
      <w:r>
        <w:rPr>
          <w:rFonts w:eastAsia="Calibri"/>
          <w:bCs/>
          <w:color w:val="000000"/>
          <w:sz w:val="24"/>
          <w:szCs w:val="24"/>
          <w:lang w:eastAsia="en-US"/>
        </w:rPr>
        <w:t>e</w:t>
      </w:r>
      <w:r w:rsidRPr="0049359D">
        <w:rPr>
          <w:rFonts w:eastAsia="Calibri"/>
          <w:bCs/>
          <w:color w:val="000000"/>
          <w:sz w:val="24"/>
          <w:szCs w:val="24"/>
          <w:lang w:eastAsia="en-US"/>
        </w:rPr>
        <w:t xml:space="preserve"> služby</w:t>
      </w:r>
      <w:r>
        <w:rPr>
          <w:rFonts w:eastAsia="Calibri"/>
          <w:bCs/>
          <w:color w:val="000000"/>
          <w:sz w:val="24"/>
          <w:szCs w:val="24"/>
          <w:lang w:eastAsia="en-US"/>
        </w:rPr>
        <w:t xml:space="preserve"> </w:t>
      </w:r>
      <w:r w:rsidRPr="0049359D">
        <w:rPr>
          <w:rFonts w:eastAsia="Calibri"/>
          <w:bCs/>
          <w:color w:val="000000"/>
          <w:sz w:val="24"/>
          <w:szCs w:val="24"/>
          <w:lang w:eastAsia="en-US"/>
        </w:rPr>
        <w:t>verejnej</w:t>
      </w:r>
      <w:r>
        <w:rPr>
          <w:rFonts w:eastAsia="Calibri"/>
          <w:bCs/>
          <w:color w:val="000000"/>
          <w:sz w:val="24"/>
          <w:szCs w:val="24"/>
          <w:lang w:eastAsia="en-US"/>
        </w:rPr>
        <w:t xml:space="preserve"> </w:t>
      </w:r>
      <w:r w:rsidRPr="0049359D">
        <w:rPr>
          <w:rFonts w:eastAsia="Calibri"/>
          <w:bCs/>
          <w:color w:val="000000"/>
          <w:sz w:val="24"/>
          <w:szCs w:val="24"/>
          <w:lang w:eastAsia="en-US"/>
        </w:rPr>
        <w:t>správy</w:t>
      </w:r>
      <w:r>
        <w:rPr>
          <w:rFonts w:eastAsia="Calibri"/>
          <w:bCs/>
          <w:color w:val="000000"/>
          <w:sz w:val="24"/>
          <w:szCs w:val="24"/>
          <w:lang w:eastAsia="en-US"/>
        </w:rPr>
        <w:t xml:space="preserve"> a vzťahuje sa na </w:t>
      </w:r>
      <w:r w:rsidRPr="0049359D">
        <w:rPr>
          <w:rFonts w:eastAsia="Calibri"/>
          <w:bCs/>
          <w:color w:val="000000"/>
          <w:sz w:val="24"/>
          <w:szCs w:val="24"/>
          <w:lang w:eastAsia="en-US"/>
        </w:rPr>
        <w:t>údaje, procesné</w:t>
      </w:r>
      <w:r>
        <w:rPr>
          <w:rFonts w:eastAsia="Calibri"/>
          <w:bCs/>
          <w:color w:val="000000"/>
          <w:sz w:val="24"/>
          <w:szCs w:val="24"/>
          <w:lang w:eastAsia="en-US"/>
        </w:rPr>
        <w:t xml:space="preserve"> </w:t>
      </w:r>
      <w:r w:rsidRPr="0049359D">
        <w:rPr>
          <w:rFonts w:eastAsia="Calibri"/>
          <w:bCs/>
          <w:color w:val="000000"/>
          <w:sz w:val="24"/>
          <w:szCs w:val="24"/>
          <w:lang w:eastAsia="en-US"/>
        </w:rPr>
        <w:t>postupy,</w:t>
      </w:r>
      <w:r>
        <w:rPr>
          <w:rFonts w:eastAsia="Calibri"/>
          <w:bCs/>
          <w:color w:val="000000"/>
          <w:sz w:val="24"/>
          <w:szCs w:val="24"/>
          <w:lang w:eastAsia="en-US"/>
        </w:rPr>
        <w:t xml:space="preserve"> </w:t>
      </w:r>
      <w:r w:rsidRPr="0049359D">
        <w:rPr>
          <w:rFonts w:eastAsia="Calibri"/>
          <w:bCs/>
          <w:color w:val="000000"/>
          <w:sz w:val="24"/>
          <w:szCs w:val="24"/>
          <w:lang w:eastAsia="en-US"/>
        </w:rPr>
        <w:t>personálne</w:t>
      </w:r>
      <w:r>
        <w:rPr>
          <w:rFonts w:eastAsia="Calibri"/>
          <w:bCs/>
          <w:color w:val="000000"/>
          <w:sz w:val="24"/>
          <w:szCs w:val="24"/>
          <w:lang w:eastAsia="en-US"/>
        </w:rPr>
        <w:t xml:space="preserve"> </w:t>
      </w:r>
      <w:r w:rsidRPr="0049359D">
        <w:rPr>
          <w:rFonts w:eastAsia="Calibri"/>
          <w:bCs/>
          <w:color w:val="000000"/>
          <w:sz w:val="24"/>
          <w:szCs w:val="24"/>
          <w:lang w:eastAsia="en-US"/>
        </w:rPr>
        <w:t>zabezpečenie</w:t>
      </w:r>
      <w:r>
        <w:rPr>
          <w:rFonts w:eastAsia="Calibri"/>
          <w:bCs/>
          <w:color w:val="000000"/>
          <w:sz w:val="24"/>
          <w:szCs w:val="24"/>
          <w:lang w:eastAsia="en-US"/>
        </w:rPr>
        <w:t xml:space="preserve"> </w:t>
      </w:r>
      <w:r w:rsidRPr="0049359D">
        <w:rPr>
          <w:rFonts w:eastAsia="Calibri"/>
          <w:bCs/>
          <w:color w:val="000000"/>
          <w:sz w:val="24"/>
          <w:szCs w:val="24"/>
          <w:lang w:eastAsia="en-US"/>
        </w:rPr>
        <w:t>a</w:t>
      </w:r>
      <w:r>
        <w:rPr>
          <w:rFonts w:eastAsia="Calibri"/>
          <w:bCs/>
          <w:color w:val="000000"/>
          <w:sz w:val="24"/>
          <w:szCs w:val="24"/>
          <w:lang w:eastAsia="en-US"/>
        </w:rPr>
        <w:t> </w:t>
      </w:r>
      <w:r w:rsidRPr="0049359D">
        <w:rPr>
          <w:rFonts w:eastAsia="Calibri"/>
          <w:bCs/>
          <w:color w:val="000000"/>
          <w:sz w:val="24"/>
          <w:szCs w:val="24"/>
          <w:lang w:eastAsia="en-US"/>
        </w:rPr>
        <w:t>organizačné</w:t>
      </w:r>
      <w:r>
        <w:rPr>
          <w:rFonts w:eastAsia="Calibri"/>
          <w:bCs/>
          <w:color w:val="000000"/>
          <w:sz w:val="24"/>
          <w:szCs w:val="24"/>
          <w:lang w:eastAsia="en-US"/>
        </w:rPr>
        <w:t xml:space="preserve"> </w:t>
      </w:r>
      <w:r w:rsidRPr="0049359D">
        <w:rPr>
          <w:rFonts w:eastAsia="Calibri"/>
          <w:bCs/>
          <w:color w:val="000000"/>
          <w:sz w:val="24"/>
          <w:szCs w:val="24"/>
          <w:lang w:eastAsia="en-US"/>
        </w:rPr>
        <w:t>zabezpečenie,</w:t>
      </w:r>
      <w:r>
        <w:rPr>
          <w:rFonts w:eastAsia="Calibri"/>
          <w:bCs/>
          <w:color w:val="000000"/>
          <w:sz w:val="24"/>
          <w:szCs w:val="24"/>
          <w:lang w:eastAsia="en-US"/>
        </w:rPr>
        <w:t xml:space="preserve"> </w:t>
      </w:r>
      <w:r w:rsidRPr="0049359D">
        <w:rPr>
          <w:rFonts w:eastAsia="Calibri"/>
          <w:bCs/>
          <w:color w:val="000000"/>
          <w:sz w:val="24"/>
          <w:szCs w:val="24"/>
          <w:lang w:eastAsia="en-US"/>
        </w:rPr>
        <w:t>ak</w:t>
      </w:r>
      <w:r>
        <w:rPr>
          <w:rFonts w:eastAsia="Calibri"/>
          <w:bCs/>
          <w:color w:val="000000"/>
          <w:sz w:val="24"/>
          <w:szCs w:val="24"/>
          <w:lang w:eastAsia="en-US"/>
        </w:rPr>
        <w:t xml:space="preserve"> </w:t>
      </w:r>
      <w:r w:rsidRPr="0049359D">
        <w:rPr>
          <w:rFonts w:eastAsia="Calibri"/>
          <w:bCs/>
          <w:color w:val="000000"/>
          <w:sz w:val="24"/>
          <w:szCs w:val="24"/>
          <w:lang w:eastAsia="en-US"/>
        </w:rPr>
        <w:t>tvoria</w:t>
      </w:r>
      <w:r>
        <w:rPr>
          <w:rFonts w:eastAsia="Calibri"/>
          <w:bCs/>
          <w:color w:val="000000"/>
          <w:sz w:val="24"/>
          <w:szCs w:val="24"/>
          <w:lang w:eastAsia="en-US"/>
        </w:rPr>
        <w:t xml:space="preserve"> </w:t>
      </w:r>
      <w:r w:rsidRPr="0049359D">
        <w:rPr>
          <w:rFonts w:eastAsia="Calibri"/>
          <w:bCs/>
          <w:color w:val="000000"/>
          <w:sz w:val="24"/>
          <w:szCs w:val="24"/>
          <w:lang w:eastAsia="en-US"/>
        </w:rPr>
        <w:t>funkčný</w:t>
      </w:r>
      <w:r>
        <w:rPr>
          <w:rFonts w:eastAsia="Calibri"/>
          <w:bCs/>
          <w:color w:val="000000"/>
          <w:sz w:val="24"/>
          <w:szCs w:val="24"/>
          <w:lang w:eastAsia="en-US"/>
        </w:rPr>
        <w:t xml:space="preserve"> </w:t>
      </w:r>
      <w:r w:rsidRPr="0049359D">
        <w:rPr>
          <w:rFonts w:eastAsia="Calibri"/>
          <w:bCs/>
          <w:color w:val="000000"/>
          <w:sz w:val="24"/>
          <w:szCs w:val="24"/>
          <w:lang w:eastAsia="en-US"/>
        </w:rPr>
        <w:t>celok alebo</w:t>
      </w:r>
      <w:r>
        <w:rPr>
          <w:rFonts w:eastAsia="Calibri"/>
          <w:bCs/>
          <w:color w:val="000000"/>
          <w:sz w:val="24"/>
          <w:szCs w:val="24"/>
          <w:lang w:eastAsia="en-US"/>
        </w:rPr>
        <w:t xml:space="preserve"> </w:t>
      </w:r>
      <w:r w:rsidRPr="0049359D">
        <w:rPr>
          <w:rFonts w:eastAsia="Calibri"/>
          <w:bCs/>
          <w:color w:val="000000"/>
          <w:sz w:val="24"/>
          <w:szCs w:val="24"/>
          <w:lang w:eastAsia="en-US"/>
        </w:rPr>
        <w:t>ak</w:t>
      </w:r>
      <w:r>
        <w:rPr>
          <w:rFonts w:eastAsia="Calibri"/>
          <w:bCs/>
          <w:color w:val="000000"/>
          <w:sz w:val="24"/>
          <w:szCs w:val="24"/>
          <w:lang w:eastAsia="en-US"/>
        </w:rPr>
        <w:t xml:space="preserve"> </w:t>
      </w:r>
      <w:r w:rsidRPr="0049359D">
        <w:rPr>
          <w:rFonts w:eastAsia="Calibri"/>
          <w:bCs/>
          <w:color w:val="000000"/>
          <w:sz w:val="24"/>
          <w:szCs w:val="24"/>
          <w:lang w:eastAsia="en-US"/>
        </w:rPr>
        <w:t>samy</w:t>
      </w:r>
      <w:r>
        <w:rPr>
          <w:rFonts w:eastAsia="Calibri"/>
          <w:bCs/>
          <w:color w:val="000000"/>
          <w:sz w:val="24"/>
          <w:szCs w:val="24"/>
          <w:lang w:eastAsia="en-US"/>
        </w:rPr>
        <w:t xml:space="preserve"> </w:t>
      </w:r>
      <w:r w:rsidRPr="0049359D">
        <w:rPr>
          <w:rFonts w:eastAsia="Calibri"/>
          <w:bCs/>
          <w:color w:val="000000"/>
          <w:sz w:val="24"/>
          <w:szCs w:val="24"/>
          <w:lang w:eastAsia="en-US"/>
        </w:rPr>
        <w:t>o</w:t>
      </w:r>
      <w:r>
        <w:rPr>
          <w:rFonts w:eastAsia="Calibri"/>
          <w:bCs/>
          <w:color w:val="000000"/>
          <w:sz w:val="24"/>
          <w:szCs w:val="24"/>
          <w:lang w:eastAsia="en-US"/>
        </w:rPr>
        <w:t> </w:t>
      </w:r>
      <w:r w:rsidRPr="0049359D">
        <w:rPr>
          <w:rFonts w:eastAsia="Calibri"/>
          <w:bCs/>
          <w:color w:val="000000"/>
          <w:sz w:val="24"/>
          <w:szCs w:val="24"/>
          <w:lang w:eastAsia="en-US"/>
        </w:rPr>
        <w:t>sebe</w:t>
      </w:r>
      <w:r>
        <w:rPr>
          <w:rFonts w:eastAsia="Calibri"/>
          <w:bCs/>
          <w:color w:val="000000"/>
          <w:sz w:val="24"/>
          <w:szCs w:val="24"/>
          <w:lang w:eastAsia="en-US"/>
        </w:rPr>
        <w:t xml:space="preserve"> </w:t>
      </w:r>
      <w:r w:rsidRPr="0049359D">
        <w:rPr>
          <w:rFonts w:eastAsia="Calibri"/>
          <w:bCs/>
          <w:color w:val="000000"/>
          <w:sz w:val="24"/>
          <w:szCs w:val="24"/>
          <w:lang w:eastAsia="en-US"/>
        </w:rPr>
        <w:t>slúžia</w:t>
      </w:r>
      <w:r>
        <w:rPr>
          <w:rFonts w:eastAsia="Calibri"/>
          <w:bCs/>
          <w:color w:val="000000"/>
          <w:sz w:val="24"/>
          <w:szCs w:val="24"/>
          <w:lang w:eastAsia="en-US"/>
        </w:rPr>
        <w:t xml:space="preserve"> </w:t>
      </w:r>
      <w:r w:rsidRPr="0049359D">
        <w:rPr>
          <w:rFonts w:eastAsia="Calibri"/>
          <w:bCs/>
          <w:color w:val="000000"/>
          <w:sz w:val="24"/>
          <w:szCs w:val="24"/>
          <w:lang w:eastAsia="en-US"/>
        </w:rPr>
        <w:t>na</w:t>
      </w:r>
      <w:r>
        <w:rPr>
          <w:rFonts w:eastAsia="Calibri"/>
          <w:bCs/>
          <w:color w:val="000000"/>
          <w:sz w:val="24"/>
          <w:szCs w:val="24"/>
          <w:lang w:eastAsia="en-US"/>
        </w:rPr>
        <w:t xml:space="preserve"> </w:t>
      </w:r>
      <w:r w:rsidRPr="0049359D">
        <w:rPr>
          <w:rFonts w:eastAsia="Calibri"/>
          <w:bCs/>
          <w:color w:val="000000"/>
          <w:sz w:val="24"/>
          <w:szCs w:val="24"/>
          <w:lang w:eastAsia="en-US"/>
        </w:rPr>
        <w:t>spracúvanie</w:t>
      </w:r>
      <w:r>
        <w:rPr>
          <w:rFonts w:eastAsia="Calibri"/>
          <w:bCs/>
          <w:color w:val="000000"/>
          <w:sz w:val="24"/>
          <w:szCs w:val="24"/>
          <w:lang w:eastAsia="en-US"/>
        </w:rPr>
        <w:t xml:space="preserve"> </w:t>
      </w:r>
      <w:r w:rsidRPr="0049359D">
        <w:rPr>
          <w:rFonts w:eastAsia="Calibri"/>
          <w:bCs/>
          <w:color w:val="000000"/>
          <w:sz w:val="24"/>
          <w:szCs w:val="24"/>
          <w:lang w:eastAsia="en-US"/>
        </w:rPr>
        <w:t>údajov</w:t>
      </w:r>
      <w:r>
        <w:rPr>
          <w:rFonts w:eastAsia="Calibri"/>
          <w:bCs/>
          <w:color w:val="000000"/>
          <w:sz w:val="24"/>
          <w:szCs w:val="24"/>
          <w:lang w:eastAsia="en-US"/>
        </w:rPr>
        <w:t xml:space="preserve"> </w:t>
      </w:r>
      <w:r w:rsidRPr="0049359D">
        <w:rPr>
          <w:rFonts w:eastAsia="Calibri"/>
          <w:bCs/>
          <w:color w:val="000000"/>
          <w:sz w:val="24"/>
          <w:szCs w:val="24"/>
          <w:lang w:eastAsia="en-US"/>
        </w:rPr>
        <w:t>alebo</w:t>
      </w:r>
      <w:r>
        <w:rPr>
          <w:rFonts w:eastAsia="Calibri"/>
          <w:bCs/>
          <w:color w:val="000000"/>
          <w:sz w:val="24"/>
          <w:szCs w:val="24"/>
          <w:lang w:eastAsia="en-US"/>
        </w:rPr>
        <w:t xml:space="preserve"> </w:t>
      </w:r>
      <w:r w:rsidRPr="0049359D">
        <w:rPr>
          <w:rFonts w:eastAsia="Calibri"/>
          <w:bCs/>
          <w:color w:val="000000"/>
          <w:sz w:val="24"/>
          <w:szCs w:val="24"/>
          <w:lang w:eastAsia="en-US"/>
        </w:rPr>
        <w:t>informácií</w:t>
      </w:r>
      <w:r>
        <w:rPr>
          <w:rFonts w:eastAsia="Calibri"/>
          <w:bCs/>
          <w:color w:val="000000"/>
          <w:sz w:val="24"/>
          <w:szCs w:val="24"/>
          <w:lang w:eastAsia="en-US"/>
        </w:rPr>
        <w:t xml:space="preserve"> </w:t>
      </w:r>
      <w:r w:rsidRPr="0049359D">
        <w:rPr>
          <w:rFonts w:eastAsia="Calibri"/>
          <w:bCs/>
          <w:color w:val="000000"/>
          <w:sz w:val="24"/>
          <w:szCs w:val="24"/>
          <w:lang w:eastAsia="en-US"/>
        </w:rPr>
        <w:t>v</w:t>
      </w:r>
      <w:r>
        <w:rPr>
          <w:rFonts w:eastAsia="Calibri"/>
          <w:bCs/>
          <w:color w:val="000000"/>
          <w:sz w:val="24"/>
          <w:szCs w:val="24"/>
          <w:lang w:eastAsia="en-US"/>
        </w:rPr>
        <w:t> </w:t>
      </w:r>
      <w:r w:rsidRPr="0049359D">
        <w:rPr>
          <w:rFonts w:eastAsia="Calibri"/>
          <w:bCs/>
          <w:color w:val="000000"/>
          <w:sz w:val="24"/>
          <w:szCs w:val="24"/>
          <w:lang w:eastAsia="en-US"/>
        </w:rPr>
        <w:t>elektronickej</w:t>
      </w:r>
      <w:r>
        <w:rPr>
          <w:rFonts w:eastAsia="Calibri"/>
          <w:bCs/>
          <w:color w:val="000000"/>
          <w:sz w:val="24"/>
          <w:szCs w:val="24"/>
          <w:lang w:eastAsia="en-US"/>
        </w:rPr>
        <w:t xml:space="preserve"> </w:t>
      </w:r>
      <w:r w:rsidRPr="0049359D">
        <w:rPr>
          <w:rFonts w:eastAsia="Calibri"/>
          <w:bCs/>
          <w:color w:val="000000"/>
          <w:sz w:val="24"/>
          <w:szCs w:val="24"/>
          <w:lang w:eastAsia="en-US"/>
        </w:rPr>
        <w:t>podobe.</w:t>
      </w:r>
      <w:r>
        <w:rPr>
          <w:rFonts w:eastAsia="Calibri"/>
          <w:bCs/>
          <w:color w:val="000000"/>
          <w:sz w:val="24"/>
          <w:szCs w:val="24"/>
          <w:lang w:eastAsia="en-US"/>
        </w:rPr>
        <w:t xml:space="preserve"> Preto sa analýza vplyvov zameriava na koncové služby, ktoré poskytuje inštitúcia verejnej správy občanovi alebo podnikateľovi, ako súčasti </w:t>
      </w:r>
      <w:r w:rsidRPr="00350E24">
        <w:rPr>
          <w:rFonts w:eastAsia="Calibri"/>
          <w:bCs/>
          <w:color w:val="000000"/>
          <w:sz w:val="24"/>
          <w:szCs w:val="24"/>
          <w:lang w:eastAsia="en-US"/>
        </w:rPr>
        <w:t>referenčnej architektúry integrovaného informačného systému verejnej správy.</w:t>
      </w:r>
      <w:r w:rsidRPr="005C4B9C">
        <w:rPr>
          <w:rFonts w:eastAsia="Calibri"/>
          <w:bCs/>
          <w:color w:val="000000"/>
          <w:sz w:val="24"/>
          <w:szCs w:val="24"/>
          <w:lang w:eastAsia="en-US"/>
        </w:rPr>
        <w:t xml:space="preserve"> </w:t>
      </w:r>
    </w:p>
    <w:p w14:paraId="6121B17A" w14:textId="77777777" w:rsidR="00867E33" w:rsidRPr="005C4B9C" w:rsidRDefault="00867E33" w:rsidP="000A1B66">
      <w:pPr>
        <w:autoSpaceDE w:val="0"/>
        <w:autoSpaceDN w:val="0"/>
        <w:adjustRightInd w:val="0"/>
        <w:contextualSpacing/>
        <w:jc w:val="both"/>
        <w:rPr>
          <w:rFonts w:eastAsia="Calibri"/>
          <w:bCs/>
          <w:color w:val="000000"/>
          <w:sz w:val="24"/>
          <w:szCs w:val="24"/>
          <w:lang w:eastAsia="en-US"/>
        </w:rPr>
      </w:pPr>
      <w:r>
        <w:rPr>
          <w:rFonts w:eastAsia="Calibri"/>
          <w:bCs/>
          <w:color w:val="000000"/>
          <w:sz w:val="24"/>
          <w:szCs w:val="24"/>
          <w:lang w:eastAsia="en-US"/>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r w:rsidR="005B737D">
        <w:rPr>
          <w:rFonts w:eastAsia="Calibri"/>
          <w:bCs/>
          <w:color w:val="000000"/>
          <w:sz w:val="24"/>
          <w:szCs w:val="24"/>
          <w:lang w:eastAsia="en-US"/>
        </w:rPr>
        <w:t>.</w:t>
      </w:r>
    </w:p>
    <w:p w14:paraId="64A27DC5" w14:textId="77777777" w:rsidR="00F4692C" w:rsidRDefault="00F4692C" w:rsidP="000A1B66">
      <w:pPr>
        <w:autoSpaceDE w:val="0"/>
        <w:autoSpaceDN w:val="0"/>
        <w:adjustRightInd w:val="0"/>
        <w:contextualSpacing/>
        <w:jc w:val="both"/>
        <w:rPr>
          <w:rFonts w:eastAsia="Calibri"/>
          <w:bCs/>
          <w:color w:val="000000"/>
          <w:sz w:val="24"/>
          <w:szCs w:val="24"/>
          <w:lang w:eastAsia="en-US"/>
        </w:rPr>
      </w:pPr>
    </w:p>
    <w:p w14:paraId="48BFD059" w14:textId="77777777" w:rsidR="003F6496" w:rsidRPr="00F14E8D" w:rsidRDefault="003F6496" w:rsidP="000A1B66">
      <w:pPr>
        <w:autoSpaceDE w:val="0"/>
        <w:autoSpaceDN w:val="0"/>
        <w:adjustRightInd w:val="0"/>
        <w:contextualSpacing/>
        <w:jc w:val="center"/>
        <w:rPr>
          <w:rFonts w:eastAsia="Calibri"/>
          <w:b/>
          <w:color w:val="000000"/>
          <w:sz w:val="26"/>
          <w:szCs w:val="26"/>
          <w:lang w:eastAsia="en-US"/>
        </w:rPr>
      </w:pPr>
      <w:r w:rsidRPr="00F14E8D">
        <w:rPr>
          <w:rFonts w:eastAsia="Calibri"/>
          <w:b/>
          <w:color w:val="000000"/>
          <w:sz w:val="26"/>
          <w:szCs w:val="26"/>
          <w:lang w:eastAsia="en-US"/>
        </w:rPr>
        <w:t>Budovanie základných pilierov informatizácie</w:t>
      </w:r>
    </w:p>
    <w:p w14:paraId="01A8C1C0" w14:textId="77777777" w:rsidR="003F6496" w:rsidRPr="005C4B9C" w:rsidRDefault="003F6496" w:rsidP="000A1B66">
      <w:pPr>
        <w:autoSpaceDE w:val="0"/>
        <w:autoSpaceDN w:val="0"/>
        <w:adjustRightInd w:val="0"/>
        <w:contextualSpacing/>
        <w:jc w:val="both"/>
        <w:rPr>
          <w:rFonts w:eastAsia="Calibri"/>
          <w:bCs/>
          <w:color w:val="000000"/>
          <w:sz w:val="24"/>
          <w:szCs w:val="24"/>
          <w:lang w:eastAsia="en-US"/>
        </w:rPr>
      </w:pPr>
    </w:p>
    <w:p w14:paraId="421D86F1" w14:textId="77777777" w:rsidR="00F4692C" w:rsidRPr="007668F5" w:rsidRDefault="00F4692C" w:rsidP="000A1B66">
      <w:pPr>
        <w:autoSpaceDE w:val="0"/>
        <w:autoSpaceDN w:val="0"/>
        <w:adjustRightInd w:val="0"/>
        <w:contextualSpacing/>
        <w:jc w:val="both"/>
        <w:rPr>
          <w:rFonts w:eastAsia="Calibri"/>
          <w:bCs/>
          <w:i/>
          <w:color w:val="000000"/>
          <w:sz w:val="24"/>
          <w:szCs w:val="24"/>
          <w:lang w:eastAsia="en-US"/>
        </w:rPr>
      </w:pPr>
      <w:r>
        <w:rPr>
          <w:rFonts w:eastAsia="Calibri"/>
          <w:b/>
          <w:bCs/>
          <w:color w:val="000000"/>
          <w:sz w:val="24"/>
          <w:szCs w:val="24"/>
          <w:u w:val="single"/>
          <w:lang w:eastAsia="en-US"/>
        </w:rPr>
        <w:t xml:space="preserve">Pilier </w:t>
      </w:r>
      <w:r w:rsidRPr="005C4B9C">
        <w:rPr>
          <w:rFonts w:eastAsia="Calibri"/>
          <w:b/>
          <w:bCs/>
          <w:color w:val="000000"/>
          <w:sz w:val="24"/>
          <w:szCs w:val="24"/>
          <w:u w:val="single"/>
          <w:lang w:eastAsia="en-US"/>
        </w:rPr>
        <w:t>I</w:t>
      </w:r>
      <w:r w:rsidRPr="002E0EDC">
        <w:rPr>
          <w:rFonts w:eastAsia="Calibri"/>
          <w:b/>
          <w:bCs/>
          <w:color w:val="000000"/>
          <w:sz w:val="24"/>
          <w:szCs w:val="24"/>
          <w:u w:val="single"/>
          <w:lang w:eastAsia="en-US"/>
        </w:rPr>
        <w:t>.: Biznis vrstva</w:t>
      </w:r>
      <w:r w:rsidR="0091072C">
        <w:rPr>
          <w:rFonts w:eastAsia="Calibri"/>
          <w:b/>
          <w:bCs/>
          <w:color w:val="000000"/>
          <w:sz w:val="24"/>
          <w:szCs w:val="24"/>
          <w:u w:val="single"/>
          <w:lang w:eastAsia="en-US"/>
        </w:rPr>
        <w:t xml:space="preserve"> </w:t>
      </w:r>
    </w:p>
    <w:p w14:paraId="01CE9B21"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r w:rsidRPr="00350E24">
        <w:rPr>
          <w:rFonts w:eastAsia="Calibri"/>
          <w:bCs/>
          <w:color w:val="000000"/>
          <w:sz w:val="24"/>
          <w:szCs w:val="24"/>
          <w:lang w:eastAsia="en-US"/>
        </w:rPr>
        <w:t>V rámci tohto piliera sa hodnotí, či predmetný návrh má vplyv na inovácie a zlepšenie existujúcich služieb, t.j.  zmeny koncových služieb, ako aj zavádzanie nových elektronických služieb verejnej správy.</w:t>
      </w:r>
      <w:r w:rsidR="002F7173">
        <w:rPr>
          <w:rFonts w:eastAsia="Calibri"/>
          <w:bCs/>
          <w:color w:val="000000"/>
          <w:sz w:val="24"/>
          <w:szCs w:val="24"/>
          <w:lang w:eastAsia="en-US"/>
        </w:rPr>
        <w:t xml:space="preserve"> Hodnotí sa taktiež či predmetný návrh </w:t>
      </w:r>
      <w:r w:rsidR="00E80A70">
        <w:rPr>
          <w:rFonts w:eastAsia="Calibri"/>
          <w:bCs/>
          <w:color w:val="000000"/>
          <w:sz w:val="24"/>
          <w:szCs w:val="24"/>
          <w:lang w:val="en-US" w:eastAsia="en-US"/>
        </w:rPr>
        <w:t>[</w:t>
      </w:r>
      <w:r w:rsidR="00E80A70">
        <w:rPr>
          <w:rFonts w:eastAsia="Calibri"/>
          <w:bCs/>
          <w:color w:val="000000"/>
          <w:sz w:val="24"/>
          <w:szCs w:val="24"/>
          <w:lang w:eastAsia="en-US"/>
        </w:rPr>
        <w:t xml:space="preserve">alt1:vyvolá využívanie] [alt2: </w:t>
      </w:r>
      <w:r w:rsidR="002F7173">
        <w:rPr>
          <w:rFonts w:eastAsia="Calibri"/>
          <w:bCs/>
          <w:color w:val="000000"/>
          <w:sz w:val="24"/>
          <w:szCs w:val="24"/>
          <w:lang w:eastAsia="en-US"/>
        </w:rPr>
        <w:t>má vplyv na zvýšené využívanie</w:t>
      </w:r>
      <w:r w:rsidR="00E80A70">
        <w:rPr>
          <w:rFonts w:eastAsia="Calibri"/>
          <w:bCs/>
          <w:color w:val="000000"/>
          <w:sz w:val="24"/>
          <w:szCs w:val="24"/>
          <w:lang w:eastAsia="en-US"/>
        </w:rPr>
        <w:t>]</w:t>
      </w:r>
      <w:r w:rsidR="002F7173">
        <w:rPr>
          <w:rFonts w:eastAsia="Calibri"/>
          <w:bCs/>
          <w:color w:val="000000"/>
          <w:sz w:val="24"/>
          <w:szCs w:val="24"/>
          <w:lang w:eastAsia="en-US"/>
        </w:rPr>
        <w:t xml:space="preserve"> už existujúcich služieb.</w:t>
      </w:r>
    </w:p>
    <w:p w14:paraId="6E21FC2E" w14:textId="77777777" w:rsidR="00F4692C" w:rsidRPr="007668F5" w:rsidRDefault="00F4692C" w:rsidP="000A1B66">
      <w:pPr>
        <w:autoSpaceDE w:val="0"/>
        <w:autoSpaceDN w:val="0"/>
        <w:adjustRightInd w:val="0"/>
        <w:contextualSpacing/>
        <w:jc w:val="both"/>
        <w:rPr>
          <w:rFonts w:eastAsia="Calibri"/>
          <w:bCs/>
          <w:i/>
          <w:color w:val="000000"/>
          <w:sz w:val="24"/>
          <w:szCs w:val="24"/>
          <w:lang w:eastAsia="en-US"/>
        </w:rPr>
      </w:pPr>
      <w:r w:rsidRPr="00350E24">
        <w:rPr>
          <w:rFonts w:eastAsia="Calibri"/>
          <w:bCs/>
          <w:color w:val="000000"/>
          <w:sz w:val="24"/>
          <w:szCs w:val="24"/>
          <w:lang w:eastAsia="en-US"/>
        </w:rPr>
        <w:t xml:space="preserve">Koncovou službou verejnej správy je  komunikácia občana alebo podnikateľa s inštitúciou verejnej správy pri vybavovaní podaní, oznámení, prístupe k informáciám a ich poskytovaní, alebo účasti verejnosti na správe verejných vecí. </w:t>
      </w:r>
      <w:r w:rsidR="007668F5" w:rsidRPr="00563956">
        <w:rPr>
          <w:rFonts w:eastAsia="Calibri"/>
          <w:bCs/>
          <w:color w:val="000000"/>
          <w:sz w:val="24"/>
          <w:szCs w:val="24"/>
          <w:lang w:eastAsia="en-US"/>
        </w:rPr>
        <w:t>Pre zavádzanie novej koncovej služby verejnej správy je charakteristické jej poskytovanie všetkým dotknutým subjektom, pričom sa požaduje včasnosť, transparentnosť a efektívnosť poskytovania tejto služby a zohľadnenie komplexnosti spoločensk</w:t>
      </w:r>
      <w:r w:rsidR="006B1AB7" w:rsidRPr="00563956">
        <w:rPr>
          <w:rFonts w:eastAsia="Calibri"/>
          <w:bCs/>
          <w:color w:val="000000"/>
          <w:sz w:val="24"/>
          <w:szCs w:val="24"/>
          <w:lang w:eastAsia="en-US"/>
        </w:rPr>
        <w:t>ých interakcií.</w:t>
      </w:r>
    </w:p>
    <w:p w14:paraId="28D45D96"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r w:rsidRPr="00350E24">
        <w:rPr>
          <w:rFonts w:eastAsia="Calibri"/>
          <w:bCs/>
          <w:color w:val="000000"/>
          <w:sz w:val="24"/>
          <w:szCs w:val="24"/>
          <w:lang w:eastAsia="en-US"/>
        </w:rPr>
        <w:t xml:space="preserve"> </w:t>
      </w:r>
    </w:p>
    <w:p w14:paraId="76170B0C"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r w:rsidRPr="00350E24">
        <w:rPr>
          <w:rFonts w:eastAsia="Calibri"/>
          <w:bCs/>
          <w:color w:val="000000"/>
          <w:sz w:val="24"/>
          <w:szCs w:val="24"/>
          <w:lang w:eastAsia="en-US"/>
        </w:rPr>
        <w:t>Podľa § 12 ods. 1 písm. b) zákona č. 95/2019 Z. z. o informačných technológiách vo verejnej správe a o zmene a doplnení niektorých zákonov v platnom znení</w:t>
      </w:r>
      <w:r w:rsidR="004A32F0">
        <w:rPr>
          <w:rFonts w:eastAsia="Calibri"/>
          <w:bCs/>
          <w:color w:val="000000"/>
          <w:sz w:val="24"/>
          <w:szCs w:val="24"/>
          <w:lang w:eastAsia="en-US"/>
        </w:rPr>
        <w:t xml:space="preserve"> </w:t>
      </w:r>
      <w:r w:rsidRPr="00350E24">
        <w:rPr>
          <w:rFonts w:eastAsia="Calibri"/>
          <w:bCs/>
          <w:color w:val="000000"/>
          <w:sz w:val="24"/>
          <w:szCs w:val="24"/>
          <w:lang w:eastAsia="en-US"/>
        </w:rPr>
        <w:t xml:space="preserve">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sidR="00931ECB">
        <w:rPr>
          <w:rFonts w:eastAsia="Calibri"/>
          <w:bCs/>
          <w:color w:val="000000"/>
          <w:sz w:val="24"/>
          <w:szCs w:val="24"/>
          <w:lang w:eastAsia="en-US"/>
        </w:rPr>
        <w:t>Ministerstva investícií regionálneho rozvoja a informatizácie Slovenskej republiky (ďalej len „MIRRI SR“)</w:t>
      </w:r>
      <w:r w:rsidRPr="00350E24">
        <w:rPr>
          <w:rFonts w:eastAsia="Calibri"/>
          <w:bCs/>
          <w:color w:val="000000"/>
          <w:sz w:val="24"/>
          <w:szCs w:val="24"/>
          <w:lang w:eastAsia="en-US"/>
        </w:rPr>
        <w:t>.</w:t>
      </w:r>
      <w:bookmarkStart w:id="1" w:name="_Ref12973993"/>
      <w:r w:rsidRPr="00350E24">
        <w:rPr>
          <w:rFonts w:eastAsia="Calibri"/>
          <w:bCs/>
          <w:vertAlign w:val="superscript"/>
        </w:rPr>
        <w:footnoteReference w:id="1"/>
      </w:r>
      <w:bookmarkEnd w:id="1"/>
      <w:r w:rsidRPr="00350E24">
        <w:rPr>
          <w:rFonts w:eastAsia="Calibri"/>
          <w:bCs/>
          <w:color w:val="000000"/>
          <w:sz w:val="24"/>
          <w:szCs w:val="24"/>
          <w:lang w:eastAsia="en-US"/>
        </w:rPr>
        <w:t xml:space="preserve"> </w:t>
      </w:r>
    </w:p>
    <w:p w14:paraId="6D0FB71B"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p>
    <w:p w14:paraId="0EF06872"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r w:rsidRPr="00350E24">
        <w:rPr>
          <w:rFonts w:eastAsia="Calibri"/>
          <w:bCs/>
          <w:color w:val="000000"/>
          <w:sz w:val="24"/>
          <w:szCs w:val="24"/>
          <w:lang w:eastAsia="en-US"/>
        </w:rPr>
        <w:t xml:space="preserve">Zoznam hlavných kontaktných osôb určených na prístup do MetaIS </w:t>
      </w:r>
      <w:r w:rsidR="00056FD5" w:rsidRPr="00F14E8D">
        <w:rPr>
          <w:rFonts w:eastAsia="Calibri"/>
          <w:bCs/>
          <w:color w:val="000000"/>
          <w:sz w:val="24"/>
          <w:szCs w:val="24"/>
          <w:lang w:eastAsia="en-US"/>
        </w:rPr>
        <w:t xml:space="preserve">za jednotlivé inštitúcie </w:t>
      </w:r>
      <w:r w:rsidRPr="004A32F0">
        <w:rPr>
          <w:rFonts w:eastAsia="Calibri"/>
          <w:bCs/>
          <w:color w:val="000000"/>
          <w:sz w:val="24"/>
          <w:szCs w:val="24"/>
          <w:lang w:eastAsia="en-US"/>
        </w:rPr>
        <w:t xml:space="preserve"> </w:t>
      </w:r>
      <w:r w:rsidRPr="00350E24">
        <w:rPr>
          <w:rFonts w:eastAsia="Calibri"/>
          <w:bCs/>
          <w:color w:val="000000"/>
          <w:sz w:val="24"/>
          <w:szCs w:val="24"/>
          <w:lang w:eastAsia="en-US"/>
        </w:rPr>
        <w:t xml:space="preserve">verejnej správy sa nachádza na webovej stránke </w:t>
      </w:r>
      <w:r w:rsidR="00931ECB">
        <w:rPr>
          <w:rFonts w:eastAsia="Calibri"/>
          <w:bCs/>
          <w:color w:val="000000"/>
          <w:sz w:val="24"/>
          <w:szCs w:val="24"/>
          <w:lang w:eastAsia="en-US"/>
        </w:rPr>
        <w:t>MIRRI SR</w:t>
      </w:r>
      <w:r w:rsidRPr="00350E24">
        <w:rPr>
          <w:rFonts w:eastAsia="Calibri"/>
          <w:bCs/>
          <w:color w:val="000000"/>
          <w:sz w:val="24"/>
          <w:szCs w:val="24"/>
          <w:lang w:eastAsia="en-US"/>
        </w:rPr>
        <w:t>.</w:t>
      </w:r>
      <w:r w:rsidRPr="00350E24">
        <w:rPr>
          <w:rFonts w:eastAsia="Calibri"/>
          <w:bCs/>
          <w:vertAlign w:val="superscript"/>
        </w:rPr>
        <w:footnoteReference w:id="2"/>
      </w:r>
      <w:r w:rsidRPr="00350E24">
        <w:rPr>
          <w:rFonts w:eastAsia="Calibri"/>
          <w:bCs/>
          <w:color w:val="000000"/>
          <w:sz w:val="24"/>
          <w:szCs w:val="24"/>
          <w:lang w:eastAsia="en-US"/>
        </w:rPr>
        <w:t xml:space="preserve"> </w:t>
      </w:r>
    </w:p>
    <w:p w14:paraId="37E3849A"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350E24">
        <w:rPr>
          <w:rFonts w:eastAsia="Calibri"/>
          <w:bCs/>
          <w:color w:val="000000"/>
          <w:sz w:val="24"/>
          <w:szCs w:val="24"/>
          <w:lang w:eastAsia="en-US"/>
        </w:rPr>
        <w:t xml:space="preserve">Úrovne elektronizácie </w:t>
      </w:r>
      <w:r w:rsidRPr="00F14E8D">
        <w:rPr>
          <w:rFonts w:eastAsia="Calibri"/>
          <w:bCs/>
          <w:color w:val="000000"/>
          <w:sz w:val="24"/>
          <w:szCs w:val="24"/>
          <w:lang w:eastAsia="en-US"/>
        </w:rPr>
        <w:t>elektronických</w:t>
      </w:r>
      <w:r w:rsidR="00056FD5">
        <w:rPr>
          <w:rFonts w:eastAsia="Calibri"/>
          <w:bCs/>
          <w:color w:val="000000"/>
          <w:sz w:val="24"/>
          <w:szCs w:val="24"/>
          <w:lang w:eastAsia="en-US"/>
        </w:rPr>
        <w:t xml:space="preserve"> </w:t>
      </w:r>
      <w:r w:rsidRPr="00350E24">
        <w:rPr>
          <w:rFonts w:eastAsia="Calibri"/>
          <w:bCs/>
          <w:color w:val="000000"/>
          <w:sz w:val="24"/>
          <w:szCs w:val="24"/>
          <w:lang w:eastAsia="en-US"/>
        </w:rPr>
        <w:t>služieb verejnej správy môžu nadobúdať hodnoty od 0 do 5</w:t>
      </w:r>
      <w:r w:rsidRPr="005C4B9C">
        <w:rPr>
          <w:rFonts w:eastAsia="Calibri"/>
          <w:color w:val="000000"/>
          <w:sz w:val="24"/>
          <w:szCs w:val="24"/>
          <w:lang w:eastAsia="en-US"/>
        </w:rPr>
        <w:t xml:space="preserve"> </w:t>
      </w:r>
      <w:r>
        <w:rPr>
          <w:rStyle w:val="Odkaznapoznmkupodiarou"/>
          <w:rFonts w:eastAsia="Calibri"/>
          <w:color w:val="000000"/>
          <w:sz w:val="24"/>
          <w:szCs w:val="24"/>
          <w:lang w:eastAsia="en-US"/>
        </w:rPr>
        <w:footnoteReference w:id="3"/>
      </w:r>
      <w:r w:rsidRPr="005C4B9C">
        <w:rPr>
          <w:rFonts w:eastAsia="Calibri"/>
          <w:color w:val="000000"/>
          <w:sz w:val="24"/>
          <w:szCs w:val="24"/>
          <w:lang w:eastAsia="en-US"/>
        </w:rPr>
        <w:t>:</w:t>
      </w:r>
    </w:p>
    <w:p w14:paraId="2E62E1B6" w14:textId="77777777" w:rsidR="00F4692C" w:rsidRPr="005D5FCE" w:rsidRDefault="00F4692C" w:rsidP="000A1B66">
      <w:pPr>
        <w:numPr>
          <w:ilvl w:val="0"/>
          <w:numId w:val="3"/>
        </w:numPr>
        <w:autoSpaceDE w:val="0"/>
        <w:autoSpaceDN w:val="0"/>
        <w:adjustRightInd w:val="0"/>
        <w:ind w:left="284" w:hanging="284"/>
        <w:contextualSpacing/>
        <w:jc w:val="both"/>
        <w:rPr>
          <w:rFonts w:eastAsia="Calibri"/>
          <w:sz w:val="24"/>
          <w:szCs w:val="24"/>
          <w:lang w:eastAsia="en-US"/>
        </w:rPr>
      </w:pPr>
      <w:r w:rsidRPr="00E5786A">
        <w:rPr>
          <w:rFonts w:eastAsia="Calibri"/>
          <w:sz w:val="24"/>
          <w:szCs w:val="24"/>
          <w:lang w:eastAsia="en-US"/>
        </w:rPr>
        <w:t>úroveň 0, pri</w:t>
      </w:r>
      <w:r w:rsidRPr="005D5FCE">
        <w:rPr>
          <w:rFonts w:eastAsia="Calibri"/>
          <w:sz w:val="24"/>
          <w:szCs w:val="24"/>
          <w:lang w:eastAsia="en-US"/>
        </w:rPr>
        <w:t xml:space="preserve"> ktorej informácia o službe a ani služba nie je on-line elektronicky dostupná,</w:t>
      </w:r>
    </w:p>
    <w:p w14:paraId="2279CDD3" w14:textId="77777777" w:rsidR="00F4692C" w:rsidRPr="005D5FCE" w:rsidRDefault="00F4692C" w:rsidP="000A1B66">
      <w:pPr>
        <w:numPr>
          <w:ilvl w:val="0"/>
          <w:numId w:val="3"/>
        </w:numPr>
        <w:autoSpaceDE w:val="0"/>
        <w:autoSpaceDN w:val="0"/>
        <w:adjustRightInd w:val="0"/>
        <w:ind w:left="284" w:hanging="284"/>
        <w:contextualSpacing/>
        <w:jc w:val="both"/>
        <w:rPr>
          <w:rFonts w:eastAsia="Calibri"/>
          <w:sz w:val="24"/>
          <w:szCs w:val="24"/>
          <w:lang w:eastAsia="en-US"/>
        </w:rPr>
      </w:pPr>
      <w:r w:rsidRPr="005D5FCE">
        <w:rPr>
          <w:rFonts w:eastAsia="Calibri"/>
          <w:sz w:val="24"/>
          <w:szCs w:val="24"/>
          <w:lang w:eastAsia="en-US"/>
        </w:rPr>
        <w:t xml:space="preserve">úroveň 1, pri ktorej </w:t>
      </w:r>
      <w:r w:rsidRPr="00F14E8D">
        <w:rPr>
          <w:rFonts w:eastAsia="Calibri"/>
          <w:sz w:val="24"/>
          <w:szCs w:val="24"/>
          <w:lang w:eastAsia="en-US"/>
        </w:rPr>
        <w:t>je</w:t>
      </w:r>
      <w:r w:rsidR="00864EEF" w:rsidRPr="00F14E8D">
        <w:rPr>
          <w:rFonts w:eastAsia="Calibri"/>
          <w:sz w:val="24"/>
          <w:szCs w:val="24"/>
          <w:lang w:eastAsia="en-US"/>
        </w:rPr>
        <w:t xml:space="preserve"> </w:t>
      </w:r>
      <w:r w:rsidRPr="00F14E8D">
        <w:rPr>
          <w:rFonts w:eastAsia="Calibri"/>
          <w:sz w:val="24"/>
          <w:szCs w:val="24"/>
          <w:lang w:eastAsia="en-US"/>
        </w:rPr>
        <w:t>informácia,</w:t>
      </w:r>
      <w:r w:rsidRPr="005D5FCE">
        <w:rPr>
          <w:rFonts w:eastAsia="Calibri"/>
          <w:sz w:val="24"/>
          <w:szCs w:val="24"/>
          <w:lang w:eastAsia="en-US"/>
        </w:rPr>
        <w:t xml:space="preserve"> potrebná na začatie alebo vykonanie služby, dostupná v elektronickej </w:t>
      </w:r>
      <w:r w:rsidR="00DD37A8">
        <w:rPr>
          <w:rFonts w:eastAsia="Calibri"/>
          <w:sz w:val="24"/>
          <w:szCs w:val="24"/>
          <w:lang w:eastAsia="en-US"/>
        </w:rPr>
        <w:t>podob</w:t>
      </w:r>
      <w:r w:rsidRPr="005D5FCE">
        <w:rPr>
          <w:rFonts w:eastAsia="Calibri"/>
          <w:sz w:val="24"/>
          <w:szCs w:val="24"/>
          <w:lang w:eastAsia="en-US"/>
        </w:rPr>
        <w:t>e, najmä informácia o mieste, čase, spôsobe a podmienkach vybavenia služby, pričom samotná služba nie je elektronicky poskytnutá, ani nie je poskytnutý</w:t>
      </w:r>
      <w:r w:rsidR="004A32F0">
        <w:rPr>
          <w:rFonts w:eastAsia="Calibri"/>
          <w:sz w:val="24"/>
          <w:szCs w:val="24"/>
          <w:lang w:eastAsia="en-US"/>
        </w:rPr>
        <w:t xml:space="preserve"> </w:t>
      </w:r>
      <w:r w:rsidRPr="005D5FCE">
        <w:rPr>
          <w:rFonts w:eastAsia="Calibri"/>
          <w:sz w:val="24"/>
          <w:szCs w:val="24"/>
          <w:lang w:eastAsia="en-US"/>
        </w:rPr>
        <w:t xml:space="preserve">príslušný formulár v elektronickej </w:t>
      </w:r>
      <w:r w:rsidR="00DD37A8">
        <w:rPr>
          <w:rFonts w:eastAsia="Calibri"/>
          <w:sz w:val="24"/>
          <w:szCs w:val="24"/>
          <w:lang w:eastAsia="en-US"/>
        </w:rPr>
        <w:t>podob</w:t>
      </w:r>
      <w:r w:rsidRPr="005D5FCE">
        <w:rPr>
          <w:rFonts w:eastAsia="Calibri"/>
          <w:sz w:val="24"/>
          <w:szCs w:val="24"/>
          <w:lang w:eastAsia="en-US"/>
        </w:rPr>
        <w:t>e,</w:t>
      </w:r>
    </w:p>
    <w:p w14:paraId="35D9CECD" w14:textId="77777777" w:rsidR="00F4692C" w:rsidRPr="005D5FCE" w:rsidRDefault="00F4692C" w:rsidP="000A1B66">
      <w:pPr>
        <w:numPr>
          <w:ilvl w:val="0"/>
          <w:numId w:val="3"/>
        </w:numPr>
        <w:autoSpaceDE w:val="0"/>
        <w:autoSpaceDN w:val="0"/>
        <w:adjustRightInd w:val="0"/>
        <w:ind w:left="284" w:hanging="284"/>
        <w:contextualSpacing/>
        <w:jc w:val="both"/>
        <w:rPr>
          <w:rFonts w:eastAsia="Calibri"/>
          <w:sz w:val="24"/>
          <w:szCs w:val="24"/>
          <w:lang w:eastAsia="en-US"/>
        </w:rPr>
      </w:pPr>
      <w:r w:rsidRPr="005D5FCE">
        <w:rPr>
          <w:rFonts w:eastAsia="Calibri"/>
          <w:sz w:val="24"/>
          <w:szCs w:val="24"/>
          <w:lang w:eastAsia="en-US"/>
        </w:rPr>
        <w:t xml:space="preserve">úroveň 2,  pri  ktorej  je možné stiahnuť príslušný formulár v elektronickej </w:t>
      </w:r>
      <w:r w:rsidR="00DD37A8">
        <w:rPr>
          <w:rFonts w:eastAsia="Calibri"/>
          <w:sz w:val="24"/>
          <w:szCs w:val="24"/>
          <w:lang w:eastAsia="en-US"/>
        </w:rPr>
        <w:t>podob</w:t>
      </w:r>
      <w:r w:rsidRPr="005D5FCE">
        <w:rPr>
          <w:rFonts w:eastAsia="Calibri"/>
          <w:sz w:val="24"/>
          <w:szCs w:val="24"/>
          <w:lang w:eastAsia="en-US"/>
        </w:rPr>
        <w:t>e, ale podanie sa nevykonáva elektronickými prostriedkami,</w:t>
      </w:r>
    </w:p>
    <w:p w14:paraId="7FDF5C52" w14:textId="77777777" w:rsidR="00F4692C" w:rsidRDefault="00F4692C" w:rsidP="000A1B66">
      <w:pPr>
        <w:autoSpaceDE w:val="0"/>
        <w:autoSpaceDN w:val="0"/>
        <w:adjustRightInd w:val="0"/>
        <w:ind w:left="284" w:hanging="284"/>
        <w:contextualSpacing/>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r>
      <w:r w:rsidRPr="00813CF5">
        <w:rPr>
          <w:rFonts w:eastAsia="Calibri"/>
          <w:sz w:val="24"/>
          <w:szCs w:val="24"/>
          <w:lang w:eastAsia="en-US"/>
        </w:rPr>
        <w:t>úroveň 3,  pri ktorej prebieha vybavovanie služby elektronicky, avšak pri preberaní výsledku služby sa vyžaduje osobný alebo listinný kontakt,</w:t>
      </w:r>
    </w:p>
    <w:p w14:paraId="36E5AB6D" w14:textId="77777777" w:rsidR="00F4692C" w:rsidRDefault="00F4692C" w:rsidP="000A1B66">
      <w:pPr>
        <w:autoSpaceDE w:val="0"/>
        <w:autoSpaceDN w:val="0"/>
        <w:adjustRightInd w:val="0"/>
        <w:ind w:left="284" w:hanging="284"/>
        <w:contextualSpacing/>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r>
      <w:r w:rsidRPr="00813CF5">
        <w:rPr>
          <w:rFonts w:eastAsia="Calibri"/>
          <w:sz w:val="24"/>
          <w:szCs w:val="24"/>
          <w:lang w:eastAsia="en-US"/>
        </w:rPr>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14:paraId="23EE5555" w14:textId="77777777" w:rsidR="00F4692C" w:rsidRPr="00813CF5" w:rsidRDefault="00F4692C" w:rsidP="000A1B66">
      <w:pPr>
        <w:autoSpaceDE w:val="0"/>
        <w:autoSpaceDN w:val="0"/>
        <w:adjustRightInd w:val="0"/>
        <w:ind w:left="284" w:hanging="284"/>
        <w:contextualSpacing/>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r>
      <w:r w:rsidRPr="00813CF5">
        <w:rPr>
          <w:rFonts w:eastAsia="Calibri"/>
          <w:sz w:val="24"/>
          <w:szCs w:val="24"/>
          <w:lang w:eastAsia="en-US"/>
        </w:rPr>
        <w:t>úroveň 5, ktorá obsahuje funkčnosť úrovne 3 alebo úrovne 4, a pri ktorej sa naviac využívajú personalizované nastavenia používateľa a možnosť proaktívneho automatizovaného vykonávania častí služby.</w:t>
      </w:r>
    </w:p>
    <w:p w14:paraId="094C6477" w14:textId="77777777" w:rsidR="00F4692C" w:rsidRPr="00350E24" w:rsidRDefault="00F4692C" w:rsidP="000A1B66">
      <w:pPr>
        <w:autoSpaceDE w:val="0"/>
        <w:autoSpaceDN w:val="0"/>
        <w:adjustRightInd w:val="0"/>
        <w:contextualSpacing/>
        <w:jc w:val="both"/>
        <w:rPr>
          <w:rFonts w:eastAsia="Calibri"/>
          <w:bCs/>
          <w:color w:val="000000"/>
          <w:sz w:val="24"/>
          <w:szCs w:val="24"/>
          <w:lang w:eastAsia="en-US"/>
        </w:rPr>
      </w:pPr>
      <w:r w:rsidRPr="00350E24">
        <w:rPr>
          <w:rFonts w:eastAsia="Calibri"/>
          <w:bCs/>
          <w:color w:val="000000"/>
          <w:sz w:val="24"/>
          <w:szCs w:val="24"/>
          <w:lang w:eastAsia="en-US"/>
        </w:rPr>
        <w:t>Ak návrh predpokladá zmenu existujúcich koncových služieb verejnej správy</w:t>
      </w:r>
      <w:r w:rsidR="00E80A70">
        <w:rPr>
          <w:rFonts w:eastAsia="Calibri"/>
          <w:bCs/>
          <w:color w:val="000000"/>
          <w:sz w:val="24"/>
          <w:szCs w:val="24"/>
          <w:lang w:eastAsia="en-US"/>
        </w:rPr>
        <w:t xml:space="preserve">, </w:t>
      </w:r>
      <w:r w:rsidRPr="00350E24">
        <w:rPr>
          <w:rFonts w:eastAsia="Calibri"/>
          <w:bCs/>
          <w:color w:val="000000"/>
          <w:sz w:val="24"/>
          <w:szCs w:val="24"/>
          <w:lang w:eastAsia="en-US"/>
        </w:rPr>
        <w:t xml:space="preserve">vytvorenie nových koncových služieb </w:t>
      </w:r>
      <w:r w:rsidR="00E80A70">
        <w:rPr>
          <w:rFonts w:eastAsia="Calibri"/>
          <w:bCs/>
          <w:color w:val="000000"/>
          <w:sz w:val="24"/>
          <w:szCs w:val="24"/>
          <w:lang w:eastAsia="en-US"/>
        </w:rPr>
        <w:t xml:space="preserve">alebo má vplyv na využívanie existujúcej služby </w:t>
      </w:r>
      <w:r w:rsidRPr="00350E24">
        <w:rPr>
          <w:rFonts w:eastAsia="Calibri"/>
          <w:bCs/>
          <w:color w:val="000000"/>
          <w:sz w:val="24"/>
          <w:szCs w:val="24"/>
          <w:lang w:eastAsia="en-US"/>
        </w:rPr>
        <w:t>v zmysle uvedených definícií, predkladateľ to uvedie v analýze použitím písmen „A“</w:t>
      </w:r>
      <w:r w:rsidR="00E80A70">
        <w:rPr>
          <w:rFonts w:eastAsia="Calibri"/>
          <w:bCs/>
          <w:color w:val="000000"/>
          <w:sz w:val="24"/>
          <w:szCs w:val="24"/>
          <w:lang w:eastAsia="en-US"/>
        </w:rPr>
        <w:t>,</w:t>
      </w:r>
      <w:r w:rsidRPr="00350E24">
        <w:rPr>
          <w:rFonts w:eastAsia="Calibri"/>
          <w:bCs/>
          <w:color w:val="000000"/>
          <w:sz w:val="24"/>
          <w:szCs w:val="24"/>
          <w:lang w:eastAsia="en-US"/>
        </w:rPr>
        <w:t xml:space="preserve"> „B“</w:t>
      </w:r>
      <w:r w:rsidR="00E80A70">
        <w:rPr>
          <w:rFonts w:eastAsia="Calibri"/>
          <w:bCs/>
          <w:color w:val="000000"/>
          <w:sz w:val="24"/>
          <w:szCs w:val="24"/>
          <w:lang w:eastAsia="en-US"/>
        </w:rPr>
        <w:t xml:space="preserve"> alebo „C“</w:t>
      </w:r>
      <w:r w:rsidRPr="00350E24">
        <w:rPr>
          <w:rFonts w:eastAsia="Calibri"/>
          <w:bCs/>
          <w:color w:val="000000"/>
          <w:sz w:val="24"/>
          <w:szCs w:val="24"/>
          <w:lang w:eastAsia="en-US"/>
        </w:rPr>
        <w:t xml:space="preserve"> vrátane názvu, kódu a úrovne elektronizácie elektronickej služby verejnej správy  podľa  koncových služieb z centrálneho metainformačného systému verejnej správy.</w:t>
      </w:r>
    </w:p>
    <w:p w14:paraId="52B6E0C0" w14:textId="77777777" w:rsidR="00F4692C" w:rsidRDefault="00F4692C" w:rsidP="000A1B66">
      <w:pPr>
        <w:autoSpaceDE w:val="0"/>
        <w:autoSpaceDN w:val="0"/>
        <w:adjustRightInd w:val="0"/>
        <w:contextualSpacing/>
        <w:jc w:val="both"/>
        <w:rPr>
          <w:iCs/>
          <w:sz w:val="24"/>
          <w:szCs w:val="24"/>
        </w:rPr>
      </w:pPr>
    </w:p>
    <w:p w14:paraId="4CD91671" w14:textId="77777777" w:rsidR="00F4692C" w:rsidRPr="00F14E8D" w:rsidRDefault="00F4692C" w:rsidP="000A1B66">
      <w:pPr>
        <w:autoSpaceDE w:val="0"/>
        <w:autoSpaceDN w:val="0"/>
        <w:adjustRightInd w:val="0"/>
        <w:contextualSpacing/>
        <w:jc w:val="both"/>
        <w:rPr>
          <w:rFonts w:eastAsia="Calibri"/>
          <w:bCs/>
          <w:i/>
          <w:color w:val="000000"/>
          <w:sz w:val="24"/>
          <w:szCs w:val="24"/>
          <w:lang w:eastAsia="en-US"/>
        </w:rPr>
      </w:pPr>
      <w:r w:rsidRPr="00F14E8D">
        <w:rPr>
          <w:rFonts w:eastAsia="Calibri"/>
          <w:bCs/>
          <w:i/>
          <w:color w:val="000000"/>
          <w:sz w:val="24"/>
          <w:szCs w:val="24"/>
          <w:lang w:eastAsia="en-US"/>
        </w:rPr>
        <w:t xml:space="preserve">Príklad č. 1: </w:t>
      </w:r>
    </w:p>
    <w:p w14:paraId="3F3ECE15"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dve </w:t>
      </w:r>
      <w:r w:rsidRPr="0004120D">
        <w:rPr>
          <w:rFonts w:eastAsia="Calibri"/>
          <w:b/>
          <w:color w:val="000000"/>
          <w:sz w:val="24"/>
          <w:szCs w:val="24"/>
          <w:lang w:eastAsia="en-US"/>
        </w:rPr>
        <w:t>nové</w:t>
      </w:r>
      <w:r w:rsidRPr="005C4B9C">
        <w:rPr>
          <w:rFonts w:eastAsia="Calibri"/>
          <w:color w:val="000000"/>
          <w:sz w:val="24"/>
          <w:szCs w:val="24"/>
          <w:lang w:eastAsia="en-US"/>
        </w:rPr>
        <w:t xml:space="preserve"> </w:t>
      </w:r>
      <w:r w:rsidRPr="0004120D">
        <w:rPr>
          <w:rFonts w:eastAsia="Calibri"/>
          <w:b/>
          <w:color w:val="000000"/>
          <w:sz w:val="24"/>
          <w:szCs w:val="24"/>
          <w:lang w:eastAsia="en-US"/>
        </w:rPr>
        <w:t>koncové služby</w:t>
      </w:r>
      <w:r w:rsidRPr="005C4B9C">
        <w:rPr>
          <w:rFonts w:eastAsia="Calibri"/>
          <w:color w:val="000000"/>
          <w:sz w:val="24"/>
          <w:szCs w:val="24"/>
          <w:lang w:eastAsia="en-US"/>
        </w:rPr>
        <w:t>, a to</w:t>
      </w:r>
    </w:p>
    <w:p w14:paraId="6774DE15"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 „Povoľovanie verejných zbierok“ </w:t>
      </w:r>
    </w:p>
    <w:p w14:paraId="0978BF66"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„Zverejňovanie údajov zapísaných v registri zbierok“.</w:t>
      </w:r>
    </w:p>
    <w:p w14:paraId="78535184"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Nové </w:t>
      </w:r>
      <w:r>
        <w:rPr>
          <w:rFonts w:eastAsia="Calibri"/>
          <w:color w:val="000000"/>
          <w:sz w:val="24"/>
          <w:szCs w:val="24"/>
          <w:lang w:eastAsia="en-US"/>
        </w:rPr>
        <w:t xml:space="preserve">koncové </w:t>
      </w:r>
      <w:r w:rsidRPr="005C4B9C">
        <w:rPr>
          <w:rFonts w:eastAsia="Calibri"/>
          <w:color w:val="000000"/>
          <w:sz w:val="24"/>
          <w:szCs w:val="24"/>
          <w:lang w:eastAsia="en-US"/>
        </w:rPr>
        <w:t xml:space="preserve">služby v zmysle platných </w:t>
      </w:r>
      <w:r>
        <w:rPr>
          <w:rFonts w:eastAsia="Calibri"/>
          <w:color w:val="000000"/>
          <w:sz w:val="24"/>
          <w:szCs w:val="24"/>
          <w:lang w:eastAsia="en-US"/>
        </w:rPr>
        <w:t>predpisov</w:t>
      </w:r>
      <w:r w:rsidRPr="005C4B9C">
        <w:rPr>
          <w:rFonts w:eastAsia="Calibri"/>
          <w:color w:val="000000"/>
          <w:sz w:val="24"/>
          <w:szCs w:val="24"/>
          <w:lang w:eastAsia="en-US"/>
        </w:rPr>
        <w:t xml:space="preserve"> </w:t>
      </w:r>
      <w:r>
        <w:rPr>
          <w:rFonts w:eastAsia="Calibri"/>
          <w:color w:val="000000"/>
          <w:sz w:val="24"/>
          <w:szCs w:val="24"/>
          <w:lang w:eastAsia="en-US"/>
        </w:rPr>
        <w:t>musia byť zaevidované v MetaIS.</w:t>
      </w:r>
    </w:p>
    <w:p w14:paraId="2F6B2E43" w14:textId="77777777" w:rsidR="008C2601" w:rsidRDefault="008C2601" w:rsidP="000A1B66">
      <w:pPr>
        <w:contextualSpacing/>
        <w:jc w:val="both"/>
        <w:rPr>
          <w:rFonts w:eastAsia="Calibri"/>
          <w:color w:val="000000"/>
          <w:sz w:val="24"/>
          <w:szCs w:val="24"/>
          <w:lang w:eastAsia="en-US"/>
        </w:rPr>
      </w:pPr>
    </w:p>
    <w:p w14:paraId="3DDA9D2D"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F4692C" w:rsidRPr="005C4B9C" w14:paraId="367F4A0B" w14:textId="77777777" w:rsidTr="00876D3C">
        <w:trPr>
          <w:trHeight w:val="652"/>
        </w:trPr>
        <w:tc>
          <w:tcPr>
            <w:tcW w:w="3342" w:type="dxa"/>
            <w:shd w:val="clear" w:color="auto" w:fill="C0C0C0"/>
          </w:tcPr>
          <w:p w14:paraId="06CCA337" w14:textId="77777777" w:rsidR="00F4692C" w:rsidRPr="0067353A" w:rsidRDefault="00F4692C" w:rsidP="000A1B66">
            <w:pPr>
              <w:contextualSpacing/>
              <w:jc w:val="center"/>
              <w:rPr>
                <w:b/>
              </w:rPr>
            </w:pPr>
          </w:p>
          <w:p w14:paraId="739E1C9D" w14:textId="77777777" w:rsidR="00F4692C" w:rsidRPr="0067353A" w:rsidRDefault="00F4692C" w:rsidP="000A1B66">
            <w:pPr>
              <w:contextualSpacing/>
              <w:jc w:val="center"/>
              <w:rPr>
                <w:b/>
              </w:rPr>
            </w:pPr>
            <w:r w:rsidRPr="0067353A">
              <w:rPr>
                <w:b/>
              </w:rPr>
              <w:t>Biznis vrstva</w:t>
            </w:r>
          </w:p>
        </w:tc>
        <w:tc>
          <w:tcPr>
            <w:tcW w:w="1701" w:type="dxa"/>
            <w:shd w:val="clear" w:color="auto" w:fill="C0C0C0"/>
          </w:tcPr>
          <w:p w14:paraId="13BCB69D" w14:textId="77777777" w:rsidR="00F4692C" w:rsidRPr="0067353A" w:rsidRDefault="00F4692C" w:rsidP="000A1B66">
            <w:pPr>
              <w:contextualSpacing/>
              <w:rPr>
                <w:b/>
              </w:rPr>
            </w:pPr>
            <w:r w:rsidRPr="0067353A">
              <w:rPr>
                <w:b/>
              </w:rPr>
              <w:t>A – nová služba</w:t>
            </w:r>
          </w:p>
          <w:p w14:paraId="49B65703" w14:textId="77777777" w:rsidR="00F4692C" w:rsidRDefault="00F4692C" w:rsidP="000A1B66">
            <w:pPr>
              <w:contextualSpacing/>
              <w:jc w:val="center"/>
              <w:rPr>
                <w:b/>
              </w:rPr>
            </w:pPr>
            <w:r w:rsidRPr="0067353A">
              <w:rPr>
                <w:b/>
              </w:rPr>
              <w:t>B – zmena služby</w:t>
            </w:r>
          </w:p>
          <w:p w14:paraId="7334EDD8" w14:textId="77777777" w:rsidR="00C80982" w:rsidRPr="0067353A" w:rsidRDefault="00C80982" w:rsidP="000A1B66">
            <w:pPr>
              <w:contextualSpacing/>
              <w:jc w:val="center"/>
              <w:rPr>
                <w:b/>
              </w:rPr>
            </w:pPr>
            <w:r>
              <w:rPr>
                <w:b/>
              </w:rPr>
              <w:t>C-zvýšené používanie služby</w:t>
            </w:r>
          </w:p>
        </w:tc>
        <w:tc>
          <w:tcPr>
            <w:tcW w:w="1276" w:type="dxa"/>
            <w:shd w:val="clear" w:color="auto" w:fill="C0C0C0"/>
          </w:tcPr>
          <w:p w14:paraId="50957CEA" w14:textId="77777777" w:rsidR="00F4692C" w:rsidRPr="0067353A" w:rsidRDefault="00F4692C" w:rsidP="000A1B66">
            <w:pPr>
              <w:contextualSpacing/>
              <w:rPr>
                <w:b/>
              </w:rPr>
            </w:pPr>
            <w:r w:rsidRPr="0067353A">
              <w:rPr>
                <w:b/>
              </w:rPr>
              <w:t>Kód</w:t>
            </w:r>
            <w:r w:rsidR="00517395">
              <w:rPr>
                <w:b/>
              </w:rPr>
              <w:t xml:space="preserve"> koncovej</w:t>
            </w:r>
            <w:r w:rsidRPr="0067353A">
              <w:rPr>
                <w:b/>
              </w:rPr>
              <w:t xml:space="preserve"> služby</w:t>
            </w:r>
          </w:p>
        </w:tc>
        <w:tc>
          <w:tcPr>
            <w:tcW w:w="1777" w:type="dxa"/>
            <w:shd w:val="clear" w:color="auto" w:fill="C0C0C0"/>
          </w:tcPr>
          <w:p w14:paraId="11E60A2E" w14:textId="77777777" w:rsidR="00F4692C" w:rsidRPr="0067353A" w:rsidRDefault="00F4692C" w:rsidP="000A1B66">
            <w:pPr>
              <w:contextualSpacing/>
              <w:rPr>
                <w:b/>
              </w:rPr>
            </w:pPr>
            <w:r w:rsidRPr="0067353A">
              <w:rPr>
                <w:b/>
              </w:rPr>
              <w:t xml:space="preserve">Názov </w:t>
            </w:r>
            <w:r w:rsidR="00517395">
              <w:rPr>
                <w:b/>
              </w:rPr>
              <w:t>koncovej</w:t>
            </w:r>
            <w:r w:rsidR="00517395" w:rsidRPr="0067353A">
              <w:rPr>
                <w:b/>
              </w:rPr>
              <w:t xml:space="preserve"> </w:t>
            </w:r>
            <w:r w:rsidRPr="0067353A">
              <w:rPr>
                <w:b/>
              </w:rPr>
              <w:t>služby</w:t>
            </w:r>
          </w:p>
        </w:tc>
        <w:tc>
          <w:tcPr>
            <w:tcW w:w="1483" w:type="dxa"/>
            <w:shd w:val="clear" w:color="auto" w:fill="C0C0C0"/>
          </w:tcPr>
          <w:p w14:paraId="41215323" w14:textId="77777777" w:rsidR="00F4692C" w:rsidRPr="0067353A" w:rsidRDefault="00F4692C" w:rsidP="000A1B66">
            <w:pPr>
              <w:contextualSpacing/>
              <w:rPr>
                <w:b/>
              </w:rPr>
            </w:pPr>
            <w:r w:rsidRPr="0067353A">
              <w:rPr>
                <w:b/>
              </w:rPr>
              <w:t>Úroveň elektronizácie</w:t>
            </w:r>
            <w:r w:rsidR="00EC7A1A" w:rsidRPr="00EC7A1A">
              <w:rPr>
                <w:b/>
              </w:rPr>
              <w:t xml:space="preserve"> – pre C odhad počtu podaní</w:t>
            </w:r>
            <w:r w:rsidRPr="00EC7A1A">
              <w:rPr>
                <w:b/>
              </w:rPr>
              <w:t xml:space="preserve"> </w:t>
            </w:r>
          </w:p>
        </w:tc>
      </w:tr>
      <w:tr w:rsidR="00F4692C" w:rsidRPr="005C4B9C" w14:paraId="28958708" w14:textId="77777777" w:rsidTr="00876D3C">
        <w:trPr>
          <w:trHeight w:val="552"/>
        </w:trPr>
        <w:tc>
          <w:tcPr>
            <w:tcW w:w="3342" w:type="dxa"/>
            <w:vMerge w:val="restart"/>
          </w:tcPr>
          <w:p w14:paraId="4C486A27" w14:textId="77777777" w:rsidR="00F4692C" w:rsidRPr="005C4B9C" w:rsidRDefault="00F4692C" w:rsidP="000A1B66">
            <w:pPr>
              <w:contextualSpacing/>
              <w:jc w:val="both"/>
              <w:rPr>
                <w:b/>
                <w:sz w:val="22"/>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 alebo vytvorenie nových služieb</w:t>
            </w:r>
            <w:r>
              <w:rPr>
                <w:szCs w:val="22"/>
              </w:rPr>
              <w:t xml:space="preserve"> pre občana alebo podnikateľa</w:t>
            </w:r>
            <w:r w:rsidRPr="005C4B9C">
              <w:rPr>
                <w:szCs w:val="22"/>
              </w:rPr>
              <w:t>?</w:t>
            </w:r>
          </w:p>
        </w:tc>
        <w:tc>
          <w:tcPr>
            <w:tcW w:w="1701" w:type="dxa"/>
          </w:tcPr>
          <w:p w14:paraId="111D3210" w14:textId="77777777" w:rsidR="00F4692C" w:rsidRPr="0021424E" w:rsidRDefault="00F4692C" w:rsidP="000A1B66">
            <w:pPr>
              <w:contextualSpacing/>
              <w:jc w:val="center"/>
            </w:pPr>
          </w:p>
          <w:p w14:paraId="281645C3" w14:textId="77777777" w:rsidR="00F4692C" w:rsidRPr="0021424E" w:rsidRDefault="00F4692C" w:rsidP="000A1B66">
            <w:pPr>
              <w:contextualSpacing/>
              <w:jc w:val="center"/>
            </w:pPr>
            <w:r w:rsidRPr="0021424E">
              <w:t>A</w:t>
            </w:r>
          </w:p>
        </w:tc>
        <w:tc>
          <w:tcPr>
            <w:tcW w:w="1276" w:type="dxa"/>
          </w:tcPr>
          <w:p w14:paraId="797F1B49" w14:textId="77777777" w:rsidR="00F4692C" w:rsidRPr="0021424E" w:rsidRDefault="00F4692C" w:rsidP="000A1B66">
            <w:pPr>
              <w:contextualSpacing/>
            </w:pPr>
            <w:r>
              <w:t>ks</w:t>
            </w:r>
            <w:r w:rsidRPr="0021424E">
              <w:t>_1134</w:t>
            </w:r>
          </w:p>
        </w:tc>
        <w:tc>
          <w:tcPr>
            <w:tcW w:w="1777" w:type="dxa"/>
          </w:tcPr>
          <w:p w14:paraId="1C46AA5F" w14:textId="77777777" w:rsidR="00F4692C" w:rsidRPr="0021424E" w:rsidRDefault="00F4692C" w:rsidP="000A1B66">
            <w:pPr>
              <w:contextualSpacing/>
            </w:pPr>
            <w:r>
              <w:rPr>
                <w:rFonts w:eastAsia="Calibri"/>
                <w:color w:val="000000"/>
                <w:lang w:eastAsia="en-US"/>
              </w:rPr>
              <w:t xml:space="preserve">Povoľovanie verejných zbierok </w:t>
            </w:r>
          </w:p>
        </w:tc>
        <w:tc>
          <w:tcPr>
            <w:tcW w:w="1483" w:type="dxa"/>
          </w:tcPr>
          <w:p w14:paraId="5E02B2E3" w14:textId="77777777" w:rsidR="00F4692C" w:rsidRPr="0021424E" w:rsidRDefault="00F4692C" w:rsidP="000A1B66">
            <w:pPr>
              <w:contextualSpacing/>
              <w:jc w:val="center"/>
            </w:pPr>
            <w:r w:rsidRPr="0021424E">
              <w:t>4</w:t>
            </w:r>
          </w:p>
        </w:tc>
      </w:tr>
      <w:tr w:rsidR="00F4692C" w:rsidRPr="005C4B9C" w14:paraId="29508212" w14:textId="77777777" w:rsidTr="00876D3C">
        <w:trPr>
          <w:trHeight w:val="20"/>
        </w:trPr>
        <w:tc>
          <w:tcPr>
            <w:tcW w:w="3342" w:type="dxa"/>
            <w:vMerge/>
          </w:tcPr>
          <w:p w14:paraId="0B6A0C36" w14:textId="77777777" w:rsidR="00F4692C" w:rsidRPr="005C4B9C" w:rsidRDefault="00F4692C" w:rsidP="000A1B66">
            <w:pPr>
              <w:contextualSpacing/>
              <w:jc w:val="both"/>
              <w:rPr>
                <w:b/>
                <w:sz w:val="22"/>
                <w:szCs w:val="22"/>
              </w:rPr>
            </w:pPr>
          </w:p>
        </w:tc>
        <w:tc>
          <w:tcPr>
            <w:tcW w:w="1701" w:type="dxa"/>
          </w:tcPr>
          <w:p w14:paraId="7E631FF9" w14:textId="77777777" w:rsidR="00F4692C" w:rsidRPr="0021424E" w:rsidRDefault="00F4692C" w:rsidP="000A1B66">
            <w:pPr>
              <w:contextualSpacing/>
              <w:jc w:val="center"/>
            </w:pPr>
          </w:p>
          <w:p w14:paraId="3BCE81AD" w14:textId="77777777" w:rsidR="00F4692C" w:rsidRPr="0021424E" w:rsidRDefault="00F4692C" w:rsidP="000A1B66">
            <w:pPr>
              <w:contextualSpacing/>
              <w:jc w:val="center"/>
            </w:pPr>
            <w:r w:rsidRPr="0021424E">
              <w:t>A</w:t>
            </w:r>
          </w:p>
        </w:tc>
        <w:tc>
          <w:tcPr>
            <w:tcW w:w="1276" w:type="dxa"/>
          </w:tcPr>
          <w:p w14:paraId="7C51AB2D" w14:textId="77777777" w:rsidR="00F4692C" w:rsidRPr="0021424E" w:rsidRDefault="00F4692C" w:rsidP="000A1B66">
            <w:pPr>
              <w:contextualSpacing/>
              <w:jc w:val="center"/>
            </w:pPr>
          </w:p>
          <w:p w14:paraId="6420DBAD" w14:textId="77777777" w:rsidR="00F4692C" w:rsidRPr="0021424E" w:rsidRDefault="00F4692C" w:rsidP="000A1B66">
            <w:pPr>
              <w:contextualSpacing/>
              <w:jc w:val="center"/>
            </w:pPr>
            <w:r>
              <w:t>ks</w:t>
            </w:r>
            <w:r w:rsidRPr="0021424E">
              <w:t>_</w:t>
            </w:r>
            <w:r>
              <w:t>1135</w:t>
            </w:r>
          </w:p>
        </w:tc>
        <w:tc>
          <w:tcPr>
            <w:tcW w:w="1777" w:type="dxa"/>
          </w:tcPr>
          <w:p w14:paraId="5B985F47" w14:textId="77777777" w:rsidR="00F4692C" w:rsidRPr="0021424E" w:rsidRDefault="00F4692C" w:rsidP="000A1B66">
            <w:pPr>
              <w:contextualSpacing/>
            </w:pPr>
            <w:r w:rsidRPr="0021424E">
              <w:rPr>
                <w:rFonts w:eastAsia="Calibri"/>
                <w:color w:val="000000"/>
                <w:lang w:eastAsia="en-US"/>
              </w:rPr>
              <w:t>Zverejňovanie údajov zapísaných v registri zbierok</w:t>
            </w:r>
          </w:p>
        </w:tc>
        <w:tc>
          <w:tcPr>
            <w:tcW w:w="1483" w:type="dxa"/>
          </w:tcPr>
          <w:p w14:paraId="7F8C020D" w14:textId="77777777" w:rsidR="00F4692C" w:rsidRPr="0021424E" w:rsidRDefault="00F4692C" w:rsidP="000A1B66">
            <w:pPr>
              <w:contextualSpacing/>
            </w:pPr>
            <w:r w:rsidRPr="0021424E">
              <w:t xml:space="preserve">     </w:t>
            </w:r>
          </w:p>
          <w:p w14:paraId="3937B611" w14:textId="77777777" w:rsidR="00F4692C" w:rsidRPr="0021424E" w:rsidRDefault="00F4692C" w:rsidP="000A1B66">
            <w:pPr>
              <w:contextualSpacing/>
              <w:jc w:val="center"/>
            </w:pPr>
            <w:r w:rsidRPr="0021424E">
              <w:t>4</w:t>
            </w:r>
          </w:p>
        </w:tc>
      </w:tr>
    </w:tbl>
    <w:p w14:paraId="109AA27E" w14:textId="77777777" w:rsidR="00F4692C" w:rsidRDefault="00F4692C" w:rsidP="000A1B66">
      <w:pPr>
        <w:autoSpaceDE w:val="0"/>
        <w:autoSpaceDN w:val="0"/>
        <w:adjustRightInd w:val="0"/>
        <w:contextualSpacing/>
        <w:jc w:val="both"/>
        <w:rPr>
          <w:rFonts w:eastAsia="Calibri"/>
          <w:b/>
          <w:i/>
          <w:color w:val="000000"/>
          <w:sz w:val="24"/>
          <w:szCs w:val="24"/>
          <w:u w:val="single"/>
          <w:lang w:eastAsia="en-US"/>
        </w:rPr>
      </w:pPr>
    </w:p>
    <w:p w14:paraId="175866DC" w14:textId="77777777" w:rsidR="00F4692C" w:rsidRPr="00F14E8D" w:rsidRDefault="00F4692C" w:rsidP="000A1B66">
      <w:pPr>
        <w:autoSpaceDE w:val="0"/>
        <w:autoSpaceDN w:val="0"/>
        <w:adjustRightInd w:val="0"/>
        <w:contextualSpacing/>
        <w:jc w:val="both"/>
        <w:rPr>
          <w:rFonts w:eastAsia="Calibri"/>
          <w:bCs/>
          <w:i/>
          <w:color w:val="000000"/>
          <w:sz w:val="24"/>
          <w:szCs w:val="24"/>
          <w:lang w:eastAsia="en-US"/>
        </w:rPr>
      </w:pPr>
      <w:r w:rsidRPr="00F14E8D">
        <w:rPr>
          <w:rFonts w:eastAsia="Calibri"/>
          <w:bCs/>
          <w:i/>
          <w:color w:val="000000"/>
          <w:sz w:val="24"/>
          <w:szCs w:val="24"/>
          <w:lang w:eastAsia="en-US"/>
        </w:rPr>
        <w:t>Príklad č. 2</w:t>
      </w:r>
      <w:r w:rsidR="0073701E">
        <w:rPr>
          <w:rFonts w:eastAsia="Calibri"/>
          <w:bCs/>
          <w:i/>
          <w:color w:val="000000"/>
          <w:sz w:val="24"/>
          <w:szCs w:val="24"/>
          <w:lang w:eastAsia="en-US"/>
        </w:rPr>
        <w:t>:</w:t>
      </w:r>
      <w:r w:rsidRPr="00F14E8D">
        <w:rPr>
          <w:rFonts w:eastAsia="Calibri"/>
          <w:bCs/>
          <w:i/>
          <w:color w:val="000000"/>
          <w:sz w:val="24"/>
          <w:szCs w:val="24"/>
          <w:lang w:eastAsia="en-US"/>
        </w:rPr>
        <w:t xml:space="preserve"> </w:t>
      </w:r>
    </w:p>
    <w:p w14:paraId="356ECA68"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predpokladá </w:t>
      </w:r>
      <w:r w:rsidRPr="0004120D">
        <w:rPr>
          <w:rFonts w:eastAsia="Calibri"/>
          <w:b/>
          <w:color w:val="000000"/>
          <w:sz w:val="24"/>
          <w:szCs w:val="24"/>
          <w:lang w:eastAsia="en-US"/>
        </w:rPr>
        <w:t>zmenu existujúcej koncovej služby</w:t>
      </w:r>
      <w:r w:rsidRPr="005C4B9C">
        <w:rPr>
          <w:rFonts w:eastAsia="Calibri"/>
          <w:color w:val="000000"/>
          <w:sz w:val="24"/>
          <w:szCs w:val="24"/>
          <w:lang w:eastAsia="en-US"/>
        </w:rPr>
        <w:t xml:space="preserve">   „Povoľovanie verejných zbierok“:</w:t>
      </w:r>
    </w:p>
    <w:p w14:paraId="7657D25E" w14:textId="77777777" w:rsidR="00F4692C" w:rsidRPr="005C4B9C" w:rsidRDefault="00F4692C" w:rsidP="000A1B66">
      <w:pPr>
        <w:autoSpaceDE w:val="0"/>
        <w:autoSpaceDN w:val="0"/>
        <w:adjustRightInd w:val="0"/>
        <w:contextualSpacing/>
        <w:jc w:val="both"/>
        <w:rPr>
          <w:rFonts w:eastAsia="Calibri"/>
          <w:sz w:val="24"/>
          <w:szCs w:val="24"/>
          <w:lang w:eastAsia="en-US"/>
        </w:rPr>
      </w:pPr>
      <w:r w:rsidRPr="005C4B9C">
        <w:rPr>
          <w:rFonts w:eastAsia="Calibri"/>
          <w:color w:val="000000"/>
          <w:sz w:val="24"/>
          <w:szCs w:val="24"/>
          <w:lang w:eastAsia="en-US"/>
        </w:rPr>
        <w:t xml:space="preserve">Pôvodná elektronická služba neumožňovala elektronické vyplnenie a podanie žiadosti, ale iba stiahnutie formuláru  žiadosti a jeho vytlačenie, ktorý sa vypĺňal ručne a posielal poštou, t.j. </w:t>
      </w:r>
      <w:r w:rsidRPr="005C4B9C">
        <w:rPr>
          <w:rFonts w:eastAsia="Calibri"/>
          <w:sz w:val="24"/>
          <w:szCs w:val="24"/>
          <w:lang w:eastAsia="en-US"/>
        </w:rPr>
        <w:t xml:space="preserve">úroveň elektronizácie </w:t>
      </w:r>
      <w:r>
        <w:rPr>
          <w:rFonts w:eastAsia="Calibri"/>
          <w:sz w:val="24"/>
          <w:szCs w:val="24"/>
          <w:lang w:eastAsia="en-US"/>
        </w:rPr>
        <w:t xml:space="preserve">služby </w:t>
      </w:r>
      <w:r w:rsidRPr="005C4B9C">
        <w:rPr>
          <w:rFonts w:eastAsia="Calibri"/>
          <w:sz w:val="24"/>
          <w:szCs w:val="24"/>
          <w:lang w:eastAsia="en-US"/>
        </w:rPr>
        <w:t>2.</w:t>
      </w:r>
    </w:p>
    <w:p w14:paraId="222E5124" w14:textId="77777777" w:rsidR="00F4692C" w:rsidRDefault="00F4692C" w:rsidP="000A1B66">
      <w:pPr>
        <w:contextualSpacing/>
        <w:jc w:val="both"/>
      </w:pPr>
      <w:r w:rsidRPr="005C4B9C">
        <w:rPr>
          <w:rFonts w:eastAsia="Calibri"/>
          <w:sz w:val="24"/>
          <w:szCs w:val="24"/>
          <w:lang w:eastAsia="en-US"/>
        </w:rPr>
        <w:t xml:space="preserve">Návrh zákona umožní </w:t>
      </w:r>
      <w:r w:rsidRPr="005C4B9C">
        <w:rPr>
          <w:rFonts w:eastAsia="Calibri"/>
          <w:color w:val="000000"/>
          <w:sz w:val="24"/>
          <w:szCs w:val="24"/>
          <w:lang w:eastAsia="en-US"/>
        </w:rPr>
        <w:t xml:space="preserve">elektronické podanie žiadosti a elektronické vydanie rozhodnutia o zápise zbierky do registra zbierok, z čoho vyplýva  zmena </w:t>
      </w:r>
      <w:r>
        <w:rPr>
          <w:rFonts w:eastAsia="Calibri"/>
          <w:color w:val="000000"/>
          <w:sz w:val="24"/>
          <w:szCs w:val="24"/>
          <w:lang w:eastAsia="en-US"/>
        </w:rPr>
        <w:t>doterajšej úrovne elektronizácie koncovej</w:t>
      </w:r>
      <w:r w:rsidRPr="005C4B9C">
        <w:rPr>
          <w:rFonts w:eastAsia="Calibri"/>
          <w:color w:val="000000"/>
          <w:sz w:val="24"/>
          <w:szCs w:val="24"/>
          <w:lang w:eastAsia="en-US"/>
        </w:rPr>
        <w:t xml:space="preserve"> služby</w:t>
      </w:r>
      <w:r>
        <w:rPr>
          <w:rFonts w:eastAsia="Calibri"/>
          <w:color w:val="000000"/>
          <w:sz w:val="24"/>
          <w:szCs w:val="24"/>
          <w:lang w:eastAsia="en-US"/>
        </w:rPr>
        <w:t xml:space="preserve"> z úrovne 1</w:t>
      </w:r>
      <w:r w:rsidRPr="005C4B9C">
        <w:rPr>
          <w:rFonts w:eastAsia="Calibri"/>
          <w:color w:val="000000"/>
          <w:sz w:val="24"/>
          <w:szCs w:val="24"/>
          <w:lang w:eastAsia="en-US"/>
        </w:rPr>
        <w:t xml:space="preserve"> na </w:t>
      </w:r>
      <w:r>
        <w:rPr>
          <w:rFonts w:eastAsia="Calibri"/>
          <w:color w:val="000000"/>
          <w:sz w:val="24"/>
          <w:szCs w:val="24"/>
          <w:lang w:eastAsia="en-US"/>
        </w:rPr>
        <w:t xml:space="preserve">cieľovú </w:t>
      </w:r>
      <w:r w:rsidRPr="005C4B9C">
        <w:rPr>
          <w:rFonts w:eastAsia="Calibri"/>
          <w:color w:val="000000"/>
          <w:sz w:val="24"/>
          <w:szCs w:val="24"/>
          <w:lang w:eastAsia="en-US"/>
        </w:rPr>
        <w:t xml:space="preserve">úroveň elektronizácie 4. </w:t>
      </w:r>
    </w:p>
    <w:p w14:paraId="65EBA89E" w14:textId="77777777" w:rsidR="00F4692C" w:rsidRPr="0067353A" w:rsidRDefault="00F4692C" w:rsidP="000A1B66">
      <w:pPr>
        <w:contextualSpacing/>
        <w:jc w:val="both"/>
        <w:rPr>
          <w:rFonts w:eastAsia="Calibri"/>
          <w:color w:val="000000"/>
          <w:sz w:val="24"/>
          <w:szCs w:val="24"/>
          <w:lang w:eastAsia="en-US"/>
        </w:rPr>
      </w:pPr>
      <w:r w:rsidRPr="0067353A">
        <w:rPr>
          <w:rFonts w:eastAsia="Calibri"/>
          <w:color w:val="000000"/>
          <w:sz w:val="24"/>
          <w:szCs w:val="24"/>
          <w:lang w:eastAsia="en-US"/>
        </w:rPr>
        <w:t xml:space="preserve">V takom prípade správca vytvorí novú koncovú službu s novým kódom, s rovnakým názvom, s fázou </w:t>
      </w:r>
      <w:r>
        <w:rPr>
          <w:rFonts w:eastAsia="Calibri"/>
          <w:color w:val="000000"/>
          <w:sz w:val="24"/>
          <w:szCs w:val="24"/>
          <w:lang w:eastAsia="en-US"/>
        </w:rPr>
        <w:t>životného cyklu „plánovaná“</w:t>
      </w:r>
      <w:r w:rsidRPr="0067353A">
        <w:rPr>
          <w:rFonts w:eastAsia="Calibri"/>
          <w:color w:val="000000"/>
          <w:sz w:val="24"/>
          <w:szCs w:val="24"/>
          <w:lang w:eastAsia="en-US"/>
        </w:rPr>
        <w:t>.</w:t>
      </w:r>
      <w:r>
        <w:rPr>
          <w:rFonts w:eastAsia="Calibri"/>
          <w:color w:val="000000"/>
          <w:sz w:val="24"/>
          <w:szCs w:val="24"/>
          <w:lang w:eastAsia="en-US"/>
        </w:rPr>
        <w:t xml:space="preserve"> Po nasadení novej koncovej služby do prevádzky bude pôvodná koncová služba zneplatnená.</w:t>
      </w:r>
    </w:p>
    <w:p w14:paraId="1CB0ADBC"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nasledovne:</w:t>
      </w:r>
    </w:p>
    <w:p w14:paraId="4105D432"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F4692C" w:rsidRPr="005C4B9C" w14:paraId="43ABF92B" w14:textId="77777777" w:rsidTr="00876D3C">
        <w:trPr>
          <w:trHeight w:val="652"/>
        </w:trPr>
        <w:tc>
          <w:tcPr>
            <w:tcW w:w="3484" w:type="dxa"/>
            <w:shd w:val="clear" w:color="auto" w:fill="C0C0C0"/>
          </w:tcPr>
          <w:p w14:paraId="17AA6645" w14:textId="77777777" w:rsidR="00F4692C" w:rsidRPr="0067353A" w:rsidRDefault="00F4692C" w:rsidP="000A1B66">
            <w:pPr>
              <w:contextualSpacing/>
              <w:jc w:val="center"/>
              <w:rPr>
                <w:b/>
              </w:rPr>
            </w:pPr>
          </w:p>
          <w:p w14:paraId="7F223250" w14:textId="77777777" w:rsidR="00F4692C" w:rsidRPr="0067353A" w:rsidRDefault="00F4692C" w:rsidP="000A1B66">
            <w:pPr>
              <w:contextualSpacing/>
              <w:jc w:val="center"/>
              <w:rPr>
                <w:b/>
              </w:rPr>
            </w:pPr>
            <w:r w:rsidRPr="0067353A">
              <w:rPr>
                <w:b/>
              </w:rPr>
              <w:t xml:space="preserve">Biznis vrstva </w:t>
            </w:r>
          </w:p>
        </w:tc>
        <w:tc>
          <w:tcPr>
            <w:tcW w:w="1776" w:type="dxa"/>
            <w:shd w:val="clear" w:color="auto" w:fill="C0C0C0"/>
          </w:tcPr>
          <w:p w14:paraId="5DF131AE" w14:textId="77777777" w:rsidR="00F4692C" w:rsidRPr="0067353A" w:rsidRDefault="00F4692C" w:rsidP="000A1B66">
            <w:pPr>
              <w:contextualSpacing/>
              <w:rPr>
                <w:b/>
              </w:rPr>
            </w:pPr>
            <w:r w:rsidRPr="0067353A">
              <w:rPr>
                <w:b/>
              </w:rPr>
              <w:t>A – nová služba</w:t>
            </w:r>
          </w:p>
          <w:p w14:paraId="090BBB8D" w14:textId="77777777" w:rsidR="00F4692C" w:rsidRDefault="00F4692C" w:rsidP="000A1B66">
            <w:pPr>
              <w:contextualSpacing/>
              <w:rPr>
                <w:b/>
              </w:rPr>
            </w:pPr>
            <w:r w:rsidRPr="0067353A">
              <w:rPr>
                <w:b/>
              </w:rPr>
              <w:t>B – zmena služby</w:t>
            </w:r>
          </w:p>
          <w:p w14:paraId="2226D3CF" w14:textId="77777777" w:rsidR="00C80982" w:rsidRPr="0067353A" w:rsidRDefault="00C80982" w:rsidP="000A1B66">
            <w:pPr>
              <w:contextualSpacing/>
              <w:rPr>
                <w:b/>
              </w:rPr>
            </w:pPr>
            <w:r>
              <w:rPr>
                <w:b/>
              </w:rPr>
              <w:t>C-zvýšené používanie služby</w:t>
            </w:r>
          </w:p>
        </w:tc>
        <w:tc>
          <w:tcPr>
            <w:tcW w:w="1276" w:type="dxa"/>
            <w:shd w:val="clear" w:color="auto" w:fill="C0C0C0"/>
          </w:tcPr>
          <w:p w14:paraId="46987FE5" w14:textId="77777777" w:rsidR="00F4692C" w:rsidRPr="0067353A" w:rsidRDefault="00F4692C" w:rsidP="000A1B66">
            <w:pPr>
              <w:contextualSpacing/>
              <w:rPr>
                <w:b/>
              </w:rPr>
            </w:pPr>
            <w:r w:rsidRPr="0067353A">
              <w:rPr>
                <w:b/>
              </w:rPr>
              <w:t xml:space="preserve">Kód </w:t>
            </w:r>
            <w:r w:rsidR="00A953B4">
              <w:rPr>
                <w:b/>
              </w:rPr>
              <w:t>koncovej</w:t>
            </w:r>
            <w:r w:rsidR="00A953B4" w:rsidRPr="0067353A">
              <w:rPr>
                <w:b/>
              </w:rPr>
              <w:t xml:space="preserve"> </w:t>
            </w:r>
            <w:r w:rsidRPr="0067353A">
              <w:rPr>
                <w:b/>
              </w:rPr>
              <w:t>služby</w:t>
            </w:r>
            <w:r>
              <w:rPr>
                <w:b/>
              </w:rPr>
              <w:t xml:space="preserve"> </w:t>
            </w:r>
          </w:p>
        </w:tc>
        <w:tc>
          <w:tcPr>
            <w:tcW w:w="1559" w:type="dxa"/>
            <w:shd w:val="clear" w:color="auto" w:fill="C0C0C0"/>
          </w:tcPr>
          <w:p w14:paraId="636F49E8" w14:textId="77777777" w:rsidR="00F4692C" w:rsidRPr="0067353A" w:rsidRDefault="00F4692C" w:rsidP="000A1B66">
            <w:pPr>
              <w:contextualSpacing/>
              <w:rPr>
                <w:b/>
              </w:rPr>
            </w:pPr>
            <w:r w:rsidRPr="0067353A">
              <w:rPr>
                <w:b/>
              </w:rPr>
              <w:t xml:space="preserve">Názov </w:t>
            </w:r>
            <w:r w:rsidR="00A953B4">
              <w:rPr>
                <w:b/>
              </w:rPr>
              <w:t>koncovej</w:t>
            </w:r>
            <w:r w:rsidR="00A953B4" w:rsidRPr="0067353A">
              <w:rPr>
                <w:b/>
              </w:rPr>
              <w:t xml:space="preserve"> </w:t>
            </w:r>
            <w:r w:rsidRPr="0067353A">
              <w:rPr>
                <w:b/>
              </w:rPr>
              <w:t xml:space="preserve">služby </w:t>
            </w:r>
            <w:r w:rsidR="00A953B4">
              <w:rPr>
                <w:b/>
              </w:rPr>
              <w:t xml:space="preserve"> </w:t>
            </w:r>
          </w:p>
        </w:tc>
        <w:tc>
          <w:tcPr>
            <w:tcW w:w="1626" w:type="dxa"/>
            <w:shd w:val="clear" w:color="auto" w:fill="C0C0C0"/>
          </w:tcPr>
          <w:p w14:paraId="3F7341B1" w14:textId="77777777" w:rsidR="00F4692C" w:rsidRPr="0067353A" w:rsidRDefault="00F4692C" w:rsidP="000A1B66">
            <w:pPr>
              <w:contextualSpacing/>
              <w:rPr>
                <w:b/>
              </w:rPr>
            </w:pPr>
            <w:r w:rsidRPr="0067353A">
              <w:rPr>
                <w:b/>
              </w:rPr>
              <w:t>Úroveň elektronizácie</w:t>
            </w:r>
            <w:r w:rsidR="00EC7A1A">
              <w:rPr>
                <w:b/>
              </w:rPr>
              <w:t xml:space="preserve"> – pre C odhad počtu podaní</w:t>
            </w:r>
          </w:p>
        </w:tc>
      </w:tr>
      <w:tr w:rsidR="00F4692C" w:rsidRPr="005C4B9C" w14:paraId="6D13C4C7" w14:textId="77777777" w:rsidTr="00876D3C">
        <w:trPr>
          <w:trHeight w:val="962"/>
        </w:trPr>
        <w:tc>
          <w:tcPr>
            <w:tcW w:w="3484" w:type="dxa"/>
          </w:tcPr>
          <w:p w14:paraId="3782C69B" w14:textId="77777777" w:rsidR="00F4692C" w:rsidRPr="005C4B9C" w:rsidRDefault="00F4692C" w:rsidP="000A1B66">
            <w:pPr>
              <w:contextualSpacing/>
              <w:jc w:val="both"/>
              <w:rPr>
                <w:b/>
                <w:sz w:val="22"/>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 alebo vytvorenie nových služieb</w:t>
            </w:r>
            <w:r>
              <w:rPr>
                <w:szCs w:val="22"/>
              </w:rPr>
              <w:t xml:space="preserve"> pre občana alebo podnikateľa</w:t>
            </w:r>
            <w:r w:rsidRPr="005C4B9C">
              <w:rPr>
                <w:szCs w:val="22"/>
              </w:rPr>
              <w:t>?</w:t>
            </w:r>
          </w:p>
        </w:tc>
        <w:tc>
          <w:tcPr>
            <w:tcW w:w="1776" w:type="dxa"/>
          </w:tcPr>
          <w:p w14:paraId="2F09F5F0" w14:textId="77777777" w:rsidR="00F4692C" w:rsidRPr="0021424E" w:rsidRDefault="00F4692C" w:rsidP="000A1B66">
            <w:pPr>
              <w:contextualSpacing/>
              <w:jc w:val="center"/>
            </w:pPr>
          </w:p>
          <w:p w14:paraId="2C2CB28F" w14:textId="77777777" w:rsidR="00F4692C" w:rsidRPr="0021424E" w:rsidRDefault="00F4692C" w:rsidP="000A1B66">
            <w:pPr>
              <w:contextualSpacing/>
              <w:jc w:val="center"/>
            </w:pPr>
            <w:r w:rsidRPr="0021424E">
              <w:t>B</w:t>
            </w:r>
          </w:p>
        </w:tc>
        <w:tc>
          <w:tcPr>
            <w:tcW w:w="1276" w:type="dxa"/>
          </w:tcPr>
          <w:p w14:paraId="49CADE88" w14:textId="77777777" w:rsidR="00F4692C" w:rsidRPr="0021424E" w:rsidRDefault="00F4692C" w:rsidP="000A1B66">
            <w:pPr>
              <w:contextualSpacing/>
            </w:pPr>
            <w:r>
              <w:t>ks</w:t>
            </w:r>
            <w:r w:rsidRPr="0021424E">
              <w:t xml:space="preserve">_1134 bude nahradená službou </w:t>
            </w:r>
          </w:p>
          <w:p w14:paraId="06C7E54C" w14:textId="77777777" w:rsidR="00F4692C" w:rsidRPr="0021424E" w:rsidRDefault="00F4692C" w:rsidP="000A1B66">
            <w:pPr>
              <w:contextualSpacing/>
              <w:jc w:val="center"/>
            </w:pPr>
            <w:r w:rsidRPr="0021424E">
              <w:t xml:space="preserve"> ks_337777</w:t>
            </w:r>
          </w:p>
        </w:tc>
        <w:tc>
          <w:tcPr>
            <w:tcW w:w="1559" w:type="dxa"/>
          </w:tcPr>
          <w:p w14:paraId="3DB43893" w14:textId="77777777" w:rsidR="00F4692C" w:rsidRPr="0021424E" w:rsidRDefault="00F4692C" w:rsidP="000A1B66">
            <w:pPr>
              <w:contextualSpacing/>
              <w:jc w:val="both"/>
            </w:pPr>
            <w:r w:rsidRPr="0021424E">
              <w:rPr>
                <w:rFonts w:eastAsia="Calibri"/>
                <w:color w:val="000000"/>
                <w:lang w:eastAsia="en-US"/>
              </w:rPr>
              <w:t xml:space="preserve">Povoľovanie verejných zbierok </w:t>
            </w:r>
          </w:p>
        </w:tc>
        <w:tc>
          <w:tcPr>
            <w:tcW w:w="1626" w:type="dxa"/>
          </w:tcPr>
          <w:p w14:paraId="45EB406F" w14:textId="77777777" w:rsidR="00F4692C" w:rsidRPr="0021424E" w:rsidRDefault="00F4692C" w:rsidP="000A1B66">
            <w:pPr>
              <w:contextualSpacing/>
            </w:pPr>
            <w:r w:rsidRPr="0021424E">
              <w:t>z 1 na  4</w:t>
            </w:r>
          </w:p>
        </w:tc>
      </w:tr>
    </w:tbl>
    <w:p w14:paraId="2A70FA0F" w14:textId="77777777" w:rsidR="00F4692C" w:rsidRDefault="00F4692C" w:rsidP="000A1B66">
      <w:pPr>
        <w:autoSpaceDE w:val="0"/>
        <w:autoSpaceDN w:val="0"/>
        <w:adjustRightInd w:val="0"/>
        <w:contextualSpacing/>
        <w:jc w:val="both"/>
        <w:rPr>
          <w:rFonts w:eastAsia="Calibri"/>
          <w:b/>
          <w:bCs/>
          <w:color w:val="000000"/>
          <w:sz w:val="24"/>
          <w:szCs w:val="24"/>
          <w:u w:val="single"/>
          <w:lang w:eastAsia="en-US"/>
        </w:rPr>
      </w:pPr>
    </w:p>
    <w:p w14:paraId="4B35DD5A" w14:textId="77777777" w:rsidR="00F4692C" w:rsidRDefault="00F4692C" w:rsidP="000A1B66">
      <w:pPr>
        <w:autoSpaceDE w:val="0"/>
        <w:autoSpaceDN w:val="0"/>
        <w:adjustRightInd w:val="0"/>
        <w:contextualSpacing/>
        <w:jc w:val="both"/>
        <w:rPr>
          <w:rFonts w:eastAsia="Calibri"/>
          <w:b/>
          <w:bCs/>
          <w:color w:val="000000"/>
          <w:sz w:val="24"/>
          <w:szCs w:val="24"/>
          <w:u w:val="single"/>
          <w:lang w:eastAsia="en-US"/>
        </w:rPr>
      </w:pPr>
    </w:p>
    <w:p w14:paraId="6C799F9B" w14:textId="77777777" w:rsidR="00E80A70" w:rsidRPr="00F14E8D" w:rsidRDefault="00E80A70" w:rsidP="000A1B66">
      <w:pPr>
        <w:autoSpaceDE w:val="0"/>
        <w:autoSpaceDN w:val="0"/>
        <w:adjustRightInd w:val="0"/>
        <w:contextualSpacing/>
        <w:jc w:val="both"/>
        <w:rPr>
          <w:rFonts w:eastAsia="Calibri"/>
          <w:bCs/>
          <w:i/>
          <w:color w:val="000000"/>
          <w:sz w:val="24"/>
          <w:szCs w:val="24"/>
          <w:lang w:eastAsia="en-US"/>
        </w:rPr>
      </w:pPr>
      <w:r w:rsidRPr="00F14E8D">
        <w:rPr>
          <w:rFonts w:eastAsia="Calibri"/>
          <w:bCs/>
          <w:i/>
          <w:color w:val="000000"/>
          <w:sz w:val="24"/>
          <w:szCs w:val="24"/>
          <w:lang w:eastAsia="en-US"/>
        </w:rPr>
        <w:t xml:space="preserve">Príklad č. </w:t>
      </w:r>
      <w:r>
        <w:rPr>
          <w:rFonts w:eastAsia="Calibri"/>
          <w:bCs/>
          <w:i/>
          <w:color w:val="000000"/>
          <w:sz w:val="24"/>
          <w:szCs w:val="24"/>
          <w:lang w:eastAsia="en-US"/>
        </w:rPr>
        <w:t>3:</w:t>
      </w:r>
      <w:r w:rsidRPr="00F14E8D">
        <w:rPr>
          <w:rFonts w:eastAsia="Calibri"/>
          <w:bCs/>
          <w:i/>
          <w:color w:val="000000"/>
          <w:sz w:val="24"/>
          <w:szCs w:val="24"/>
          <w:lang w:eastAsia="en-US"/>
        </w:rPr>
        <w:t xml:space="preserve"> </w:t>
      </w:r>
    </w:p>
    <w:p w14:paraId="10ECFC51" w14:textId="77777777" w:rsidR="00E80A70" w:rsidRPr="005C4B9C" w:rsidRDefault="00E80A70"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Návrh zákona o</w:t>
      </w:r>
      <w:r w:rsidR="007D2F90">
        <w:rPr>
          <w:rFonts w:eastAsia="Calibri"/>
          <w:color w:val="000000"/>
          <w:sz w:val="24"/>
          <w:szCs w:val="24"/>
          <w:lang w:eastAsia="en-US"/>
        </w:rPr>
        <w:t> obchodnom registri</w:t>
      </w:r>
      <w:r w:rsidR="007B6242">
        <w:rPr>
          <w:rFonts w:eastAsia="Calibri"/>
          <w:color w:val="000000"/>
          <w:sz w:val="24"/>
          <w:szCs w:val="24"/>
          <w:lang w:eastAsia="en-US"/>
        </w:rPr>
        <w:t xml:space="preserve"> a o zmene </w:t>
      </w:r>
      <w:r w:rsidRPr="005C4B9C">
        <w:rPr>
          <w:rFonts w:eastAsia="Calibri"/>
          <w:color w:val="000000"/>
          <w:sz w:val="24"/>
          <w:szCs w:val="24"/>
          <w:lang w:eastAsia="en-US"/>
        </w:rPr>
        <w:t xml:space="preserve">a doplnení niektorých zákonov predpokladá </w:t>
      </w:r>
      <w:r w:rsidR="007D2F90">
        <w:rPr>
          <w:rFonts w:eastAsia="Calibri"/>
          <w:color w:val="000000"/>
          <w:sz w:val="24"/>
          <w:szCs w:val="24"/>
          <w:lang w:eastAsia="en-US"/>
        </w:rPr>
        <w:t>doplniť/zapísať identifikačné údaje fyzickej osoby</w:t>
      </w:r>
      <w:r>
        <w:rPr>
          <w:rFonts w:eastAsia="Calibri"/>
          <w:color w:val="000000"/>
          <w:sz w:val="24"/>
          <w:szCs w:val="24"/>
          <w:lang w:eastAsia="en-US"/>
        </w:rPr>
        <w:t xml:space="preserve">. </w:t>
      </w:r>
      <w:r w:rsidR="007B6242" w:rsidRPr="007D2F90">
        <w:rPr>
          <w:rFonts w:eastAsia="Calibri"/>
          <w:b/>
          <w:color w:val="000000"/>
          <w:sz w:val="24"/>
          <w:szCs w:val="24"/>
          <w:lang w:eastAsia="en-US"/>
        </w:rPr>
        <w:t xml:space="preserve">Zvýši sa tak </w:t>
      </w:r>
      <w:r w:rsidR="007D2F90" w:rsidRPr="007D2F90">
        <w:rPr>
          <w:rFonts w:eastAsia="Calibri"/>
          <w:b/>
          <w:color w:val="000000"/>
          <w:sz w:val="24"/>
          <w:szCs w:val="24"/>
          <w:lang w:eastAsia="en-US"/>
        </w:rPr>
        <w:t>využívanie existujúcej</w:t>
      </w:r>
      <w:r w:rsidR="007D2F90">
        <w:rPr>
          <w:rFonts w:eastAsia="Calibri"/>
          <w:color w:val="000000"/>
          <w:sz w:val="24"/>
          <w:szCs w:val="24"/>
          <w:lang w:eastAsia="en-US"/>
        </w:rPr>
        <w:t xml:space="preserve"> </w:t>
      </w:r>
      <w:r w:rsidRPr="0004120D">
        <w:rPr>
          <w:rFonts w:eastAsia="Calibri"/>
          <w:b/>
          <w:color w:val="000000"/>
          <w:sz w:val="24"/>
          <w:szCs w:val="24"/>
          <w:lang w:eastAsia="en-US"/>
        </w:rPr>
        <w:t>koncovej služby</w:t>
      </w:r>
      <w:r w:rsidRPr="005C4B9C">
        <w:rPr>
          <w:rFonts w:eastAsia="Calibri"/>
          <w:color w:val="000000"/>
          <w:sz w:val="24"/>
          <w:szCs w:val="24"/>
          <w:lang w:eastAsia="en-US"/>
        </w:rPr>
        <w:t xml:space="preserve">   „</w:t>
      </w:r>
      <w:r w:rsidR="007D2F90" w:rsidRPr="007D2F90">
        <w:rPr>
          <w:rFonts w:eastAsia="Calibri"/>
          <w:color w:val="000000"/>
          <w:sz w:val="24"/>
          <w:szCs w:val="24"/>
          <w:lang w:eastAsia="en-US"/>
        </w:rPr>
        <w:t>Podávanie návrhu na zápis, zmenu a výmaz údajov v obchodnom registri</w:t>
      </w:r>
      <w:r w:rsidRPr="005C4B9C">
        <w:rPr>
          <w:rFonts w:eastAsia="Calibri"/>
          <w:color w:val="000000"/>
          <w:sz w:val="24"/>
          <w:szCs w:val="24"/>
          <w:lang w:eastAsia="en-US"/>
        </w:rPr>
        <w:t>“:</w:t>
      </w:r>
    </w:p>
    <w:p w14:paraId="6E985E67" w14:textId="77777777" w:rsidR="00E80A70" w:rsidRPr="0067353A" w:rsidRDefault="007D2F90" w:rsidP="000A1B66">
      <w:pPr>
        <w:contextualSpacing/>
        <w:jc w:val="both"/>
        <w:rPr>
          <w:rFonts w:eastAsia="Calibri"/>
          <w:color w:val="000000"/>
          <w:sz w:val="24"/>
          <w:szCs w:val="24"/>
          <w:lang w:eastAsia="en-US"/>
        </w:rPr>
      </w:pPr>
      <w:r>
        <w:rPr>
          <w:rFonts w:eastAsia="Calibri"/>
          <w:sz w:val="24"/>
          <w:szCs w:val="24"/>
          <w:lang w:eastAsia="en-US"/>
        </w:rPr>
        <w:t>Návrh zákona zvýši používanie tejto koncovej služby, keďže z neho vyplýva povinnosť požiadať o zápis údajov do obchodného registra</w:t>
      </w:r>
      <w:r w:rsidR="00623E03">
        <w:rPr>
          <w:rFonts w:eastAsia="Calibri"/>
          <w:sz w:val="24"/>
          <w:szCs w:val="24"/>
          <w:lang w:eastAsia="en-US"/>
        </w:rPr>
        <w:t xml:space="preserve">. </w:t>
      </w:r>
      <w:r w:rsidR="008321FD">
        <w:rPr>
          <w:rFonts w:eastAsia="Calibri"/>
          <w:sz w:val="24"/>
          <w:szCs w:val="24"/>
          <w:lang w:eastAsia="en-US"/>
        </w:rPr>
        <w:t xml:space="preserve">Je možné, že existujúca služba bude musieť byť upravená (pridané nové pole a pod) – nejedná sa však o novú službu alebo o výmenu služby. </w:t>
      </w:r>
      <w:r w:rsidR="00623E03">
        <w:rPr>
          <w:rFonts w:eastAsia="Calibri"/>
          <w:sz w:val="24"/>
          <w:szCs w:val="24"/>
          <w:lang w:eastAsia="en-US"/>
        </w:rPr>
        <w:t xml:space="preserve">Navrhovateľ musí vyčísliť odhad zvýšeného používania služby. Odhad počtu podaní, ktoré vyvolá predkladaný návrh zapíše do </w:t>
      </w:r>
      <w:r w:rsidR="00EC7A1A">
        <w:rPr>
          <w:rFonts w:eastAsia="Calibri"/>
          <w:sz w:val="24"/>
          <w:szCs w:val="24"/>
          <w:lang w:eastAsia="en-US"/>
        </w:rPr>
        <w:t>príslušnej  časti.</w:t>
      </w:r>
      <w:r w:rsidR="00623E03">
        <w:rPr>
          <w:rFonts w:eastAsia="Calibri"/>
          <w:sz w:val="24"/>
          <w:szCs w:val="24"/>
          <w:lang w:eastAsia="en-US"/>
        </w:rPr>
        <w:t xml:space="preserve"> </w:t>
      </w:r>
    </w:p>
    <w:p w14:paraId="666A9159" w14:textId="77777777" w:rsidR="00E80A70" w:rsidRPr="005C4B9C" w:rsidRDefault="00E80A70"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nasledovne:</w:t>
      </w:r>
    </w:p>
    <w:p w14:paraId="2156EDF5" w14:textId="77777777" w:rsidR="00E80A70" w:rsidRPr="005C4B9C" w:rsidRDefault="00E80A70" w:rsidP="000A1B66">
      <w:pPr>
        <w:autoSpaceDE w:val="0"/>
        <w:autoSpaceDN w:val="0"/>
        <w:adjustRightInd w:val="0"/>
        <w:contextualSpacing/>
        <w:jc w:val="both"/>
        <w:rPr>
          <w:rFonts w:eastAsia="Calibri"/>
          <w:color w:val="000000"/>
          <w:sz w:val="24"/>
          <w:szCs w:val="24"/>
          <w:lang w:eastAsia="en-US"/>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E80A70" w:rsidRPr="005C4B9C" w14:paraId="0D3FF437" w14:textId="77777777" w:rsidTr="00623E03">
        <w:trPr>
          <w:trHeight w:val="652"/>
        </w:trPr>
        <w:tc>
          <w:tcPr>
            <w:tcW w:w="3484" w:type="dxa"/>
            <w:shd w:val="clear" w:color="auto" w:fill="C0C0C0"/>
          </w:tcPr>
          <w:p w14:paraId="1EF395B1" w14:textId="77777777" w:rsidR="00E80A70" w:rsidRPr="0067353A" w:rsidRDefault="00E80A70" w:rsidP="000A1B66">
            <w:pPr>
              <w:contextualSpacing/>
              <w:jc w:val="center"/>
              <w:rPr>
                <w:b/>
              </w:rPr>
            </w:pPr>
          </w:p>
          <w:p w14:paraId="01C257EF" w14:textId="77777777" w:rsidR="00E80A70" w:rsidRPr="0067353A" w:rsidRDefault="00E80A70" w:rsidP="000A1B66">
            <w:pPr>
              <w:contextualSpacing/>
              <w:jc w:val="center"/>
              <w:rPr>
                <w:b/>
              </w:rPr>
            </w:pPr>
            <w:r w:rsidRPr="0067353A">
              <w:rPr>
                <w:b/>
              </w:rPr>
              <w:t xml:space="preserve">Biznis vrstva </w:t>
            </w:r>
          </w:p>
        </w:tc>
        <w:tc>
          <w:tcPr>
            <w:tcW w:w="1776" w:type="dxa"/>
            <w:shd w:val="clear" w:color="auto" w:fill="C0C0C0"/>
          </w:tcPr>
          <w:p w14:paraId="17B41AE2" w14:textId="77777777" w:rsidR="00E80A70" w:rsidRPr="0067353A" w:rsidRDefault="00E80A70" w:rsidP="000A1B66">
            <w:pPr>
              <w:contextualSpacing/>
              <w:rPr>
                <w:b/>
              </w:rPr>
            </w:pPr>
            <w:r w:rsidRPr="0067353A">
              <w:rPr>
                <w:b/>
              </w:rPr>
              <w:t>A – nová služba</w:t>
            </w:r>
          </w:p>
          <w:p w14:paraId="73780646" w14:textId="77777777" w:rsidR="00E80A70" w:rsidRDefault="00E80A70" w:rsidP="000A1B66">
            <w:pPr>
              <w:contextualSpacing/>
              <w:rPr>
                <w:b/>
              </w:rPr>
            </w:pPr>
            <w:r w:rsidRPr="0067353A">
              <w:rPr>
                <w:b/>
              </w:rPr>
              <w:t>B – zmena služby</w:t>
            </w:r>
          </w:p>
          <w:p w14:paraId="5E95A8C8" w14:textId="77777777" w:rsidR="007D2F90" w:rsidRPr="0067353A" w:rsidRDefault="007D2F90" w:rsidP="000A1B66">
            <w:pPr>
              <w:contextualSpacing/>
              <w:rPr>
                <w:b/>
              </w:rPr>
            </w:pPr>
            <w:r>
              <w:rPr>
                <w:b/>
              </w:rPr>
              <w:t>C – zvýšené používanie služby</w:t>
            </w:r>
          </w:p>
        </w:tc>
        <w:tc>
          <w:tcPr>
            <w:tcW w:w="1276" w:type="dxa"/>
            <w:shd w:val="clear" w:color="auto" w:fill="C0C0C0"/>
          </w:tcPr>
          <w:p w14:paraId="2E78FC84" w14:textId="77777777" w:rsidR="00E80A70" w:rsidRPr="0067353A" w:rsidRDefault="00E80A70" w:rsidP="000A1B66">
            <w:pPr>
              <w:contextualSpacing/>
              <w:rPr>
                <w:b/>
              </w:rPr>
            </w:pPr>
            <w:r w:rsidRPr="0067353A">
              <w:rPr>
                <w:b/>
              </w:rPr>
              <w:t xml:space="preserve">Kód </w:t>
            </w:r>
            <w:r>
              <w:rPr>
                <w:b/>
              </w:rPr>
              <w:t>koncovej</w:t>
            </w:r>
            <w:r w:rsidRPr="0067353A">
              <w:rPr>
                <w:b/>
              </w:rPr>
              <w:t xml:space="preserve"> služby</w:t>
            </w:r>
            <w:r>
              <w:rPr>
                <w:b/>
              </w:rPr>
              <w:t xml:space="preserve"> </w:t>
            </w:r>
          </w:p>
        </w:tc>
        <w:tc>
          <w:tcPr>
            <w:tcW w:w="1559" w:type="dxa"/>
            <w:shd w:val="clear" w:color="auto" w:fill="C0C0C0"/>
          </w:tcPr>
          <w:p w14:paraId="727C1118" w14:textId="77777777" w:rsidR="00E80A70" w:rsidRPr="0067353A" w:rsidRDefault="00E80A70" w:rsidP="000A1B66">
            <w:pPr>
              <w:contextualSpacing/>
              <w:rPr>
                <w:b/>
              </w:rPr>
            </w:pPr>
            <w:r w:rsidRPr="0067353A">
              <w:rPr>
                <w:b/>
              </w:rPr>
              <w:t xml:space="preserve">Názov </w:t>
            </w:r>
            <w:r>
              <w:rPr>
                <w:b/>
              </w:rPr>
              <w:t>koncovej</w:t>
            </w:r>
            <w:r w:rsidRPr="0067353A">
              <w:rPr>
                <w:b/>
              </w:rPr>
              <w:t xml:space="preserve"> služby </w:t>
            </w:r>
            <w:r>
              <w:rPr>
                <w:b/>
              </w:rPr>
              <w:t xml:space="preserve"> </w:t>
            </w:r>
          </w:p>
        </w:tc>
        <w:tc>
          <w:tcPr>
            <w:tcW w:w="1626" w:type="dxa"/>
            <w:shd w:val="clear" w:color="auto" w:fill="C0C0C0"/>
          </w:tcPr>
          <w:p w14:paraId="1CA8A7F4" w14:textId="77777777" w:rsidR="00E80A70" w:rsidRPr="0067353A" w:rsidRDefault="00E80A70" w:rsidP="000A1B66">
            <w:pPr>
              <w:contextualSpacing/>
              <w:rPr>
                <w:b/>
              </w:rPr>
            </w:pPr>
            <w:r w:rsidRPr="0067353A">
              <w:rPr>
                <w:b/>
              </w:rPr>
              <w:t>Úroveň elektronizácie</w:t>
            </w:r>
            <w:r w:rsidR="00EC7A1A">
              <w:rPr>
                <w:b/>
              </w:rPr>
              <w:t xml:space="preserve"> – pre C odhad počtu podaní</w:t>
            </w:r>
          </w:p>
        </w:tc>
      </w:tr>
      <w:tr w:rsidR="00E80A70" w:rsidRPr="005C4B9C" w14:paraId="7822FBB6" w14:textId="77777777" w:rsidTr="00623E03">
        <w:trPr>
          <w:trHeight w:val="962"/>
        </w:trPr>
        <w:tc>
          <w:tcPr>
            <w:tcW w:w="3484" w:type="dxa"/>
          </w:tcPr>
          <w:p w14:paraId="69889AC6" w14:textId="77777777" w:rsidR="00E80A70" w:rsidRPr="005C4B9C" w:rsidRDefault="00E80A70" w:rsidP="000A1B66">
            <w:pPr>
              <w:contextualSpacing/>
              <w:jc w:val="both"/>
              <w:rPr>
                <w:b/>
                <w:sz w:val="22"/>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 alebo vytvorenie nových služieb</w:t>
            </w:r>
            <w:r>
              <w:rPr>
                <w:szCs w:val="22"/>
              </w:rPr>
              <w:t xml:space="preserve"> pre občana alebo podnikateľa</w:t>
            </w:r>
            <w:r w:rsidRPr="005C4B9C">
              <w:rPr>
                <w:szCs w:val="22"/>
              </w:rPr>
              <w:t>?</w:t>
            </w:r>
          </w:p>
        </w:tc>
        <w:tc>
          <w:tcPr>
            <w:tcW w:w="1776" w:type="dxa"/>
          </w:tcPr>
          <w:p w14:paraId="38A691FF" w14:textId="77777777" w:rsidR="00E80A70" w:rsidRPr="0021424E" w:rsidRDefault="00E80A70" w:rsidP="000A1B66">
            <w:pPr>
              <w:contextualSpacing/>
              <w:jc w:val="center"/>
            </w:pPr>
          </w:p>
          <w:p w14:paraId="693BA4F9" w14:textId="77777777" w:rsidR="00E80A70" w:rsidRPr="0021424E" w:rsidRDefault="007D2F90" w:rsidP="000A1B66">
            <w:pPr>
              <w:contextualSpacing/>
              <w:jc w:val="center"/>
            </w:pPr>
            <w:r>
              <w:t>C</w:t>
            </w:r>
          </w:p>
        </w:tc>
        <w:tc>
          <w:tcPr>
            <w:tcW w:w="1276" w:type="dxa"/>
          </w:tcPr>
          <w:p w14:paraId="3034CD48" w14:textId="77777777" w:rsidR="00E80A70" w:rsidRPr="0021424E" w:rsidRDefault="007D2F90" w:rsidP="000A1B66">
            <w:pPr>
              <w:contextualSpacing/>
              <w:jc w:val="center"/>
            </w:pPr>
            <w:r>
              <w:rPr>
                <w:rFonts w:ascii="Arial" w:hAnsi="Arial" w:cs="Arial"/>
                <w:color w:val="333333"/>
                <w:sz w:val="18"/>
                <w:szCs w:val="18"/>
                <w:shd w:val="clear" w:color="auto" w:fill="FFFFFF"/>
              </w:rPr>
              <w:t>ks_340713</w:t>
            </w:r>
          </w:p>
        </w:tc>
        <w:tc>
          <w:tcPr>
            <w:tcW w:w="1559" w:type="dxa"/>
          </w:tcPr>
          <w:p w14:paraId="74B4216A" w14:textId="77777777" w:rsidR="00E80A70" w:rsidRPr="0021424E" w:rsidRDefault="007D2F90" w:rsidP="000A1B66">
            <w:pPr>
              <w:contextualSpacing/>
              <w:jc w:val="both"/>
            </w:pPr>
            <w:r>
              <w:rPr>
                <w:rFonts w:ascii="Arial" w:hAnsi="Arial" w:cs="Arial"/>
                <w:color w:val="333333"/>
                <w:sz w:val="18"/>
                <w:szCs w:val="18"/>
                <w:shd w:val="clear" w:color="auto" w:fill="FFFFFF"/>
              </w:rPr>
              <w:t>Podávanie návrhu na zápis, zmenu a výmaz údajov v obchodnom registri</w:t>
            </w:r>
          </w:p>
        </w:tc>
        <w:tc>
          <w:tcPr>
            <w:tcW w:w="1626" w:type="dxa"/>
          </w:tcPr>
          <w:p w14:paraId="3D72CCAE" w14:textId="77777777" w:rsidR="00E80A70" w:rsidRPr="0021424E" w:rsidRDefault="00623E03" w:rsidP="000A1B66">
            <w:pPr>
              <w:contextualSpacing/>
            </w:pPr>
            <w:r>
              <w:t>65 000</w:t>
            </w:r>
          </w:p>
        </w:tc>
      </w:tr>
    </w:tbl>
    <w:p w14:paraId="711F6069" w14:textId="77777777" w:rsidR="00E80A70" w:rsidRDefault="00E80A70" w:rsidP="000A1B66">
      <w:pPr>
        <w:autoSpaceDE w:val="0"/>
        <w:autoSpaceDN w:val="0"/>
        <w:adjustRightInd w:val="0"/>
        <w:contextualSpacing/>
        <w:jc w:val="both"/>
        <w:rPr>
          <w:rFonts w:eastAsia="Calibri"/>
          <w:b/>
          <w:bCs/>
          <w:color w:val="000000"/>
          <w:sz w:val="24"/>
          <w:szCs w:val="24"/>
          <w:u w:val="single"/>
          <w:lang w:eastAsia="en-US"/>
        </w:rPr>
      </w:pPr>
    </w:p>
    <w:p w14:paraId="5BC2A08B" w14:textId="77777777" w:rsidR="00F4692C" w:rsidRPr="005C4B9C" w:rsidRDefault="00F4692C" w:rsidP="000A1B66">
      <w:pPr>
        <w:autoSpaceDE w:val="0"/>
        <w:autoSpaceDN w:val="0"/>
        <w:adjustRightInd w:val="0"/>
        <w:contextualSpacing/>
        <w:jc w:val="both"/>
        <w:rPr>
          <w:rFonts w:eastAsia="Calibri"/>
          <w:b/>
          <w:bCs/>
          <w:color w:val="000000"/>
          <w:sz w:val="24"/>
          <w:szCs w:val="24"/>
          <w:u w:val="single"/>
          <w:lang w:eastAsia="en-US"/>
        </w:rPr>
      </w:pPr>
      <w:r>
        <w:rPr>
          <w:rFonts w:eastAsia="Calibri"/>
          <w:b/>
          <w:bCs/>
          <w:color w:val="000000"/>
          <w:sz w:val="24"/>
          <w:szCs w:val="24"/>
          <w:u w:val="single"/>
          <w:lang w:eastAsia="en-US"/>
        </w:rPr>
        <w:t xml:space="preserve">Pilier </w:t>
      </w:r>
      <w:r w:rsidRPr="005C4B9C">
        <w:rPr>
          <w:rFonts w:eastAsia="Calibri"/>
          <w:b/>
          <w:bCs/>
          <w:color w:val="000000"/>
          <w:sz w:val="24"/>
          <w:szCs w:val="24"/>
          <w:u w:val="single"/>
          <w:lang w:eastAsia="en-US"/>
        </w:rPr>
        <w:t>II</w:t>
      </w:r>
      <w:r>
        <w:rPr>
          <w:rFonts w:eastAsia="Calibri"/>
          <w:b/>
          <w:bCs/>
          <w:color w:val="000000"/>
          <w:sz w:val="24"/>
          <w:szCs w:val="24"/>
          <w:u w:val="single"/>
          <w:lang w:eastAsia="en-US"/>
        </w:rPr>
        <w:t>.:</w:t>
      </w:r>
      <w:r w:rsidRPr="005C4B9C">
        <w:rPr>
          <w:rFonts w:eastAsia="Calibri"/>
          <w:b/>
          <w:bCs/>
          <w:color w:val="000000"/>
          <w:sz w:val="24"/>
          <w:szCs w:val="24"/>
          <w:u w:val="single"/>
          <w:lang w:eastAsia="en-US"/>
        </w:rPr>
        <w:t xml:space="preserve"> </w:t>
      </w:r>
      <w:r>
        <w:rPr>
          <w:rFonts w:eastAsia="Calibri"/>
          <w:b/>
          <w:bCs/>
          <w:color w:val="000000"/>
          <w:sz w:val="24"/>
          <w:szCs w:val="24"/>
          <w:u w:val="single"/>
          <w:lang w:eastAsia="en-US"/>
        </w:rPr>
        <w:t>Aplikačná a technologická vrstva</w:t>
      </w:r>
    </w:p>
    <w:p w14:paraId="5495CCD6"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V rámci tohto piliera sa hodnotí, či predmetný návrh má vplyv na  rozširovani</w:t>
      </w:r>
      <w:r>
        <w:rPr>
          <w:rFonts w:eastAsia="Calibri"/>
          <w:color w:val="000000"/>
          <w:sz w:val="24"/>
          <w:szCs w:val="24"/>
          <w:lang w:eastAsia="en-US"/>
        </w:rPr>
        <w:t>e</w:t>
      </w:r>
      <w:r w:rsidRPr="005C4B9C">
        <w:rPr>
          <w:rFonts w:eastAsia="Calibri"/>
          <w:color w:val="000000"/>
          <w:sz w:val="24"/>
          <w:szCs w:val="24"/>
          <w:lang w:eastAsia="en-US"/>
        </w:rPr>
        <w:t>, inovácie, vytvoreni</w:t>
      </w:r>
      <w:r>
        <w:rPr>
          <w:rFonts w:eastAsia="Calibri"/>
          <w:color w:val="000000"/>
          <w:sz w:val="24"/>
          <w:szCs w:val="24"/>
          <w:lang w:eastAsia="en-US"/>
        </w:rPr>
        <w:t>e</w:t>
      </w:r>
      <w:r w:rsidRPr="005C4B9C">
        <w:rPr>
          <w:rFonts w:eastAsia="Calibri"/>
          <w:color w:val="000000"/>
          <w:sz w:val="24"/>
          <w:szCs w:val="24"/>
          <w:lang w:eastAsia="en-US"/>
        </w:rPr>
        <w:t xml:space="preserve"> a zavádzani</w:t>
      </w:r>
      <w:r>
        <w:rPr>
          <w:rFonts w:eastAsia="Calibri"/>
          <w:color w:val="000000"/>
          <w:sz w:val="24"/>
          <w:szCs w:val="24"/>
          <w:lang w:eastAsia="en-US"/>
        </w:rPr>
        <w:t>e</w:t>
      </w:r>
      <w:r w:rsidRPr="005C4B9C">
        <w:rPr>
          <w:rFonts w:eastAsia="Calibri"/>
          <w:color w:val="000000"/>
          <w:sz w:val="24"/>
          <w:szCs w:val="24"/>
          <w:lang w:eastAsia="en-US"/>
        </w:rPr>
        <w:t xml:space="preserve"> nových informačných </w:t>
      </w:r>
      <w:r>
        <w:rPr>
          <w:rFonts w:eastAsia="Calibri"/>
          <w:color w:val="000000"/>
          <w:sz w:val="24"/>
          <w:szCs w:val="24"/>
          <w:lang w:eastAsia="en-US"/>
        </w:rPr>
        <w:t>systémov</w:t>
      </w:r>
      <w:r w:rsidRPr="005C4B9C">
        <w:rPr>
          <w:rFonts w:eastAsia="Calibri"/>
          <w:color w:val="000000"/>
          <w:sz w:val="24"/>
          <w:szCs w:val="24"/>
          <w:lang w:eastAsia="en-US"/>
        </w:rPr>
        <w:t xml:space="preserve"> verejnej správy.</w:t>
      </w:r>
    </w:p>
    <w:p w14:paraId="11E00D81" w14:textId="77777777" w:rsidR="00F4692C" w:rsidRDefault="00F4692C" w:rsidP="000A1B66">
      <w:pPr>
        <w:autoSpaceDE w:val="0"/>
        <w:autoSpaceDN w:val="0"/>
        <w:adjustRightInd w:val="0"/>
        <w:contextualSpacing/>
        <w:jc w:val="both"/>
        <w:rPr>
          <w:rFonts w:eastAsiaTheme="minorHAnsi"/>
          <w:sz w:val="24"/>
          <w:szCs w:val="24"/>
          <w:lang w:eastAsia="en-US"/>
        </w:rPr>
      </w:pPr>
      <w:r w:rsidRPr="005C4B9C">
        <w:rPr>
          <w:rFonts w:eastAsia="Calibri"/>
          <w:color w:val="000000"/>
          <w:sz w:val="24"/>
          <w:szCs w:val="24"/>
          <w:lang w:eastAsia="en-US"/>
        </w:rPr>
        <w:t xml:space="preserve">Informačným systémom sa podľa </w:t>
      </w:r>
      <w:r w:rsidRPr="00F14E8D">
        <w:rPr>
          <w:rFonts w:eastAsia="Calibri"/>
          <w:color w:val="000000"/>
          <w:sz w:val="24"/>
          <w:szCs w:val="24"/>
          <w:lang w:eastAsia="en-US"/>
        </w:rPr>
        <w:t>zákona o informačných technológiách verejnej správy</w:t>
      </w:r>
      <w:r w:rsidR="00464E17" w:rsidRPr="004A32F0">
        <w:rPr>
          <w:rFonts w:eastAsia="Calibri"/>
          <w:color w:val="000000"/>
          <w:sz w:val="24"/>
          <w:szCs w:val="24"/>
          <w:lang w:eastAsia="en-US"/>
        </w:rPr>
        <w:t xml:space="preserve"> </w:t>
      </w:r>
      <w:r w:rsidRPr="004A32F0">
        <w:rPr>
          <w:rFonts w:eastAsia="Calibri"/>
          <w:color w:val="000000"/>
          <w:sz w:val="24"/>
          <w:szCs w:val="24"/>
          <w:lang w:eastAsia="en-US"/>
        </w:rPr>
        <w:t xml:space="preserve"> </w:t>
      </w:r>
      <w:r w:rsidRPr="005C4B9C">
        <w:rPr>
          <w:rFonts w:eastAsia="Calibri"/>
          <w:color w:val="000000"/>
          <w:sz w:val="24"/>
          <w:szCs w:val="24"/>
          <w:lang w:eastAsia="en-US"/>
        </w:rPr>
        <w:t>rozumie funkčný celok zabezpečujúci cieľavedomú a systematickú informačnú činnosť prostredníctvom technických a programových prostriedkov.</w:t>
      </w:r>
      <w:r>
        <w:rPr>
          <w:rFonts w:eastAsia="Calibri"/>
          <w:color w:val="000000"/>
          <w:sz w:val="24"/>
          <w:szCs w:val="24"/>
          <w:lang w:eastAsia="en-US"/>
        </w:rPr>
        <w:t xml:space="preserve"> </w:t>
      </w:r>
      <w:r w:rsidRPr="00DD0829">
        <w:rPr>
          <w:rFonts w:eastAsiaTheme="minorHAnsi"/>
          <w:sz w:val="24"/>
          <w:szCs w:val="24"/>
          <w:lang w:eastAsia="en-US"/>
        </w:rPr>
        <w:t>Informačným systémom</w:t>
      </w:r>
      <w:r>
        <w:rPr>
          <w:rFonts w:eastAsiaTheme="minorHAnsi"/>
          <w:sz w:val="24"/>
          <w:szCs w:val="24"/>
          <w:lang w:eastAsia="en-US"/>
        </w:rPr>
        <w:t xml:space="preserve"> </w:t>
      </w:r>
      <w:r w:rsidRPr="00DD0829">
        <w:rPr>
          <w:rFonts w:eastAsiaTheme="minorHAnsi"/>
          <w:sz w:val="24"/>
          <w:szCs w:val="24"/>
          <w:lang w:eastAsia="en-US"/>
        </w:rPr>
        <w:t>verejnej</w:t>
      </w:r>
      <w:r>
        <w:rPr>
          <w:rFonts w:eastAsiaTheme="minorHAnsi"/>
          <w:sz w:val="24"/>
          <w:szCs w:val="24"/>
          <w:lang w:eastAsia="en-US"/>
        </w:rPr>
        <w:t xml:space="preserve"> </w:t>
      </w:r>
      <w:r w:rsidRPr="00DD0829">
        <w:rPr>
          <w:rFonts w:eastAsiaTheme="minorHAnsi"/>
          <w:sz w:val="24"/>
          <w:szCs w:val="24"/>
          <w:lang w:eastAsia="en-US"/>
        </w:rPr>
        <w:t>správy</w:t>
      </w:r>
      <w:r>
        <w:rPr>
          <w:rFonts w:eastAsiaTheme="minorHAnsi"/>
          <w:sz w:val="24"/>
          <w:szCs w:val="24"/>
          <w:lang w:eastAsia="en-US"/>
        </w:rPr>
        <w:t xml:space="preserve"> </w:t>
      </w:r>
      <w:r w:rsidRPr="00DD0829">
        <w:rPr>
          <w:rFonts w:eastAsiaTheme="minorHAnsi"/>
          <w:sz w:val="24"/>
          <w:szCs w:val="24"/>
          <w:lang w:eastAsia="en-US"/>
        </w:rPr>
        <w:t>je</w:t>
      </w:r>
      <w:r>
        <w:rPr>
          <w:rFonts w:eastAsiaTheme="minorHAnsi"/>
          <w:sz w:val="24"/>
          <w:szCs w:val="24"/>
          <w:lang w:eastAsia="en-US"/>
        </w:rPr>
        <w:t xml:space="preserve"> </w:t>
      </w:r>
      <w:r w:rsidRPr="00DD0829">
        <w:rPr>
          <w:rFonts w:eastAsiaTheme="minorHAnsi"/>
          <w:sz w:val="24"/>
          <w:szCs w:val="24"/>
          <w:lang w:eastAsia="en-US"/>
        </w:rPr>
        <w:t>informačný</w:t>
      </w:r>
      <w:r>
        <w:rPr>
          <w:rFonts w:eastAsiaTheme="minorHAnsi"/>
          <w:sz w:val="24"/>
          <w:szCs w:val="24"/>
          <w:lang w:eastAsia="en-US"/>
        </w:rPr>
        <w:t xml:space="preserve"> </w:t>
      </w:r>
      <w:r w:rsidRPr="00DD0829">
        <w:rPr>
          <w:rFonts w:eastAsiaTheme="minorHAnsi"/>
          <w:sz w:val="24"/>
          <w:szCs w:val="24"/>
          <w:lang w:eastAsia="en-US"/>
        </w:rPr>
        <w:t>systém</w:t>
      </w:r>
      <w:r>
        <w:rPr>
          <w:rFonts w:eastAsiaTheme="minorHAnsi"/>
          <w:sz w:val="24"/>
          <w:szCs w:val="24"/>
          <w:lang w:eastAsia="en-US"/>
        </w:rPr>
        <w:t xml:space="preserve"> </w:t>
      </w:r>
      <w:r w:rsidRPr="00DD0829">
        <w:rPr>
          <w:rFonts w:eastAsiaTheme="minorHAnsi"/>
          <w:sz w:val="24"/>
          <w:szCs w:val="24"/>
          <w:lang w:eastAsia="en-US"/>
        </w:rPr>
        <w:t>v</w:t>
      </w:r>
      <w:r>
        <w:rPr>
          <w:rFonts w:eastAsiaTheme="minorHAnsi"/>
          <w:sz w:val="24"/>
          <w:szCs w:val="24"/>
          <w:lang w:eastAsia="en-US"/>
        </w:rPr>
        <w:t> </w:t>
      </w:r>
      <w:r w:rsidRPr="00DD0829">
        <w:rPr>
          <w:rFonts w:eastAsiaTheme="minorHAnsi"/>
          <w:sz w:val="24"/>
          <w:szCs w:val="24"/>
          <w:lang w:eastAsia="en-US"/>
        </w:rPr>
        <w:t>pôsobnosti</w:t>
      </w:r>
      <w:r>
        <w:rPr>
          <w:rFonts w:eastAsiaTheme="minorHAnsi"/>
          <w:sz w:val="24"/>
          <w:szCs w:val="24"/>
          <w:lang w:eastAsia="en-US"/>
        </w:rPr>
        <w:t xml:space="preserve"> </w:t>
      </w:r>
      <w:r w:rsidRPr="00DD0829">
        <w:rPr>
          <w:rFonts w:eastAsiaTheme="minorHAnsi"/>
          <w:sz w:val="24"/>
          <w:szCs w:val="24"/>
          <w:lang w:eastAsia="en-US"/>
        </w:rPr>
        <w:t>správcu</w:t>
      </w:r>
      <w:r>
        <w:rPr>
          <w:rFonts w:eastAsiaTheme="minorHAnsi"/>
          <w:sz w:val="24"/>
          <w:szCs w:val="24"/>
          <w:lang w:eastAsia="en-US"/>
        </w:rPr>
        <w:t xml:space="preserve"> p</w:t>
      </w:r>
      <w:r w:rsidRPr="00DD0829">
        <w:rPr>
          <w:rFonts w:eastAsiaTheme="minorHAnsi"/>
          <w:sz w:val="24"/>
          <w:szCs w:val="24"/>
          <w:lang w:eastAsia="en-US"/>
        </w:rPr>
        <w:t>odporujúci služby</w:t>
      </w:r>
      <w:r>
        <w:rPr>
          <w:rFonts w:eastAsiaTheme="minorHAnsi"/>
          <w:sz w:val="24"/>
          <w:szCs w:val="24"/>
          <w:lang w:eastAsia="en-US"/>
        </w:rPr>
        <w:t xml:space="preserve"> </w:t>
      </w:r>
      <w:r w:rsidRPr="00DD0829">
        <w:rPr>
          <w:rFonts w:eastAsiaTheme="minorHAnsi"/>
          <w:sz w:val="24"/>
          <w:szCs w:val="24"/>
          <w:lang w:eastAsia="en-US"/>
        </w:rPr>
        <w:t>verejnej</w:t>
      </w:r>
      <w:r>
        <w:rPr>
          <w:rFonts w:eastAsiaTheme="minorHAnsi"/>
          <w:sz w:val="24"/>
          <w:szCs w:val="24"/>
          <w:lang w:eastAsia="en-US"/>
        </w:rPr>
        <w:t xml:space="preserve"> </w:t>
      </w:r>
      <w:r w:rsidRPr="00DD0829">
        <w:rPr>
          <w:rFonts w:eastAsiaTheme="minorHAnsi"/>
          <w:sz w:val="24"/>
          <w:szCs w:val="24"/>
          <w:lang w:eastAsia="en-US"/>
        </w:rPr>
        <w:t>správy,</w:t>
      </w:r>
      <w:r>
        <w:rPr>
          <w:rFonts w:eastAsiaTheme="minorHAnsi"/>
          <w:sz w:val="24"/>
          <w:szCs w:val="24"/>
          <w:lang w:eastAsia="en-US"/>
        </w:rPr>
        <w:t xml:space="preserve"> </w:t>
      </w:r>
      <w:r w:rsidRPr="00DD0829">
        <w:rPr>
          <w:rFonts w:eastAsiaTheme="minorHAnsi"/>
          <w:sz w:val="24"/>
          <w:szCs w:val="24"/>
          <w:lang w:eastAsia="en-US"/>
        </w:rPr>
        <w:t>služby</w:t>
      </w:r>
      <w:r>
        <w:rPr>
          <w:rFonts w:eastAsiaTheme="minorHAnsi"/>
          <w:sz w:val="24"/>
          <w:szCs w:val="24"/>
          <w:lang w:eastAsia="en-US"/>
        </w:rPr>
        <w:t xml:space="preserve"> </w:t>
      </w:r>
      <w:r w:rsidRPr="00DD0829">
        <w:rPr>
          <w:rFonts w:eastAsiaTheme="minorHAnsi"/>
          <w:sz w:val="24"/>
          <w:szCs w:val="24"/>
          <w:lang w:eastAsia="en-US"/>
        </w:rPr>
        <w:t>vo</w:t>
      </w:r>
      <w:r>
        <w:rPr>
          <w:rFonts w:eastAsiaTheme="minorHAnsi"/>
          <w:sz w:val="24"/>
          <w:szCs w:val="24"/>
          <w:lang w:eastAsia="en-US"/>
        </w:rPr>
        <w:t xml:space="preserve"> </w:t>
      </w:r>
      <w:r w:rsidRPr="00DD0829">
        <w:rPr>
          <w:rFonts w:eastAsiaTheme="minorHAnsi"/>
          <w:sz w:val="24"/>
          <w:szCs w:val="24"/>
          <w:lang w:eastAsia="en-US"/>
        </w:rPr>
        <w:t>verejnom</w:t>
      </w:r>
      <w:r>
        <w:rPr>
          <w:rFonts w:eastAsiaTheme="minorHAnsi"/>
          <w:sz w:val="24"/>
          <w:szCs w:val="24"/>
          <w:lang w:eastAsia="en-US"/>
        </w:rPr>
        <w:t xml:space="preserve"> </w:t>
      </w:r>
      <w:r w:rsidRPr="00DD0829">
        <w:rPr>
          <w:rFonts w:eastAsiaTheme="minorHAnsi"/>
          <w:sz w:val="24"/>
          <w:szCs w:val="24"/>
          <w:lang w:eastAsia="en-US"/>
        </w:rPr>
        <w:t>záujme</w:t>
      </w:r>
      <w:r>
        <w:rPr>
          <w:rFonts w:eastAsiaTheme="minorHAnsi"/>
          <w:sz w:val="24"/>
          <w:szCs w:val="24"/>
          <w:lang w:eastAsia="en-US"/>
        </w:rPr>
        <w:t xml:space="preserve"> </w:t>
      </w:r>
      <w:r w:rsidRPr="00DD0829">
        <w:rPr>
          <w:rFonts w:eastAsiaTheme="minorHAnsi"/>
          <w:sz w:val="24"/>
          <w:szCs w:val="24"/>
          <w:lang w:eastAsia="en-US"/>
        </w:rPr>
        <w:t>alebo</w:t>
      </w:r>
      <w:r>
        <w:rPr>
          <w:rFonts w:eastAsiaTheme="minorHAnsi"/>
          <w:sz w:val="24"/>
          <w:szCs w:val="24"/>
          <w:lang w:eastAsia="en-US"/>
        </w:rPr>
        <w:t xml:space="preserve"> </w:t>
      </w:r>
      <w:r w:rsidRPr="00DD0829">
        <w:rPr>
          <w:rFonts w:eastAsiaTheme="minorHAnsi"/>
          <w:sz w:val="24"/>
          <w:szCs w:val="24"/>
          <w:lang w:eastAsia="en-US"/>
        </w:rPr>
        <w:t>verejné</w:t>
      </w:r>
      <w:r>
        <w:rPr>
          <w:rFonts w:eastAsiaTheme="minorHAnsi"/>
          <w:sz w:val="24"/>
          <w:szCs w:val="24"/>
          <w:lang w:eastAsia="en-US"/>
        </w:rPr>
        <w:t xml:space="preserve"> </w:t>
      </w:r>
      <w:r w:rsidRPr="00DD0829">
        <w:rPr>
          <w:rFonts w:eastAsiaTheme="minorHAnsi"/>
          <w:sz w:val="24"/>
          <w:szCs w:val="24"/>
          <w:lang w:eastAsia="en-US"/>
        </w:rPr>
        <w:t>služby.</w:t>
      </w:r>
    </w:p>
    <w:p w14:paraId="5B72C695" w14:textId="56A97BF6" w:rsidR="004A32F0" w:rsidRPr="004A32F0" w:rsidRDefault="00F4692C" w:rsidP="000A1B66">
      <w:pPr>
        <w:autoSpaceDE w:val="0"/>
        <w:autoSpaceDN w:val="0"/>
        <w:adjustRightInd w:val="0"/>
        <w:contextualSpacing/>
        <w:jc w:val="both"/>
        <w:rPr>
          <w:rFonts w:eastAsia="Calibri"/>
          <w:color w:val="000000"/>
          <w:sz w:val="24"/>
          <w:szCs w:val="24"/>
          <w:lang w:eastAsia="en-US"/>
        </w:rPr>
      </w:pPr>
      <w:r w:rsidRPr="00F14E8D">
        <w:rPr>
          <w:rFonts w:eastAsia="Calibri"/>
          <w:color w:val="000000"/>
          <w:sz w:val="24"/>
          <w:szCs w:val="24"/>
          <w:lang w:eastAsia="en-US"/>
        </w:rPr>
        <w:t xml:space="preserve">Podľa </w:t>
      </w:r>
      <w:r w:rsidRPr="00F14E8D">
        <w:rPr>
          <w:sz w:val="24"/>
          <w:szCs w:val="24"/>
        </w:rPr>
        <w:t>§ 12 ods. 1 písm. b)</w:t>
      </w:r>
      <w:r w:rsidRPr="00F14E8D">
        <w:rPr>
          <w:szCs w:val="24"/>
        </w:rPr>
        <w:t xml:space="preserve"> </w:t>
      </w:r>
      <w:r w:rsidRPr="00F14E8D">
        <w:rPr>
          <w:rFonts w:eastAsia="Calibri"/>
          <w:color w:val="000000"/>
          <w:sz w:val="24"/>
          <w:szCs w:val="24"/>
          <w:lang w:eastAsia="en-US"/>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w:t>
      </w:r>
      <w:r w:rsidR="00464E17" w:rsidRPr="00F14E8D">
        <w:rPr>
          <w:rFonts w:eastAsia="Calibri"/>
          <w:color w:val="000000"/>
          <w:sz w:val="24"/>
          <w:szCs w:val="24"/>
          <w:lang w:eastAsia="en-US"/>
        </w:rPr>
        <w:t>,</w:t>
      </w:r>
      <w:r w:rsidRPr="00F14E8D">
        <w:rPr>
          <w:rFonts w:eastAsia="Calibri"/>
          <w:color w:val="000000"/>
          <w:sz w:val="24"/>
          <w:szCs w:val="24"/>
          <w:lang w:eastAsia="en-US"/>
        </w:rPr>
        <w:t xml:space="preserve"> prostredníctvom MetaIS. Do tohto systému sa zapisujú nielen prevádzkované, ale aj plánované informačné technológie verejnej správy. Potrebné informácie je možné nájsť na webovej stránke </w:t>
      </w:r>
      <w:r w:rsidR="00735F5D">
        <w:rPr>
          <w:rFonts w:eastAsia="Calibri"/>
          <w:color w:val="000000"/>
          <w:sz w:val="24"/>
          <w:szCs w:val="24"/>
          <w:lang w:eastAsia="en-US"/>
        </w:rPr>
        <w:t>MIRRI SR</w:t>
      </w:r>
      <w:r w:rsidRPr="00F14E8D">
        <w:rPr>
          <w:rFonts w:eastAsia="Calibri"/>
          <w:color w:val="000000"/>
          <w:sz w:val="24"/>
          <w:szCs w:val="24"/>
          <w:lang w:eastAsia="en-US"/>
        </w:rPr>
        <w:t>.</w:t>
      </w:r>
      <w:r w:rsidRPr="00F14E8D">
        <w:rPr>
          <w:rFonts w:eastAsia="Calibri"/>
          <w:color w:val="000000"/>
          <w:sz w:val="24"/>
          <w:szCs w:val="24"/>
          <w:vertAlign w:val="superscript"/>
          <w:lang w:eastAsia="en-US"/>
        </w:rPr>
        <w:fldChar w:fldCharType="begin"/>
      </w:r>
      <w:r w:rsidRPr="00F14E8D">
        <w:rPr>
          <w:rFonts w:eastAsia="Calibri"/>
          <w:color w:val="000000"/>
          <w:sz w:val="24"/>
          <w:szCs w:val="24"/>
          <w:vertAlign w:val="superscript"/>
          <w:lang w:eastAsia="en-US"/>
        </w:rPr>
        <w:instrText xml:space="preserve"> NOTEREF _Ref12973993 \h  \* MERGEFORMAT </w:instrText>
      </w:r>
      <w:r w:rsidRPr="00F14E8D">
        <w:rPr>
          <w:rFonts w:eastAsia="Calibri"/>
          <w:color w:val="000000"/>
          <w:sz w:val="24"/>
          <w:szCs w:val="24"/>
          <w:vertAlign w:val="superscript"/>
          <w:lang w:eastAsia="en-US"/>
        </w:rPr>
      </w:r>
      <w:r w:rsidRPr="00F14E8D">
        <w:rPr>
          <w:rFonts w:eastAsia="Calibri"/>
          <w:color w:val="000000"/>
          <w:sz w:val="24"/>
          <w:szCs w:val="24"/>
          <w:vertAlign w:val="superscript"/>
          <w:lang w:eastAsia="en-US"/>
        </w:rPr>
        <w:fldChar w:fldCharType="separate"/>
      </w:r>
      <w:r w:rsidR="00BF11FA">
        <w:rPr>
          <w:rFonts w:eastAsia="Calibri"/>
          <w:color w:val="000000"/>
          <w:sz w:val="24"/>
          <w:szCs w:val="24"/>
          <w:vertAlign w:val="superscript"/>
          <w:lang w:eastAsia="en-US"/>
        </w:rPr>
        <w:t>1</w:t>
      </w:r>
      <w:r w:rsidRPr="00F14E8D">
        <w:rPr>
          <w:rFonts w:eastAsia="Calibri"/>
          <w:color w:val="000000"/>
          <w:sz w:val="24"/>
          <w:szCs w:val="24"/>
          <w:vertAlign w:val="superscript"/>
          <w:lang w:eastAsia="en-US"/>
        </w:rPr>
        <w:fldChar w:fldCharType="end"/>
      </w:r>
      <w:r w:rsidR="00464E17" w:rsidRPr="00F14E8D">
        <w:rPr>
          <w:rFonts w:eastAsia="Calibri"/>
          <w:color w:val="000000"/>
          <w:sz w:val="24"/>
          <w:szCs w:val="24"/>
          <w:vertAlign w:val="superscript"/>
          <w:lang w:eastAsia="en-US"/>
        </w:rPr>
        <w:t xml:space="preserve"> </w:t>
      </w:r>
    </w:p>
    <w:p w14:paraId="5D392F39"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 xml:space="preserve">Pod </w:t>
      </w:r>
      <w:r>
        <w:rPr>
          <w:rFonts w:eastAsia="Calibri"/>
          <w:color w:val="000000"/>
          <w:sz w:val="24"/>
          <w:szCs w:val="24"/>
          <w:lang w:eastAsia="en-US"/>
        </w:rPr>
        <w:t>rozvojom</w:t>
      </w:r>
      <w:r w:rsidRPr="005C4B9C">
        <w:rPr>
          <w:rFonts w:eastAsia="Calibri"/>
          <w:color w:val="000000"/>
          <w:sz w:val="24"/>
          <w:szCs w:val="24"/>
          <w:lang w:eastAsia="en-US"/>
        </w:rPr>
        <w:t xml:space="preserve"> informačného systému sa chápe je</w:t>
      </w:r>
      <w:r>
        <w:rPr>
          <w:rFonts w:eastAsia="Calibri"/>
          <w:color w:val="000000"/>
          <w:sz w:val="24"/>
          <w:szCs w:val="24"/>
          <w:lang w:eastAsia="en-US"/>
        </w:rPr>
        <w:t>ho</w:t>
      </w:r>
      <w:r w:rsidR="00C615C4">
        <w:rPr>
          <w:rFonts w:eastAsia="Calibri"/>
          <w:color w:val="000000"/>
          <w:sz w:val="24"/>
          <w:szCs w:val="24"/>
          <w:lang w:eastAsia="en-US"/>
        </w:rPr>
        <w:t xml:space="preserve"> inovácia</w:t>
      </w:r>
      <w:r w:rsidRPr="005C4B9C">
        <w:rPr>
          <w:rFonts w:eastAsia="Calibri"/>
          <w:color w:val="000000"/>
          <w:sz w:val="24"/>
          <w:szCs w:val="24"/>
          <w:lang w:eastAsia="en-US"/>
        </w:rPr>
        <w:t xml:space="preserve"> chápaná ako proces obnovy, zmeny vizuálneho stavu (redizajnu)</w:t>
      </w:r>
      <w:r>
        <w:rPr>
          <w:rFonts w:eastAsia="Calibri"/>
          <w:color w:val="000000"/>
          <w:sz w:val="24"/>
          <w:szCs w:val="24"/>
          <w:lang w:eastAsia="en-US"/>
        </w:rPr>
        <w:t>,</w:t>
      </w:r>
      <w:r w:rsidRPr="005C4B9C">
        <w:rPr>
          <w:rFonts w:eastAsia="Calibri"/>
          <w:color w:val="000000"/>
          <w:sz w:val="24"/>
          <w:szCs w:val="24"/>
          <w:lang w:eastAsia="en-US"/>
        </w:rPr>
        <w:t xml:space="preserve"> optimalizácie vytvoreného informačného systému, technick</w:t>
      </w:r>
      <w:r>
        <w:rPr>
          <w:rFonts w:eastAsia="Calibri"/>
          <w:color w:val="000000"/>
          <w:sz w:val="24"/>
          <w:szCs w:val="24"/>
          <w:lang w:eastAsia="en-US"/>
        </w:rPr>
        <w:t>ej</w:t>
      </w:r>
      <w:r w:rsidRPr="005C4B9C">
        <w:rPr>
          <w:rFonts w:eastAsia="Calibri"/>
          <w:color w:val="000000"/>
          <w:sz w:val="24"/>
          <w:szCs w:val="24"/>
          <w:lang w:eastAsia="en-US"/>
        </w:rPr>
        <w:t xml:space="preserve"> </w:t>
      </w:r>
      <w:r>
        <w:rPr>
          <w:rFonts w:eastAsia="Calibri"/>
          <w:color w:val="000000"/>
          <w:sz w:val="24"/>
          <w:szCs w:val="24"/>
          <w:lang w:eastAsia="en-US"/>
        </w:rPr>
        <w:t xml:space="preserve"> zmeny,</w:t>
      </w:r>
      <w:r w:rsidRPr="005C4B9C">
        <w:rPr>
          <w:rFonts w:eastAsia="Calibri"/>
          <w:color w:val="000000"/>
          <w:sz w:val="24"/>
          <w:szCs w:val="24"/>
          <w:lang w:eastAsia="en-US"/>
        </w:rPr>
        <w:t xml:space="preserve"> </w:t>
      </w:r>
      <w:r>
        <w:rPr>
          <w:rFonts w:eastAsia="Calibri"/>
          <w:color w:val="000000"/>
          <w:sz w:val="24"/>
          <w:szCs w:val="24"/>
          <w:lang w:eastAsia="en-US"/>
        </w:rPr>
        <w:t>alebo r</w:t>
      </w:r>
      <w:r w:rsidRPr="005C4B9C">
        <w:rPr>
          <w:rFonts w:eastAsia="Calibri"/>
          <w:color w:val="000000"/>
          <w:sz w:val="24"/>
          <w:szCs w:val="24"/>
          <w:lang w:eastAsia="en-US"/>
        </w:rPr>
        <w:t>ozš</w:t>
      </w:r>
      <w:r>
        <w:rPr>
          <w:rFonts w:eastAsia="Calibri"/>
          <w:color w:val="000000"/>
          <w:sz w:val="24"/>
          <w:szCs w:val="24"/>
          <w:lang w:eastAsia="en-US"/>
        </w:rPr>
        <w:t xml:space="preserve">írenie, pridanie </w:t>
      </w:r>
      <w:r w:rsidRPr="005C4B9C">
        <w:rPr>
          <w:rFonts w:eastAsia="Calibri"/>
          <w:color w:val="000000"/>
          <w:sz w:val="24"/>
          <w:szCs w:val="24"/>
          <w:lang w:eastAsia="en-US"/>
        </w:rPr>
        <w:t>dátových modulov,</w:t>
      </w:r>
      <w:r>
        <w:rPr>
          <w:rFonts w:eastAsia="Calibri"/>
          <w:color w:val="000000"/>
          <w:sz w:val="24"/>
          <w:szCs w:val="24"/>
          <w:lang w:eastAsia="en-US"/>
        </w:rPr>
        <w:t xml:space="preserve"> využitie vládnych cloudových služieb typu Infraštruktúra ako služba - IaaS, platforma ako služba - PaaS, Softvér ako služba – SaaS, využitie  otvoreného softvéru, zavedenie open API, </w:t>
      </w:r>
      <w:r w:rsidRPr="005C4B9C">
        <w:rPr>
          <w:rFonts w:eastAsia="Calibri"/>
          <w:color w:val="000000"/>
          <w:sz w:val="24"/>
          <w:szCs w:val="24"/>
          <w:lang w:eastAsia="en-US"/>
        </w:rPr>
        <w:t>novej funkčnosti</w:t>
      </w:r>
      <w:r>
        <w:rPr>
          <w:rFonts w:eastAsia="Calibri"/>
          <w:color w:val="000000"/>
          <w:sz w:val="24"/>
          <w:szCs w:val="24"/>
          <w:lang w:eastAsia="en-US"/>
        </w:rPr>
        <w:t xml:space="preserve"> a</w:t>
      </w:r>
      <w:r w:rsidRPr="005C4B9C">
        <w:rPr>
          <w:rFonts w:eastAsia="Calibri"/>
          <w:color w:val="000000"/>
          <w:sz w:val="24"/>
          <w:szCs w:val="24"/>
          <w:lang w:eastAsia="en-US"/>
        </w:rPr>
        <w:t xml:space="preserve"> vzájomné prepájanie informačných systémov na základe štandardov so zabezpečením interoperability.</w:t>
      </w:r>
      <w:r>
        <w:rPr>
          <w:rFonts w:eastAsia="Calibri"/>
          <w:color w:val="000000"/>
          <w:sz w:val="24"/>
          <w:szCs w:val="24"/>
          <w:lang w:eastAsia="en-US"/>
        </w:rPr>
        <w:t xml:space="preserve"> V rámci analýzy vplyvov na informatizáciu nie je potrebné posudzovať </w:t>
      </w:r>
      <w:r w:rsidRPr="002E0274">
        <w:rPr>
          <w:rFonts w:eastAsia="Calibri"/>
          <w:color w:val="000000"/>
          <w:sz w:val="24"/>
          <w:szCs w:val="24"/>
          <w:lang w:eastAsia="en-US"/>
        </w:rPr>
        <w:t>rozvoj</w:t>
      </w:r>
      <w:r>
        <w:rPr>
          <w:rFonts w:eastAsia="Calibri"/>
          <w:color w:val="000000"/>
          <w:sz w:val="24"/>
          <w:szCs w:val="24"/>
          <w:lang w:eastAsia="en-US"/>
        </w:rPr>
        <w:t>, ktorého cieľom</w:t>
      </w:r>
      <w:r w:rsidRPr="002E0274">
        <w:rPr>
          <w:rFonts w:eastAsia="Calibri"/>
          <w:color w:val="000000"/>
          <w:sz w:val="24"/>
          <w:szCs w:val="24"/>
          <w:lang w:eastAsia="en-US"/>
        </w:rPr>
        <w:t xml:space="preserve"> budú drobné zmeny a modifikácie</w:t>
      </w:r>
      <w:r>
        <w:rPr>
          <w:rFonts w:eastAsia="Calibri"/>
          <w:color w:val="000000"/>
          <w:sz w:val="24"/>
          <w:szCs w:val="24"/>
          <w:lang w:eastAsia="en-US"/>
        </w:rPr>
        <w:t xml:space="preserve"> funkcionalít.</w:t>
      </w:r>
      <w:r w:rsidRPr="005C4B9C">
        <w:rPr>
          <w:rFonts w:eastAsia="Calibri"/>
          <w:color w:val="000000"/>
          <w:sz w:val="24"/>
          <w:szCs w:val="24"/>
          <w:lang w:eastAsia="en-US"/>
        </w:rPr>
        <w:t xml:space="preserve"> </w:t>
      </w:r>
    </w:p>
    <w:p w14:paraId="75D58987"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 xml:space="preserve">Pre nový informačný systém je charakteristická jeho jedinečnosť, systémovosť, pričom tento je svojou podstatou </w:t>
      </w:r>
      <w:r w:rsidR="00C615C4" w:rsidRPr="00F14E8D">
        <w:rPr>
          <w:rFonts w:eastAsia="Calibri"/>
          <w:color w:val="000000"/>
          <w:sz w:val="24"/>
          <w:szCs w:val="24"/>
          <w:lang w:eastAsia="en-US"/>
        </w:rPr>
        <w:t>unikátnym a jedinečným súborom</w:t>
      </w:r>
      <w:r w:rsidRPr="00C615C4">
        <w:rPr>
          <w:rFonts w:eastAsia="Calibri"/>
          <w:i/>
          <w:color w:val="000000"/>
          <w:sz w:val="24"/>
          <w:szCs w:val="24"/>
          <w:lang w:eastAsia="en-US"/>
        </w:rPr>
        <w:t xml:space="preserve"> </w:t>
      </w:r>
      <w:r w:rsidRPr="005C4B9C">
        <w:rPr>
          <w:rFonts w:eastAsia="Calibri"/>
          <w:color w:val="000000"/>
          <w:sz w:val="24"/>
          <w:szCs w:val="24"/>
          <w:lang w:eastAsia="en-US"/>
        </w:rPr>
        <w:t xml:space="preserve">svojich činností, ktoré sa odlišujú od činností rutinných nielen svojím obsahom, ale aj cieľovým zameraním. </w:t>
      </w:r>
    </w:p>
    <w:p w14:paraId="1C09E87F" w14:textId="77777777" w:rsidR="00F4692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 xml:space="preserve">V prípade, ak návrh materiálu obsahuje zmenu existujúceho alebo vytvorenie nového informačného systému verejnej správy, predkladateľ uvedie v analýze použitím písmen „A“ alebo „B“ vrátane kódu a názvu systému podľa MetaIS. </w:t>
      </w:r>
    </w:p>
    <w:p w14:paraId="43290BB4" w14:textId="77777777" w:rsidR="00F4692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Pod </w:t>
      </w:r>
      <w:r>
        <w:rPr>
          <w:rFonts w:eastAsia="Calibri"/>
          <w:color w:val="000000"/>
          <w:sz w:val="24"/>
          <w:szCs w:val="24"/>
          <w:lang w:eastAsia="en-US"/>
        </w:rPr>
        <w:t>integrovanou infraštruktúrou sa rozumie koordinovane budovaná a prevádzkovaná infraštruktúra, zabezpečujúca prevádzku informačných systémov verejnej správy v centralizovanej architektúre. Infraštruktúra musí byť</w:t>
      </w:r>
      <w:r w:rsidRPr="005C4B9C">
        <w:rPr>
          <w:rFonts w:eastAsia="Calibri"/>
          <w:color w:val="000000"/>
          <w:sz w:val="24"/>
          <w:szCs w:val="24"/>
          <w:lang w:eastAsia="en-US"/>
        </w:rPr>
        <w:t xml:space="preserve"> dostupná a technologicky interoperabilná.</w:t>
      </w:r>
    </w:p>
    <w:p w14:paraId="18B2E1BE" w14:textId="77777777" w:rsidR="00F4692C" w:rsidRDefault="00F4692C"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 xml:space="preserve">V rámci </w:t>
      </w:r>
      <w:r>
        <w:rPr>
          <w:rFonts w:eastAsia="Calibri"/>
          <w:color w:val="000000"/>
          <w:sz w:val="24"/>
          <w:szCs w:val="24"/>
          <w:lang w:eastAsia="en-US"/>
        </w:rPr>
        <w:t xml:space="preserve">analýzy vplyvov na informatizáciu </w:t>
      </w:r>
      <w:r w:rsidRPr="005C4B9C">
        <w:rPr>
          <w:rFonts w:eastAsia="Calibri"/>
          <w:color w:val="000000"/>
          <w:sz w:val="24"/>
          <w:szCs w:val="24"/>
          <w:lang w:eastAsia="en-US"/>
        </w:rPr>
        <w:t xml:space="preserve">sa </w:t>
      </w:r>
      <w:r>
        <w:rPr>
          <w:rFonts w:eastAsia="Calibri"/>
          <w:color w:val="000000"/>
          <w:sz w:val="24"/>
          <w:szCs w:val="24"/>
          <w:lang w:eastAsia="en-US"/>
        </w:rPr>
        <w:t xml:space="preserve">preto </w:t>
      </w:r>
      <w:r w:rsidRPr="005C4B9C">
        <w:rPr>
          <w:rFonts w:eastAsia="Calibri"/>
          <w:color w:val="000000"/>
          <w:sz w:val="24"/>
          <w:szCs w:val="24"/>
          <w:lang w:eastAsia="en-US"/>
        </w:rPr>
        <w:t xml:space="preserve">hodnotí, či </w:t>
      </w:r>
    </w:p>
    <w:p w14:paraId="218AF856" w14:textId="77777777" w:rsidR="00F4692C" w:rsidRDefault="00F4692C" w:rsidP="00297E07">
      <w:pPr>
        <w:pStyle w:val="Odsekzoznamu"/>
        <w:numPr>
          <w:ilvl w:val="0"/>
          <w:numId w:val="6"/>
        </w:numPr>
        <w:autoSpaceDE w:val="0"/>
        <w:autoSpaceDN w:val="0"/>
        <w:adjustRightInd w:val="0"/>
        <w:jc w:val="both"/>
        <w:rPr>
          <w:rFonts w:eastAsia="Calibri"/>
          <w:color w:val="000000"/>
          <w:sz w:val="24"/>
          <w:szCs w:val="24"/>
          <w:lang w:eastAsia="en-US"/>
        </w:rPr>
      </w:pPr>
      <w:r w:rsidRPr="0067353A">
        <w:rPr>
          <w:rFonts w:eastAsia="Calibri"/>
          <w:color w:val="000000"/>
          <w:sz w:val="24"/>
          <w:szCs w:val="24"/>
          <w:lang w:eastAsia="en-US"/>
        </w:rPr>
        <w:t xml:space="preserve">budovaný informačný systém verejnej správy bude vyvíjaný a prevádzkovaný vo vládnom cloude alebo </w:t>
      </w:r>
    </w:p>
    <w:p w14:paraId="6B65CB90" w14:textId="77777777" w:rsidR="00F4692C" w:rsidRPr="003528E0" w:rsidRDefault="00F4692C">
      <w:pPr>
        <w:pStyle w:val="Odsekzoznamu"/>
        <w:numPr>
          <w:ilvl w:val="0"/>
          <w:numId w:val="6"/>
        </w:numPr>
        <w:autoSpaceDE w:val="0"/>
        <w:autoSpaceDN w:val="0"/>
        <w:adjustRightInd w:val="0"/>
        <w:jc w:val="both"/>
        <w:rPr>
          <w:rFonts w:eastAsia="Calibri"/>
          <w:color w:val="000000"/>
          <w:sz w:val="24"/>
          <w:szCs w:val="24"/>
          <w:lang w:eastAsia="en-US"/>
        </w:rPr>
      </w:pPr>
      <w:r w:rsidRPr="0067353A">
        <w:rPr>
          <w:rFonts w:eastAsia="Calibri"/>
          <w:color w:val="000000"/>
          <w:sz w:val="24"/>
          <w:szCs w:val="24"/>
          <w:lang w:eastAsia="en-US"/>
        </w:rPr>
        <w:t>inovovaný informačný systém je prevádzkovaný vo vládnom cloude</w:t>
      </w:r>
      <w:r w:rsidRPr="003528E0">
        <w:rPr>
          <w:rFonts w:eastAsia="Calibri"/>
          <w:color w:val="000000"/>
          <w:sz w:val="24"/>
          <w:szCs w:val="24"/>
          <w:lang w:eastAsia="en-US"/>
        </w:rPr>
        <w:t xml:space="preserve">, a ak nie, či bude </w:t>
      </w:r>
      <w:r w:rsidRPr="0067353A">
        <w:rPr>
          <w:rFonts w:eastAsia="Calibri"/>
          <w:color w:val="000000"/>
          <w:sz w:val="24"/>
          <w:szCs w:val="24"/>
          <w:lang w:eastAsia="en-US"/>
        </w:rPr>
        <w:t xml:space="preserve"> migrovaný do vládneho cloudu</w:t>
      </w:r>
      <w:r>
        <w:rPr>
          <w:rFonts w:eastAsia="Calibri"/>
          <w:color w:val="000000"/>
          <w:sz w:val="24"/>
          <w:szCs w:val="24"/>
          <w:lang w:eastAsia="en-US"/>
        </w:rPr>
        <w:t>.</w:t>
      </w:r>
    </w:p>
    <w:p w14:paraId="3B3F48BA" w14:textId="77777777" w:rsidR="00F4692C" w:rsidRDefault="00F4692C" w:rsidP="000A1B66">
      <w:pPr>
        <w:autoSpaceDE w:val="0"/>
        <w:autoSpaceDN w:val="0"/>
        <w:adjustRightInd w:val="0"/>
        <w:contextualSpacing/>
        <w:jc w:val="both"/>
        <w:rPr>
          <w:rFonts w:eastAsia="Calibri"/>
          <w:color w:val="000000"/>
          <w:sz w:val="24"/>
          <w:szCs w:val="24"/>
          <w:lang w:eastAsia="en-US"/>
        </w:rPr>
      </w:pPr>
    </w:p>
    <w:p w14:paraId="05D5D354" w14:textId="77777777" w:rsidR="00F4692C" w:rsidRPr="005C4B9C" w:rsidRDefault="00F4692C" w:rsidP="000A1B66">
      <w:pPr>
        <w:autoSpaceDE w:val="0"/>
        <w:autoSpaceDN w:val="0"/>
        <w:adjustRightInd w:val="0"/>
        <w:contextualSpacing/>
        <w:jc w:val="both"/>
        <w:rPr>
          <w:rFonts w:eastAsia="Calibri"/>
          <w:color w:val="000000"/>
          <w:sz w:val="24"/>
          <w:szCs w:val="24"/>
          <w:lang w:eastAsia="en-US"/>
        </w:rPr>
      </w:pPr>
    </w:p>
    <w:p w14:paraId="7718E320" w14:textId="77777777" w:rsidR="00F4692C" w:rsidRPr="00F14E8D" w:rsidRDefault="00F4692C" w:rsidP="000A1B66">
      <w:pPr>
        <w:autoSpaceDE w:val="0"/>
        <w:autoSpaceDN w:val="0"/>
        <w:adjustRightInd w:val="0"/>
        <w:contextualSpacing/>
        <w:jc w:val="both"/>
        <w:rPr>
          <w:rFonts w:eastAsia="Calibri"/>
          <w:bCs/>
          <w:i/>
          <w:color w:val="000000"/>
          <w:sz w:val="24"/>
          <w:szCs w:val="24"/>
          <w:lang w:eastAsia="en-US"/>
        </w:rPr>
      </w:pPr>
      <w:r w:rsidRPr="00F14E8D">
        <w:rPr>
          <w:rFonts w:eastAsia="Calibri"/>
          <w:bCs/>
          <w:i/>
          <w:color w:val="000000"/>
          <w:sz w:val="24"/>
          <w:szCs w:val="24"/>
          <w:lang w:eastAsia="en-US"/>
        </w:rPr>
        <w:t xml:space="preserve">Príklad č. </w:t>
      </w:r>
      <w:r w:rsidR="0073701E" w:rsidRPr="00F14E8D">
        <w:rPr>
          <w:rFonts w:eastAsia="Calibri"/>
          <w:bCs/>
          <w:i/>
          <w:color w:val="000000"/>
          <w:sz w:val="24"/>
          <w:szCs w:val="24"/>
          <w:lang w:eastAsia="en-US"/>
        </w:rPr>
        <w:t>1</w:t>
      </w:r>
      <w:r w:rsidRPr="00F14E8D">
        <w:rPr>
          <w:rFonts w:eastAsia="Calibri"/>
          <w:bCs/>
          <w:i/>
          <w:color w:val="000000"/>
          <w:sz w:val="24"/>
          <w:szCs w:val="24"/>
          <w:lang w:eastAsia="en-US"/>
        </w:rPr>
        <w:t>:</w:t>
      </w:r>
    </w:p>
    <w:p w14:paraId="10CE49E0"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predpokladá zavedenie </w:t>
      </w:r>
      <w:r w:rsidRPr="0004120D">
        <w:rPr>
          <w:rFonts w:eastAsia="Calibri"/>
          <w:b/>
          <w:color w:val="000000"/>
          <w:sz w:val="24"/>
          <w:szCs w:val="24"/>
          <w:lang w:eastAsia="en-US"/>
        </w:rPr>
        <w:t>nového</w:t>
      </w:r>
      <w:r w:rsidRPr="005C4B9C">
        <w:rPr>
          <w:rFonts w:eastAsia="Calibri"/>
          <w:color w:val="000000"/>
          <w:sz w:val="24"/>
          <w:szCs w:val="24"/>
          <w:lang w:eastAsia="en-US"/>
        </w:rPr>
        <w:t xml:space="preserve"> </w:t>
      </w:r>
      <w:r w:rsidRPr="0004120D">
        <w:rPr>
          <w:rFonts w:eastAsia="Calibri"/>
          <w:b/>
          <w:color w:val="000000"/>
          <w:sz w:val="24"/>
          <w:szCs w:val="24"/>
          <w:lang w:eastAsia="en-US"/>
        </w:rPr>
        <w:t>informačného systému</w:t>
      </w:r>
      <w:r w:rsidRPr="005C4B9C">
        <w:rPr>
          <w:rFonts w:eastAsia="Calibri"/>
          <w:color w:val="000000"/>
          <w:sz w:val="24"/>
          <w:szCs w:val="24"/>
          <w:lang w:eastAsia="en-US"/>
        </w:rPr>
        <w:t xml:space="preserve"> verejnej správy, ktorým je „Register zbierok“.</w:t>
      </w:r>
      <w:r>
        <w:rPr>
          <w:rFonts w:eastAsia="Calibri"/>
          <w:color w:val="000000"/>
          <w:sz w:val="24"/>
          <w:szCs w:val="24"/>
          <w:lang w:eastAsia="en-US"/>
        </w:rPr>
        <w:t xml:space="preserve"> Nový informačný systém bude vyvíjaný a prevádzkovaný vo vládnom cloude. </w:t>
      </w:r>
      <w:r w:rsidRPr="005C4B9C">
        <w:rPr>
          <w:rFonts w:eastAsia="Calibri"/>
          <w:color w:val="000000"/>
          <w:sz w:val="24"/>
          <w:szCs w:val="24"/>
          <w:lang w:eastAsia="en-US"/>
        </w:rPr>
        <w:t>Nový informačný systém musí byť zaevidov</w:t>
      </w:r>
      <w:r>
        <w:rPr>
          <w:rFonts w:eastAsia="Calibri"/>
          <w:color w:val="000000"/>
          <w:sz w:val="24"/>
          <w:szCs w:val="24"/>
          <w:lang w:eastAsia="en-US"/>
        </w:rPr>
        <w:t>aný v MetaIS.</w:t>
      </w:r>
    </w:p>
    <w:p w14:paraId="54F4C49B" w14:textId="77777777" w:rsidR="008C2601" w:rsidRDefault="008C2601" w:rsidP="000A1B66">
      <w:pPr>
        <w:contextualSpacing/>
        <w:jc w:val="both"/>
        <w:rPr>
          <w:rFonts w:eastAsia="Calibri"/>
          <w:color w:val="000000"/>
          <w:sz w:val="24"/>
          <w:szCs w:val="24"/>
          <w:lang w:eastAsia="en-US"/>
        </w:rPr>
      </w:pPr>
    </w:p>
    <w:p w14:paraId="4D274AEB" w14:textId="77777777" w:rsidR="00F4692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F4692C" w:rsidRPr="005C4B9C" w14:paraId="603ECF9E" w14:textId="77777777" w:rsidTr="00876D3C">
        <w:trPr>
          <w:trHeight w:val="20"/>
        </w:trPr>
        <w:tc>
          <w:tcPr>
            <w:tcW w:w="5245" w:type="dxa"/>
            <w:shd w:val="clear" w:color="auto" w:fill="C0C0C0"/>
            <w:vAlign w:val="center"/>
          </w:tcPr>
          <w:p w14:paraId="777206B0" w14:textId="77777777" w:rsidR="00F4692C" w:rsidRPr="0067353A" w:rsidRDefault="00F4692C" w:rsidP="000A1B66">
            <w:pPr>
              <w:contextualSpacing/>
              <w:jc w:val="center"/>
              <w:rPr>
                <w:b/>
              </w:rPr>
            </w:pPr>
            <w:r w:rsidRPr="0067353A">
              <w:rPr>
                <w:b/>
              </w:rPr>
              <w:t>Aplikačná a technologická vrstva</w:t>
            </w:r>
          </w:p>
        </w:tc>
        <w:tc>
          <w:tcPr>
            <w:tcW w:w="1134" w:type="dxa"/>
            <w:shd w:val="clear" w:color="auto" w:fill="C0C0C0"/>
            <w:vAlign w:val="center"/>
          </w:tcPr>
          <w:p w14:paraId="6C778EA9" w14:textId="77777777" w:rsidR="00F4692C" w:rsidRPr="0067353A" w:rsidRDefault="00F4692C" w:rsidP="000A1B66">
            <w:pPr>
              <w:contextualSpacing/>
              <w:rPr>
                <w:b/>
              </w:rPr>
            </w:pPr>
            <w:r w:rsidRPr="0067353A">
              <w:rPr>
                <w:b/>
              </w:rPr>
              <w:t>A – nový systém</w:t>
            </w:r>
          </w:p>
          <w:p w14:paraId="41A8EBFF" w14:textId="77777777" w:rsidR="00F4692C" w:rsidRPr="0067353A" w:rsidRDefault="00F4692C" w:rsidP="000A1B66">
            <w:pPr>
              <w:contextualSpacing/>
              <w:rPr>
                <w:b/>
              </w:rPr>
            </w:pPr>
            <w:r w:rsidRPr="0067353A">
              <w:rPr>
                <w:b/>
              </w:rPr>
              <w:t>B – zmena systému</w:t>
            </w:r>
          </w:p>
        </w:tc>
        <w:tc>
          <w:tcPr>
            <w:tcW w:w="1134" w:type="dxa"/>
            <w:shd w:val="clear" w:color="auto" w:fill="C0C0C0"/>
            <w:vAlign w:val="center"/>
          </w:tcPr>
          <w:p w14:paraId="08726032" w14:textId="77777777" w:rsidR="00F4692C" w:rsidRPr="0067353A" w:rsidRDefault="00F4692C" w:rsidP="000A1B66">
            <w:pPr>
              <w:contextualSpacing/>
              <w:rPr>
                <w:b/>
              </w:rPr>
            </w:pPr>
            <w:r w:rsidRPr="0067353A">
              <w:rPr>
                <w:b/>
              </w:rPr>
              <w:t>Kód systému</w:t>
            </w:r>
          </w:p>
        </w:tc>
        <w:tc>
          <w:tcPr>
            <w:tcW w:w="851" w:type="dxa"/>
            <w:shd w:val="clear" w:color="auto" w:fill="C0C0C0"/>
            <w:vAlign w:val="center"/>
          </w:tcPr>
          <w:p w14:paraId="26E10760" w14:textId="77777777" w:rsidR="00F4692C" w:rsidRPr="0067353A" w:rsidRDefault="00F4692C" w:rsidP="000A1B66">
            <w:pPr>
              <w:contextualSpacing/>
              <w:rPr>
                <w:b/>
              </w:rPr>
            </w:pPr>
            <w:r w:rsidRPr="0067353A">
              <w:rPr>
                <w:b/>
              </w:rPr>
              <w:t>Názov systému</w:t>
            </w:r>
          </w:p>
        </w:tc>
        <w:tc>
          <w:tcPr>
            <w:tcW w:w="1559" w:type="dxa"/>
            <w:shd w:val="clear" w:color="auto" w:fill="C0C0C0"/>
          </w:tcPr>
          <w:p w14:paraId="21E4C3F8" w14:textId="77777777" w:rsidR="00F4692C" w:rsidRPr="0067353A" w:rsidRDefault="00F4692C" w:rsidP="000A1B66">
            <w:pPr>
              <w:contextualSpacing/>
              <w:rPr>
                <w:b/>
              </w:rPr>
            </w:pPr>
            <w:r w:rsidRPr="0067353A">
              <w:rPr>
                <w:b/>
              </w:rPr>
              <w:t>vo vládnom cloude – áno / nie</w:t>
            </w:r>
          </w:p>
        </w:tc>
      </w:tr>
      <w:tr w:rsidR="00F4692C" w:rsidRPr="005C4B9C" w14:paraId="3CC64243" w14:textId="77777777" w:rsidTr="00876D3C">
        <w:trPr>
          <w:trHeight w:val="20"/>
        </w:trPr>
        <w:tc>
          <w:tcPr>
            <w:tcW w:w="5245" w:type="dxa"/>
          </w:tcPr>
          <w:p w14:paraId="64AFC806" w14:textId="77777777" w:rsidR="00F4692C" w:rsidRPr="005C4B9C" w:rsidRDefault="00F4692C" w:rsidP="000A1B66">
            <w:pPr>
              <w:contextualSpacing/>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134" w:type="dxa"/>
          </w:tcPr>
          <w:p w14:paraId="46997009" w14:textId="77777777" w:rsidR="00F4692C" w:rsidRPr="0067353A" w:rsidRDefault="00F4692C" w:rsidP="000A1B66">
            <w:pPr>
              <w:contextualSpacing/>
            </w:pPr>
            <w:r w:rsidRPr="0067353A">
              <w:t>A</w:t>
            </w:r>
          </w:p>
        </w:tc>
        <w:tc>
          <w:tcPr>
            <w:tcW w:w="1134" w:type="dxa"/>
          </w:tcPr>
          <w:p w14:paraId="076BEBA7" w14:textId="77777777" w:rsidR="00F4692C" w:rsidRPr="0067353A" w:rsidRDefault="00F4692C" w:rsidP="000A1B66">
            <w:pPr>
              <w:contextualSpacing/>
            </w:pPr>
            <w:r w:rsidRPr="0067353A">
              <w:t>isvs_5836</w:t>
            </w:r>
          </w:p>
        </w:tc>
        <w:tc>
          <w:tcPr>
            <w:tcW w:w="851" w:type="dxa"/>
          </w:tcPr>
          <w:p w14:paraId="523C2C1A" w14:textId="77777777" w:rsidR="00F4692C" w:rsidRPr="0067353A" w:rsidRDefault="00F4692C" w:rsidP="000A1B66">
            <w:pPr>
              <w:contextualSpacing/>
            </w:pPr>
            <w:r w:rsidRPr="0067353A">
              <w:t xml:space="preserve">Register zbierok   </w:t>
            </w:r>
          </w:p>
        </w:tc>
        <w:tc>
          <w:tcPr>
            <w:tcW w:w="1559" w:type="dxa"/>
          </w:tcPr>
          <w:p w14:paraId="6974B164" w14:textId="77777777" w:rsidR="00F4692C" w:rsidRPr="0067353A" w:rsidRDefault="00F4692C" w:rsidP="000A1B66">
            <w:pPr>
              <w:contextualSpacing/>
            </w:pPr>
            <w:r w:rsidRPr="0067353A">
              <w:t>áno</w:t>
            </w:r>
          </w:p>
        </w:tc>
      </w:tr>
    </w:tbl>
    <w:p w14:paraId="1CE8E4A0" w14:textId="77777777" w:rsidR="00F4692C" w:rsidRPr="005C4B9C" w:rsidRDefault="00F4692C" w:rsidP="000A1B66">
      <w:pPr>
        <w:contextualSpacing/>
        <w:jc w:val="both"/>
        <w:rPr>
          <w:rFonts w:eastAsia="Calibri"/>
          <w:color w:val="000000"/>
          <w:sz w:val="24"/>
          <w:szCs w:val="24"/>
          <w:lang w:eastAsia="en-US"/>
        </w:rPr>
      </w:pPr>
    </w:p>
    <w:p w14:paraId="2D979143" w14:textId="77777777" w:rsidR="00F4692C" w:rsidRDefault="00F4692C" w:rsidP="000A1B66">
      <w:pPr>
        <w:autoSpaceDE w:val="0"/>
        <w:autoSpaceDN w:val="0"/>
        <w:adjustRightInd w:val="0"/>
        <w:contextualSpacing/>
        <w:jc w:val="both"/>
        <w:rPr>
          <w:rFonts w:eastAsia="Calibri"/>
          <w:b/>
          <w:i/>
          <w:color w:val="000000"/>
          <w:sz w:val="24"/>
          <w:szCs w:val="24"/>
          <w:u w:val="single"/>
          <w:lang w:eastAsia="en-US"/>
        </w:rPr>
      </w:pPr>
    </w:p>
    <w:p w14:paraId="2AAC8797" w14:textId="77777777" w:rsidR="00F4692C" w:rsidRPr="00F14E8D" w:rsidRDefault="00F4692C" w:rsidP="000A1B66">
      <w:pPr>
        <w:autoSpaceDE w:val="0"/>
        <w:autoSpaceDN w:val="0"/>
        <w:adjustRightInd w:val="0"/>
        <w:contextualSpacing/>
        <w:jc w:val="both"/>
        <w:rPr>
          <w:rFonts w:eastAsia="Calibri"/>
          <w:bCs/>
          <w:i/>
          <w:color w:val="000000"/>
          <w:sz w:val="24"/>
          <w:szCs w:val="24"/>
          <w:lang w:eastAsia="en-US"/>
        </w:rPr>
      </w:pPr>
      <w:r w:rsidRPr="00F14E8D">
        <w:rPr>
          <w:rFonts w:eastAsia="Calibri"/>
          <w:bCs/>
          <w:i/>
          <w:color w:val="000000"/>
          <w:sz w:val="24"/>
          <w:szCs w:val="24"/>
          <w:lang w:eastAsia="en-US"/>
        </w:rPr>
        <w:t xml:space="preserve">Príklad č. </w:t>
      </w:r>
      <w:r w:rsidR="0073701E" w:rsidRPr="00F14E8D">
        <w:rPr>
          <w:rFonts w:eastAsia="Calibri"/>
          <w:bCs/>
          <w:i/>
          <w:color w:val="000000"/>
          <w:sz w:val="24"/>
          <w:szCs w:val="24"/>
          <w:lang w:eastAsia="en-US"/>
        </w:rPr>
        <w:t>2</w:t>
      </w:r>
      <w:r w:rsidRPr="00F14E8D">
        <w:rPr>
          <w:rFonts w:eastAsia="Calibri"/>
          <w:bCs/>
          <w:i/>
          <w:color w:val="000000"/>
          <w:sz w:val="24"/>
          <w:szCs w:val="24"/>
          <w:lang w:eastAsia="en-US"/>
        </w:rPr>
        <w:t>:</w:t>
      </w:r>
    </w:p>
    <w:p w14:paraId="37DA73F0" w14:textId="77777777" w:rsidR="00F4692C" w:rsidRPr="005C4B9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mení informačný systém verejnej správy, ktorým je „Register zbierok“. </w:t>
      </w:r>
    </w:p>
    <w:p w14:paraId="529E8DFC" w14:textId="77777777" w:rsidR="00F4692C" w:rsidRDefault="00F4692C" w:rsidP="000A1B66">
      <w:pPr>
        <w:contextualSpacing/>
        <w:jc w:val="both"/>
        <w:rPr>
          <w:rFonts w:eastAsia="Calibri"/>
          <w:color w:val="000000"/>
          <w:sz w:val="24"/>
          <w:szCs w:val="24"/>
          <w:lang w:eastAsia="en-US"/>
        </w:rPr>
      </w:pPr>
      <w:r>
        <w:rPr>
          <w:rFonts w:eastAsia="Calibri"/>
          <w:color w:val="000000"/>
          <w:sz w:val="24"/>
          <w:szCs w:val="24"/>
          <w:lang w:eastAsia="en-US"/>
        </w:rPr>
        <w:t>P</w:t>
      </w:r>
      <w:r w:rsidRPr="005C4B9C">
        <w:rPr>
          <w:rFonts w:eastAsia="Calibri"/>
          <w:color w:val="000000"/>
          <w:sz w:val="24"/>
          <w:szCs w:val="24"/>
          <w:lang w:eastAsia="en-US"/>
        </w:rPr>
        <w:t>lánovaná zmena informačného systému musí byť zaevidovaná v „popise cieľového stavu“ predmetného informačného systému, s výstižným popisom kľúčových vlastností, v MetaIS.</w:t>
      </w:r>
      <w:r>
        <w:rPr>
          <w:rFonts w:eastAsia="Calibri"/>
          <w:color w:val="000000"/>
          <w:sz w:val="24"/>
          <w:szCs w:val="24"/>
          <w:lang w:eastAsia="en-US"/>
        </w:rPr>
        <w:t xml:space="preserve"> Ďalej musí byť uvedené, či bude systém prevádzkovaný vo vládnom cloude: </w:t>
      </w:r>
    </w:p>
    <w:p w14:paraId="27B9E78C" w14:textId="77777777" w:rsidR="00F4692C" w:rsidRDefault="00F4692C" w:rsidP="000A1B66">
      <w:pPr>
        <w:contextualSpacing/>
        <w:jc w:val="both"/>
        <w:rPr>
          <w:rFonts w:eastAsia="Calibri"/>
          <w:color w:val="000000"/>
          <w:sz w:val="24"/>
          <w:szCs w:val="24"/>
          <w:lang w:eastAsia="en-US"/>
        </w:rPr>
      </w:pPr>
      <w:r>
        <w:rPr>
          <w:rFonts w:eastAsia="Calibri"/>
          <w:color w:val="000000"/>
          <w:sz w:val="24"/>
          <w:szCs w:val="24"/>
          <w:lang w:eastAsia="en-US"/>
        </w:rPr>
        <w:t xml:space="preserve">Alt. 1: Existujúci informačný systém bude migrovaný a následne prevádzkovaný vo vládnom cloude. </w:t>
      </w:r>
    </w:p>
    <w:p w14:paraId="21F4A806" w14:textId="77777777" w:rsidR="00F4692C" w:rsidRPr="005C4B9C" w:rsidRDefault="00F4692C" w:rsidP="000A1B66">
      <w:pPr>
        <w:contextualSpacing/>
        <w:jc w:val="both"/>
        <w:rPr>
          <w:rFonts w:eastAsia="Calibri"/>
          <w:color w:val="000000"/>
          <w:sz w:val="24"/>
          <w:szCs w:val="24"/>
          <w:lang w:eastAsia="en-US"/>
        </w:rPr>
      </w:pPr>
      <w:r>
        <w:rPr>
          <w:rFonts w:eastAsia="Calibri"/>
          <w:color w:val="000000"/>
          <w:sz w:val="24"/>
          <w:szCs w:val="24"/>
          <w:lang w:eastAsia="en-US"/>
        </w:rPr>
        <w:t>Alt. 2: Existujúci informačný systém je od roku 2017 prevádzkovaný vo vládnom cloude.</w:t>
      </w:r>
    </w:p>
    <w:p w14:paraId="41DEB091" w14:textId="77777777" w:rsidR="008C2601" w:rsidRDefault="008C2601" w:rsidP="000A1B66">
      <w:pPr>
        <w:contextualSpacing/>
        <w:jc w:val="both"/>
        <w:rPr>
          <w:rFonts w:eastAsia="Calibri"/>
          <w:color w:val="000000"/>
          <w:sz w:val="24"/>
          <w:szCs w:val="24"/>
          <w:lang w:eastAsia="en-US"/>
        </w:rPr>
      </w:pPr>
    </w:p>
    <w:p w14:paraId="172881F8" w14:textId="77777777" w:rsidR="00F4692C" w:rsidRDefault="00F4692C" w:rsidP="000A1B66">
      <w:pPr>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F4692C" w:rsidRPr="005C4B9C" w14:paraId="2F12D0DA" w14:textId="77777777" w:rsidTr="00876D3C">
        <w:trPr>
          <w:trHeight w:val="20"/>
        </w:trPr>
        <w:tc>
          <w:tcPr>
            <w:tcW w:w="4536" w:type="dxa"/>
            <w:shd w:val="clear" w:color="auto" w:fill="C0C0C0"/>
            <w:vAlign w:val="center"/>
          </w:tcPr>
          <w:p w14:paraId="080ED207" w14:textId="77777777" w:rsidR="00F4692C" w:rsidRPr="0067353A" w:rsidRDefault="00F4692C" w:rsidP="000A1B66">
            <w:pPr>
              <w:contextualSpacing/>
              <w:jc w:val="center"/>
              <w:rPr>
                <w:b/>
              </w:rPr>
            </w:pPr>
            <w:r w:rsidRPr="0067353A">
              <w:rPr>
                <w:b/>
              </w:rPr>
              <w:t>Aplikačná a technologická vrstva</w:t>
            </w:r>
          </w:p>
        </w:tc>
        <w:tc>
          <w:tcPr>
            <w:tcW w:w="1134" w:type="dxa"/>
            <w:shd w:val="clear" w:color="auto" w:fill="C0C0C0"/>
            <w:vAlign w:val="center"/>
          </w:tcPr>
          <w:p w14:paraId="3B9BFC3C" w14:textId="77777777" w:rsidR="00F4692C" w:rsidRPr="0067353A" w:rsidRDefault="00F4692C" w:rsidP="000A1B66">
            <w:pPr>
              <w:contextualSpacing/>
              <w:rPr>
                <w:b/>
              </w:rPr>
            </w:pPr>
            <w:r w:rsidRPr="0067353A">
              <w:rPr>
                <w:b/>
              </w:rPr>
              <w:t>A – nový systém</w:t>
            </w:r>
          </w:p>
          <w:p w14:paraId="6A284B48" w14:textId="77777777" w:rsidR="00F4692C" w:rsidRPr="0067353A" w:rsidRDefault="00F4692C" w:rsidP="000A1B66">
            <w:pPr>
              <w:contextualSpacing/>
              <w:rPr>
                <w:b/>
              </w:rPr>
            </w:pPr>
            <w:r w:rsidRPr="0067353A">
              <w:rPr>
                <w:b/>
              </w:rPr>
              <w:t>B – zmena systému</w:t>
            </w:r>
          </w:p>
        </w:tc>
        <w:tc>
          <w:tcPr>
            <w:tcW w:w="1134" w:type="dxa"/>
            <w:shd w:val="clear" w:color="auto" w:fill="C0C0C0"/>
            <w:vAlign w:val="center"/>
          </w:tcPr>
          <w:p w14:paraId="26DCFFEB" w14:textId="77777777" w:rsidR="00F4692C" w:rsidRPr="0067353A" w:rsidRDefault="00F4692C" w:rsidP="000A1B66">
            <w:pPr>
              <w:contextualSpacing/>
              <w:rPr>
                <w:b/>
              </w:rPr>
            </w:pPr>
            <w:r w:rsidRPr="0067353A">
              <w:rPr>
                <w:b/>
              </w:rPr>
              <w:t>Kód systému</w:t>
            </w:r>
          </w:p>
        </w:tc>
        <w:tc>
          <w:tcPr>
            <w:tcW w:w="851" w:type="dxa"/>
            <w:shd w:val="clear" w:color="auto" w:fill="C0C0C0"/>
            <w:vAlign w:val="center"/>
          </w:tcPr>
          <w:p w14:paraId="0752B064" w14:textId="77777777" w:rsidR="00F4692C" w:rsidRPr="0067353A" w:rsidRDefault="00F4692C" w:rsidP="000A1B66">
            <w:pPr>
              <w:contextualSpacing/>
              <w:rPr>
                <w:b/>
              </w:rPr>
            </w:pPr>
            <w:r w:rsidRPr="0067353A">
              <w:rPr>
                <w:b/>
              </w:rPr>
              <w:t>Názov systému</w:t>
            </w:r>
          </w:p>
        </w:tc>
        <w:tc>
          <w:tcPr>
            <w:tcW w:w="2268" w:type="dxa"/>
            <w:shd w:val="clear" w:color="auto" w:fill="C0C0C0"/>
          </w:tcPr>
          <w:p w14:paraId="0A45B3E3" w14:textId="77777777" w:rsidR="00F4692C" w:rsidRPr="0067353A" w:rsidRDefault="00F4692C" w:rsidP="000A1B66">
            <w:pPr>
              <w:contextualSpacing/>
              <w:rPr>
                <w:b/>
              </w:rPr>
            </w:pPr>
            <w:r w:rsidRPr="0067353A">
              <w:rPr>
                <w:b/>
              </w:rPr>
              <w:t>vo vládnom cloude – áno / nie</w:t>
            </w:r>
          </w:p>
        </w:tc>
      </w:tr>
      <w:tr w:rsidR="00F4692C" w:rsidRPr="005C4B9C" w14:paraId="275FE2B3" w14:textId="77777777" w:rsidTr="00876D3C">
        <w:trPr>
          <w:trHeight w:val="445"/>
        </w:trPr>
        <w:tc>
          <w:tcPr>
            <w:tcW w:w="4536" w:type="dxa"/>
          </w:tcPr>
          <w:p w14:paraId="7FE2F64F" w14:textId="77777777" w:rsidR="00F4692C" w:rsidRPr="005C4B9C" w:rsidRDefault="00F4692C" w:rsidP="000A1B66">
            <w:pPr>
              <w:contextualSpacing/>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134" w:type="dxa"/>
          </w:tcPr>
          <w:p w14:paraId="411040F7" w14:textId="77777777" w:rsidR="00F4692C" w:rsidRPr="006D4285" w:rsidRDefault="00F4692C" w:rsidP="000A1B66">
            <w:pPr>
              <w:contextualSpacing/>
            </w:pPr>
            <w:r>
              <w:t>B</w:t>
            </w:r>
          </w:p>
        </w:tc>
        <w:tc>
          <w:tcPr>
            <w:tcW w:w="1134" w:type="dxa"/>
          </w:tcPr>
          <w:p w14:paraId="27991EC5" w14:textId="77777777" w:rsidR="00F4692C" w:rsidRPr="006D4285" w:rsidRDefault="00F4692C" w:rsidP="000A1B66">
            <w:pPr>
              <w:contextualSpacing/>
            </w:pPr>
            <w:r w:rsidRPr="006D4285">
              <w:t>isvs_5836</w:t>
            </w:r>
          </w:p>
        </w:tc>
        <w:tc>
          <w:tcPr>
            <w:tcW w:w="851" w:type="dxa"/>
          </w:tcPr>
          <w:p w14:paraId="383E39A4" w14:textId="77777777" w:rsidR="00F4692C" w:rsidRPr="006D4285" w:rsidRDefault="00F4692C" w:rsidP="000A1B66">
            <w:pPr>
              <w:contextualSpacing/>
            </w:pPr>
            <w:r w:rsidRPr="006D4285">
              <w:t xml:space="preserve">Register zbierok   </w:t>
            </w:r>
          </w:p>
        </w:tc>
        <w:tc>
          <w:tcPr>
            <w:tcW w:w="2268" w:type="dxa"/>
          </w:tcPr>
          <w:p w14:paraId="46362CC2" w14:textId="77777777" w:rsidR="00F4692C" w:rsidRPr="006D4285" w:rsidRDefault="00F4692C" w:rsidP="000A1B66">
            <w:pPr>
              <w:contextualSpacing/>
            </w:pPr>
            <w:r>
              <w:t xml:space="preserve">Alt. 1: </w:t>
            </w:r>
            <w:r w:rsidRPr="006D4285">
              <w:t>Áno</w:t>
            </w:r>
            <w:r>
              <w:t xml:space="preserve"> v roku 2019                Alt. 2: </w:t>
            </w:r>
            <w:r w:rsidRPr="006D4285">
              <w:t>Áno</w:t>
            </w:r>
            <w:r>
              <w:t xml:space="preserve"> od roku 2017                </w:t>
            </w:r>
          </w:p>
        </w:tc>
      </w:tr>
    </w:tbl>
    <w:p w14:paraId="2488A6CD" w14:textId="77777777" w:rsidR="00F4692C" w:rsidRDefault="00F4692C" w:rsidP="000A1B66">
      <w:pPr>
        <w:contextualSpacing/>
        <w:jc w:val="both"/>
        <w:rPr>
          <w:rFonts w:eastAsia="Calibri"/>
          <w:color w:val="000000"/>
          <w:sz w:val="24"/>
          <w:szCs w:val="24"/>
          <w:lang w:eastAsia="en-US"/>
        </w:rPr>
      </w:pPr>
    </w:p>
    <w:p w14:paraId="2973BBAC" w14:textId="77777777" w:rsidR="007B124A" w:rsidRPr="00F14E8D" w:rsidRDefault="007B124A" w:rsidP="000A1B66">
      <w:pPr>
        <w:autoSpaceDE w:val="0"/>
        <w:autoSpaceDN w:val="0"/>
        <w:adjustRightInd w:val="0"/>
        <w:contextualSpacing/>
        <w:jc w:val="both"/>
        <w:rPr>
          <w:rFonts w:eastAsia="Calibri"/>
          <w:b/>
          <w:bCs/>
          <w:color w:val="000000"/>
          <w:sz w:val="24"/>
          <w:szCs w:val="24"/>
          <w:u w:val="single"/>
          <w:lang w:eastAsia="en-US"/>
        </w:rPr>
      </w:pPr>
      <w:r w:rsidRPr="00F14E8D">
        <w:rPr>
          <w:rFonts w:eastAsia="Calibri"/>
          <w:b/>
          <w:bCs/>
          <w:color w:val="000000"/>
          <w:sz w:val="24"/>
          <w:szCs w:val="24"/>
          <w:u w:val="single"/>
          <w:lang w:eastAsia="en-US"/>
        </w:rPr>
        <w:t>Financovanie informatizácie spolo</w:t>
      </w:r>
      <w:r w:rsidRPr="00F14E8D">
        <w:rPr>
          <w:rFonts w:eastAsia="Calibri"/>
          <w:color w:val="000000"/>
          <w:sz w:val="24"/>
          <w:szCs w:val="24"/>
          <w:u w:val="single"/>
          <w:lang w:eastAsia="en-US"/>
        </w:rPr>
        <w:t>č</w:t>
      </w:r>
      <w:r w:rsidRPr="00F14E8D">
        <w:rPr>
          <w:rFonts w:eastAsia="Calibri"/>
          <w:b/>
          <w:bCs/>
          <w:color w:val="000000"/>
          <w:sz w:val="24"/>
          <w:szCs w:val="24"/>
          <w:u w:val="single"/>
          <w:lang w:eastAsia="en-US"/>
        </w:rPr>
        <w:t>nosti</w:t>
      </w:r>
    </w:p>
    <w:p w14:paraId="57F38DF9" w14:textId="77777777" w:rsidR="007B124A" w:rsidRPr="005C4B9C" w:rsidRDefault="007B124A"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359A7727" w14:textId="77777777" w:rsidR="007B124A" w:rsidRPr="005C4B9C" w:rsidRDefault="007B124A"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Financovanie procesu informatizácie v súčasnosti prebieha na nasledovných úrovniach:</w:t>
      </w:r>
    </w:p>
    <w:p w14:paraId="01D9EA04" w14:textId="77777777" w:rsidR="007B124A" w:rsidRPr="005C4B9C" w:rsidRDefault="007B124A" w:rsidP="000A1B66">
      <w:pPr>
        <w:numPr>
          <w:ilvl w:val="0"/>
          <w:numId w:val="5"/>
        </w:numPr>
        <w:autoSpaceDE w:val="0"/>
        <w:autoSpaceDN w:val="0"/>
        <w:adjustRightInd w:val="0"/>
        <w:contextualSpacing/>
        <w:jc w:val="both"/>
        <w:rPr>
          <w:rFonts w:eastAsia="Calibri"/>
          <w:color w:val="000000"/>
          <w:sz w:val="24"/>
          <w:szCs w:val="24"/>
          <w:lang w:eastAsia="en-US"/>
        </w:rPr>
      </w:pPr>
      <w:r w:rsidRPr="005C4B9C">
        <w:rPr>
          <w:rFonts w:eastAsia="Calibri"/>
          <w:b/>
          <w:color w:val="000000"/>
          <w:sz w:val="24"/>
          <w:szCs w:val="24"/>
          <w:lang w:eastAsia="en-US"/>
        </w:rPr>
        <w:t>rezortná úroveň</w:t>
      </w:r>
      <w:r w:rsidRPr="005C4B9C">
        <w:rPr>
          <w:rFonts w:eastAsia="Calibri"/>
          <w:color w:val="000000"/>
          <w:sz w:val="24"/>
          <w:szCs w:val="24"/>
          <w:lang w:eastAsia="en-US"/>
        </w:rPr>
        <w:t xml:space="preserve"> – financovanie projektov realizovaných v rámci jednotlivých rezortov a v rámci jednotlivých rozpočtových kapitol,</w:t>
      </w:r>
    </w:p>
    <w:p w14:paraId="1FF33C93" w14:textId="77777777" w:rsidR="007B124A" w:rsidRPr="005C4B9C" w:rsidRDefault="007B124A" w:rsidP="000A1B66">
      <w:pPr>
        <w:numPr>
          <w:ilvl w:val="0"/>
          <w:numId w:val="5"/>
        </w:numPr>
        <w:autoSpaceDE w:val="0"/>
        <w:autoSpaceDN w:val="0"/>
        <w:adjustRightInd w:val="0"/>
        <w:contextualSpacing/>
        <w:jc w:val="both"/>
        <w:rPr>
          <w:rFonts w:eastAsia="Calibri"/>
          <w:color w:val="000000"/>
          <w:sz w:val="24"/>
          <w:szCs w:val="24"/>
          <w:lang w:eastAsia="en-US"/>
        </w:rPr>
      </w:pPr>
      <w:r w:rsidRPr="005C4B9C">
        <w:rPr>
          <w:rFonts w:eastAsia="Calibri"/>
          <w:b/>
          <w:color w:val="000000"/>
          <w:sz w:val="24"/>
          <w:szCs w:val="24"/>
          <w:lang w:eastAsia="en-US"/>
        </w:rPr>
        <w:t>nadrezortná úroveň</w:t>
      </w:r>
      <w:r w:rsidRPr="005C4B9C">
        <w:rPr>
          <w:rFonts w:eastAsia="Calibri"/>
          <w:color w:val="000000"/>
          <w:sz w:val="24"/>
          <w:szCs w:val="24"/>
          <w:lang w:eastAsia="en-US"/>
        </w:rPr>
        <w:t xml:space="preserve"> – financovanie projektov s nadrezortnou pôsobnosťou. Finančné prostriedky budú rozpočtované v rámci kapitoly ministerstva financií. </w:t>
      </w:r>
    </w:p>
    <w:p w14:paraId="516791D2" w14:textId="77777777" w:rsidR="007B124A" w:rsidRPr="005C4B9C" w:rsidRDefault="007B124A" w:rsidP="000A1B66">
      <w:pPr>
        <w:autoSpaceDE w:val="0"/>
        <w:autoSpaceDN w:val="0"/>
        <w:adjustRightInd w:val="0"/>
        <w:contextualSpacing/>
        <w:jc w:val="both"/>
        <w:rPr>
          <w:rFonts w:eastAsia="Calibri"/>
          <w:color w:val="000000"/>
          <w:sz w:val="24"/>
          <w:szCs w:val="24"/>
          <w:lang w:eastAsia="en-US"/>
        </w:rPr>
      </w:pPr>
      <w:r w:rsidRPr="005C4B9C">
        <w:rPr>
          <w:rFonts w:eastAsia="Calibri"/>
          <w:color w:val="000000"/>
          <w:sz w:val="24"/>
          <w:szCs w:val="24"/>
          <w:lang w:eastAsia="en-US"/>
        </w:rPr>
        <w:t>V rámci rezortnej a nadrezortnej úrovne je možné financovanie:</w:t>
      </w:r>
    </w:p>
    <w:p w14:paraId="0D51FB89" w14:textId="77777777" w:rsidR="007B124A" w:rsidRPr="005C4B9C" w:rsidRDefault="007B124A" w:rsidP="000A1B66">
      <w:pPr>
        <w:numPr>
          <w:ilvl w:val="0"/>
          <w:numId w:val="5"/>
        </w:numPr>
        <w:autoSpaceDE w:val="0"/>
        <w:autoSpaceDN w:val="0"/>
        <w:adjustRightInd w:val="0"/>
        <w:contextualSpacing/>
        <w:jc w:val="both"/>
        <w:rPr>
          <w:rFonts w:eastAsia="Calibri"/>
          <w:color w:val="000000"/>
          <w:sz w:val="24"/>
          <w:szCs w:val="24"/>
          <w:lang w:eastAsia="en-US"/>
        </w:rPr>
      </w:pPr>
      <w:r w:rsidRPr="005C4B9C">
        <w:rPr>
          <w:rFonts w:eastAsia="Calibri"/>
          <w:b/>
          <w:color w:val="000000"/>
          <w:sz w:val="24"/>
          <w:szCs w:val="24"/>
          <w:lang w:eastAsia="en-US"/>
        </w:rPr>
        <w:t>z prostriedkov Európskej únie</w:t>
      </w:r>
      <w:r w:rsidRPr="005C4B9C">
        <w:rPr>
          <w:rFonts w:eastAsia="Calibri"/>
          <w:color w:val="000000"/>
          <w:sz w:val="24"/>
          <w:szCs w:val="24"/>
          <w:lang w:eastAsia="en-US"/>
        </w:rPr>
        <w:t xml:space="preserve"> – prostredníctvom čerpania štrukturálnych fondov Európskej únie, ako aj prostredníctvom komunitárnych programov (v oblasti vedy a výskumu napr. 7. rámcový program a komunitárne programy v oblasti vzdelávania).</w:t>
      </w:r>
    </w:p>
    <w:p w14:paraId="1D2B6CDF" w14:textId="77777777" w:rsidR="007B124A" w:rsidRPr="005C4B9C" w:rsidRDefault="007B124A" w:rsidP="000A1B66">
      <w:pPr>
        <w:numPr>
          <w:ilvl w:val="0"/>
          <w:numId w:val="5"/>
        </w:numPr>
        <w:autoSpaceDE w:val="0"/>
        <w:autoSpaceDN w:val="0"/>
        <w:adjustRightInd w:val="0"/>
        <w:contextualSpacing/>
        <w:jc w:val="both"/>
        <w:rPr>
          <w:rFonts w:eastAsia="Calibri"/>
          <w:color w:val="000000"/>
          <w:sz w:val="24"/>
          <w:szCs w:val="24"/>
          <w:lang w:eastAsia="en-US"/>
        </w:rPr>
      </w:pPr>
      <w:r w:rsidRPr="005C4B9C">
        <w:rPr>
          <w:rFonts w:eastAsia="Calibri"/>
          <w:b/>
          <w:color w:val="000000"/>
          <w:sz w:val="24"/>
          <w:szCs w:val="24"/>
          <w:lang w:eastAsia="en-US"/>
        </w:rPr>
        <w:t>z ďalších zdrojov financovania</w:t>
      </w:r>
      <w:r w:rsidRPr="005C4B9C">
        <w:rPr>
          <w:rFonts w:eastAsia="Calibri"/>
          <w:color w:val="000000"/>
          <w:sz w:val="24"/>
          <w:szCs w:val="24"/>
          <w:lang w:eastAsia="en-US"/>
        </w:rPr>
        <w:t xml:space="preserve"> – z prostriedkov Európskej investičnej banky, Svetovej banky a pod..</w:t>
      </w:r>
    </w:p>
    <w:p w14:paraId="25FC6009" w14:textId="77777777" w:rsidR="007B124A" w:rsidRPr="005C4B9C" w:rsidRDefault="007B124A" w:rsidP="000A1B66">
      <w:pPr>
        <w:autoSpaceDE w:val="0"/>
        <w:autoSpaceDN w:val="0"/>
        <w:adjustRightInd w:val="0"/>
        <w:ind w:firstLine="708"/>
        <w:contextualSpacing/>
        <w:jc w:val="both"/>
        <w:rPr>
          <w:rFonts w:eastAsia="Calibri"/>
          <w:color w:val="000000"/>
          <w:sz w:val="24"/>
          <w:szCs w:val="24"/>
          <w:lang w:eastAsia="en-US"/>
        </w:rPr>
      </w:pPr>
      <w:r w:rsidRPr="005C4B9C">
        <w:rPr>
          <w:rFonts w:eastAsia="Calibri"/>
          <w:color w:val="000000"/>
          <w:sz w:val="24"/>
          <w:szCs w:val="24"/>
          <w:lang w:eastAsia="en-US"/>
        </w:rPr>
        <w:t>V prípade požiadaviek na čerpanie finančných prostriedkov z uvedených zdrojov na účely informatizácie spoločnosti predkladateľ uvedie v analýze príslušnú úroveň financovania označením kolónky pri rezortnej a nadrezortnej úrovni znakom „</w:t>
      </w:r>
      <w:r w:rsidR="00C54A6F">
        <w:rPr>
          <w:rFonts w:eastAsia="Calibri"/>
          <w:color w:val="000000"/>
          <w:sz w:val="24"/>
          <w:szCs w:val="24"/>
          <w:lang w:eastAsia="en-US"/>
        </w:rPr>
        <w:t>X</w:t>
      </w:r>
      <w:r w:rsidRPr="005C4B9C">
        <w:rPr>
          <w:rFonts w:eastAsia="Calibri"/>
          <w:color w:val="000000"/>
          <w:sz w:val="24"/>
          <w:szCs w:val="24"/>
          <w:lang w:eastAsia="en-US"/>
        </w:rPr>
        <w:t>“ a pri ďalších zdrojo</w:t>
      </w:r>
      <w:r w:rsidR="00C54A6F">
        <w:rPr>
          <w:rFonts w:eastAsia="Calibri"/>
          <w:color w:val="000000"/>
          <w:sz w:val="24"/>
          <w:szCs w:val="24"/>
          <w:lang w:eastAsia="en-US"/>
        </w:rPr>
        <w:t>ch</w:t>
      </w:r>
      <w:r w:rsidRPr="005C4B9C">
        <w:rPr>
          <w:rFonts w:eastAsia="Calibri"/>
          <w:color w:val="000000"/>
          <w:sz w:val="24"/>
          <w:szCs w:val="24"/>
          <w:lang w:eastAsia="en-US"/>
        </w:rPr>
        <w:t xml:space="preserve"> financovania použitím písmen „A“ alebo „B“. Kvantifikáciu predpokladaných finančných dôsledkov na účely informatizácie spoločnosti predkladateľ uvedie v analýze vplyvov na rozpočet verejnej správy.</w:t>
      </w:r>
    </w:p>
    <w:p w14:paraId="5DFCF583" w14:textId="77777777" w:rsidR="007B124A" w:rsidRPr="005C4B9C" w:rsidRDefault="007B124A" w:rsidP="000A1B66">
      <w:pPr>
        <w:autoSpaceDE w:val="0"/>
        <w:autoSpaceDN w:val="0"/>
        <w:adjustRightInd w:val="0"/>
        <w:contextualSpacing/>
        <w:jc w:val="both"/>
        <w:rPr>
          <w:rFonts w:eastAsia="Calibri"/>
          <w:i/>
          <w:color w:val="000000"/>
          <w:sz w:val="24"/>
          <w:szCs w:val="24"/>
          <w:lang w:eastAsia="en-US"/>
        </w:rPr>
      </w:pPr>
      <w:r w:rsidRPr="005C4B9C">
        <w:rPr>
          <w:rFonts w:eastAsia="Calibri"/>
          <w:i/>
          <w:color w:val="000000"/>
          <w:sz w:val="24"/>
          <w:szCs w:val="24"/>
          <w:lang w:eastAsia="en-US"/>
        </w:rPr>
        <w:t>Príklad č.1:</w:t>
      </w:r>
    </w:p>
    <w:p w14:paraId="4C637DED" w14:textId="77777777" w:rsidR="007B124A" w:rsidRPr="005C4B9C" w:rsidRDefault="007B124A"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zo štátneho rozpočtu. </w:t>
      </w:r>
    </w:p>
    <w:p w14:paraId="1FE2D70C" w14:textId="77777777" w:rsidR="007B124A" w:rsidRPr="005C4B9C" w:rsidRDefault="007B124A" w:rsidP="000A1B66">
      <w:pPr>
        <w:contextualSpacing/>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bode 6.3. vyplní nasledovne</w:t>
      </w:r>
      <w:r w:rsidRPr="005C4B9C">
        <w:rPr>
          <w:rFonts w:eastAsia="Calibri"/>
          <w:color w:val="000000"/>
          <w:sz w:val="24"/>
          <w:szCs w:val="24"/>
          <w:lang w:eastAsia="en-US"/>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7B124A" w:rsidRPr="005C4B9C" w14:paraId="05F4DDCF" w14:textId="77777777" w:rsidTr="00876D3C">
        <w:trPr>
          <w:trHeight w:val="20"/>
        </w:trPr>
        <w:tc>
          <w:tcPr>
            <w:tcW w:w="9087" w:type="dxa"/>
            <w:gridSpan w:val="4"/>
            <w:tcBorders>
              <w:bottom w:val="single" w:sz="4" w:space="0" w:color="auto"/>
            </w:tcBorders>
            <w:shd w:val="clear" w:color="auto" w:fill="BFBFBF"/>
          </w:tcPr>
          <w:p w14:paraId="5C60BB0E" w14:textId="77777777" w:rsidR="007B124A" w:rsidRPr="005C4B9C" w:rsidRDefault="007B124A" w:rsidP="000A1B66">
            <w:pPr>
              <w:contextualSpacing/>
              <w:rPr>
                <w:b/>
                <w:i/>
                <w:iCs/>
                <w:sz w:val="24"/>
                <w:szCs w:val="24"/>
              </w:rPr>
            </w:pPr>
            <w:r w:rsidRPr="005C4B9C">
              <w:rPr>
                <w:b/>
                <w:sz w:val="24"/>
                <w:szCs w:val="24"/>
              </w:rPr>
              <w:t>Financovanie procesu informatizácie</w:t>
            </w:r>
          </w:p>
        </w:tc>
      </w:tr>
      <w:tr w:rsidR="007B124A" w:rsidRPr="005C4B9C" w14:paraId="02F95FE6" w14:textId="77777777" w:rsidTr="00876D3C">
        <w:trPr>
          <w:trHeight w:val="20"/>
        </w:trPr>
        <w:tc>
          <w:tcPr>
            <w:tcW w:w="3956" w:type="dxa"/>
            <w:shd w:val="clear" w:color="auto" w:fill="BFBFBF"/>
          </w:tcPr>
          <w:p w14:paraId="1DEDF9E3" w14:textId="77777777" w:rsidR="007B124A" w:rsidRPr="005C4B9C" w:rsidRDefault="007B124A" w:rsidP="000A1B66">
            <w:pPr>
              <w:ind w:firstLine="708"/>
              <w:contextualSpacing/>
              <w:rPr>
                <w:b/>
                <w:sz w:val="24"/>
                <w:szCs w:val="24"/>
              </w:rPr>
            </w:pPr>
          </w:p>
        </w:tc>
        <w:tc>
          <w:tcPr>
            <w:tcW w:w="1162" w:type="dxa"/>
            <w:shd w:val="clear" w:color="auto" w:fill="BFBFBF"/>
          </w:tcPr>
          <w:p w14:paraId="4D9828F8" w14:textId="77777777" w:rsidR="007B124A" w:rsidRPr="005C4B9C" w:rsidRDefault="007B124A" w:rsidP="000A1B66">
            <w:pPr>
              <w:contextualSpacing/>
              <w:jc w:val="center"/>
              <w:rPr>
                <w:b/>
                <w:i/>
                <w:iCs/>
                <w:sz w:val="24"/>
                <w:szCs w:val="24"/>
              </w:rPr>
            </w:pPr>
            <w:r w:rsidRPr="005C4B9C">
              <w:rPr>
                <w:b/>
                <w:sz w:val="24"/>
                <w:szCs w:val="24"/>
              </w:rPr>
              <w:t>Rezortná úroveň</w:t>
            </w:r>
          </w:p>
        </w:tc>
        <w:tc>
          <w:tcPr>
            <w:tcW w:w="1560" w:type="dxa"/>
            <w:shd w:val="clear" w:color="auto" w:fill="BFBFBF"/>
          </w:tcPr>
          <w:p w14:paraId="61689213" w14:textId="77777777" w:rsidR="007B124A" w:rsidRPr="005C4B9C" w:rsidRDefault="007B124A" w:rsidP="000A1B66">
            <w:pPr>
              <w:contextualSpacing/>
              <w:jc w:val="center"/>
              <w:rPr>
                <w:b/>
                <w:i/>
                <w:iCs/>
                <w:sz w:val="24"/>
                <w:szCs w:val="24"/>
              </w:rPr>
            </w:pPr>
            <w:r w:rsidRPr="005C4B9C">
              <w:rPr>
                <w:b/>
                <w:sz w:val="24"/>
                <w:szCs w:val="24"/>
              </w:rPr>
              <w:t>Nadrezortná úroveň</w:t>
            </w:r>
          </w:p>
        </w:tc>
        <w:tc>
          <w:tcPr>
            <w:tcW w:w="2409" w:type="dxa"/>
            <w:shd w:val="clear" w:color="auto" w:fill="BFBFBF"/>
          </w:tcPr>
          <w:p w14:paraId="03B8D6E5" w14:textId="77777777" w:rsidR="007B124A" w:rsidRPr="005C4B9C" w:rsidRDefault="007B124A" w:rsidP="000A1B66">
            <w:pPr>
              <w:contextualSpacing/>
              <w:rPr>
                <w:b/>
                <w:sz w:val="24"/>
                <w:szCs w:val="24"/>
              </w:rPr>
            </w:pPr>
            <w:r w:rsidRPr="005C4B9C">
              <w:rPr>
                <w:b/>
                <w:sz w:val="24"/>
                <w:szCs w:val="24"/>
              </w:rPr>
              <w:t>A - z prostriedkov EÚ</w:t>
            </w:r>
          </w:p>
          <w:p w14:paraId="6518C98F" w14:textId="77777777" w:rsidR="007B124A" w:rsidRPr="005C4B9C" w:rsidRDefault="007B124A" w:rsidP="000A1B66">
            <w:pPr>
              <w:contextualSpacing/>
              <w:rPr>
                <w:b/>
                <w:i/>
                <w:iCs/>
                <w:sz w:val="24"/>
                <w:szCs w:val="24"/>
              </w:rPr>
            </w:pPr>
            <w:r w:rsidRPr="005C4B9C">
              <w:rPr>
                <w:b/>
                <w:sz w:val="24"/>
                <w:szCs w:val="24"/>
              </w:rPr>
              <w:t>B - z ďalších zdrojov financovania</w:t>
            </w:r>
          </w:p>
        </w:tc>
      </w:tr>
      <w:tr w:rsidR="007B124A" w:rsidRPr="005C4B9C" w14:paraId="2339434D" w14:textId="77777777" w:rsidTr="00876D3C">
        <w:trPr>
          <w:trHeight w:val="20"/>
        </w:trPr>
        <w:tc>
          <w:tcPr>
            <w:tcW w:w="3956" w:type="dxa"/>
          </w:tcPr>
          <w:p w14:paraId="33E0B214" w14:textId="77777777" w:rsidR="007B124A" w:rsidRPr="005C4B9C" w:rsidRDefault="007B124A" w:rsidP="000A1B66">
            <w:pPr>
              <w:contextualSpacing/>
              <w:rPr>
                <w:sz w:val="24"/>
                <w:szCs w:val="24"/>
              </w:rPr>
            </w:pPr>
            <w:r w:rsidRPr="005C4B9C">
              <w:rPr>
                <w:b/>
                <w:sz w:val="24"/>
                <w:szCs w:val="24"/>
              </w:rPr>
              <w:t>6.3.</w:t>
            </w:r>
            <w:r w:rsidRPr="005C4B9C">
              <w:rPr>
                <w:sz w:val="24"/>
                <w:szCs w:val="24"/>
              </w:rPr>
              <w:t xml:space="preserve"> Vyžaduje si proces informatizácie  finančné investície?</w:t>
            </w:r>
          </w:p>
          <w:p w14:paraId="4E1C7399" w14:textId="77777777" w:rsidR="007B124A" w:rsidRPr="005C4B9C" w:rsidRDefault="007B124A" w:rsidP="000A1B66">
            <w:pPr>
              <w:contextualSpacing/>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14:paraId="348B8641" w14:textId="77777777" w:rsidR="007B124A" w:rsidRPr="005C4B9C" w:rsidRDefault="007B124A" w:rsidP="000A1B66">
            <w:pPr>
              <w:contextualSpacing/>
              <w:rPr>
                <w:i/>
                <w:iCs/>
                <w:sz w:val="24"/>
                <w:szCs w:val="24"/>
              </w:rPr>
            </w:pPr>
          </w:p>
          <w:p w14:paraId="67AA4500" w14:textId="77777777" w:rsidR="007B124A" w:rsidRPr="005C4B9C" w:rsidRDefault="007B124A" w:rsidP="000A1B66">
            <w:pPr>
              <w:contextualSpacing/>
              <w:rPr>
                <w:i/>
                <w:iCs/>
                <w:sz w:val="24"/>
                <w:szCs w:val="24"/>
              </w:rPr>
            </w:pPr>
          </w:p>
          <w:p w14:paraId="0A260598" w14:textId="77777777" w:rsidR="007B124A" w:rsidRPr="005C4B9C" w:rsidRDefault="007B124A" w:rsidP="000A1B66">
            <w:pPr>
              <w:contextualSpacing/>
              <w:jc w:val="center"/>
              <w:rPr>
                <w:b/>
                <w:iCs/>
                <w:sz w:val="24"/>
                <w:szCs w:val="24"/>
              </w:rPr>
            </w:pPr>
            <w:r w:rsidRPr="005C4B9C">
              <w:rPr>
                <w:b/>
                <w:iCs/>
                <w:sz w:val="24"/>
                <w:szCs w:val="24"/>
              </w:rPr>
              <w:t>X</w:t>
            </w:r>
          </w:p>
        </w:tc>
        <w:tc>
          <w:tcPr>
            <w:tcW w:w="1560" w:type="dxa"/>
          </w:tcPr>
          <w:p w14:paraId="6FB13D9B" w14:textId="77777777" w:rsidR="007B124A" w:rsidRPr="005C4B9C" w:rsidRDefault="007B124A" w:rsidP="000A1B66">
            <w:pPr>
              <w:contextualSpacing/>
              <w:rPr>
                <w:i/>
                <w:iCs/>
                <w:sz w:val="24"/>
                <w:szCs w:val="24"/>
              </w:rPr>
            </w:pPr>
          </w:p>
        </w:tc>
        <w:tc>
          <w:tcPr>
            <w:tcW w:w="2409" w:type="dxa"/>
          </w:tcPr>
          <w:p w14:paraId="7D9555A5" w14:textId="77777777" w:rsidR="007B124A" w:rsidRPr="005C4B9C" w:rsidRDefault="007B124A" w:rsidP="000A1B66">
            <w:pPr>
              <w:contextualSpacing/>
              <w:rPr>
                <w:i/>
                <w:iCs/>
                <w:sz w:val="24"/>
                <w:szCs w:val="24"/>
              </w:rPr>
            </w:pPr>
          </w:p>
          <w:p w14:paraId="6503A256" w14:textId="77777777" w:rsidR="007B124A" w:rsidRPr="005C4B9C" w:rsidRDefault="007B124A" w:rsidP="000A1B66">
            <w:pPr>
              <w:contextualSpacing/>
              <w:rPr>
                <w:i/>
                <w:iCs/>
                <w:sz w:val="24"/>
                <w:szCs w:val="24"/>
              </w:rPr>
            </w:pPr>
          </w:p>
          <w:p w14:paraId="57779FC6" w14:textId="77777777" w:rsidR="007B124A" w:rsidRPr="005C4B9C" w:rsidRDefault="007B124A" w:rsidP="000A1B66">
            <w:pPr>
              <w:contextualSpacing/>
              <w:jc w:val="center"/>
              <w:rPr>
                <w:b/>
                <w:iCs/>
                <w:sz w:val="24"/>
                <w:szCs w:val="24"/>
              </w:rPr>
            </w:pPr>
          </w:p>
        </w:tc>
      </w:tr>
    </w:tbl>
    <w:p w14:paraId="66D7A8AD" w14:textId="77777777" w:rsidR="008C2601" w:rsidRDefault="008C2601" w:rsidP="000A1B66">
      <w:pPr>
        <w:autoSpaceDE w:val="0"/>
        <w:autoSpaceDN w:val="0"/>
        <w:adjustRightInd w:val="0"/>
        <w:contextualSpacing/>
        <w:jc w:val="both"/>
        <w:rPr>
          <w:rFonts w:eastAsia="Calibri"/>
          <w:i/>
          <w:color w:val="000000"/>
          <w:sz w:val="24"/>
          <w:szCs w:val="24"/>
          <w:lang w:eastAsia="en-US"/>
        </w:rPr>
      </w:pPr>
    </w:p>
    <w:p w14:paraId="7A6EEE87" w14:textId="77777777" w:rsidR="007B124A" w:rsidRPr="005C4B9C" w:rsidRDefault="007B124A" w:rsidP="000A1B66">
      <w:pPr>
        <w:autoSpaceDE w:val="0"/>
        <w:autoSpaceDN w:val="0"/>
        <w:adjustRightInd w:val="0"/>
        <w:contextualSpacing/>
        <w:jc w:val="both"/>
        <w:rPr>
          <w:rFonts w:eastAsia="Calibri"/>
          <w:i/>
          <w:color w:val="000000"/>
          <w:sz w:val="24"/>
          <w:szCs w:val="24"/>
          <w:lang w:eastAsia="en-US"/>
        </w:rPr>
      </w:pPr>
      <w:r w:rsidRPr="005C4B9C">
        <w:rPr>
          <w:rFonts w:eastAsia="Calibri"/>
          <w:i/>
          <w:color w:val="000000"/>
          <w:sz w:val="24"/>
          <w:szCs w:val="24"/>
          <w:lang w:eastAsia="en-US"/>
        </w:rPr>
        <w:t>Príklad č.2:</w:t>
      </w:r>
    </w:p>
    <w:p w14:paraId="0CC1B0A6" w14:textId="77777777" w:rsidR="007B124A" w:rsidRPr="005C4B9C" w:rsidRDefault="007B124A"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7DA290AA" w14:textId="77777777" w:rsidR="007B124A" w:rsidRPr="005C4B9C" w:rsidRDefault="007B124A" w:rsidP="000A1B66">
      <w:pPr>
        <w:contextualSpacing/>
        <w:jc w:val="both"/>
        <w:rPr>
          <w:rFonts w:eastAsia="Calibri"/>
          <w:sz w:val="24"/>
          <w:szCs w:val="24"/>
          <w:lang w:eastAsia="en-US"/>
        </w:rPr>
      </w:pPr>
      <w:r w:rsidRPr="005C4B9C">
        <w:rPr>
          <w:rFonts w:eastAsia="Calibri"/>
          <w:color w:val="000000"/>
          <w:sz w:val="24"/>
          <w:szCs w:val="24"/>
          <w:lang w:eastAsia="en-US"/>
        </w:rPr>
        <w:t xml:space="preserve">Analýza vplyvov sa </w:t>
      </w:r>
      <w:r w:rsidRPr="005C4B9C">
        <w:rPr>
          <w:rFonts w:eastAsia="Calibri"/>
          <w:sz w:val="24"/>
          <w:szCs w:val="24"/>
          <w:lang w:eastAsia="en-US"/>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7B124A" w:rsidRPr="005C4B9C" w14:paraId="473FD240" w14:textId="77777777" w:rsidTr="00876D3C">
        <w:trPr>
          <w:trHeight w:val="20"/>
        </w:trPr>
        <w:tc>
          <w:tcPr>
            <w:tcW w:w="9087" w:type="dxa"/>
            <w:gridSpan w:val="4"/>
            <w:tcBorders>
              <w:bottom w:val="single" w:sz="4" w:space="0" w:color="auto"/>
            </w:tcBorders>
            <w:shd w:val="clear" w:color="auto" w:fill="BFBFBF"/>
          </w:tcPr>
          <w:p w14:paraId="6094CB15" w14:textId="77777777" w:rsidR="007B124A" w:rsidRPr="005C4B9C" w:rsidRDefault="007B124A" w:rsidP="000A1B66">
            <w:pPr>
              <w:contextualSpacing/>
              <w:rPr>
                <w:b/>
                <w:i/>
                <w:iCs/>
                <w:sz w:val="24"/>
                <w:szCs w:val="24"/>
              </w:rPr>
            </w:pPr>
            <w:r w:rsidRPr="005C4B9C">
              <w:rPr>
                <w:b/>
                <w:sz w:val="24"/>
                <w:szCs w:val="24"/>
              </w:rPr>
              <w:t>Financovanie procesu informatizácie</w:t>
            </w:r>
          </w:p>
        </w:tc>
      </w:tr>
      <w:tr w:rsidR="007B124A" w:rsidRPr="005C4B9C" w14:paraId="744AB743" w14:textId="77777777" w:rsidTr="00876D3C">
        <w:trPr>
          <w:trHeight w:val="20"/>
        </w:trPr>
        <w:tc>
          <w:tcPr>
            <w:tcW w:w="3956" w:type="dxa"/>
            <w:shd w:val="clear" w:color="auto" w:fill="BFBFBF"/>
          </w:tcPr>
          <w:p w14:paraId="7671B11F" w14:textId="77777777" w:rsidR="007B124A" w:rsidRPr="005C4B9C" w:rsidRDefault="007B124A" w:rsidP="000A1B66">
            <w:pPr>
              <w:ind w:firstLine="708"/>
              <w:contextualSpacing/>
              <w:rPr>
                <w:b/>
                <w:sz w:val="24"/>
                <w:szCs w:val="24"/>
              </w:rPr>
            </w:pPr>
          </w:p>
        </w:tc>
        <w:tc>
          <w:tcPr>
            <w:tcW w:w="1162" w:type="dxa"/>
            <w:shd w:val="clear" w:color="auto" w:fill="BFBFBF"/>
          </w:tcPr>
          <w:p w14:paraId="02A4E43B" w14:textId="77777777" w:rsidR="007B124A" w:rsidRPr="005C4B9C" w:rsidRDefault="007B124A" w:rsidP="000A1B66">
            <w:pPr>
              <w:contextualSpacing/>
              <w:jc w:val="center"/>
              <w:rPr>
                <w:b/>
                <w:i/>
                <w:iCs/>
                <w:sz w:val="24"/>
                <w:szCs w:val="24"/>
              </w:rPr>
            </w:pPr>
            <w:r w:rsidRPr="005C4B9C">
              <w:rPr>
                <w:b/>
                <w:sz w:val="24"/>
                <w:szCs w:val="24"/>
              </w:rPr>
              <w:t>Rezortná úroveň</w:t>
            </w:r>
          </w:p>
        </w:tc>
        <w:tc>
          <w:tcPr>
            <w:tcW w:w="1560" w:type="dxa"/>
            <w:shd w:val="clear" w:color="auto" w:fill="BFBFBF"/>
          </w:tcPr>
          <w:p w14:paraId="0AD4698D" w14:textId="77777777" w:rsidR="007B124A" w:rsidRPr="005C4B9C" w:rsidRDefault="007B124A" w:rsidP="000A1B66">
            <w:pPr>
              <w:contextualSpacing/>
              <w:jc w:val="center"/>
              <w:rPr>
                <w:b/>
                <w:i/>
                <w:iCs/>
                <w:sz w:val="24"/>
                <w:szCs w:val="24"/>
              </w:rPr>
            </w:pPr>
            <w:r w:rsidRPr="005C4B9C">
              <w:rPr>
                <w:b/>
                <w:sz w:val="24"/>
                <w:szCs w:val="24"/>
              </w:rPr>
              <w:t>Nadrezortná úroveň</w:t>
            </w:r>
          </w:p>
        </w:tc>
        <w:tc>
          <w:tcPr>
            <w:tcW w:w="2409" w:type="dxa"/>
            <w:shd w:val="clear" w:color="auto" w:fill="BFBFBF"/>
          </w:tcPr>
          <w:p w14:paraId="11E20FF5" w14:textId="77777777" w:rsidR="007B124A" w:rsidRPr="005C4B9C" w:rsidRDefault="007B124A" w:rsidP="000A1B66">
            <w:pPr>
              <w:contextualSpacing/>
              <w:rPr>
                <w:b/>
                <w:sz w:val="24"/>
                <w:szCs w:val="24"/>
              </w:rPr>
            </w:pPr>
            <w:r w:rsidRPr="005C4B9C">
              <w:rPr>
                <w:b/>
                <w:sz w:val="24"/>
                <w:szCs w:val="24"/>
              </w:rPr>
              <w:t>A - z prostriedkov EÚ</w:t>
            </w:r>
          </w:p>
          <w:p w14:paraId="288AEA49" w14:textId="77777777" w:rsidR="007B124A" w:rsidRPr="005C4B9C" w:rsidRDefault="007B124A" w:rsidP="000A1B66">
            <w:pPr>
              <w:contextualSpacing/>
              <w:rPr>
                <w:b/>
                <w:i/>
                <w:iCs/>
                <w:sz w:val="24"/>
                <w:szCs w:val="24"/>
              </w:rPr>
            </w:pPr>
            <w:r w:rsidRPr="005C4B9C">
              <w:rPr>
                <w:b/>
                <w:sz w:val="24"/>
                <w:szCs w:val="24"/>
              </w:rPr>
              <w:t>B - z ďalších zdrojov financovania</w:t>
            </w:r>
          </w:p>
        </w:tc>
      </w:tr>
      <w:tr w:rsidR="007B124A" w:rsidRPr="005C4B9C" w14:paraId="6CD780DA" w14:textId="77777777" w:rsidTr="00876D3C">
        <w:trPr>
          <w:trHeight w:val="20"/>
        </w:trPr>
        <w:tc>
          <w:tcPr>
            <w:tcW w:w="3956" w:type="dxa"/>
          </w:tcPr>
          <w:p w14:paraId="71658B7F" w14:textId="77777777" w:rsidR="007B124A" w:rsidRPr="005C4B9C" w:rsidRDefault="007B124A" w:rsidP="000A1B66">
            <w:pPr>
              <w:contextualSpacing/>
              <w:rPr>
                <w:sz w:val="24"/>
                <w:szCs w:val="24"/>
              </w:rPr>
            </w:pPr>
            <w:r w:rsidRPr="005C4B9C">
              <w:rPr>
                <w:b/>
                <w:sz w:val="24"/>
                <w:szCs w:val="24"/>
              </w:rPr>
              <w:t>6.3.</w:t>
            </w:r>
            <w:r w:rsidRPr="005C4B9C">
              <w:rPr>
                <w:sz w:val="24"/>
                <w:szCs w:val="24"/>
              </w:rPr>
              <w:t xml:space="preserve"> Vyžaduje si proces informatizácie  finančné investície?</w:t>
            </w:r>
          </w:p>
          <w:p w14:paraId="5FA57CFF" w14:textId="77777777" w:rsidR="007B124A" w:rsidRPr="005C4B9C" w:rsidRDefault="007B124A" w:rsidP="000A1B66">
            <w:pPr>
              <w:contextualSpacing/>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14:paraId="6AB93832" w14:textId="77777777" w:rsidR="007B124A" w:rsidRPr="005C4B9C" w:rsidRDefault="007B124A" w:rsidP="000A1B66">
            <w:pPr>
              <w:contextualSpacing/>
              <w:rPr>
                <w:i/>
                <w:iCs/>
                <w:sz w:val="24"/>
                <w:szCs w:val="24"/>
              </w:rPr>
            </w:pPr>
          </w:p>
          <w:p w14:paraId="5EADD624" w14:textId="77777777" w:rsidR="007B124A" w:rsidRPr="005C4B9C" w:rsidRDefault="007B124A" w:rsidP="000A1B66">
            <w:pPr>
              <w:contextualSpacing/>
              <w:rPr>
                <w:i/>
                <w:iCs/>
                <w:sz w:val="24"/>
                <w:szCs w:val="24"/>
              </w:rPr>
            </w:pPr>
          </w:p>
          <w:p w14:paraId="4DFD0635" w14:textId="77777777" w:rsidR="007B124A" w:rsidRPr="005C4B9C" w:rsidRDefault="007B124A" w:rsidP="000A1B66">
            <w:pPr>
              <w:contextualSpacing/>
              <w:jc w:val="center"/>
              <w:rPr>
                <w:b/>
                <w:iCs/>
                <w:sz w:val="24"/>
                <w:szCs w:val="24"/>
              </w:rPr>
            </w:pPr>
            <w:r w:rsidRPr="005C4B9C">
              <w:rPr>
                <w:b/>
                <w:iCs/>
                <w:sz w:val="24"/>
                <w:szCs w:val="24"/>
              </w:rPr>
              <w:t>X</w:t>
            </w:r>
          </w:p>
        </w:tc>
        <w:tc>
          <w:tcPr>
            <w:tcW w:w="1560" w:type="dxa"/>
          </w:tcPr>
          <w:p w14:paraId="7EE40501" w14:textId="77777777" w:rsidR="007B124A" w:rsidRPr="005C4B9C" w:rsidRDefault="007B124A" w:rsidP="000A1B66">
            <w:pPr>
              <w:contextualSpacing/>
              <w:rPr>
                <w:i/>
                <w:iCs/>
                <w:sz w:val="24"/>
                <w:szCs w:val="24"/>
              </w:rPr>
            </w:pPr>
          </w:p>
        </w:tc>
        <w:tc>
          <w:tcPr>
            <w:tcW w:w="2409" w:type="dxa"/>
          </w:tcPr>
          <w:p w14:paraId="0CA0EAD5" w14:textId="77777777" w:rsidR="007B124A" w:rsidRPr="005C4B9C" w:rsidRDefault="007B124A" w:rsidP="000A1B66">
            <w:pPr>
              <w:contextualSpacing/>
              <w:rPr>
                <w:i/>
                <w:iCs/>
                <w:sz w:val="24"/>
                <w:szCs w:val="24"/>
              </w:rPr>
            </w:pPr>
          </w:p>
          <w:p w14:paraId="145D9D69" w14:textId="77777777" w:rsidR="007B124A" w:rsidRPr="005C4B9C" w:rsidRDefault="007B124A" w:rsidP="000A1B66">
            <w:pPr>
              <w:contextualSpacing/>
              <w:rPr>
                <w:i/>
                <w:iCs/>
                <w:sz w:val="24"/>
                <w:szCs w:val="24"/>
              </w:rPr>
            </w:pPr>
          </w:p>
          <w:p w14:paraId="666C892D" w14:textId="77777777" w:rsidR="007B124A" w:rsidRPr="005C4B9C" w:rsidRDefault="007B124A" w:rsidP="000A1B66">
            <w:pPr>
              <w:contextualSpacing/>
              <w:jc w:val="center"/>
              <w:rPr>
                <w:b/>
                <w:iCs/>
                <w:sz w:val="24"/>
                <w:szCs w:val="24"/>
              </w:rPr>
            </w:pPr>
            <w:r w:rsidRPr="005C4B9C">
              <w:rPr>
                <w:b/>
                <w:iCs/>
                <w:sz w:val="24"/>
                <w:szCs w:val="24"/>
              </w:rPr>
              <w:t>A</w:t>
            </w:r>
          </w:p>
        </w:tc>
      </w:tr>
    </w:tbl>
    <w:p w14:paraId="22770E8D" w14:textId="77777777" w:rsidR="007B124A" w:rsidRPr="005C4B9C" w:rsidRDefault="007B124A" w:rsidP="000A1B66">
      <w:pPr>
        <w:contextualSpacing/>
        <w:rPr>
          <w:b/>
          <w:bCs/>
          <w:sz w:val="24"/>
          <w:szCs w:val="24"/>
        </w:rPr>
      </w:pPr>
    </w:p>
    <w:p w14:paraId="4C760BAB" w14:textId="77777777" w:rsidR="00CE634D" w:rsidRDefault="007B124A" w:rsidP="000A1B66">
      <w:pPr>
        <w:contextualSpacing/>
        <w:jc w:val="both"/>
        <w:rPr>
          <w:rFonts w:eastAsia="Calibri"/>
          <w:color w:val="000000"/>
          <w:sz w:val="24"/>
          <w:szCs w:val="24"/>
          <w:lang w:eastAsia="en-US"/>
        </w:rPr>
      </w:pPr>
      <w:r w:rsidRPr="005C4B9C">
        <w:rPr>
          <w:rFonts w:eastAsia="Calibri"/>
          <w:color w:val="000000"/>
          <w:sz w:val="24"/>
          <w:szCs w:val="24"/>
          <w:lang w:eastAsia="en-US"/>
        </w:rPr>
        <w:t xml:space="preserve">    </w:t>
      </w:r>
    </w:p>
    <w:p w14:paraId="67AA6DCB" w14:textId="77777777" w:rsidR="003F6496" w:rsidRPr="00F14E8D" w:rsidRDefault="003F6496" w:rsidP="000A1B66">
      <w:pPr>
        <w:autoSpaceDE w:val="0"/>
        <w:autoSpaceDN w:val="0"/>
        <w:adjustRightInd w:val="0"/>
        <w:contextualSpacing/>
        <w:jc w:val="center"/>
        <w:rPr>
          <w:rFonts w:eastAsia="Calibri"/>
          <w:b/>
          <w:color w:val="000000"/>
          <w:sz w:val="26"/>
          <w:szCs w:val="26"/>
          <w:lang w:eastAsia="en-US"/>
        </w:rPr>
      </w:pPr>
      <w:r w:rsidRPr="00F14E8D">
        <w:rPr>
          <w:rFonts w:eastAsia="Calibri"/>
          <w:b/>
          <w:color w:val="000000"/>
          <w:sz w:val="26"/>
          <w:szCs w:val="26"/>
          <w:lang w:eastAsia="en-US"/>
        </w:rPr>
        <w:t>Zjednodušenie prístupu ku konaniu a odstraňovanie byrokracie</w:t>
      </w:r>
    </w:p>
    <w:p w14:paraId="1042FA50" w14:textId="77777777" w:rsidR="003F6496" w:rsidRDefault="003F6496" w:rsidP="000A1B66">
      <w:pPr>
        <w:autoSpaceDE w:val="0"/>
        <w:autoSpaceDN w:val="0"/>
        <w:adjustRightInd w:val="0"/>
        <w:contextualSpacing/>
        <w:jc w:val="both"/>
        <w:rPr>
          <w:rFonts w:eastAsia="Calibri"/>
          <w:b/>
          <w:color w:val="000000"/>
          <w:sz w:val="24"/>
          <w:szCs w:val="24"/>
          <w:lang w:eastAsia="en-US"/>
        </w:rPr>
      </w:pPr>
    </w:p>
    <w:p w14:paraId="74898250" w14:textId="77777777" w:rsidR="003F6496" w:rsidRPr="00F14E8D" w:rsidRDefault="003F6496" w:rsidP="000A1B66">
      <w:pPr>
        <w:contextualSpacing/>
        <w:jc w:val="both"/>
        <w:rPr>
          <w:rFonts w:eastAsia="Calibri"/>
          <w:b/>
          <w:bCs/>
          <w:color w:val="000000"/>
          <w:sz w:val="24"/>
          <w:szCs w:val="24"/>
          <w:lang w:eastAsia="en-US"/>
        </w:rPr>
      </w:pPr>
      <w:r w:rsidRPr="00F14E8D">
        <w:rPr>
          <w:rFonts w:eastAsia="Calibri"/>
          <w:b/>
          <w:bCs/>
          <w:color w:val="000000"/>
          <w:sz w:val="24"/>
          <w:szCs w:val="24"/>
          <w:lang w:eastAsia="en-US"/>
        </w:rPr>
        <w:t>Elektronické konanie</w:t>
      </w:r>
    </w:p>
    <w:p w14:paraId="5A591A31" w14:textId="77777777" w:rsidR="003F6496" w:rsidRPr="00F14E8D" w:rsidRDefault="003F6496" w:rsidP="000A1B66">
      <w:pPr>
        <w:contextualSpacing/>
        <w:jc w:val="both"/>
        <w:rPr>
          <w:rFonts w:eastAsia="Calibri"/>
          <w:color w:val="000000"/>
          <w:sz w:val="24"/>
          <w:szCs w:val="24"/>
          <w:lang w:eastAsia="en-US"/>
        </w:rPr>
      </w:pPr>
      <w:r w:rsidRPr="00F14E8D">
        <w:rPr>
          <w:rFonts w:eastAsia="Calibri"/>
          <w:color w:val="000000"/>
          <w:sz w:val="24"/>
          <w:szCs w:val="24"/>
          <w:lang w:eastAsia="en-US"/>
        </w:rPr>
        <w:t>Povinnosť vykonávať verejnú moc elektronicky vo všeobecnosti platí od 1. novembra 2013, resp. po uplynutí prechodného obdobia od 1. novembra 2016, s výnimkami podľa § 17 ods. 1 písm. a) až c) zákona o e-Governmente.</w:t>
      </w:r>
    </w:p>
    <w:p w14:paraId="274EAFA1" w14:textId="77777777" w:rsidR="003F6496" w:rsidRDefault="003F6496" w:rsidP="000A1B66">
      <w:pPr>
        <w:contextualSpacing/>
        <w:jc w:val="both"/>
        <w:rPr>
          <w:rFonts w:eastAsia="Calibri"/>
          <w:color w:val="000000"/>
          <w:sz w:val="24"/>
          <w:szCs w:val="24"/>
          <w:lang w:eastAsia="en-US"/>
        </w:rPr>
      </w:pPr>
      <w:r w:rsidRPr="00F14E8D">
        <w:rPr>
          <w:rFonts w:eastAsia="Calibri"/>
          <w:color w:val="000000"/>
          <w:sz w:val="24"/>
          <w:szCs w:val="24"/>
          <w:lang w:eastAsia="en-US"/>
        </w:rPr>
        <w:t>Z vecnej pôsobnosti zákona o e-Governmente vyplýva, že sa vzťahuje na výkon verejnej moci, teda na prípady, kedy sa rozhoduje o, zjednodušene, konkrétnych právach a povinnostiach fyzických osôb alebo právnických osôb. Inými slovami, je obmedzen</w:t>
      </w:r>
      <w:r w:rsidR="00505CB8" w:rsidRPr="00F14E8D">
        <w:rPr>
          <w:rFonts w:eastAsia="Calibri"/>
          <w:color w:val="000000"/>
          <w:sz w:val="24"/>
          <w:szCs w:val="24"/>
          <w:lang w:eastAsia="en-US"/>
        </w:rPr>
        <w:t>á</w:t>
      </w:r>
      <w:r w:rsidRPr="00F14E8D">
        <w:rPr>
          <w:rFonts w:eastAsia="Calibri"/>
          <w:color w:val="000000"/>
          <w:sz w:val="24"/>
          <w:szCs w:val="24"/>
          <w:lang w:eastAsia="en-US"/>
        </w:rPr>
        <w:t xml:space="preserve">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w:t>
      </w:r>
      <w:r w:rsidR="00505CB8" w:rsidRPr="00F14E8D">
        <w:rPr>
          <w:rFonts w:eastAsia="Calibri"/>
          <w:color w:val="000000"/>
          <w:sz w:val="24"/>
          <w:szCs w:val="24"/>
          <w:lang w:eastAsia="en-US"/>
        </w:rPr>
        <w:t>ktorého</w:t>
      </w:r>
      <w:r w:rsidRPr="00F14E8D">
        <w:rPr>
          <w:rFonts w:eastAsia="Calibri"/>
          <w:color w:val="000000"/>
          <w:sz w:val="24"/>
          <w:szCs w:val="24"/>
          <w:lang w:eastAsia="en-US"/>
        </w:rPr>
        <w:t xml:space="preserve"> výsledkom je individuálny právny akt, ktorý priamo zakladá práva, či ukladá povinnosti konkrétnej osobe.</w:t>
      </w:r>
    </w:p>
    <w:p w14:paraId="10B48790" w14:textId="77777777" w:rsidR="00505CB8" w:rsidRDefault="00505CB8" w:rsidP="000A1B66">
      <w:pPr>
        <w:contextualSpacing/>
        <w:jc w:val="both"/>
        <w:rPr>
          <w:rFonts w:eastAsia="Calibri"/>
          <w:color w:val="000000"/>
          <w:sz w:val="24"/>
          <w:szCs w:val="24"/>
          <w:lang w:eastAsia="en-US"/>
        </w:rPr>
      </w:pPr>
      <w:r>
        <w:rPr>
          <w:rFonts w:eastAsia="Calibri"/>
          <w:color w:val="000000"/>
          <w:sz w:val="24"/>
          <w:szCs w:val="24"/>
          <w:lang w:eastAsia="en-US"/>
        </w:rPr>
        <w:t>Z pohľadu podporovania informatizácie je dôležité, aby najmä v prípadoch, kedy štát koná a ukladá občanom a podnikateľom povinnosti, resp. občania a podnikatelia si uplatňujú svoje práva, bolo občanom a podnikateľom umožnené začať a dokončiť celé konanie elektronicky, prostredníctvom elektronického podania, elektronickej komunikácie a prijatím elektronického rozhodnutia vo veci samej.</w:t>
      </w:r>
    </w:p>
    <w:p w14:paraId="78C14B24" w14:textId="77777777" w:rsidR="00505CB8" w:rsidRDefault="00876D3C" w:rsidP="000A1B66">
      <w:pPr>
        <w:contextualSpacing/>
        <w:jc w:val="both"/>
        <w:rPr>
          <w:rFonts w:eastAsia="Calibri"/>
          <w:color w:val="000000"/>
          <w:sz w:val="24"/>
          <w:szCs w:val="24"/>
          <w:lang w:eastAsia="en-US"/>
        </w:rPr>
      </w:pPr>
      <w:r>
        <w:rPr>
          <w:rFonts w:eastAsia="Calibri"/>
          <w:color w:val="000000"/>
          <w:sz w:val="24"/>
          <w:szCs w:val="24"/>
          <w:lang w:eastAsia="en-US"/>
        </w:rPr>
        <w:t xml:space="preserve">Zákon o e-Governmente </w:t>
      </w:r>
      <w:r w:rsidR="00810743">
        <w:rPr>
          <w:rFonts w:eastAsia="Calibri"/>
          <w:color w:val="000000"/>
          <w:sz w:val="24"/>
          <w:szCs w:val="24"/>
          <w:lang w:eastAsia="en-US"/>
        </w:rPr>
        <w:t xml:space="preserve">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w:t>
      </w:r>
      <w:r w:rsidR="00A67CE8">
        <w:rPr>
          <w:rFonts w:eastAsia="Calibri"/>
          <w:color w:val="000000"/>
          <w:sz w:val="24"/>
          <w:szCs w:val="24"/>
          <w:lang w:eastAsia="en-US"/>
        </w:rPr>
        <w:t>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14:paraId="2A6CAE3F" w14:textId="77777777" w:rsidR="00A67CE8" w:rsidRPr="00F14E8D" w:rsidRDefault="009D751A" w:rsidP="000A1B66">
      <w:pPr>
        <w:contextualSpacing/>
        <w:jc w:val="both"/>
        <w:rPr>
          <w:rFonts w:eastAsia="Calibri"/>
          <w:color w:val="000000"/>
          <w:sz w:val="24"/>
          <w:szCs w:val="24"/>
          <w:lang w:eastAsia="en-US"/>
        </w:rPr>
      </w:pPr>
      <w:r>
        <w:rPr>
          <w:rFonts w:eastAsia="Calibri"/>
          <w:color w:val="000000"/>
          <w:sz w:val="24"/>
          <w:szCs w:val="24"/>
          <w:lang w:eastAsia="en-US"/>
        </w:rPr>
        <w:t xml:space="preserve">V tejto časti sa hodnotí rozsah elektronizácie konania (celé konanie, niektoré časti) a jednotlivé inštitúty a postupy, ktoré sa na elektronické konanie využívajú. </w:t>
      </w:r>
      <w:r w:rsidR="00A67CE8">
        <w:rPr>
          <w:rFonts w:eastAsia="Calibri"/>
          <w:color w:val="000000"/>
          <w:sz w:val="24"/>
          <w:szCs w:val="24"/>
          <w:lang w:eastAsia="en-US"/>
        </w:rPr>
        <w:t>Pozitívnym vplyvom na informatizáciu sa v prípadoch elektronických konaní rozumie v prvom rade stav, kedy je konanie možné začať a dokončiť elektronicky. Nahradenie inštitútov a postupov podľa zákona o e-Governmente inými inštitútmi a</w:t>
      </w:r>
      <w:r w:rsidR="001243B7">
        <w:rPr>
          <w:rFonts w:eastAsia="Calibri"/>
          <w:color w:val="000000"/>
          <w:sz w:val="24"/>
          <w:szCs w:val="24"/>
          <w:lang w:eastAsia="en-US"/>
        </w:rPr>
        <w:t> </w:t>
      </w:r>
      <w:r w:rsidR="00A67CE8">
        <w:rPr>
          <w:rFonts w:eastAsia="Calibri"/>
          <w:color w:val="000000"/>
          <w:sz w:val="24"/>
          <w:szCs w:val="24"/>
          <w:lang w:eastAsia="en-US"/>
        </w:rPr>
        <w:t>postupmi</w:t>
      </w:r>
      <w:r w:rsidR="001243B7">
        <w:rPr>
          <w:rFonts w:eastAsia="Calibri"/>
          <w:color w:val="000000"/>
          <w:sz w:val="24"/>
          <w:szCs w:val="24"/>
          <w:lang w:eastAsia="en-US"/>
        </w:rPr>
        <w:t xml:space="preserve"> je možné akceptovať len ak to zákon pripúšťa, neznižuje sa tým úroveň dostupnosti a kvality pre občana a podnikateľa a existuje na to relevantný dôvod, spočívajúci v osobitosti daného konania.</w:t>
      </w:r>
    </w:p>
    <w:p w14:paraId="26657EA1" w14:textId="77777777" w:rsidR="003F6496" w:rsidRDefault="003F6496" w:rsidP="000A1B66">
      <w:pPr>
        <w:contextualSpacing/>
        <w:jc w:val="both"/>
        <w:rPr>
          <w:rFonts w:eastAsia="Calibri"/>
          <w:color w:val="000000"/>
          <w:sz w:val="24"/>
          <w:szCs w:val="24"/>
          <w:lang w:eastAsia="en-US"/>
        </w:rPr>
      </w:pPr>
    </w:p>
    <w:p w14:paraId="1EB7B4DE" w14:textId="77777777" w:rsidR="001243B7" w:rsidRDefault="001243B7" w:rsidP="000A1B66">
      <w:pPr>
        <w:contextualSpacing/>
        <w:jc w:val="both"/>
        <w:rPr>
          <w:rFonts w:eastAsia="Calibri"/>
          <w:color w:val="000000"/>
          <w:sz w:val="24"/>
          <w:szCs w:val="24"/>
          <w:lang w:eastAsia="en-US"/>
        </w:rPr>
      </w:pPr>
      <w:r w:rsidRPr="00F14E8D">
        <w:rPr>
          <w:rFonts w:eastAsia="Calibri"/>
          <w:i/>
          <w:iCs/>
          <w:color w:val="000000"/>
          <w:sz w:val="24"/>
          <w:szCs w:val="24"/>
          <w:lang w:eastAsia="en-US"/>
        </w:rPr>
        <w:t>Príklad č. 1</w:t>
      </w:r>
      <w:r>
        <w:rPr>
          <w:rFonts w:eastAsia="Calibri"/>
          <w:color w:val="000000"/>
          <w:sz w:val="24"/>
          <w:szCs w:val="24"/>
          <w:lang w:eastAsia="en-US"/>
        </w:rPr>
        <w:t>:</w:t>
      </w:r>
    </w:p>
    <w:p w14:paraId="08A25BFA" w14:textId="77777777" w:rsidR="001243B7" w:rsidRDefault="00673118" w:rsidP="000A1B66">
      <w:pPr>
        <w:contextualSpacing/>
        <w:jc w:val="both"/>
        <w:rPr>
          <w:rFonts w:eastAsia="Calibri"/>
          <w:color w:val="000000"/>
          <w:sz w:val="24"/>
          <w:szCs w:val="24"/>
          <w:lang w:eastAsia="en-US"/>
        </w:rPr>
      </w:pPr>
      <w:r>
        <w:rPr>
          <w:rFonts w:eastAsia="Calibri"/>
          <w:color w:val="000000"/>
          <w:sz w:val="24"/>
          <w:szCs w:val="24"/>
          <w:lang w:eastAsia="en-US"/>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14:paraId="57AF498E" w14:textId="77777777" w:rsidR="00673118" w:rsidRPr="00F14E8D" w:rsidRDefault="00673118" w:rsidP="000A1B66">
      <w:pPr>
        <w:contextualSpacing/>
        <w:jc w:val="both"/>
        <w:rPr>
          <w:rFonts w:eastAsia="Calibri"/>
          <w:color w:val="000000"/>
          <w:sz w:val="24"/>
          <w:szCs w:val="24"/>
          <w:lang w:eastAsia="en-US"/>
        </w:rPr>
      </w:pPr>
      <w:r>
        <w:rPr>
          <w:rFonts w:eastAsia="Calibri"/>
          <w:color w:val="000000"/>
          <w:sz w:val="24"/>
          <w:szCs w:val="24"/>
          <w:lang w:eastAsia="en-US"/>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3F6496" w:rsidRPr="00F4692C" w14:paraId="411967D2" w14:textId="77777777" w:rsidTr="00876D3C">
        <w:trPr>
          <w:trHeight w:val="20"/>
        </w:trPr>
        <w:tc>
          <w:tcPr>
            <w:tcW w:w="9371" w:type="dxa"/>
            <w:gridSpan w:val="3"/>
            <w:shd w:val="pct25" w:color="auto" w:fill="auto"/>
          </w:tcPr>
          <w:p w14:paraId="7AA5AE37" w14:textId="77777777" w:rsidR="003F6496" w:rsidRPr="00F4692C" w:rsidRDefault="003F6496" w:rsidP="000A1B66">
            <w:pPr>
              <w:ind w:hanging="55"/>
              <w:contextualSpacing/>
              <w:jc w:val="center"/>
              <w:rPr>
                <w:b/>
              </w:rPr>
            </w:pPr>
            <w:r>
              <w:rPr>
                <w:b/>
              </w:rPr>
              <w:t>Elektronické konanie</w:t>
            </w:r>
          </w:p>
        </w:tc>
      </w:tr>
      <w:tr w:rsidR="003F6496" w:rsidRPr="005C4B9C" w14:paraId="51E3CA0D" w14:textId="77777777" w:rsidTr="00876D3C">
        <w:trPr>
          <w:trHeight w:val="20"/>
        </w:trPr>
        <w:tc>
          <w:tcPr>
            <w:tcW w:w="3956" w:type="dxa"/>
          </w:tcPr>
          <w:p w14:paraId="06B0B63D" w14:textId="77777777" w:rsidR="003F6496" w:rsidRPr="005C4B9C" w:rsidRDefault="003F6496" w:rsidP="000A1B66">
            <w:pPr>
              <w:contextualSpacing/>
              <w:jc w:val="both"/>
              <w:rPr>
                <w:b/>
                <w:szCs w:val="22"/>
              </w:rPr>
            </w:pPr>
            <w:r>
              <w:rPr>
                <w:b/>
                <w:szCs w:val="22"/>
              </w:rPr>
              <w:t xml:space="preserve">6.4.1. </w:t>
            </w:r>
            <w:r w:rsidRPr="00FA16FE">
              <w:rPr>
                <w:szCs w:val="22"/>
              </w:rPr>
              <w:t xml:space="preserve">Predpokladá predložený návrh </w:t>
            </w:r>
            <w:r>
              <w:rPr>
                <w:szCs w:val="22"/>
              </w:rPr>
              <w:t>vedenie konania o právach, právom chránených záujmoch alebo povinnostiach fyzických osôb a právnických osôb</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F6496" w:rsidRPr="00F04CCD" w14:paraId="4A28E297" w14:textId="77777777" w:rsidTr="00876D3C">
              <w:sdt>
                <w:sdtPr>
                  <w:id w:val="-250587391"/>
                  <w14:checkbox>
                    <w14:checked w14:val="1"/>
                    <w14:checkedState w14:val="2612" w14:font="MS Gothic"/>
                    <w14:uncheckedState w14:val="2610" w14:font="MS Gothic"/>
                  </w14:checkbox>
                </w:sdtPr>
                <w:sdtEndPr/>
                <w:sdtContent>
                  <w:tc>
                    <w:tcPr>
                      <w:tcW w:w="436" w:type="dxa"/>
                    </w:tcPr>
                    <w:p w14:paraId="444BF88F" w14:textId="77777777" w:rsidR="003F6496" w:rsidRPr="00F04CCD" w:rsidRDefault="00673118" w:rsidP="000A1B66">
                      <w:pPr>
                        <w:contextualSpacing/>
                        <w:jc w:val="center"/>
                      </w:pPr>
                      <w:r>
                        <w:rPr>
                          <w:rFonts w:ascii="MS Gothic" w:eastAsia="MS Gothic" w:hAnsi="MS Gothic" w:hint="eastAsia"/>
                        </w:rPr>
                        <w:t>☒</w:t>
                      </w:r>
                    </w:p>
                  </w:tc>
                </w:sdtContent>
              </w:sdt>
              <w:tc>
                <w:tcPr>
                  <w:tcW w:w="8545" w:type="dxa"/>
                </w:tcPr>
                <w:p w14:paraId="318B5AD8" w14:textId="77777777" w:rsidR="003F6496" w:rsidRPr="00F04CCD" w:rsidRDefault="003F6496" w:rsidP="000A1B66">
                  <w:pPr>
                    <w:contextualSpacing/>
                    <w:rPr>
                      <w:b/>
                    </w:rPr>
                  </w:pPr>
                  <w:r>
                    <w:rPr>
                      <w:b/>
                    </w:rPr>
                    <w:t>Áno</w:t>
                  </w:r>
                </w:p>
              </w:tc>
            </w:tr>
            <w:tr w:rsidR="003F6496" w:rsidRPr="00F04CCD" w14:paraId="3F704242" w14:textId="77777777" w:rsidTr="00876D3C">
              <w:sdt>
                <w:sdtPr>
                  <w:id w:val="711622071"/>
                  <w14:checkbox>
                    <w14:checked w14:val="0"/>
                    <w14:checkedState w14:val="2612" w14:font="MS Gothic"/>
                    <w14:uncheckedState w14:val="2610" w14:font="MS Gothic"/>
                  </w14:checkbox>
                </w:sdtPr>
                <w:sdtEndPr/>
                <w:sdtContent>
                  <w:tc>
                    <w:tcPr>
                      <w:tcW w:w="436" w:type="dxa"/>
                    </w:tcPr>
                    <w:p w14:paraId="1D8997B2" w14:textId="77777777" w:rsidR="003F6496" w:rsidRPr="00F04CCD" w:rsidRDefault="003F6496" w:rsidP="000A1B66">
                      <w:pPr>
                        <w:contextualSpacing/>
                        <w:jc w:val="center"/>
                      </w:pPr>
                      <w:r w:rsidRPr="00F04CCD">
                        <w:rPr>
                          <w:rFonts w:ascii="MS Mincho" w:eastAsia="MS Mincho" w:hAnsi="MS Mincho" w:cs="MS Mincho" w:hint="eastAsia"/>
                        </w:rPr>
                        <w:t>☐</w:t>
                      </w:r>
                    </w:p>
                  </w:tc>
                </w:sdtContent>
              </w:sdt>
              <w:tc>
                <w:tcPr>
                  <w:tcW w:w="8545" w:type="dxa"/>
                </w:tcPr>
                <w:p w14:paraId="428D3D2A" w14:textId="77777777" w:rsidR="003F6496" w:rsidRPr="00F04CCD" w:rsidRDefault="003F6496" w:rsidP="000A1B66">
                  <w:pPr>
                    <w:contextualSpacing/>
                    <w:rPr>
                      <w:b/>
                    </w:rPr>
                  </w:pPr>
                  <w:r>
                    <w:rPr>
                      <w:b/>
                    </w:rPr>
                    <w:t>Nie</w:t>
                  </w:r>
                </w:p>
              </w:tc>
            </w:tr>
          </w:tbl>
          <w:p w14:paraId="50AABB30" w14:textId="77777777" w:rsidR="003F6496" w:rsidRPr="00FA16FE" w:rsidRDefault="003F6496" w:rsidP="000A1B66">
            <w:pPr>
              <w:contextualSpacing/>
              <w:rPr>
                <w:sz w:val="24"/>
                <w:szCs w:val="24"/>
              </w:rPr>
            </w:pPr>
          </w:p>
        </w:tc>
        <w:tc>
          <w:tcPr>
            <w:tcW w:w="3969" w:type="dxa"/>
            <w:shd w:val="clear" w:color="auto" w:fill="auto"/>
          </w:tcPr>
          <w:p w14:paraId="40DBF8C7" w14:textId="77777777" w:rsidR="003F6496" w:rsidRPr="00F14E8D" w:rsidRDefault="00673118" w:rsidP="000A1B66">
            <w:pPr>
              <w:contextualSpacing/>
              <w:rPr>
                <w:lang w:eastAsia="en-US"/>
              </w:rPr>
            </w:pPr>
            <w:r>
              <w:rPr>
                <w:szCs w:val="22"/>
              </w:rPr>
              <w:t>Kódexový p</w:t>
            </w:r>
            <w:r w:rsidRPr="00F14E8D">
              <w:rPr>
                <w:szCs w:val="22"/>
              </w:rPr>
              <w:t>rocesný predpis, upravujúci pravidlá pre konanie, v ktorom v oblasti verejnej správy správne orgány rozhodujú o právach, právom chránených záujmoch alebo povinnostiach fyzických osôb a právnických osôb.</w:t>
            </w:r>
          </w:p>
        </w:tc>
      </w:tr>
      <w:tr w:rsidR="003F6496" w:rsidRPr="005C4B9C" w14:paraId="07E451A4" w14:textId="77777777" w:rsidTr="00876D3C">
        <w:trPr>
          <w:trHeight w:val="20"/>
        </w:trPr>
        <w:tc>
          <w:tcPr>
            <w:tcW w:w="3956" w:type="dxa"/>
          </w:tcPr>
          <w:p w14:paraId="2ACB33CF" w14:textId="77777777" w:rsidR="003F6496" w:rsidRPr="005C4B9C" w:rsidRDefault="003F6496" w:rsidP="000A1B66">
            <w:pPr>
              <w:contextualSpacing/>
              <w:jc w:val="both"/>
              <w:rPr>
                <w:b/>
                <w:szCs w:val="22"/>
              </w:rPr>
            </w:pPr>
            <w:r>
              <w:rPr>
                <w:b/>
                <w:szCs w:val="22"/>
              </w:rPr>
              <w:t xml:space="preserve">6.4.2. </w:t>
            </w:r>
            <w:r>
              <w:rPr>
                <w:szCs w:val="22"/>
              </w:rPr>
              <w:t>Je dané konanie možné v celku vykonať elektronicky</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F6496" w:rsidRPr="00F04CCD" w14:paraId="7013929B" w14:textId="77777777" w:rsidTr="00876D3C">
              <w:sdt>
                <w:sdtPr>
                  <w:id w:val="1152794370"/>
                  <w14:checkbox>
                    <w14:checked w14:val="1"/>
                    <w14:checkedState w14:val="2612" w14:font="MS Gothic"/>
                    <w14:uncheckedState w14:val="2610" w14:font="MS Gothic"/>
                  </w14:checkbox>
                </w:sdtPr>
                <w:sdtEndPr/>
                <w:sdtContent>
                  <w:tc>
                    <w:tcPr>
                      <w:tcW w:w="436" w:type="dxa"/>
                    </w:tcPr>
                    <w:p w14:paraId="508F52EE" w14:textId="77777777" w:rsidR="003F6496" w:rsidRPr="00F04CCD" w:rsidRDefault="00673118" w:rsidP="000A1B66">
                      <w:pPr>
                        <w:contextualSpacing/>
                        <w:jc w:val="center"/>
                      </w:pPr>
                      <w:r>
                        <w:rPr>
                          <w:rFonts w:ascii="MS Gothic" w:eastAsia="MS Gothic" w:hAnsi="MS Gothic" w:hint="eastAsia"/>
                        </w:rPr>
                        <w:t>☒</w:t>
                      </w:r>
                    </w:p>
                  </w:tc>
                </w:sdtContent>
              </w:sdt>
              <w:tc>
                <w:tcPr>
                  <w:tcW w:w="8545" w:type="dxa"/>
                </w:tcPr>
                <w:p w14:paraId="256D6049" w14:textId="77777777" w:rsidR="003F6496" w:rsidRPr="00F04CCD" w:rsidRDefault="003F6496" w:rsidP="000A1B66">
                  <w:pPr>
                    <w:contextualSpacing/>
                    <w:rPr>
                      <w:b/>
                    </w:rPr>
                  </w:pPr>
                  <w:r>
                    <w:rPr>
                      <w:b/>
                    </w:rPr>
                    <w:t>Áno</w:t>
                  </w:r>
                </w:p>
              </w:tc>
            </w:tr>
            <w:tr w:rsidR="003F6496" w:rsidRPr="00F04CCD" w14:paraId="07FEFEFF" w14:textId="77777777" w:rsidTr="00876D3C">
              <w:sdt>
                <w:sdtPr>
                  <w:id w:val="1952202372"/>
                  <w14:checkbox>
                    <w14:checked w14:val="0"/>
                    <w14:checkedState w14:val="2612" w14:font="MS Gothic"/>
                    <w14:uncheckedState w14:val="2610" w14:font="MS Gothic"/>
                  </w14:checkbox>
                </w:sdtPr>
                <w:sdtEndPr/>
                <w:sdtContent>
                  <w:tc>
                    <w:tcPr>
                      <w:tcW w:w="436" w:type="dxa"/>
                    </w:tcPr>
                    <w:p w14:paraId="39EC2617" w14:textId="77777777" w:rsidR="003F6496" w:rsidRPr="00F04CCD" w:rsidRDefault="003F6496" w:rsidP="000A1B66">
                      <w:pPr>
                        <w:contextualSpacing/>
                        <w:jc w:val="center"/>
                      </w:pPr>
                      <w:r w:rsidRPr="00F04CCD">
                        <w:rPr>
                          <w:rFonts w:ascii="MS Mincho" w:eastAsia="MS Mincho" w:hAnsi="MS Mincho" w:cs="MS Mincho" w:hint="eastAsia"/>
                        </w:rPr>
                        <w:t>☐</w:t>
                      </w:r>
                    </w:p>
                  </w:tc>
                </w:sdtContent>
              </w:sdt>
              <w:tc>
                <w:tcPr>
                  <w:tcW w:w="8545" w:type="dxa"/>
                </w:tcPr>
                <w:p w14:paraId="337E1BD8" w14:textId="77777777" w:rsidR="003F6496" w:rsidRPr="00F04CCD" w:rsidRDefault="003F6496" w:rsidP="000A1B66">
                  <w:pPr>
                    <w:contextualSpacing/>
                    <w:rPr>
                      <w:b/>
                    </w:rPr>
                  </w:pPr>
                  <w:r>
                    <w:rPr>
                      <w:b/>
                    </w:rPr>
                    <w:t>Nie</w:t>
                  </w:r>
                </w:p>
              </w:tc>
            </w:tr>
          </w:tbl>
          <w:p w14:paraId="5C8921BA" w14:textId="77777777" w:rsidR="003F6496" w:rsidRPr="00FA16FE" w:rsidRDefault="003F6496" w:rsidP="000A1B66">
            <w:pPr>
              <w:contextualSpacing/>
              <w:rPr>
                <w:sz w:val="24"/>
                <w:szCs w:val="24"/>
              </w:rPr>
            </w:pPr>
          </w:p>
        </w:tc>
        <w:tc>
          <w:tcPr>
            <w:tcW w:w="3969" w:type="dxa"/>
            <w:shd w:val="clear" w:color="auto" w:fill="auto"/>
          </w:tcPr>
          <w:p w14:paraId="13DFB30A" w14:textId="77777777" w:rsidR="003F6496" w:rsidRPr="005C4B9C" w:rsidRDefault="003F6496" w:rsidP="000A1B66">
            <w:pPr>
              <w:contextualSpacing/>
              <w:rPr>
                <w:i/>
                <w:iCs/>
                <w:sz w:val="24"/>
                <w:szCs w:val="24"/>
              </w:rPr>
            </w:pPr>
          </w:p>
        </w:tc>
      </w:tr>
      <w:tr w:rsidR="003F6496" w:rsidRPr="005C4B9C" w14:paraId="5602E040" w14:textId="77777777" w:rsidTr="00876D3C">
        <w:trPr>
          <w:trHeight w:val="20"/>
        </w:trPr>
        <w:tc>
          <w:tcPr>
            <w:tcW w:w="3956" w:type="dxa"/>
          </w:tcPr>
          <w:p w14:paraId="5D1CAD3C" w14:textId="77777777" w:rsidR="003F6496" w:rsidRPr="005C4B9C" w:rsidRDefault="003F6496" w:rsidP="000A1B66">
            <w:pPr>
              <w:contextualSpacing/>
              <w:jc w:val="both"/>
              <w:rPr>
                <w:b/>
                <w:szCs w:val="22"/>
              </w:rPr>
            </w:pPr>
            <w:r>
              <w:rPr>
                <w:b/>
                <w:szCs w:val="22"/>
              </w:rPr>
              <w:t xml:space="preserve">6.4.3. </w:t>
            </w:r>
            <w:r>
              <w:rPr>
                <w:szCs w:val="22"/>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F6496" w:rsidRPr="00F04CCD" w14:paraId="77D12D6B" w14:textId="77777777" w:rsidTr="00876D3C">
              <w:sdt>
                <w:sdtPr>
                  <w:id w:val="-1880773441"/>
                  <w14:checkbox>
                    <w14:checked w14:val="1"/>
                    <w14:checkedState w14:val="2612" w14:font="MS Gothic"/>
                    <w14:uncheckedState w14:val="2610" w14:font="MS Gothic"/>
                  </w14:checkbox>
                </w:sdtPr>
                <w:sdtEndPr/>
                <w:sdtContent>
                  <w:tc>
                    <w:tcPr>
                      <w:tcW w:w="436" w:type="dxa"/>
                    </w:tcPr>
                    <w:p w14:paraId="302EBA87" w14:textId="77777777" w:rsidR="003F6496" w:rsidRPr="00F04CCD" w:rsidRDefault="00673118" w:rsidP="000A1B66">
                      <w:pPr>
                        <w:contextualSpacing/>
                        <w:jc w:val="center"/>
                      </w:pPr>
                      <w:r>
                        <w:rPr>
                          <w:rFonts w:ascii="MS Gothic" w:eastAsia="MS Gothic" w:hAnsi="MS Gothic" w:hint="eastAsia"/>
                        </w:rPr>
                        <w:t>☒</w:t>
                      </w:r>
                    </w:p>
                  </w:tc>
                </w:sdtContent>
              </w:sdt>
              <w:tc>
                <w:tcPr>
                  <w:tcW w:w="8545" w:type="dxa"/>
                </w:tcPr>
                <w:p w14:paraId="0BB69DD2" w14:textId="77777777" w:rsidR="003F6496" w:rsidRPr="00F04CCD" w:rsidRDefault="003F6496" w:rsidP="000A1B66">
                  <w:pPr>
                    <w:contextualSpacing/>
                    <w:rPr>
                      <w:b/>
                    </w:rPr>
                  </w:pPr>
                  <w:r>
                    <w:rPr>
                      <w:b/>
                    </w:rPr>
                    <w:t>Áno</w:t>
                  </w:r>
                </w:p>
              </w:tc>
            </w:tr>
            <w:tr w:rsidR="003F6496" w:rsidRPr="00F04CCD" w14:paraId="08D1AF90" w14:textId="77777777" w:rsidTr="00876D3C">
              <w:sdt>
                <w:sdtPr>
                  <w:id w:val="1987507970"/>
                  <w14:checkbox>
                    <w14:checked w14:val="0"/>
                    <w14:checkedState w14:val="2612" w14:font="MS Gothic"/>
                    <w14:uncheckedState w14:val="2610" w14:font="MS Gothic"/>
                  </w14:checkbox>
                </w:sdtPr>
                <w:sdtEndPr/>
                <w:sdtContent>
                  <w:tc>
                    <w:tcPr>
                      <w:tcW w:w="436" w:type="dxa"/>
                    </w:tcPr>
                    <w:p w14:paraId="2EC8618D" w14:textId="77777777" w:rsidR="003F6496" w:rsidRPr="00F04CCD" w:rsidRDefault="003F6496" w:rsidP="000A1B66">
                      <w:pPr>
                        <w:contextualSpacing/>
                        <w:jc w:val="center"/>
                      </w:pPr>
                      <w:r w:rsidRPr="00F04CCD">
                        <w:rPr>
                          <w:rFonts w:ascii="MS Mincho" w:eastAsia="MS Mincho" w:hAnsi="MS Mincho" w:cs="MS Mincho" w:hint="eastAsia"/>
                        </w:rPr>
                        <w:t>☐</w:t>
                      </w:r>
                    </w:p>
                  </w:tc>
                </w:sdtContent>
              </w:sdt>
              <w:tc>
                <w:tcPr>
                  <w:tcW w:w="8545" w:type="dxa"/>
                </w:tcPr>
                <w:p w14:paraId="5853257A" w14:textId="77777777" w:rsidR="003F6496" w:rsidRPr="00F04CCD" w:rsidRDefault="003F6496" w:rsidP="000A1B66">
                  <w:pPr>
                    <w:contextualSpacing/>
                    <w:rPr>
                      <w:b/>
                    </w:rPr>
                  </w:pPr>
                  <w:r>
                    <w:rPr>
                      <w:b/>
                    </w:rPr>
                    <w:t>Nie</w:t>
                  </w:r>
                </w:p>
              </w:tc>
            </w:tr>
          </w:tbl>
          <w:p w14:paraId="6F48CC8D" w14:textId="77777777" w:rsidR="003F6496" w:rsidRPr="00FA16FE" w:rsidRDefault="003F6496" w:rsidP="000A1B66">
            <w:pPr>
              <w:contextualSpacing/>
              <w:rPr>
                <w:sz w:val="24"/>
                <w:szCs w:val="24"/>
              </w:rPr>
            </w:pPr>
          </w:p>
        </w:tc>
        <w:tc>
          <w:tcPr>
            <w:tcW w:w="3969" w:type="dxa"/>
            <w:shd w:val="clear" w:color="auto" w:fill="auto"/>
          </w:tcPr>
          <w:p w14:paraId="56DC21A0" w14:textId="77777777" w:rsidR="003F6496" w:rsidRPr="005C4B9C" w:rsidRDefault="003F6496" w:rsidP="000A1B66">
            <w:pPr>
              <w:contextualSpacing/>
              <w:rPr>
                <w:i/>
                <w:iCs/>
                <w:sz w:val="24"/>
                <w:szCs w:val="24"/>
              </w:rPr>
            </w:pPr>
          </w:p>
        </w:tc>
      </w:tr>
    </w:tbl>
    <w:p w14:paraId="4761CB05" w14:textId="77777777" w:rsidR="003F6496" w:rsidRDefault="003F6496" w:rsidP="000A1B66">
      <w:pPr>
        <w:contextualSpacing/>
        <w:jc w:val="both"/>
        <w:rPr>
          <w:rFonts w:eastAsia="Calibri"/>
          <w:b/>
          <w:bCs/>
          <w:color w:val="000000"/>
          <w:sz w:val="24"/>
          <w:szCs w:val="24"/>
          <w:lang w:eastAsia="en-US"/>
        </w:rPr>
      </w:pPr>
    </w:p>
    <w:p w14:paraId="0DB65B82" w14:textId="77777777" w:rsidR="00AA3832" w:rsidRDefault="00AA3832" w:rsidP="000A1B66">
      <w:pPr>
        <w:contextualSpacing/>
        <w:jc w:val="both"/>
        <w:rPr>
          <w:rFonts w:eastAsia="Calibri"/>
          <w:color w:val="000000"/>
          <w:sz w:val="24"/>
          <w:szCs w:val="24"/>
          <w:lang w:eastAsia="en-US"/>
        </w:rPr>
      </w:pPr>
      <w:r w:rsidRPr="001E754E">
        <w:rPr>
          <w:rFonts w:eastAsia="Calibri"/>
          <w:i/>
          <w:iCs/>
          <w:color w:val="000000"/>
          <w:sz w:val="24"/>
          <w:szCs w:val="24"/>
          <w:lang w:eastAsia="en-US"/>
        </w:rPr>
        <w:t xml:space="preserve">Príklad č. </w:t>
      </w:r>
      <w:r>
        <w:rPr>
          <w:rFonts w:eastAsia="Calibri"/>
          <w:i/>
          <w:iCs/>
          <w:color w:val="000000"/>
          <w:sz w:val="24"/>
          <w:szCs w:val="24"/>
          <w:lang w:eastAsia="en-US"/>
        </w:rPr>
        <w:t>2</w:t>
      </w:r>
      <w:r>
        <w:rPr>
          <w:rFonts w:eastAsia="Calibri"/>
          <w:color w:val="000000"/>
          <w:sz w:val="24"/>
          <w:szCs w:val="24"/>
          <w:lang w:eastAsia="en-US"/>
        </w:rPr>
        <w:t>:</w:t>
      </w:r>
    </w:p>
    <w:p w14:paraId="27E131CA" w14:textId="77777777" w:rsidR="00AA3832" w:rsidRPr="00F14E8D" w:rsidRDefault="00AA3832" w:rsidP="000A1B66">
      <w:pPr>
        <w:contextualSpacing/>
        <w:jc w:val="both"/>
        <w:rPr>
          <w:rFonts w:eastAsia="Calibri"/>
          <w:color w:val="000000"/>
          <w:sz w:val="24"/>
          <w:szCs w:val="24"/>
          <w:lang w:eastAsia="en-US"/>
        </w:rPr>
      </w:pPr>
      <w:r>
        <w:rPr>
          <w:rFonts w:eastAsia="Calibri"/>
          <w:color w:val="000000"/>
          <w:sz w:val="24"/>
          <w:szCs w:val="24"/>
          <w:lang w:eastAsia="en-US"/>
        </w:rPr>
        <w:t xml:space="preserve">Novela Daňového poriadku (zákon č. 267/2017 Z.z.) zaviedla o.i. osobitnú úpravu pre podávanie podaní, ktoré má zákonom predpísanú štruktúrovanú formu (§ 13 ods. 5). Pre tieto podania sa upravuje len </w:t>
      </w:r>
      <w:r w:rsidRPr="00F14E8D">
        <w:rPr>
          <w:rFonts w:eastAsia="Calibri"/>
          <w:color w:val="000000"/>
          <w:sz w:val="24"/>
          <w:szCs w:val="24"/>
          <w:lang w:eastAsia="en-US"/>
        </w:rPr>
        <w:t>možnosť podať ich prostredníctvom elektronickej podateľne podľa </w:t>
      </w:r>
      <w:hyperlink r:id="rId9" w:anchor="paragraf-33.odsek-2" w:tooltip="Odkaz na predpis alebo ustanovenie" w:history="1">
        <w:r w:rsidRPr="00F14E8D">
          <w:rPr>
            <w:rFonts w:eastAsia="Calibri"/>
            <w:color w:val="000000"/>
            <w:sz w:val="24"/>
            <w:szCs w:val="24"/>
            <w:lang w:eastAsia="en-US"/>
          </w:rPr>
          <w:t>§ 33 ods. 2</w:t>
        </w:r>
      </w:hyperlink>
      <w:r w:rsidRPr="00F14E8D">
        <w:rPr>
          <w:rFonts w:eastAsia="Calibri"/>
          <w:color w:val="000000"/>
          <w:sz w:val="24"/>
          <w:szCs w:val="24"/>
          <w:lang w:eastAsia="en-US"/>
        </w:rPr>
        <w:t> Daňového poriadku cez určené dátové rozhranie a v súlade s podmienkami a podrobnosťami o elektronickej komunikácii zverejnenými na webovom sídle finančného riaditeľstva – teda nie aj cez ústredný portál verejnej správy.</w:t>
      </w:r>
    </w:p>
    <w:p w14:paraId="053FE8A1" w14:textId="77777777" w:rsidR="00AA3832" w:rsidRDefault="00AA3832" w:rsidP="000A1B66">
      <w:pPr>
        <w:contextualSpacing/>
        <w:jc w:val="both"/>
        <w:rPr>
          <w:rFonts w:eastAsia="Calibri"/>
          <w:color w:val="000000"/>
          <w:sz w:val="24"/>
          <w:szCs w:val="24"/>
          <w:lang w:eastAsia="en-US"/>
        </w:rPr>
      </w:pPr>
      <w:r>
        <w:rPr>
          <w:rFonts w:eastAsia="Calibri"/>
          <w:color w:val="000000"/>
          <w:sz w:val="24"/>
          <w:szCs w:val="24"/>
          <w:lang w:eastAsia="en-US"/>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14:paraId="7FCC1E95" w14:textId="77777777" w:rsidR="00AA3832" w:rsidRPr="001E754E" w:rsidRDefault="00AA3832" w:rsidP="000A1B66">
      <w:pPr>
        <w:contextualSpacing/>
        <w:jc w:val="both"/>
        <w:rPr>
          <w:rFonts w:eastAsia="Calibri"/>
          <w:color w:val="000000"/>
          <w:sz w:val="24"/>
          <w:szCs w:val="24"/>
          <w:lang w:eastAsia="en-US"/>
        </w:rPr>
      </w:pPr>
      <w:r>
        <w:rPr>
          <w:rFonts w:eastAsia="Calibri"/>
          <w:color w:val="000000"/>
          <w:sz w:val="24"/>
          <w:szCs w:val="24"/>
          <w:lang w:eastAsia="en-US"/>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AA3832" w:rsidRPr="00F4692C" w14:paraId="21A5570F" w14:textId="77777777" w:rsidTr="00036E5D">
        <w:trPr>
          <w:trHeight w:val="20"/>
        </w:trPr>
        <w:tc>
          <w:tcPr>
            <w:tcW w:w="9371" w:type="dxa"/>
            <w:gridSpan w:val="3"/>
            <w:shd w:val="pct25" w:color="auto" w:fill="auto"/>
          </w:tcPr>
          <w:p w14:paraId="54BE3FE0" w14:textId="77777777" w:rsidR="00AA3832" w:rsidRPr="00F4692C" w:rsidRDefault="00AA3832" w:rsidP="000A1B66">
            <w:pPr>
              <w:ind w:hanging="55"/>
              <w:contextualSpacing/>
              <w:jc w:val="center"/>
              <w:rPr>
                <w:b/>
              </w:rPr>
            </w:pPr>
            <w:r>
              <w:rPr>
                <w:b/>
              </w:rPr>
              <w:t>Elektronické konanie</w:t>
            </w:r>
          </w:p>
        </w:tc>
      </w:tr>
      <w:tr w:rsidR="00AA3832" w:rsidRPr="005C4B9C" w14:paraId="428E6EE7" w14:textId="77777777" w:rsidTr="00036E5D">
        <w:trPr>
          <w:trHeight w:val="20"/>
        </w:trPr>
        <w:tc>
          <w:tcPr>
            <w:tcW w:w="3956" w:type="dxa"/>
          </w:tcPr>
          <w:p w14:paraId="5F099664" w14:textId="77777777" w:rsidR="00AA3832" w:rsidRPr="005C4B9C" w:rsidRDefault="00AA3832" w:rsidP="000A1B66">
            <w:pPr>
              <w:contextualSpacing/>
              <w:jc w:val="both"/>
              <w:rPr>
                <w:b/>
                <w:szCs w:val="22"/>
              </w:rPr>
            </w:pPr>
            <w:r>
              <w:rPr>
                <w:b/>
                <w:szCs w:val="22"/>
              </w:rPr>
              <w:t xml:space="preserve">6.4.1. </w:t>
            </w:r>
            <w:r w:rsidRPr="00FA16FE">
              <w:rPr>
                <w:szCs w:val="22"/>
              </w:rPr>
              <w:t xml:space="preserve">Predpokladá predložený návrh </w:t>
            </w:r>
            <w:r>
              <w:rPr>
                <w:szCs w:val="22"/>
              </w:rPr>
              <w:t>vedenie konania o právach, právom chránených záujmoch alebo povinnostiach fyzických osôb a právnických osôb</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3832" w:rsidRPr="00F04CCD" w14:paraId="33449025" w14:textId="77777777" w:rsidTr="00036E5D">
              <w:sdt>
                <w:sdtPr>
                  <w:id w:val="-1228608138"/>
                  <w14:checkbox>
                    <w14:checked w14:val="1"/>
                    <w14:checkedState w14:val="2612" w14:font="MS Gothic"/>
                    <w14:uncheckedState w14:val="2610" w14:font="MS Gothic"/>
                  </w14:checkbox>
                </w:sdtPr>
                <w:sdtEndPr/>
                <w:sdtContent>
                  <w:tc>
                    <w:tcPr>
                      <w:tcW w:w="436" w:type="dxa"/>
                    </w:tcPr>
                    <w:p w14:paraId="0DDB6029" w14:textId="77777777" w:rsidR="00AA3832" w:rsidRPr="00F04CCD" w:rsidRDefault="00AA3832" w:rsidP="000A1B66">
                      <w:pPr>
                        <w:contextualSpacing/>
                        <w:jc w:val="center"/>
                      </w:pPr>
                      <w:r>
                        <w:rPr>
                          <w:rFonts w:ascii="MS Gothic" w:eastAsia="MS Gothic" w:hAnsi="MS Gothic" w:hint="eastAsia"/>
                        </w:rPr>
                        <w:t>☒</w:t>
                      </w:r>
                    </w:p>
                  </w:tc>
                </w:sdtContent>
              </w:sdt>
              <w:tc>
                <w:tcPr>
                  <w:tcW w:w="8545" w:type="dxa"/>
                </w:tcPr>
                <w:p w14:paraId="3404B29A" w14:textId="77777777" w:rsidR="00AA3832" w:rsidRPr="00F04CCD" w:rsidRDefault="00AA3832" w:rsidP="000A1B66">
                  <w:pPr>
                    <w:contextualSpacing/>
                    <w:rPr>
                      <w:b/>
                    </w:rPr>
                  </w:pPr>
                  <w:r>
                    <w:rPr>
                      <w:b/>
                    </w:rPr>
                    <w:t>Áno</w:t>
                  </w:r>
                </w:p>
              </w:tc>
            </w:tr>
            <w:tr w:rsidR="00AA3832" w:rsidRPr="00F04CCD" w14:paraId="235C45D9" w14:textId="77777777" w:rsidTr="00036E5D">
              <w:sdt>
                <w:sdtPr>
                  <w:id w:val="1134523144"/>
                  <w14:checkbox>
                    <w14:checked w14:val="0"/>
                    <w14:checkedState w14:val="2612" w14:font="MS Gothic"/>
                    <w14:uncheckedState w14:val="2610" w14:font="MS Gothic"/>
                  </w14:checkbox>
                </w:sdtPr>
                <w:sdtEndPr/>
                <w:sdtContent>
                  <w:tc>
                    <w:tcPr>
                      <w:tcW w:w="436" w:type="dxa"/>
                    </w:tcPr>
                    <w:p w14:paraId="685A98E1" w14:textId="77777777" w:rsidR="00AA3832" w:rsidRPr="00F04CCD" w:rsidRDefault="00AA3832" w:rsidP="000A1B66">
                      <w:pPr>
                        <w:contextualSpacing/>
                        <w:jc w:val="center"/>
                      </w:pPr>
                      <w:r w:rsidRPr="00F04CCD">
                        <w:rPr>
                          <w:rFonts w:ascii="MS Mincho" w:eastAsia="MS Mincho" w:hAnsi="MS Mincho" w:cs="MS Mincho" w:hint="eastAsia"/>
                        </w:rPr>
                        <w:t>☐</w:t>
                      </w:r>
                    </w:p>
                  </w:tc>
                </w:sdtContent>
              </w:sdt>
              <w:tc>
                <w:tcPr>
                  <w:tcW w:w="8545" w:type="dxa"/>
                </w:tcPr>
                <w:p w14:paraId="76A7EDD7" w14:textId="77777777" w:rsidR="00AA3832" w:rsidRPr="00F04CCD" w:rsidRDefault="00AA3832" w:rsidP="000A1B66">
                  <w:pPr>
                    <w:contextualSpacing/>
                    <w:rPr>
                      <w:b/>
                    </w:rPr>
                  </w:pPr>
                  <w:r>
                    <w:rPr>
                      <w:b/>
                    </w:rPr>
                    <w:t>Nie</w:t>
                  </w:r>
                </w:p>
              </w:tc>
            </w:tr>
          </w:tbl>
          <w:p w14:paraId="25F0494F" w14:textId="77777777" w:rsidR="00AA3832" w:rsidRPr="00FA16FE" w:rsidRDefault="00AA3832" w:rsidP="000A1B66">
            <w:pPr>
              <w:contextualSpacing/>
              <w:rPr>
                <w:sz w:val="24"/>
                <w:szCs w:val="24"/>
              </w:rPr>
            </w:pPr>
          </w:p>
        </w:tc>
        <w:tc>
          <w:tcPr>
            <w:tcW w:w="3969" w:type="dxa"/>
            <w:shd w:val="clear" w:color="auto" w:fill="auto"/>
          </w:tcPr>
          <w:p w14:paraId="0E392D60" w14:textId="77777777" w:rsidR="00AA3832" w:rsidRPr="001E754E" w:rsidRDefault="008438FF" w:rsidP="000A1B66">
            <w:pPr>
              <w:contextualSpacing/>
              <w:rPr>
                <w:lang w:eastAsia="en-US"/>
              </w:rPr>
            </w:pPr>
            <w:r>
              <w:rPr>
                <w:szCs w:val="22"/>
              </w:rPr>
              <w:t>P</w:t>
            </w:r>
            <w:r w:rsidR="00AA3832" w:rsidRPr="001E754E">
              <w:rPr>
                <w:szCs w:val="22"/>
              </w:rPr>
              <w:t>rocesný predpis, upravujúci pravidlá pre konanie</w:t>
            </w:r>
            <w:r>
              <w:rPr>
                <w:szCs w:val="22"/>
              </w:rPr>
              <w:t xml:space="preserve"> v oblasti správy daní</w:t>
            </w:r>
            <w:r w:rsidR="00AA3832" w:rsidRPr="001E754E">
              <w:rPr>
                <w:szCs w:val="22"/>
              </w:rPr>
              <w:t>.</w:t>
            </w:r>
          </w:p>
        </w:tc>
      </w:tr>
      <w:tr w:rsidR="00AA3832" w:rsidRPr="005C4B9C" w14:paraId="7CBF29AC" w14:textId="77777777" w:rsidTr="00036E5D">
        <w:trPr>
          <w:trHeight w:val="20"/>
        </w:trPr>
        <w:tc>
          <w:tcPr>
            <w:tcW w:w="3956" w:type="dxa"/>
          </w:tcPr>
          <w:p w14:paraId="6D416224" w14:textId="77777777" w:rsidR="00AA3832" w:rsidRPr="005C4B9C" w:rsidRDefault="00AA3832" w:rsidP="000A1B66">
            <w:pPr>
              <w:contextualSpacing/>
              <w:jc w:val="both"/>
              <w:rPr>
                <w:b/>
                <w:szCs w:val="22"/>
              </w:rPr>
            </w:pPr>
            <w:r>
              <w:rPr>
                <w:b/>
                <w:szCs w:val="22"/>
              </w:rPr>
              <w:t xml:space="preserve">6.4.2. </w:t>
            </w:r>
            <w:r>
              <w:rPr>
                <w:szCs w:val="22"/>
              </w:rPr>
              <w:t>Je dané konanie možné v celku vykonať elektronicky</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3832" w:rsidRPr="00F04CCD" w14:paraId="25E840D6" w14:textId="77777777" w:rsidTr="00036E5D">
              <w:sdt>
                <w:sdtPr>
                  <w:id w:val="1730189445"/>
                  <w14:checkbox>
                    <w14:checked w14:val="1"/>
                    <w14:checkedState w14:val="2612" w14:font="MS Gothic"/>
                    <w14:uncheckedState w14:val="2610" w14:font="MS Gothic"/>
                  </w14:checkbox>
                </w:sdtPr>
                <w:sdtEndPr/>
                <w:sdtContent>
                  <w:tc>
                    <w:tcPr>
                      <w:tcW w:w="436" w:type="dxa"/>
                    </w:tcPr>
                    <w:p w14:paraId="005EF133" w14:textId="77777777" w:rsidR="00AA3832" w:rsidRPr="00F04CCD" w:rsidRDefault="00AA3832" w:rsidP="000A1B66">
                      <w:pPr>
                        <w:contextualSpacing/>
                        <w:jc w:val="center"/>
                      </w:pPr>
                      <w:r>
                        <w:rPr>
                          <w:rFonts w:ascii="MS Gothic" w:eastAsia="MS Gothic" w:hAnsi="MS Gothic" w:hint="eastAsia"/>
                        </w:rPr>
                        <w:t>☒</w:t>
                      </w:r>
                    </w:p>
                  </w:tc>
                </w:sdtContent>
              </w:sdt>
              <w:tc>
                <w:tcPr>
                  <w:tcW w:w="8545" w:type="dxa"/>
                </w:tcPr>
                <w:p w14:paraId="5557D737" w14:textId="77777777" w:rsidR="00AA3832" w:rsidRPr="00F04CCD" w:rsidRDefault="00AA3832" w:rsidP="000A1B66">
                  <w:pPr>
                    <w:contextualSpacing/>
                    <w:rPr>
                      <w:b/>
                    </w:rPr>
                  </w:pPr>
                  <w:r>
                    <w:rPr>
                      <w:b/>
                    </w:rPr>
                    <w:t>Áno</w:t>
                  </w:r>
                </w:p>
              </w:tc>
            </w:tr>
            <w:tr w:rsidR="00AA3832" w:rsidRPr="00F04CCD" w14:paraId="540E4AA0" w14:textId="77777777" w:rsidTr="00036E5D">
              <w:sdt>
                <w:sdtPr>
                  <w:id w:val="2008401201"/>
                  <w14:checkbox>
                    <w14:checked w14:val="0"/>
                    <w14:checkedState w14:val="2612" w14:font="MS Gothic"/>
                    <w14:uncheckedState w14:val="2610" w14:font="MS Gothic"/>
                  </w14:checkbox>
                </w:sdtPr>
                <w:sdtEndPr/>
                <w:sdtContent>
                  <w:tc>
                    <w:tcPr>
                      <w:tcW w:w="436" w:type="dxa"/>
                    </w:tcPr>
                    <w:p w14:paraId="5A0C0A29" w14:textId="77777777" w:rsidR="00AA3832" w:rsidRPr="00F04CCD" w:rsidRDefault="00AA3832" w:rsidP="000A1B66">
                      <w:pPr>
                        <w:contextualSpacing/>
                        <w:jc w:val="center"/>
                      </w:pPr>
                      <w:r w:rsidRPr="00F04CCD">
                        <w:rPr>
                          <w:rFonts w:ascii="MS Mincho" w:eastAsia="MS Mincho" w:hAnsi="MS Mincho" w:cs="MS Mincho" w:hint="eastAsia"/>
                        </w:rPr>
                        <w:t>☐</w:t>
                      </w:r>
                    </w:p>
                  </w:tc>
                </w:sdtContent>
              </w:sdt>
              <w:tc>
                <w:tcPr>
                  <w:tcW w:w="8545" w:type="dxa"/>
                </w:tcPr>
                <w:p w14:paraId="1AEEBE7C" w14:textId="77777777" w:rsidR="00AA3832" w:rsidRPr="00F04CCD" w:rsidRDefault="00AA3832" w:rsidP="000A1B66">
                  <w:pPr>
                    <w:contextualSpacing/>
                    <w:rPr>
                      <w:b/>
                    </w:rPr>
                  </w:pPr>
                  <w:r>
                    <w:rPr>
                      <w:b/>
                    </w:rPr>
                    <w:t>Nie</w:t>
                  </w:r>
                </w:p>
              </w:tc>
            </w:tr>
          </w:tbl>
          <w:p w14:paraId="4351C314" w14:textId="77777777" w:rsidR="00AA3832" w:rsidRPr="00FA16FE" w:rsidRDefault="00AA3832" w:rsidP="000A1B66">
            <w:pPr>
              <w:contextualSpacing/>
              <w:rPr>
                <w:sz w:val="24"/>
                <w:szCs w:val="24"/>
              </w:rPr>
            </w:pPr>
          </w:p>
        </w:tc>
        <w:tc>
          <w:tcPr>
            <w:tcW w:w="3969" w:type="dxa"/>
            <w:shd w:val="clear" w:color="auto" w:fill="auto"/>
          </w:tcPr>
          <w:p w14:paraId="32B59FC5" w14:textId="77777777" w:rsidR="00AA3832" w:rsidRPr="005C4B9C" w:rsidRDefault="00AA3832" w:rsidP="000A1B66">
            <w:pPr>
              <w:contextualSpacing/>
              <w:rPr>
                <w:i/>
                <w:iCs/>
                <w:sz w:val="24"/>
                <w:szCs w:val="24"/>
              </w:rPr>
            </w:pPr>
          </w:p>
        </w:tc>
      </w:tr>
      <w:tr w:rsidR="00AA3832" w:rsidRPr="005C4B9C" w14:paraId="308F0F2A" w14:textId="77777777" w:rsidTr="00036E5D">
        <w:trPr>
          <w:trHeight w:val="20"/>
        </w:trPr>
        <w:tc>
          <w:tcPr>
            <w:tcW w:w="3956" w:type="dxa"/>
          </w:tcPr>
          <w:p w14:paraId="4CAE94E8" w14:textId="77777777" w:rsidR="00AA3832" w:rsidRPr="005C4B9C" w:rsidRDefault="00AA3832" w:rsidP="000A1B66">
            <w:pPr>
              <w:contextualSpacing/>
              <w:jc w:val="both"/>
              <w:rPr>
                <w:b/>
                <w:szCs w:val="22"/>
              </w:rPr>
            </w:pPr>
            <w:r>
              <w:rPr>
                <w:b/>
                <w:szCs w:val="22"/>
              </w:rPr>
              <w:t xml:space="preserve">6.4.3. </w:t>
            </w:r>
            <w:r>
              <w:rPr>
                <w:szCs w:val="22"/>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A3832" w:rsidRPr="00F04CCD" w14:paraId="116F424A" w14:textId="77777777" w:rsidTr="00036E5D">
              <w:sdt>
                <w:sdtPr>
                  <w:id w:val="1044723407"/>
                  <w14:checkbox>
                    <w14:checked w14:val="0"/>
                    <w14:checkedState w14:val="2612" w14:font="MS Gothic"/>
                    <w14:uncheckedState w14:val="2610" w14:font="MS Gothic"/>
                  </w14:checkbox>
                </w:sdtPr>
                <w:sdtEndPr/>
                <w:sdtContent>
                  <w:tc>
                    <w:tcPr>
                      <w:tcW w:w="436" w:type="dxa"/>
                    </w:tcPr>
                    <w:p w14:paraId="609377FF" w14:textId="77777777" w:rsidR="00AA3832" w:rsidRPr="00F04CCD" w:rsidRDefault="008438FF" w:rsidP="000A1B66">
                      <w:pPr>
                        <w:contextualSpacing/>
                        <w:jc w:val="center"/>
                      </w:pPr>
                      <w:r>
                        <w:rPr>
                          <w:rFonts w:ascii="MS Gothic" w:eastAsia="MS Gothic" w:hAnsi="MS Gothic" w:hint="eastAsia"/>
                        </w:rPr>
                        <w:t>☐</w:t>
                      </w:r>
                    </w:p>
                  </w:tc>
                </w:sdtContent>
              </w:sdt>
              <w:tc>
                <w:tcPr>
                  <w:tcW w:w="8545" w:type="dxa"/>
                </w:tcPr>
                <w:p w14:paraId="146F6B2C" w14:textId="77777777" w:rsidR="00AA3832" w:rsidRPr="00F04CCD" w:rsidRDefault="00AA3832" w:rsidP="000A1B66">
                  <w:pPr>
                    <w:contextualSpacing/>
                    <w:rPr>
                      <w:b/>
                    </w:rPr>
                  </w:pPr>
                  <w:r>
                    <w:rPr>
                      <w:b/>
                    </w:rPr>
                    <w:t>Áno</w:t>
                  </w:r>
                </w:p>
              </w:tc>
            </w:tr>
            <w:tr w:rsidR="00AA3832" w:rsidRPr="00F04CCD" w14:paraId="2692E076" w14:textId="77777777" w:rsidTr="00036E5D">
              <w:sdt>
                <w:sdtPr>
                  <w:id w:val="77805005"/>
                  <w14:checkbox>
                    <w14:checked w14:val="1"/>
                    <w14:checkedState w14:val="2612" w14:font="MS Gothic"/>
                    <w14:uncheckedState w14:val="2610" w14:font="MS Gothic"/>
                  </w14:checkbox>
                </w:sdtPr>
                <w:sdtEndPr/>
                <w:sdtContent>
                  <w:tc>
                    <w:tcPr>
                      <w:tcW w:w="436" w:type="dxa"/>
                    </w:tcPr>
                    <w:p w14:paraId="744ED969" w14:textId="77777777" w:rsidR="00AA3832" w:rsidRPr="00F04CCD" w:rsidRDefault="008438FF" w:rsidP="000A1B66">
                      <w:pPr>
                        <w:contextualSpacing/>
                        <w:jc w:val="center"/>
                      </w:pPr>
                      <w:r>
                        <w:rPr>
                          <w:rFonts w:ascii="MS Gothic" w:eastAsia="MS Gothic" w:hAnsi="MS Gothic" w:hint="eastAsia"/>
                        </w:rPr>
                        <w:t>☒</w:t>
                      </w:r>
                    </w:p>
                  </w:tc>
                </w:sdtContent>
              </w:sdt>
              <w:tc>
                <w:tcPr>
                  <w:tcW w:w="8545" w:type="dxa"/>
                </w:tcPr>
                <w:p w14:paraId="0FF78AC2" w14:textId="77777777" w:rsidR="00AA3832" w:rsidRPr="00F04CCD" w:rsidRDefault="00AA3832" w:rsidP="000A1B66">
                  <w:pPr>
                    <w:contextualSpacing/>
                    <w:rPr>
                      <w:b/>
                    </w:rPr>
                  </w:pPr>
                  <w:r>
                    <w:rPr>
                      <w:b/>
                    </w:rPr>
                    <w:t>Nie</w:t>
                  </w:r>
                </w:p>
              </w:tc>
            </w:tr>
          </w:tbl>
          <w:p w14:paraId="6BB9DA3E" w14:textId="77777777" w:rsidR="00AA3832" w:rsidRPr="00FA16FE" w:rsidRDefault="00AA3832" w:rsidP="000A1B66">
            <w:pPr>
              <w:contextualSpacing/>
              <w:rPr>
                <w:sz w:val="24"/>
                <w:szCs w:val="24"/>
              </w:rPr>
            </w:pPr>
          </w:p>
        </w:tc>
        <w:tc>
          <w:tcPr>
            <w:tcW w:w="3969" w:type="dxa"/>
            <w:shd w:val="clear" w:color="auto" w:fill="auto"/>
          </w:tcPr>
          <w:p w14:paraId="53F67262" w14:textId="77777777" w:rsidR="00AA3832" w:rsidRPr="00F14E8D" w:rsidRDefault="008438FF" w:rsidP="000A1B66">
            <w:pPr>
              <w:contextualSpacing/>
              <w:rPr>
                <w:sz w:val="24"/>
                <w:szCs w:val="24"/>
              </w:rPr>
            </w:pPr>
            <w:r w:rsidRPr="008438FF">
              <w:rPr>
                <w:szCs w:val="22"/>
              </w:rPr>
              <w:t>Štruktúrované</w:t>
            </w:r>
            <w:r w:rsidRPr="00F14E8D">
              <w:rPr>
                <w:szCs w:val="22"/>
              </w:rPr>
              <w:t xml:space="preserve"> podania </w:t>
            </w:r>
            <w:r w:rsidR="00434278">
              <w:rPr>
                <w:szCs w:val="22"/>
              </w:rPr>
              <w:t xml:space="preserve">podľa § 13 ods. 5 </w:t>
            </w:r>
            <w:r w:rsidRPr="00F14E8D">
              <w:rPr>
                <w:szCs w:val="22"/>
              </w:rPr>
              <w:t>je možné podať len prostredníctvom prístupového miesta</w:t>
            </w:r>
            <w:r>
              <w:rPr>
                <w:szCs w:val="22"/>
              </w:rPr>
              <w:t xml:space="preserve"> prevádzkovaného</w:t>
            </w:r>
            <w:r w:rsidRPr="00F14E8D">
              <w:rPr>
                <w:szCs w:val="22"/>
              </w:rPr>
              <w:t xml:space="preserve"> finančn</w:t>
            </w:r>
            <w:r>
              <w:rPr>
                <w:szCs w:val="22"/>
              </w:rPr>
              <w:t>ým riaditeľstvom z dôvodu ...</w:t>
            </w:r>
          </w:p>
        </w:tc>
      </w:tr>
    </w:tbl>
    <w:p w14:paraId="7B4597DE" w14:textId="77777777" w:rsidR="00AA3832" w:rsidRDefault="00AA3832" w:rsidP="000A1B66">
      <w:pPr>
        <w:contextualSpacing/>
        <w:jc w:val="both"/>
        <w:rPr>
          <w:rFonts w:eastAsia="Calibri"/>
          <w:b/>
          <w:bCs/>
          <w:color w:val="000000"/>
          <w:sz w:val="24"/>
          <w:szCs w:val="24"/>
          <w:lang w:eastAsia="en-US"/>
        </w:rPr>
      </w:pPr>
    </w:p>
    <w:p w14:paraId="37E02925" w14:textId="77777777" w:rsidR="006C589F" w:rsidRPr="001E754E" w:rsidRDefault="006C589F" w:rsidP="000A1B66">
      <w:pPr>
        <w:contextualSpacing/>
        <w:jc w:val="both"/>
        <w:rPr>
          <w:rFonts w:eastAsia="Calibri"/>
          <w:b/>
          <w:bCs/>
          <w:color w:val="000000"/>
          <w:sz w:val="24"/>
          <w:szCs w:val="24"/>
          <w:lang w:eastAsia="en-US"/>
        </w:rPr>
      </w:pPr>
      <w:r>
        <w:rPr>
          <w:rFonts w:eastAsia="Calibri"/>
          <w:b/>
          <w:bCs/>
          <w:color w:val="000000"/>
          <w:sz w:val="24"/>
          <w:szCs w:val="24"/>
          <w:lang w:eastAsia="en-US"/>
        </w:rPr>
        <w:t>Zásada „jedenkrát a dosť“</w:t>
      </w:r>
    </w:p>
    <w:p w14:paraId="2D972FE8" w14:textId="77777777" w:rsidR="006C589F" w:rsidRDefault="00C73727" w:rsidP="000A1B66">
      <w:pPr>
        <w:contextualSpacing/>
        <w:jc w:val="both"/>
        <w:rPr>
          <w:rFonts w:eastAsia="Calibri"/>
          <w:color w:val="000000"/>
          <w:sz w:val="24"/>
          <w:szCs w:val="24"/>
          <w:lang w:eastAsia="en-US"/>
        </w:rPr>
      </w:pPr>
      <w:r>
        <w:rPr>
          <w:rFonts w:eastAsia="Calibri"/>
          <w:color w:val="000000"/>
          <w:sz w:val="24"/>
          <w:szCs w:val="24"/>
          <w:lang w:eastAsia="en-US"/>
        </w:rPr>
        <w:t>Jedným z primárnych prínosov informatizácie by malo byť zjednodušenie v komunikácii občana a podnikateľa so štátom, pričom podstatným zjednodušením je najmä využívanie údajov, ktoré sú na konanie potrebné a ktorými už štát disponuje</w:t>
      </w:r>
      <w:r w:rsidR="006C589F" w:rsidRPr="001E754E">
        <w:rPr>
          <w:rFonts w:eastAsia="Calibri"/>
          <w:color w:val="000000"/>
          <w:sz w:val="24"/>
          <w:szCs w:val="24"/>
          <w:lang w:eastAsia="en-US"/>
        </w:rPr>
        <w:t>.</w:t>
      </w:r>
      <w:r>
        <w:rPr>
          <w:rFonts w:eastAsia="Calibri"/>
          <w:color w:val="000000"/>
          <w:sz w:val="24"/>
          <w:szCs w:val="24"/>
          <w:lang w:eastAsia="en-US"/>
        </w:rPr>
        <w:t xml:space="preserve"> Ide o princíp, ktorý je na zákonnej úrovni zakotvený nielen v § 17 ods. 5 až 7 zákona o e-Governmente ale najmä v zákone č. 177/2018 Z.z. v znení neskorších predpisov, ktorý tento princíp ukladá ako povinnosť voči tam ustanoveným registrom a zákonným evidenciám. </w:t>
      </w:r>
    </w:p>
    <w:p w14:paraId="1C15AB5A" w14:textId="77777777" w:rsidR="00C73727" w:rsidRDefault="00C73727" w:rsidP="000A1B66">
      <w:pPr>
        <w:contextualSpacing/>
        <w:jc w:val="both"/>
        <w:rPr>
          <w:rFonts w:eastAsia="Calibri"/>
          <w:color w:val="000000"/>
          <w:sz w:val="24"/>
          <w:szCs w:val="24"/>
          <w:lang w:eastAsia="en-US"/>
        </w:rPr>
      </w:pPr>
      <w:r>
        <w:rPr>
          <w:rFonts w:eastAsia="Calibri"/>
          <w:color w:val="000000"/>
          <w:sz w:val="24"/>
          <w:szCs w:val="24"/>
          <w:lang w:eastAsia="en-US"/>
        </w:rPr>
        <w:t xml:space="preserve">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w:t>
      </w:r>
      <w:r w:rsidR="00CB26E9">
        <w:rPr>
          <w:rFonts w:eastAsia="Calibri"/>
          <w:color w:val="000000"/>
          <w:sz w:val="24"/>
          <w:szCs w:val="24"/>
          <w:lang w:eastAsia="en-US"/>
        </w:rPr>
        <w:t xml:space="preserve">zo zákona </w:t>
      </w:r>
      <w:r>
        <w:rPr>
          <w:rFonts w:eastAsia="Calibri"/>
          <w:color w:val="000000"/>
          <w:sz w:val="24"/>
          <w:szCs w:val="24"/>
          <w:lang w:eastAsia="en-US"/>
        </w:rPr>
        <w:t xml:space="preserve">„len“ </w:t>
      </w:r>
      <w:r w:rsidR="00CB26E9">
        <w:rPr>
          <w:rFonts w:eastAsia="Calibri"/>
          <w:color w:val="000000"/>
          <w:sz w:val="24"/>
          <w:szCs w:val="24"/>
          <w:lang w:eastAsia="en-US"/>
        </w:rPr>
        <w:t>vyplýva</w:t>
      </w:r>
      <w:r>
        <w:rPr>
          <w:rFonts w:eastAsia="Calibri"/>
          <w:color w:val="000000"/>
          <w:sz w:val="24"/>
          <w:szCs w:val="24"/>
          <w:lang w:eastAsia="en-US"/>
        </w:rPr>
        <w:t>.</w:t>
      </w:r>
    </w:p>
    <w:p w14:paraId="065B6DE5" w14:textId="77777777" w:rsidR="00C73727" w:rsidRPr="001E754E" w:rsidRDefault="00C73727" w:rsidP="000A1B66">
      <w:pPr>
        <w:contextualSpacing/>
        <w:jc w:val="both"/>
        <w:rPr>
          <w:rFonts w:eastAsia="Calibri"/>
          <w:color w:val="000000"/>
          <w:sz w:val="24"/>
          <w:szCs w:val="24"/>
          <w:lang w:eastAsia="en-US"/>
        </w:rPr>
      </w:pPr>
      <w:r>
        <w:rPr>
          <w:rFonts w:eastAsia="Calibri"/>
          <w:color w:val="000000"/>
          <w:sz w:val="24"/>
          <w:szCs w:val="24"/>
          <w:lang w:eastAsia="en-US"/>
        </w:rPr>
        <w:t>Pod pojmom „údaje“ sa myslia v najvšeobecnejšom vyjadrení všetky dokumenty, informácie, preukazovanie skutočností a iné veci, ktoré sa v konaní predkladajú alebo preukazujú orgánu verejnej moci a na základe ktorých sa rozhoduje.</w:t>
      </w:r>
    </w:p>
    <w:p w14:paraId="7C93A7A1" w14:textId="77777777" w:rsidR="00C73727" w:rsidRDefault="00C73727" w:rsidP="000A1B66">
      <w:pPr>
        <w:contextualSpacing/>
        <w:jc w:val="both"/>
        <w:rPr>
          <w:rFonts w:eastAsia="Calibri"/>
          <w:color w:val="000000"/>
          <w:sz w:val="24"/>
          <w:szCs w:val="24"/>
          <w:lang w:eastAsia="en-US"/>
        </w:rPr>
      </w:pPr>
      <w:r>
        <w:rPr>
          <w:rFonts w:eastAsia="Calibri"/>
          <w:color w:val="000000"/>
          <w:sz w:val="24"/>
          <w:szCs w:val="24"/>
          <w:lang w:eastAsia="en-US"/>
        </w:rPr>
        <w:t>Žiaducim stavom je, aby v prípade zavádzania nových konaní bol tento princíp v plnej miere rešpektovaný a nové konania s ním už počítali ako s bežnou praxou – teda aby občania a podnikatelia neboli povinní predkladať orgánu údaje</w:t>
      </w:r>
      <w:r w:rsidR="003A38A8">
        <w:rPr>
          <w:rFonts w:eastAsia="Calibri"/>
          <w:color w:val="000000"/>
          <w:sz w:val="24"/>
          <w:szCs w:val="24"/>
          <w:lang w:eastAsia="en-US"/>
        </w:rPr>
        <w:t>, ktorými štát disponuje</w:t>
      </w:r>
      <w:r>
        <w:rPr>
          <w:rFonts w:eastAsia="Calibri"/>
          <w:color w:val="000000"/>
          <w:sz w:val="24"/>
          <w:szCs w:val="24"/>
          <w:lang w:eastAsia="en-US"/>
        </w:rPr>
        <w:t>. V prípade existujúcich konaní je žiaducim stavom, aby bol tento princíp zavedený v čo najkratšom možnom čase.</w:t>
      </w:r>
    </w:p>
    <w:p w14:paraId="4792C998" w14:textId="77777777" w:rsidR="006C589F" w:rsidRDefault="006C589F" w:rsidP="000A1B66">
      <w:pPr>
        <w:contextualSpacing/>
        <w:jc w:val="both"/>
        <w:rPr>
          <w:rFonts w:eastAsia="Calibri"/>
          <w:color w:val="000000"/>
          <w:sz w:val="24"/>
          <w:szCs w:val="24"/>
          <w:lang w:eastAsia="en-US"/>
        </w:rPr>
      </w:pPr>
      <w:r w:rsidRPr="001E754E">
        <w:rPr>
          <w:rFonts w:eastAsia="Calibri"/>
          <w:color w:val="000000"/>
          <w:sz w:val="24"/>
          <w:szCs w:val="24"/>
          <w:lang w:eastAsia="en-US"/>
        </w:rPr>
        <w:t>Z</w:t>
      </w:r>
      <w:r w:rsidR="00C73727">
        <w:rPr>
          <w:rFonts w:eastAsia="Calibri"/>
          <w:color w:val="000000"/>
          <w:sz w:val="24"/>
          <w:szCs w:val="24"/>
          <w:lang w:eastAsia="en-US"/>
        </w:rPr>
        <w:t xml:space="preserve"> povahy niektorých konaní vyplýva, že tento princíp nie je možné zaviesť – nie preto, že by to nebolo </w:t>
      </w:r>
      <w:r w:rsidR="00EC0DD5">
        <w:rPr>
          <w:rFonts w:eastAsia="Calibri"/>
          <w:color w:val="000000"/>
          <w:sz w:val="24"/>
          <w:szCs w:val="24"/>
          <w:lang w:eastAsia="en-US"/>
        </w:rPr>
        <w:t xml:space="preserve">objektívne </w:t>
      </w:r>
      <w:r w:rsidR="00C73727">
        <w:rPr>
          <w:rFonts w:eastAsia="Calibri"/>
          <w:color w:val="000000"/>
          <w:sz w:val="24"/>
          <w:szCs w:val="24"/>
          <w:lang w:eastAsia="en-US"/>
        </w:rPr>
        <w:t xml:space="preserve">možné, ale preto, že by to poprelo zmysel </w:t>
      </w:r>
      <w:r w:rsidR="009B2E77">
        <w:rPr>
          <w:rFonts w:eastAsia="Calibri"/>
          <w:color w:val="000000"/>
          <w:sz w:val="24"/>
          <w:szCs w:val="24"/>
          <w:lang w:eastAsia="en-US"/>
        </w:rPr>
        <w:t xml:space="preserve">alebo charakter </w:t>
      </w:r>
      <w:r w:rsidR="00C73727">
        <w:rPr>
          <w:rFonts w:eastAsia="Calibri"/>
          <w:color w:val="000000"/>
          <w:sz w:val="24"/>
          <w:szCs w:val="24"/>
          <w:lang w:eastAsia="en-US"/>
        </w:rPr>
        <w:t xml:space="preserve">daného konania, resp. predkladania údajov. </w:t>
      </w:r>
      <w:r w:rsidR="009F06F7">
        <w:rPr>
          <w:rFonts w:eastAsia="Calibri"/>
          <w:color w:val="000000"/>
          <w:sz w:val="24"/>
          <w:szCs w:val="24"/>
          <w:lang w:eastAsia="en-US"/>
        </w:rPr>
        <w:t>Ako typický príklad je možné uviesť predkladanie dôkazov v</w:t>
      </w:r>
      <w:r w:rsidR="009B2E77">
        <w:rPr>
          <w:rFonts w:eastAsia="Calibri"/>
          <w:color w:val="000000"/>
          <w:sz w:val="24"/>
          <w:szCs w:val="24"/>
          <w:lang w:eastAsia="en-US"/>
        </w:rPr>
        <w:t> </w:t>
      </w:r>
      <w:r w:rsidR="009F06F7">
        <w:rPr>
          <w:rFonts w:eastAsia="Calibri"/>
          <w:color w:val="000000"/>
          <w:sz w:val="24"/>
          <w:szCs w:val="24"/>
          <w:lang w:eastAsia="en-US"/>
        </w:rPr>
        <w:t>konaniach</w:t>
      </w:r>
      <w:r w:rsidR="009B2E77">
        <w:rPr>
          <w:rFonts w:eastAsia="Calibri"/>
          <w:color w:val="000000"/>
          <w:sz w:val="24"/>
          <w:szCs w:val="24"/>
          <w:lang w:eastAsia="en-US"/>
        </w:rPr>
        <w:t xml:space="preserve"> pred </w:t>
      </w:r>
      <w:r w:rsidR="00F35080">
        <w:rPr>
          <w:rFonts w:eastAsia="Calibri"/>
          <w:color w:val="000000"/>
          <w:sz w:val="24"/>
          <w:szCs w:val="24"/>
          <w:lang w:eastAsia="en-US"/>
        </w:rPr>
        <w:t xml:space="preserve">civilným </w:t>
      </w:r>
      <w:r w:rsidR="009B2E77">
        <w:rPr>
          <w:rFonts w:eastAsia="Calibri"/>
          <w:color w:val="000000"/>
          <w:sz w:val="24"/>
          <w:szCs w:val="24"/>
          <w:lang w:eastAsia="en-US"/>
        </w:rPr>
        <w:t>súdom</w:t>
      </w:r>
      <w:r w:rsidR="00F35080">
        <w:rPr>
          <w:rFonts w:eastAsia="Calibri"/>
          <w:color w:val="000000"/>
          <w:sz w:val="24"/>
          <w:szCs w:val="24"/>
          <w:lang w:eastAsia="en-US"/>
        </w:rPr>
        <w:t>.</w:t>
      </w:r>
      <w:r w:rsidR="009B2E77">
        <w:rPr>
          <w:rFonts w:eastAsia="Calibri"/>
          <w:color w:val="000000"/>
          <w:sz w:val="24"/>
          <w:szCs w:val="24"/>
          <w:lang w:eastAsia="en-US"/>
        </w:rPr>
        <w:t xml:space="preserve"> </w:t>
      </w:r>
      <w:r w:rsidR="00F35080">
        <w:rPr>
          <w:rFonts w:eastAsia="Calibri"/>
          <w:color w:val="000000"/>
          <w:sz w:val="24"/>
          <w:szCs w:val="24"/>
          <w:lang w:eastAsia="en-US"/>
        </w:rPr>
        <w:t>P</w:t>
      </w:r>
      <w:r w:rsidR="009B2E77">
        <w:rPr>
          <w:rFonts w:eastAsia="Calibri"/>
          <w:color w:val="000000"/>
          <w:sz w:val="24"/>
          <w:szCs w:val="24"/>
          <w:lang w:eastAsia="en-US"/>
        </w:rPr>
        <w:t>odľa § 185 ods. 2 CSP súd má za určitých podmienok možnosť (avšak nie povinnosť) aj bez návrhu (teda z vlastnej iniciatívy) vykonať dôkaz, ktorý vyplýva z verejných registrov a zoznamov.</w:t>
      </w:r>
      <w:r w:rsidR="003A38A8">
        <w:rPr>
          <w:rFonts w:eastAsia="Calibri"/>
          <w:color w:val="000000"/>
          <w:sz w:val="24"/>
          <w:szCs w:val="24"/>
          <w:lang w:eastAsia="en-US"/>
        </w:rPr>
        <w:t xml:space="preserve"> </w:t>
      </w:r>
      <w:r w:rsidR="005D4323">
        <w:rPr>
          <w:rFonts w:eastAsia="Calibri"/>
          <w:color w:val="000000"/>
          <w:sz w:val="24"/>
          <w:szCs w:val="24"/>
          <w:lang w:eastAsia="en-US"/>
        </w:rPr>
        <w:t>Zmyslom takto formulovaného ustanovenia</w:t>
      </w:r>
      <w:r w:rsidR="003A38A8">
        <w:rPr>
          <w:rFonts w:eastAsia="Calibri"/>
          <w:color w:val="000000"/>
          <w:sz w:val="24"/>
          <w:szCs w:val="24"/>
          <w:lang w:eastAsia="en-US"/>
        </w:rPr>
        <w:t xml:space="preserve"> pritom nie je „udržanie byrokratickej prekážky“, ale charakter </w:t>
      </w:r>
      <w:r w:rsidR="005D4323">
        <w:rPr>
          <w:rFonts w:eastAsia="Calibri"/>
          <w:color w:val="000000"/>
          <w:sz w:val="24"/>
          <w:szCs w:val="24"/>
          <w:lang w:eastAsia="en-US"/>
        </w:rPr>
        <w:t xml:space="preserve">civilného sporového </w:t>
      </w:r>
      <w:r w:rsidR="003A38A8">
        <w:rPr>
          <w:rFonts w:eastAsia="Calibri"/>
          <w:color w:val="000000"/>
          <w:sz w:val="24"/>
          <w:szCs w:val="24"/>
          <w:lang w:eastAsia="en-US"/>
        </w:rPr>
        <w:t>konania samotného. V inom príklade, v konaní o udelení oprávnenia na oboznamovanie sa s utajovanými skutočnosťami podľa zákona č. 215/2004 Z.z.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14:paraId="654C9AAB" w14:textId="77777777" w:rsidR="003A38A8" w:rsidRDefault="00A23306" w:rsidP="000A1B66">
      <w:pPr>
        <w:contextualSpacing/>
        <w:jc w:val="both"/>
        <w:rPr>
          <w:rFonts w:eastAsia="Calibri"/>
          <w:color w:val="000000"/>
          <w:sz w:val="24"/>
          <w:szCs w:val="24"/>
          <w:lang w:eastAsia="en-US"/>
        </w:rPr>
      </w:pPr>
      <w:r>
        <w:rPr>
          <w:rFonts w:eastAsia="Calibri"/>
          <w:color w:val="000000"/>
          <w:sz w:val="24"/>
          <w:szCs w:val="24"/>
          <w:lang w:eastAsia="en-US"/>
        </w:rPr>
        <w:t>V tejto časti sa hodnotí miera používania údajov z existujúcich zákonných evidencií z úradnej moci a odbremenenie občanov a podnikateľov od preukazovani</w:t>
      </w:r>
      <w:r w:rsidR="00D228F8">
        <w:rPr>
          <w:rFonts w:eastAsia="Calibri"/>
          <w:color w:val="000000"/>
          <w:sz w:val="24"/>
          <w:szCs w:val="24"/>
          <w:lang w:eastAsia="en-US"/>
        </w:rPr>
        <w:t>a</w:t>
      </w:r>
      <w:r>
        <w:rPr>
          <w:rFonts w:eastAsia="Calibri"/>
          <w:color w:val="000000"/>
          <w:sz w:val="24"/>
          <w:szCs w:val="24"/>
          <w:lang w:eastAsia="en-US"/>
        </w:rPr>
        <w:t xml:space="preserve"> a predkladania údajov, ktorými štát disponuje. </w:t>
      </w:r>
      <w:r w:rsidR="003A38A8">
        <w:rPr>
          <w:rFonts w:eastAsia="Calibri"/>
          <w:color w:val="000000"/>
          <w:sz w:val="24"/>
          <w:szCs w:val="24"/>
          <w:lang w:eastAsia="en-US"/>
        </w:rPr>
        <w:t>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14:paraId="46D672C7" w14:textId="77777777" w:rsidR="00114CD6" w:rsidRDefault="00114CD6" w:rsidP="000A1B66">
      <w:pPr>
        <w:contextualSpacing/>
        <w:jc w:val="both"/>
        <w:rPr>
          <w:rFonts w:eastAsia="Calibri"/>
          <w:color w:val="000000"/>
          <w:sz w:val="24"/>
          <w:szCs w:val="24"/>
          <w:lang w:eastAsia="en-US"/>
        </w:rPr>
      </w:pPr>
      <w:r w:rsidRPr="001E754E">
        <w:rPr>
          <w:rFonts w:eastAsia="Calibri"/>
          <w:i/>
          <w:iCs/>
          <w:color w:val="000000"/>
          <w:sz w:val="24"/>
          <w:szCs w:val="24"/>
          <w:lang w:eastAsia="en-US"/>
        </w:rPr>
        <w:t>Príklad</w:t>
      </w:r>
      <w:r w:rsidR="00036E5D">
        <w:rPr>
          <w:rFonts w:eastAsia="Calibri"/>
          <w:i/>
          <w:iCs/>
          <w:color w:val="000000"/>
          <w:sz w:val="24"/>
          <w:szCs w:val="24"/>
          <w:lang w:eastAsia="en-US"/>
        </w:rPr>
        <w:t xml:space="preserve"> č. 1</w:t>
      </w:r>
      <w:r>
        <w:rPr>
          <w:rFonts w:eastAsia="Calibri"/>
          <w:color w:val="000000"/>
          <w:sz w:val="24"/>
          <w:szCs w:val="24"/>
          <w:lang w:eastAsia="en-US"/>
        </w:rPr>
        <w:t>:</w:t>
      </w:r>
    </w:p>
    <w:p w14:paraId="2BFE2246" w14:textId="77777777" w:rsidR="006C589F" w:rsidRDefault="001A4047" w:rsidP="000A1B66">
      <w:pPr>
        <w:contextualSpacing/>
        <w:jc w:val="both"/>
        <w:rPr>
          <w:rFonts w:eastAsia="Calibri"/>
          <w:color w:val="000000"/>
          <w:sz w:val="24"/>
          <w:szCs w:val="24"/>
          <w:lang w:eastAsia="en-US"/>
        </w:rPr>
      </w:pPr>
      <w:r>
        <w:rPr>
          <w:rFonts w:eastAsia="Calibri"/>
          <w:color w:val="000000"/>
          <w:sz w:val="24"/>
          <w:szCs w:val="24"/>
          <w:lang w:eastAsia="en-US"/>
        </w:rPr>
        <w:t xml:space="preserve">Zákonom č. 215/2019 Z.z. sa zavádza o.i. registrácia </w:t>
      </w:r>
      <w:r w:rsidR="00A629FD">
        <w:rPr>
          <w:rFonts w:eastAsia="Calibri"/>
          <w:color w:val="000000"/>
          <w:sz w:val="24"/>
          <w:szCs w:val="24"/>
          <w:lang w:eastAsia="en-US"/>
        </w:rPr>
        <w:t>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r w:rsidR="00E92BA8">
        <w:rPr>
          <w:rFonts w:eastAsia="Calibri"/>
          <w:color w:val="000000"/>
          <w:sz w:val="24"/>
          <w:szCs w:val="24"/>
          <w:lang w:eastAsia="en-US"/>
        </w:rPr>
        <w:t>.</w:t>
      </w:r>
    </w:p>
    <w:p w14:paraId="4F759312" w14:textId="77777777" w:rsidR="00E92BA8" w:rsidRDefault="00E92BA8" w:rsidP="000A1B66">
      <w:pPr>
        <w:contextualSpacing/>
        <w:jc w:val="both"/>
        <w:rPr>
          <w:rFonts w:eastAsia="Calibri"/>
          <w:color w:val="000000"/>
          <w:sz w:val="24"/>
          <w:szCs w:val="24"/>
          <w:lang w:eastAsia="en-US"/>
        </w:rPr>
      </w:pPr>
      <w:r>
        <w:rPr>
          <w:rFonts w:eastAsia="Calibri"/>
          <w:color w:val="000000"/>
          <w:sz w:val="24"/>
          <w:szCs w:val="24"/>
          <w:lang w:eastAsia="en-US"/>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D66CD" w:rsidRPr="00F4692C" w14:paraId="1FBEFB1D" w14:textId="77777777" w:rsidTr="00036E5D">
        <w:trPr>
          <w:trHeight w:val="20"/>
        </w:trPr>
        <w:tc>
          <w:tcPr>
            <w:tcW w:w="9371" w:type="dxa"/>
            <w:gridSpan w:val="3"/>
            <w:shd w:val="clear" w:color="auto" w:fill="BFBFBF" w:themeFill="background1" w:themeFillShade="BF"/>
          </w:tcPr>
          <w:p w14:paraId="6C9809DB" w14:textId="77777777" w:rsidR="00FD66CD" w:rsidRPr="00F4692C" w:rsidRDefault="00FD66CD" w:rsidP="000A1B66">
            <w:pPr>
              <w:ind w:hanging="55"/>
              <w:contextualSpacing/>
              <w:jc w:val="center"/>
              <w:rPr>
                <w:i/>
                <w:iCs/>
              </w:rPr>
            </w:pPr>
            <w:r w:rsidRPr="00F4692C">
              <w:rPr>
                <w:b/>
              </w:rPr>
              <w:t>Zásada „jedenkrát a dosť“</w:t>
            </w:r>
          </w:p>
        </w:tc>
      </w:tr>
      <w:tr w:rsidR="00FD66CD" w:rsidRPr="005C4B9C" w14:paraId="0001BE47" w14:textId="77777777" w:rsidTr="00036E5D">
        <w:trPr>
          <w:trHeight w:val="20"/>
        </w:trPr>
        <w:tc>
          <w:tcPr>
            <w:tcW w:w="3956" w:type="dxa"/>
          </w:tcPr>
          <w:p w14:paraId="7CB45861" w14:textId="77777777" w:rsidR="00FD66CD" w:rsidRPr="005C4B9C" w:rsidRDefault="00FD66CD" w:rsidP="000A1B66">
            <w:pPr>
              <w:contextualSpacing/>
              <w:jc w:val="both"/>
              <w:rPr>
                <w:b/>
                <w:szCs w:val="22"/>
              </w:rPr>
            </w:pPr>
            <w:r>
              <w:rPr>
                <w:b/>
                <w:szCs w:val="22"/>
              </w:rPr>
              <w:t xml:space="preserve">6.5.1. </w:t>
            </w:r>
            <w:r w:rsidRPr="001E754E">
              <w:rPr>
                <w:bCs/>
                <w:szCs w:val="22"/>
              </w:rPr>
              <w:t>Predpokladá predložený návrh predklada</w:t>
            </w:r>
            <w:r>
              <w:rPr>
                <w:bCs/>
                <w:szCs w:val="22"/>
              </w:rPr>
              <w:t>nie</w:t>
            </w:r>
            <w:r w:rsidRPr="001E754E">
              <w:rPr>
                <w:bCs/>
                <w:szCs w:val="22"/>
              </w:rPr>
              <w:t xml:space="preserve"> dokument</w:t>
            </w:r>
            <w:r>
              <w:rPr>
                <w:bCs/>
                <w:szCs w:val="22"/>
              </w:rPr>
              <w:t>ov</w:t>
            </w:r>
            <w:r w:rsidRPr="001E754E">
              <w:rPr>
                <w:bCs/>
                <w:szCs w:val="22"/>
              </w:rPr>
              <w:t>, informáci</w:t>
            </w:r>
            <w:r>
              <w:rPr>
                <w:bCs/>
                <w:szCs w:val="22"/>
              </w:rPr>
              <w:t>í</w:t>
            </w:r>
            <w:r w:rsidRPr="001E754E">
              <w:rPr>
                <w:bCs/>
                <w:szCs w:val="22"/>
              </w:rPr>
              <w:t xml:space="preserve"> alebo preukazova</w:t>
            </w:r>
            <w:r>
              <w:rPr>
                <w:bCs/>
                <w:szCs w:val="22"/>
              </w:rPr>
              <w:t>nie</w:t>
            </w:r>
            <w:r w:rsidRPr="001E754E">
              <w:rPr>
                <w:bCs/>
                <w:szCs w:val="22"/>
              </w:rPr>
              <w:t xml:space="preserve"> skutočnost</w:t>
            </w:r>
            <w:r>
              <w:rPr>
                <w:bCs/>
                <w:szCs w:val="22"/>
              </w:rPr>
              <w:t>í</w:t>
            </w:r>
            <w:r w:rsidRPr="001E754E">
              <w:rPr>
                <w:bCs/>
                <w:szCs w:val="22"/>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D66CD" w:rsidRPr="00F04CCD" w14:paraId="682649E2" w14:textId="77777777" w:rsidTr="00036E5D">
              <w:sdt>
                <w:sdtPr>
                  <w:id w:val="245465158"/>
                  <w14:checkbox>
                    <w14:checked w14:val="1"/>
                    <w14:checkedState w14:val="2612" w14:font="MS Gothic"/>
                    <w14:uncheckedState w14:val="2610" w14:font="MS Gothic"/>
                  </w14:checkbox>
                </w:sdtPr>
                <w:sdtEndPr/>
                <w:sdtContent>
                  <w:tc>
                    <w:tcPr>
                      <w:tcW w:w="436" w:type="dxa"/>
                    </w:tcPr>
                    <w:p w14:paraId="2DAF8111" w14:textId="77777777" w:rsidR="00FD66CD" w:rsidRPr="00F04CCD" w:rsidRDefault="000F41B8" w:rsidP="000A1B66">
                      <w:pPr>
                        <w:contextualSpacing/>
                        <w:jc w:val="center"/>
                      </w:pPr>
                      <w:r>
                        <w:rPr>
                          <w:rFonts w:ascii="MS Gothic" w:eastAsia="MS Gothic" w:hAnsi="MS Gothic" w:hint="eastAsia"/>
                        </w:rPr>
                        <w:t>☒</w:t>
                      </w:r>
                    </w:p>
                  </w:tc>
                </w:sdtContent>
              </w:sdt>
              <w:tc>
                <w:tcPr>
                  <w:tcW w:w="8545" w:type="dxa"/>
                </w:tcPr>
                <w:p w14:paraId="40F73E85" w14:textId="77777777" w:rsidR="00FD66CD" w:rsidRPr="00F04CCD" w:rsidRDefault="00FD66CD" w:rsidP="000A1B66">
                  <w:pPr>
                    <w:contextualSpacing/>
                    <w:rPr>
                      <w:b/>
                    </w:rPr>
                  </w:pPr>
                  <w:r>
                    <w:rPr>
                      <w:b/>
                    </w:rPr>
                    <w:t>Áno</w:t>
                  </w:r>
                </w:p>
              </w:tc>
            </w:tr>
            <w:tr w:rsidR="00FD66CD" w:rsidRPr="00F04CCD" w14:paraId="5AF626D3" w14:textId="77777777" w:rsidTr="00036E5D">
              <w:sdt>
                <w:sdtPr>
                  <w:id w:val="1677997795"/>
                  <w14:checkbox>
                    <w14:checked w14:val="0"/>
                    <w14:checkedState w14:val="2612" w14:font="MS Gothic"/>
                    <w14:uncheckedState w14:val="2610" w14:font="MS Gothic"/>
                  </w14:checkbox>
                </w:sdtPr>
                <w:sdtEndPr/>
                <w:sdtContent>
                  <w:tc>
                    <w:tcPr>
                      <w:tcW w:w="436" w:type="dxa"/>
                    </w:tcPr>
                    <w:p w14:paraId="1FED4D94" w14:textId="77777777" w:rsidR="00FD66CD" w:rsidRPr="00F04CCD" w:rsidRDefault="00FD66CD" w:rsidP="000A1B66">
                      <w:pPr>
                        <w:contextualSpacing/>
                        <w:jc w:val="center"/>
                      </w:pPr>
                      <w:r w:rsidRPr="00F04CCD">
                        <w:rPr>
                          <w:rFonts w:ascii="MS Mincho" w:eastAsia="MS Mincho" w:hAnsi="MS Mincho" w:cs="MS Mincho" w:hint="eastAsia"/>
                        </w:rPr>
                        <w:t>☐</w:t>
                      </w:r>
                    </w:p>
                  </w:tc>
                </w:sdtContent>
              </w:sdt>
              <w:tc>
                <w:tcPr>
                  <w:tcW w:w="8545" w:type="dxa"/>
                </w:tcPr>
                <w:p w14:paraId="6DC5DE83" w14:textId="77777777" w:rsidR="00FD66CD" w:rsidRPr="00F04CCD" w:rsidRDefault="00FD66CD" w:rsidP="000A1B66">
                  <w:pPr>
                    <w:contextualSpacing/>
                    <w:rPr>
                      <w:b/>
                    </w:rPr>
                  </w:pPr>
                  <w:r>
                    <w:rPr>
                      <w:b/>
                    </w:rPr>
                    <w:t>Nie</w:t>
                  </w:r>
                </w:p>
              </w:tc>
            </w:tr>
          </w:tbl>
          <w:p w14:paraId="303C4166" w14:textId="77777777" w:rsidR="00FD66CD" w:rsidRPr="00FA16FE" w:rsidRDefault="00FD66CD" w:rsidP="000A1B66">
            <w:pPr>
              <w:contextualSpacing/>
              <w:rPr>
                <w:sz w:val="24"/>
                <w:szCs w:val="24"/>
              </w:rPr>
            </w:pPr>
          </w:p>
        </w:tc>
        <w:tc>
          <w:tcPr>
            <w:tcW w:w="3969" w:type="dxa"/>
          </w:tcPr>
          <w:p w14:paraId="12A5AA3E" w14:textId="77777777" w:rsidR="00FD66CD" w:rsidRPr="00F14E8D" w:rsidRDefault="000F41B8" w:rsidP="000A1B66">
            <w:pPr>
              <w:contextualSpacing/>
              <w:jc w:val="both"/>
              <w:rPr>
                <w:szCs w:val="22"/>
              </w:rPr>
            </w:pPr>
            <w:r w:rsidRPr="00F14E8D">
              <w:rPr>
                <w:szCs w:val="22"/>
              </w:rPr>
              <w:t>Konanie o registrácii vo fakturačnom systéme podľa § 6 zákona.</w:t>
            </w:r>
          </w:p>
          <w:p w14:paraId="7880CB3C" w14:textId="77777777" w:rsidR="000F41B8" w:rsidRPr="005C4B9C" w:rsidRDefault="000F41B8" w:rsidP="000A1B66">
            <w:pPr>
              <w:contextualSpacing/>
              <w:jc w:val="both"/>
              <w:rPr>
                <w:i/>
                <w:iCs/>
                <w:sz w:val="24"/>
                <w:szCs w:val="24"/>
              </w:rPr>
            </w:pPr>
            <w:r w:rsidRPr="00F14E8D">
              <w:rPr>
                <w:szCs w:val="22"/>
              </w:rPr>
              <w:t>Získavajú sa údaje v rozsahu identifikačných údajov registrovanej osoby, konkrétne .... a údaje o osobách oprávnených konať v jej mene v rozsahu ...</w:t>
            </w:r>
          </w:p>
        </w:tc>
      </w:tr>
      <w:tr w:rsidR="00FD66CD" w:rsidRPr="005C4B9C" w14:paraId="4AEA3543" w14:textId="77777777" w:rsidTr="00036E5D">
        <w:trPr>
          <w:trHeight w:val="20"/>
        </w:trPr>
        <w:tc>
          <w:tcPr>
            <w:tcW w:w="3956" w:type="dxa"/>
          </w:tcPr>
          <w:p w14:paraId="5DED5879" w14:textId="77777777" w:rsidR="00FD66CD" w:rsidRPr="005C4B9C" w:rsidRDefault="00FD66CD" w:rsidP="000A1B66">
            <w:pPr>
              <w:contextualSpacing/>
              <w:jc w:val="both"/>
              <w:rPr>
                <w:b/>
                <w:szCs w:val="22"/>
              </w:rPr>
            </w:pPr>
            <w:r>
              <w:rPr>
                <w:b/>
                <w:szCs w:val="22"/>
              </w:rPr>
              <w:t xml:space="preserve">6.5.2. </w:t>
            </w:r>
            <w:r w:rsidRPr="001E754E">
              <w:rPr>
                <w:bCs/>
                <w:szCs w:val="22"/>
              </w:rPr>
              <w:t xml:space="preserve">Predpokladá predložený návrh, aby </w:t>
            </w:r>
            <w:r>
              <w:rPr>
                <w:bCs/>
                <w:szCs w:val="22"/>
              </w:rPr>
              <w:t>sa</w:t>
            </w:r>
            <w:r w:rsidRPr="001E754E">
              <w:rPr>
                <w:bCs/>
                <w:szCs w:val="22"/>
              </w:rPr>
              <w:t xml:space="preserve"> predkladal</w:t>
            </w:r>
            <w:r>
              <w:rPr>
                <w:bCs/>
                <w:szCs w:val="22"/>
              </w:rPr>
              <w:t>i</w:t>
            </w:r>
            <w:r w:rsidRPr="001E754E">
              <w:rPr>
                <w:bCs/>
                <w:szCs w:val="22"/>
              </w:rPr>
              <w:t xml:space="preserve"> údaje, ktoré sa nachádzajú v zákonom ustanovenej evidencii</w:t>
            </w:r>
            <w:r>
              <w:rPr>
                <w:bCs/>
                <w:szCs w:val="22"/>
              </w:rPr>
              <w:t xml:space="preserve"> vedenej orgánom, ktorý konanie vedie alebo iným orgánom</w:t>
            </w:r>
            <w:r w:rsidRPr="001E754E">
              <w:rPr>
                <w:bCs/>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D66CD" w:rsidRPr="00F04CCD" w14:paraId="678CB131" w14:textId="77777777" w:rsidTr="00036E5D">
              <w:sdt>
                <w:sdtPr>
                  <w:id w:val="-467203900"/>
                  <w14:checkbox>
                    <w14:checked w14:val="1"/>
                    <w14:checkedState w14:val="2612" w14:font="MS Gothic"/>
                    <w14:uncheckedState w14:val="2610" w14:font="MS Gothic"/>
                  </w14:checkbox>
                </w:sdtPr>
                <w:sdtEndPr/>
                <w:sdtContent>
                  <w:tc>
                    <w:tcPr>
                      <w:tcW w:w="436" w:type="dxa"/>
                    </w:tcPr>
                    <w:p w14:paraId="7567FA03" w14:textId="77777777" w:rsidR="00FD66CD" w:rsidRPr="00F04CCD" w:rsidRDefault="000F41B8" w:rsidP="000A1B66">
                      <w:pPr>
                        <w:contextualSpacing/>
                        <w:jc w:val="center"/>
                      </w:pPr>
                      <w:r>
                        <w:rPr>
                          <w:rFonts w:ascii="MS Gothic" w:eastAsia="MS Gothic" w:hAnsi="MS Gothic" w:hint="eastAsia"/>
                        </w:rPr>
                        <w:t>☒</w:t>
                      </w:r>
                    </w:p>
                  </w:tc>
                </w:sdtContent>
              </w:sdt>
              <w:tc>
                <w:tcPr>
                  <w:tcW w:w="8545" w:type="dxa"/>
                </w:tcPr>
                <w:p w14:paraId="30EF4DE9" w14:textId="77777777" w:rsidR="00FD66CD" w:rsidRPr="00F04CCD" w:rsidRDefault="00FD66CD" w:rsidP="000A1B66">
                  <w:pPr>
                    <w:contextualSpacing/>
                    <w:rPr>
                      <w:b/>
                    </w:rPr>
                  </w:pPr>
                  <w:r>
                    <w:rPr>
                      <w:b/>
                    </w:rPr>
                    <w:t>Áno</w:t>
                  </w:r>
                </w:p>
              </w:tc>
            </w:tr>
            <w:tr w:rsidR="00FD66CD" w:rsidRPr="00F04CCD" w14:paraId="30466DC5" w14:textId="77777777" w:rsidTr="00036E5D">
              <w:sdt>
                <w:sdtPr>
                  <w:id w:val="-1747638628"/>
                  <w14:checkbox>
                    <w14:checked w14:val="0"/>
                    <w14:checkedState w14:val="2612" w14:font="MS Gothic"/>
                    <w14:uncheckedState w14:val="2610" w14:font="MS Gothic"/>
                  </w14:checkbox>
                </w:sdtPr>
                <w:sdtEndPr/>
                <w:sdtContent>
                  <w:tc>
                    <w:tcPr>
                      <w:tcW w:w="436" w:type="dxa"/>
                    </w:tcPr>
                    <w:p w14:paraId="1B76A4EE" w14:textId="77777777" w:rsidR="00FD66CD" w:rsidRPr="00F04CCD" w:rsidRDefault="00FD66CD" w:rsidP="000A1B66">
                      <w:pPr>
                        <w:contextualSpacing/>
                        <w:jc w:val="center"/>
                      </w:pPr>
                      <w:r w:rsidRPr="00F04CCD">
                        <w:rPr>
                          <w:rFonts w:ascii="MS Mincho" w:eastAsia="MS Mincho" w:hAnsi="MS Mincho" w:cs="MS Mincho" w:hint="eastAsia"/>
                        </w:rPr>
                        <w:t>☐</w:t>
                      </w:r>
                    </w:p>
                  </w:tc>
                </w:sdtContent>
              </w:sdt>
              <w:tc>
                <w:tcPr>
                  <w:tcW w:w="8545" w:type="dxa"/>
                </w:tcPr>
                <w:p w14:paraId="31A2092A" w14:textId="77777777" w:rsidR="00FD66CD" w:rsidRPr="00F04CCD" w:rsidRDefault="00FD66CD" w:rsidP="000A1B66">
                  <w:pPr>
                    <w:contextualSpacing/>
                    <w:rPr>
                      <w:b/>
                    </w:rPr>
                  </w:pPr>
                  <w:r>
                    <w:rPr>
                      <w:b/>
                    </w:rPr>
                    <w:t>Nie</w:t>
                  </w:r>
                </w:p>
              </w:tc>
            </w:tr>
          </w:tbl>
          <w:p w14:paraId="18EDEC6B" w14:textId="77777777" w:rsidR="00FD66CD" w:rsidRPr="00FA16FE" w:rsidRDefault="00FD66CD" w:rsidP="000A1B66">
            <w:pPr>
              <w:contextualSpacing/>
              <w:rPr>
                <w:sz w:val="24"/>
                <w:szCs w:val="24"/>
              </w:rPr>
            </w:pPr>
          </w:p>
        </w:tc>
        <w:tc>
          <w:tcPr>
            <w:tcW w:w="3969" w:type="dxa"/>
          </w:tcPr>
          <w:p w14:paraId="7A939424" w14:textId="77777777" w:rsidR="000F41B8" w:rsidRPr="00F14E8D" w:rsidRDefault="000F41B8" w:rsidP="000A1B66">
            <w:pPr>
              <w:contextualSpacing/>
              <w:rPr>
                <w:szCs w:val="22"/>
              </w:rPr>
            </w:pPr>
            <w:r w:rsidRPr="00F14E8D">
              <w:rPr>
                <w:szCs w:val="22"/>
              </w:rPr>
              <w:t>Register právnických osôb, podnikateľov a orgánov verejnej moci podľa zákona č. 272/2015 Z.z. v znení neskorších predpisov.</w:t>
            </w:r>
          </w:p>
          <w:p w14:paraId="0AA73007" w14:textId="77777777" w:rsidR="000F41B8" w:rsidRPr="00F14E8D" w:rsidRDefault="000F41B8" w:rsidP="000A1B66">
            <w:pPr>
              <w:contextualSpacing/>
              <w:rPr>
                <w:i/>
                <w:iCs/>
                <w:szCs w:val="22"/>
              </w:rPr>
            </w:pPr>
            <w:r w:rsidRPr="00F14E8D">
              <w:rPr>
                <w:szCs w:val="22"/>
              </w:rPr>
              <w:t>Zoznam hospodárskych subjektov podľa zákona č. 343/2015 Z.z. v znení neskorších predpisov.</w:t>
            </w:r>
          </w:p>
        </w:tc>
      </w:tr>
      <w:tr w:rsidR="00FD66CD" w:rsidRPr="005C4B9C" w14:paraId="78AE5538" w14:textId="77777777" w:rsidTr="00036E5D">
        <w:trPr>
          <w:trHeight w:val="20"/>
        </w:trPr>
        <w:tc>
          <w:tcPr>
            <w:tcW w:w="3956" w:type="dxa"/>
          </w:tcPr>
          <w:p w14:paraId="160A3870" w14:textId="77777777" w:rsidR="00FD66CD" w:rsidRPr="005C4B9C" w:rsidRDefault="00FD66CD" w:rsidP="000A1B66">
            <w:pPr>
              <w:contextualSpacing/>
              <w:jc w:val="both"/>
              <w:rPr>
                <w:b/>
                <w:szCs w:val="22"/>
              </w:rPr>
            </w:pPr>
            <w:r>
              <w:rPr>
                <w:b/>
                <w:szCs w:val="22"/>
              </w:rPr>
              <w:t xml:space="preserve">6.5.3. </w:t>
            </w:r>
            <w:r w:rsidRPr="00FA16FE">
              <w:rPr>
                <w:szCs w:val="22"/>
              </w:rPr>
              <w:t>Budú údaje poskytované režimom podľa zákona č. 177/2018 Z.z. v znení neskorších predpisov alebo iným obdobným spôsobom, ktorý zabezpečí, aby si údaje orgán</w:t>
            </w:r>
            <w:r>
              <w:rPr>
                <w:szCs w:val="22"/>
              </w:rPr>
              <w:t>, ktorý konanie vedie,</w:t>
            </w:r>
            <w:r w:rsidRPr="00FA16FE">
              <w:rPr>
                <w:szCs w:val="22"/>
              </w:rPr>
              <w:t xml:space="preserve"> získaval </w:t>
            </w:r>
            <w:r>
              <w:rPr>
                <w:szCs w:val="22"/>
              </w:rPr>
              <w:t>z úradnej moci</w:t>
            </w:r>
            <w:r w:rsidRPr="00FA16FE">
              <w:rPr>
                <w:szCs w:val="22"/>
              </w:rPr>
              <w:t xml:space="preserve"> a nemuseli mu byť predkladané</w:t>
            </w:r>
            <w:r>
              <w:rPr>
                <w:szCs w:val="22"/>
              </w:rPr>
              <w:t xml:space="preserve"> </w:t>
            </w:r>
            <w:r>
              <w:rPr>
                <w:bCs/>
                <w:szCs w:val="22"/>
              </w:rPr>
              <w:t xml:space="preserve">subjektom súkromného práva, </w:t>
            </w:r>
            <w:r w:rsidRPr="001E754E">
              <w:rPr>
                <w:bCs/>
                <w:szCs w:val="22"/>
              </w:rPr>
              <w:t>navrhovateľ</w:t>
            </w:r>
            <w:r>
              <w:rPr>
                <w:bCs/>
                <w:szCs w:val="22"/>
              </w:rPr>
              <w:t xml:space="preserve">om, </w:t>
            </w:r>
            <w:r w:rsidRPr="001E754E">
              <w:rPr>
                <w:bCs/>
                <w:szCs w:val="22"/>
              </w:rPr>
              <w:t>žiadateľ</w:t>
            </w:r>
            <w:r>
              <w:rPr>
                <w:bCs/>
                <w:szCs w:val="22"/>
              </w:rPr>
              <w:t>om, účastníkom konania (ďalej len „účastník konania“)</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D66CD" w:rsidRPr="00F04CCD" w14:paraId="4DF2699C" w14:textId="77777777" w:rsidTr="00036E5D">
              <w:sdt>
                <w:sdtPr>
                  <w:id w:val="-1898890797"/>
                  <w14:checkbox>
                    <w14:checked w14:val="1"/>
                    <w14:checkedState w14:val="2612" w14:font="MS Gothic"/>
                    <w14:uncheckedState w14:val="2610" w14:font="MS Gothic"/>
                  </w14:checkbox>
                </w:sdtPr>
                <w:sdtEndPr/>
                <w:sdtContent>
                  <w:tc>
                    <w:tcPr>
                      <w:tcW w:w="436" w:type="dxa"/>
                    </w:tcPr>
                    <w:p w14:paraId="2123E626" w14:textId="77777777" w:rsidR="00FD66CD" w:rsidRPr="00F04CCD" w:rsidRDefault="000F41B8" w:rsidP="000A1B66">
                      <w:pPr>
                        <w:contextualSpacing/>
                        <w:jc w:val="center"/>
                      </w:pPr>
                      <w:r>
                        <w:rPr>
                          <w:rFonts w:ascii="MS Gothic" w:eastAsia="MS Gothic" w:hAnsi="MS Gothic" w:hint="eastAsia"/>
                        </w:rPr>
                        <w:t>☒</w:t>
                      </w:r>
                    </w:p>
                  </w:tc>
                </w:sdtContent>
              </w:sdt>
              <w:tc>
                <w:tcPr>
                  <w:tcW w:w="8545" w:type="dxa"/>
                </w:tcPr>
                <w:p w14:paraId="794101E3" w14:textId="77777777" w:rsidR="00FD66CD" w:rsidRPr="00F04CCD" w:rsidRDefault="00FD66CD" w:rsidP="000A1B66">
                  <w:pPr>
                    <w:contextualSpacing/>
                    <w:rPr>
                      <w:b/>
                    </w:rPr>
                  </w:pPr>
                  <w:r>
                    <w:rPr>
                      <w:b/>
                    </w:rPr>
                    <w:t>Áno</w:t>
                  </w:r>
                </w:p>
              </w:tc>
            </w:tr>
            <w:tr w:rsidR="00FD66CD" w:rsidRPr="00F04CCD" w14:paraId="08075B54" w14:textId="77777777" w:rsidTr="00036E5D">
              <w:sdt>
                <w:sdtPr>
                  <w:id w:val="-1605727521"/>
                  <w14:checkbox>
                    <w14:checked w14:val="0"/>
                    <w14:checkedState w14:val="2612" w14:font="MS Gothic"/>
                    <w14:uncheckedState w14:val="2610" w14:font="MS Gothic"/>
                  </w14:checkbox>
                </w:sdtPr>
                <w:sdtEndPr/>
                <w:sdtContent>
                  <w:tc>
                    <w:tcPr>
                      <w:tcW w:w="436" w:type="dxa"/>
                    </w:tcPr>
                    <w:p w14:paraId="67CA6128" w14:textId="77777777" w:rsidR="00FD66CD" w:rsidRPr="00F04CCD" w:rsidRDefault="00FD66CD" w:rsidP="000A1B66">
                      <w:pPr>
                        <w:contextualSpacing/>
                        <w:jc w:val="center"/>
                      </w:pPr>
                      <w:r w:rsidRPr="00F04CCD">
                        <w:rPr>
                          <w:rFonts w:ascii="MS Mincho" w:eastAsia="MS Mincho" w:hAnsi="MS Mincho" w:cs="MS Mincho" w:hint="eastAsia"/>
                        </w:rPr>
                        <w:t>☐</w:t>
                      </w:r>
                    </w:p>
                  </w:tc>
                </w:sdtContent>
              </w:sdt>
              <w:tc>
                <w:tcPr>
                  <w:tcW w:w="8545" w:type="dxa"/>
                </w:tcPr>
                <w:p w14:paraId="59FE336A" w14:textId="77777777" w:rsidR="00FD66CD" w:rsidRPr="00F04CCD" w:rsidRDefault="00FD66CD" w:rsidP="000A1B66">
                  <w:pPr>
                    <w:contextualSpacing/>
                    <w:rPr>
                      <w:b/>
                    </w:rPr>
                  </w:pPr>
                  <w:r>
                    <w:rPr>
                      <w:b/>
                    </w:rPr>
                    <w:t>Nie</w:t>
                  </w:r>
                </w:p>
              </w:tc>
            </w:tr>
          </w:tbl>
          <w:p w14:paraId="1D47559F" w14:textId="77777777" w:rsidR="00FD66CD" w:rsidRPr="00FA16FE" w:rsidRDefault="00FD66CD" w:rsidP="000A1B66">
            <w:pPr>
              <w:contextualSpacing/>
              <w:rPr>
                <w:sz w:val="24"/>
                <w:szCs w:val="24"/>
              </w:rPr>
            </w:pPr>
          </w:p>
        </w:tc>
        <w:tc>
          <w:tcPr>
            <w:tcW w:w="3969" w:type="dxa"/>
          </w:tcPr>
          <w:p w14:paraId="54AC7FC4" w14:textId="77777777" w:rsidR="00FD66CD" w:rsidRPr="00F14E8D" w:rsidRDefault="000F41B8" w:rsidP="000A1B66">
            <w:pPr>
              <w:contextualSpacing/>
              <w:rPr>
                <w:sz w:val="24"/>
                <w:szCs w:val="24"/>
              </w:rPr>
            </w:pPr>
            <w:r w:rsidRPr="00F14E8D">
              <w:rPr>
                <w:szCs w:val="22"/>
              </w:rPr>
              <w:t>Údaje bude podľa § 6 ods. 3 získavať MF SR priamo z vyššie uvedených evidencií a podľa § 6 ods. 10 ich správcovia evidencií budú povinní poskytovať MF SR</w:t>
            </w:r>
            <w:r>
              <w:rPr>
                <w:szCs w:val="22"/>
              </w:rPr>
              <w:t xml:space="preserve"> spôsobom podľa § 17 ods. 6 zákona o e-Governmente</w:t>
            </w:r>
            <w:r w:rsidRPr="00F14E8D">
              <w:rPr>
                <w:szCs w:val="22"/>
              </w:rPr>
              <w:t>.</w:t>
            </w:r>
          </w:p>
        </w:tc>
      </w:tr>
      <w:tr w:rsidR="00FD66CD" w:rsidRPr="005C4B9C" w14:paraId="53581C31" w14:textId="77777777" w:rsidTr="00036E5D">
        <w:trPr>
          <w:trHeight w:val="20"/>
        </w:trPr>
        <w:tc>
          <w:tcPr>
            <w:tcW w:w="3956" w:type="dxa"/>
            <w:tcBorders>
              <w:bottom w:val="single" w:sz="4" w:space="0" w:color="auto"/>
            </w:tcBorders>
          </w:tcPr>
          <w:p w14:paraId="53084F70" w14:textId="77777777" w:rsidR="00FD66CD" w:rsidRPr="005C4B9C" w:rsidRDefault="00FD66CD" w:rsidP="000A1B66">
            <w:pPr>
              <w:contextualSpacing/>
              <w:jc w:val="both"/>
              <w:rPr>
                <w:b/>
                <w:szCs w:val="22"/>
              </w:rPr>
            </w:pPr>
            <w:r>
              <w:rPr>
                <w:b/>
                <w:szCs w:val="22"/>
              </w:rPr>
              <w:t xml:space="preserve">6.5.4. </w:t>
            </w:r>
            <w:r w:rsidRPr="00FC10E0">
              <w:rPr>
                <w:szCs w:val="22"/>
              </w:rPr>
              <w:t xml:space="preserve">Ak </w:t>
            </w:r>
            <w:r>
              <w:rPr>
                <w:szCs w:val="22"/>
              </w:rPr>
              <w:t xml:space="preserve">si orgán, ktorý konanie vedie, údaje nebude získavať z úradnej moci ale mu budú predkladané účastníkom konania, </w:t>
            </w:r>
            <w:r w:rsidRPr="00FC10E0">
              <w:rPr>
                <w:szCs w:val="22"/>
              </w:rPr>
              <w:t xml:space="preserve">je v návrhu upravené prechodné obdobie, po ktorého uplynutí </w:t>
            </w:r>
            <w:r w:rsidRPr="00FA16FE">
              <w:rPr>
                <w:szCs w:val="22"/>
              </w:rPr>
              <w:t>si údaje orgán</w:t>
            </w:r>
            <w:r>
              <w:rPr>
                <w:szCs w:val="22"/>
              </w:rPr>
              <w:t>, ktorý konanie vedie, bude získavať z úradnej moci</w:t>
            </w:r>
            <w:r w:rsidRPr="00FC10E0">
              <w:rPr>
                <w:szCs w:val="22"/>
              </w:rPr>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D66CD" w:rsidRPr="00F04CCD" w14:paraId="6FAFBBFD" w14:textId="77777777" w:rsidTr="00036E5D">
              <w:sdt>
                <w:sdtPr>
                  <w:id w:val="-626382874"/>
                  <w14:checkbox>
                    <w14:checked w14:val="0"/>
                    <w14:checkedState w14:val="2612" w14:font="MS Gothic"/>
                    <w14:uncheckedState w14:val="2610" w14:font="MS Gothic"/>
                  </w14:checkbox>
                </w:sdtPr>
                <w:sdtEndPr/>
                <w:sdtContent>
                  <w:tc>
                    <w:tcPr>
                      <w:tcW w:w="436" w:type="dxa"/>
                    </w:tcPr>
                    <w:p w14:paraId="00DC4C8A" w14:textId="77777777" w:rsidR="00FD66CD" w:rsidRPr="00F04CCD" w:rsidRDefault="00FD66CD" w:rsidP="000A1B66">
                      <w:pPr>
                        <w:contextualSpacing/>
                        <w:jc w:val="center"/>
                      </w:pPr>
                      <w:r w:rsidRPr="00F04CCD">
                        <w:rPr>
                          <w:rFonts w:ascii="MS Mincho" w:eastAsia="MS Mincho" w:hAnsi="MS Mincho" w:cs="MS Mincho" w:hint="eastAsia"/>
                        </w:rPr>
                        <w:t>☐</w:t>
                      </w:r>
                    </w:p>
                  </w:tc>
                </w:sdtContent>
              </w:sdt>
              <w:tc>
                <w:tcPr>
                  <w:tcW w:w="8545" w:type="dxa"/>
                </w:tcPr>
                <w:p w14:paraId="1E70FD3C" w14:textId="77777777" w:rsidR="00FD66CD" w:rsidRPr="00F04CCD" w:rsidRDefault="00FD66CD" w:rsidP="000A1B66">
                  <w:pPr>
                    <w:contextualSpacing/>
                    <w:rPr>
                      <w:b/>
                    </w:rPr>
                  </w:pPr>
                  <w:r>
                    <w:rPr>
                      <w:b/>
                    </w:rPr>
                    <w:t>Áno</w:t>
                  </w:r>
                </w:p>
              </w:tc>
            </w:tr>
            <w:tr w:rsidR="00FD66CD" w:rsidRPr="00F04CCD" w14:paraId="1032D85E" w14:textId="77777777" w:rsidTr="00036E5D">
              <w:sdt>
                <w:sdtPr>
                  <w:id w:val="-306867552"/>
                  <w14:checkbox>
                    <w14:checked w14:val="1"/>
                    <w14:checkedState w14:val="2612" w14:font="MS Gothic"/>
                    <w14:uncheckedState w14:val="2610" w14:font="MS Gothic"/>
                  </w14:checkbox>
                </w:sdtPr>
                <w:sdtEndPr/>
                <w:sdtContent>
                  <w:tc>
                    <w:tcPr>
                      <w:tcW w:w="436" w:type="dxa"/>
                    </w:tcPr>
                    <w:p w14:paraId="43CBD268" w14:textId="77777777" w:rsidR="00FD66CD" w:rsidRPr="00F04CCD" w:rsidRDefault="00604EC2" w:rsidP="000A1B66">
                      <w:pPr>
                        <w:contextualSpacing/>
                        <w:jc w:val="center"/>
                      </w:pPr>
                      <w:r>
                        <w:rPr>
                          <w:rFonts w:ascii="MS Gothic" w:eastAsia="MS Gothic" w:hAnsi="MS Gothic" w:hint="eastAsia"/>
                        </w:rPr>
                        <w:t>☒</w:t>
                      </w:r>
                    </w:p>
                  </w:tc>
                </w:sdtContent>
              </w:sdt>
              <w:tc>
                <w:tcPr>
                  <w:tcW w:w="8545" w:type="dxa"/>
                </w:tcPr>
                <w:p w14:paraId="7D53BAD1" w14:textId="77777777" w:rsidR="00FD66CD" w:rsidRPr="00F04CCD" w:rsidRDefault="00FD66CD" w:rsidP="000A1B66">
                  <w:pPr>
                    <w:contextualSpacing/>
                    <w:rPr>
                      <w:b/>
                    </w:rPr>
                  </w:pPr>
                  <w:r>
                    <w:rPr>
                      <w:b/>
                    </w:rPr>
                    <w:t>Nie</w:t>
                  </w:r>
                </w:p>
              </w:tc>
            </w:tr>
          </w:tbl>
          <w:p w14:paraId="09A34C1E" w14:textId="77777777" w:rsidR="00FD66CD" w:rsidRPr="00FA16FE" w:rsidRDefault="00FD66CD" w:rsidP="000A1B66">
            <w:pPr>
              <w:contextualSpacing/>
              <w:rPr>
                <w:sz w:val="24"/>
                <w:szCs w:val="24"/>
              </w:rPr>
            </w:pPr>
          </w:p>
        </w:tc>
        <w:tc>
          <w:tcPr>
            <w:tcW w:w="3969" w:type="dxa"/>
            <w:tcBorders>
              <w:bottom w:val="single" w:sz="4" w:space="0" w:color="auto"/>
            </w:tcBorders>
          </w:tcPr>
          <w:p w14:paraId="58ABD6B1" w14:textId="77777777" w:rsidR="00FD66CD" w:rsidRPr="005C4B9C" w:rsidRDefault="00604EC2" w:rsidP="000A1B66">
            <w:pPr>
              <w:contextualSpacing/>
              <w:rPr>
                <w:i/>
                <w:iCs/>
                <w:sz w:val="24"/>
                <w:szCs w:val="24"/>
              </w:rPr>
            </w:pPr>
            <w:r w:rsidRPr="00F14E8D">
              <w:rPr>
                <w:szCs w:val="22"/>
              </w:rPr>
              <w:t>Údaje budú získavané z úradnej moci od začiatku aplikácie daného ustanovenia o registračnom konaní.</w:t>
            </w:r>
          </w:p>
        </w:tc>
      </w:tr>
    </w:tbl>
    <w:p w14:paraId="763E601C" w14:textId="77777777" w:rsidR="00FD66CD" w:rsidRDefault="00FD66CD" w:rsidP="000A1B66">
      <w:pPr>
        <w:contextualSpacing/>
        <w:jc w:val="both"/>
        <w:rPr>
          <w:rFonts w:eastAsia="Calibri"/>
          <w:b/>
          <w:bCs/>
          <w:color w:val="000000"/>
          <w:sz w:val="24"/>
          <w:szCs w:val="24"/>
          <w:lang w:eastAsia="en-US"/>
        </w:rPr>
      </w:pPr>
    </w:p>
    <w:p w14:paraId="51FA09FB" w14:textId="77777777" w:rsidR="00036E5D" w:rsidRDefault="00036E5D" w:rsidP="000A1B66">
      <w:pPr>
        <w:contextualSpacing/>
        <w:jc w:val="both"/>
        <w:rPr>
          <w:rFonts w:eastAsia="Calibri"/>
          <w:color w:val="000000"/>
          <w:sz w:val="24"/>
          <w:szCs w:val="24"/>
          <w:lang w:eastAsia="en-US"/>
        </w:rPr>
      </w:pPr>
      <w:r w:rsidRPr="001E754E">
        <w:rPr>
          <w:rFonts w:eastAsia="Calibri"/>
          <w:i/>
          <w:iCs/>
          <w:color w:val="000000"/>
          <w:sz w:val="24"/>
          <w:szCs w:val="24"/>
          <w:lang w:eastAsia="en-US"/>
        </w:rPr>
        <w:t>Príklad</w:t>
      </w:r>
      <w:r>
        <w:rPr>
          <w:rFonts w:eastAsia="Calibri"/>
          <w:i/>
          <w:iCs/>
          <w:color w:val="000000"/>
          <w:sz w:val="24"/>
          <w:szCs w:val="24"/>
          <w:lang w:eastAsia="en-US"/>
        </w:rPr>
        <w:t xml:space="preserve"> č. 2</w:t>
      </w:r>
      <w:r>
        <w:rPr>
          <w:rFonts w:eastAsia="Calibri"/>
          <w:color w:val="000000"/>
          <w:sz w:val="24"/>
          <w:szCs w:val="24"/>
          <w:lang w:eastAsia="en-US"/>
        </w:rPr>
        <w:t>:</w:t>
      </w:r>
    </w:p>
    <w:p w14:paraId="005DCD1C" w14:textId="77777777" w:rsidR="00036E5D" w:rsidRDefault="00036E5D" w:rsidP="000A1B66">
      <w:pPr>
        <w:contextualSpacing/>
        <w:jc w:val="both"/>
        <w:rPr>
          <w:rFonts w:eastAsia="Calibri"/>
          <w:color w:val="000000"/>
          <w:sz w:val="24"/>
          <w:szCs w:val="24"/>
          <w:lang w:eastAsia="en-US"/>
        </w:rPr>
      </w:pPr>
      <w:r>
        <w:rPr>
          <w:rFonts w:eastAsia="Calibri"/>
          <w:color w:val="000000"/>
          <w:sz w:val="24"/>
          <w:szCs w:val="24"/>
          <w:lang w:eastAsia="en-US"/>
        </w:rPr>
        <w:t xml:space="preserve">Na vyššie spomenutom konaní o udelení oprávnenia na oboznamovanie sa s utajovanými skutočnosťami je možné ilustrovať príklad, kedy zákon zachováva povinnosť predkladania údajov v konaní orgánu verejnej moci. </w:t>
      </w:r>
      <w:r w:rsidR="00D54754">
        <w:rPr>
          <w:rFonts w:eastAsia="Calibri"/>
          <w:color w:val="000000"/>
          <w:sz w:val="24"/>
          <w:szCs w:val="24"/>
          <w:lang w:eastAsia="en-US"/>
        </w:rPr>
        <w:t>Odmyslíme predkladanie iných dokumentov a na účely príkladu</w:t>
      </w:r>
      <w:r>
        <w:rPr>
          <w:rFonts w:eastAsia="Calibri"/>
          <w:color w:val="000000"/>
          <w:sz w:val="24"/>
          <w:szCs w:val="24"/>
          <w:lang w:eastAsia="en-US"/>
        </w:rPr>
        <w:t xml:space="preserve"> budeme brať do úvahy </w:t>
      </w:r>
      <w:r w:rsidR="00D54754">
        <w:rPr>
          <w:rFonts w:eastAsia="Calibri"/>
          <w:color w:val="000000"/>
          <w:sz w:val="24"/>
          <w:szCs w:val="24"/>
          <w:lang w:eastAsia="en-US"/>
        </w:rPr>
        <w:t xml:space="preserve">len </w:t>
      </w:r>
      <w:r>
        <w:rPr>
          <w:rFonts w:eastAsia="Calibri"/>
          <w:color w:val="000000"/>
          <w:sz w:val="24"/>
          <w:szCs w:val="24"/>
          <w:lang w:eastAsia="en-US"/>
        </w:rPr>
        <w:t xml:space="preserve">povinnosť predkladať osobný dotazník a bezpečnostný dotazník podľa § 16 ods. </w:t>
      </w:r>
      <w:r w:rsidR="00D54754">
        <w:rPr>
          <w:rFonts w:eastAsia="Calibri"/>
          <w:color w:val="000000"/>
          <w:sz w:val="24"/>
          <w:szCs w:val="24"/>
          <w:lang w:eastAsia="en-US"/>
        </w:rPr>
        <w:t>1 písm. a) prvý a piaty bod zákona č. 215/2004 Z.z., tak a</w:t>
      </w:r>
      <w:r>
        <w:rPr>
          <w:rFonts w:eastAsia="Calibri"/>
          <w:color w:val="000000"/>
          <w:sz w:val="24"/>
          <w:szCs w:val="24"/>
          <w:lang w:eastAsia="en-US"/>
        </w:rPr>
        <w:t>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36E5D" w:rsidRPr="00F4692C" w14:paraId="706DEAA8" w14:textId="77777777" w:rsidTr="00036E5D">
        <w:trPr>
          <w:trHeight w:val="20"/>
        </w:trPr>
        <w:tc>
          <w:tcPr>
            <w:tcW w:w="9371" w:type="dxa"/>
            <w:gridSpan w:val="3"/>
            <w:shd w:val="clear" w:color="auto" w:fill="BFBFBF" w:themeFill="background1" w:themeFillShade="BF"/>
          </w:tcPr>
          <w:p w14:paraId="2992665E" w14:textId="77777777" w:rsidR="00036E5D" w:rsidRPr="00F4692C" w:rsidRDefault="00036E5D" w:rsidP="000A1B66">
            <w:pPr>
              <w:ind w:hanging="55"/>
              <w:contextualSpacing/>
              <w:jc w:val="center"/>
              <w:rPr>
                <w:i/>
                <w:iCs/>
              </w:rPr>
            </w:pPr>
            <w:r w:rsidRPr="00F4692C">
              <w:rPr>
                <w:b/>
              </w:rPr>
              <w:t>Zásada „jedenkrát a dosť“</w:t>
            </w:r>
          </w:p>
        </w:tc>
      </w:tr>
      <w:tr w:rsidR="00036E5D" w:rsidRPr="005C4B9C" w14:paraId="42209246" w14:textId="77777777" w:rsidTr="00036E5D">
        <w:trPr>
          <w:trHeight w:val="20"/>
        </w:trPr>
        <w:tc>
          <w:tcPr>
            <w:tcW w:w="3956" w:type="dxa"/>
          </w:tcPr>
          <w:p w14:paraId="43D01456" w14:textId="77777777" w:rsidR="00036E5D" w:rsidRPr="005C4B9C" w:rsidRDefault="00036E5D" w:rsidP="000A1B66">
            <w:pPr>
              <w:contextualSpacing/>
              <w:jc w:val="both"/>
              <w:rPr>
                <w:b/>
                <w:szCs w:val="22"/>
              </w:rPr>
            </w:pPr>
            <w:r>
              <w:rPr>
                <w:b/>
                <w:szCs w:val="22"/>
              </w:rPr>
              <w:t xml:space="preserve">6.5.1. </w:t>
            </w:r>
            <w:r w:rsidRPr="001E754E">
              <w:rPr>
                <w:bCs/>
                <w:szCs w:val="22"/>
              </w:rPr>
              <w:t>Predpokladá predložený návrh predklada</w:t>
            </w:r>
            <w:r>
              <w:rPr>
                <w:bCs/>
                <w:szCs w:val="22"/>
              </w:rPr>
              <w:t>nie</w:t>
            </w:r>
            <w:r w:rsidRPr="001E754E">
              <w:rPr>
                <w:bCs/>
                <w:szCs w:val="22"/>
              </w:rPr>
              <w:t xml:space="preserve"> dokument</w:t>
            </w:r>
            <w:r>
              <w:rPr>
                <w:bCs/>
                <w:szCs w:val="22"/>
              </w:rPr>
              <w:t>ov</w:t>
            </w:r>
            <w:r w:rsidRPr="001E754E">
              <w:rPr>
                <w:bCs/>
                <w:szCs w:val="22"/>
              </w:rPr>
              <w:t>, informáci</w:t>
            </w:r>
            <w:r>
              <w:rPr>
                <w:bCs/>
                <w:szCs w:val="22"/>
              </w:rPr>
              <w:t>í</w:t>
            </w:r>
            <w:r w:rsidRPr="001E754E">
              <w:rPr>
                <w:bCs/>
                <w:szCs w:val="22"/>
              </w:rPr>
              <w:t xml:space="preserve"> alebo preukazova</w:t>
            </w:r>
            <w:r>
              <w:rPr>
                <w:bCs/>
                <w:szCs w:val="22"/>
              </w:rPr>
              <w:t>nie</w:t>
            </w:r>
            <w:r w:rsidRPr="001E754E">
              <w:rPr>
                <w:bCs/>
                <w:szCs w:val="22"/>
              </w:rPr>
              <w:t xml:space="preserve"> skutočnost</w:t>
            </w:r>
            <w:r>
              <w:rPr>
                <w:bCs/>
                <w:szCs w:val="22"/>
              </w:rPr>
              <w:t>í</w:t>
            </w:r>
            <w:r w:rsidRPr="001E754E">
              <w:rPr>
                <w:bCs/>
                <w:szCs w:val="22"/>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36E5D" w:rsidRPr="00F04CCD" w14:paraId="6C948EFA" w14:textId="77777777" w:rsidTr="00036E5D">
              <w:sdt>
                <w:sdtPr>
                  <w:id w:val="1881670661"/>
                  <w14:checkbox>
                    <w14:checked w14:val="1"/>
                    <w14:checkedState w14:val="2612" w14:font="MS Gothic"/>
                    <w14:uncheckedState w14:val="2610" w14:font="MS Gothic"/>
                  </w14:checkbox>
                </w:sdtPr>
                <w:sdtEndPr/>
                <w:sdtContent>
                  <w:tc>
                    <w:tcPr>
                      <w:tcW w:w="436" w:type="dxa"/>
                    </w:tcPr>
                    <w:p w14:paraId="20A8F0E6" w14:textId="77777777" w:rsidR="00036E5D" w:rsidRPr="00F04CCD" w:rsidRDefault="00036E5D" w:rsidP="000A1B66">
                      <w:pPr>
                        <w:contextualSpacing/>
                        <w:jc w:val="center"/>
                      </w:pPr>
                      <w:r>
                        <w:rPr>
                          <w:rFonts w:ascii="MS Gothic" w:eastAsia="MS Gothic" w:hAnsi="MS Gothic" w:hint="eastAsia"/>
                        </w:rPr>
                        <w:t>☒</w:t>
                      </w:r>
                    </w:p>
                  </w:tc>
                </w:sdtContent>
              </w:sdt>
              <w:tc>
                <w:tcPr>
                  <w:tcW w:w="8545" w:type="dxa"/>
                </w:tcPr>
                <w:p w14:paraId="0C2E703D" w14:textId="77777777" w:rsidR="00036E5D" w:rsidRPr="00F04CCD" w:rsidRDefault="00036E5D" w:rsidP="000A1B66">
                  <w:pPr>
                    <w:contextualSpacing/>
                    <w:rPr>
                      <w:b/>
                    </w:rPr>
                  </w:pPr>
                  <w:r>
                    <w:rPr>
                      <w:b/>
                    </w:rPr>
                    <w:t>Áno</w:t>
                  </w:r>
                </w:p>
              </w:tc>
            </w:tr>
            <w:tr w:rsidR="00036E5D" w:rsidRPr="00F04CCD" w14:paraId="319AEDA8" w14:textId="77777777" w:rsidTr="00036E5D">
              <w:sdt>
                <w:sdtPr>
                  <w:id w:val="1782068759"/>
                  <w14:checkbox>
                    <w14:checked w14:val="0"/>
                    <w14:checkedState w14:val="2612" w14:font="MS Gothic"/>
                    <w14:uncheckedState w14:val="2610" w14:font="MS Gothic"/>
                  </w14:checkbox>
                </w:sdtPr>
                <w:sdtEndPr/>
                <w:sdtContent>
                  <w:tc>
                    <w:tcPr>
                      <w:tcW w:w="436" w:type="dxa"/>
                    </w:tcPr>
                    <w:p w14:paraId="1A3DFD37" w14:textId="77777777" w:rsidR="00036E5D" w:rsidRPr="00F04CCD" w:rsidRDefault="00036E5D" w:rsidP="000A1B66">
                      <w:pPr>
                        <w:contextualSpacing/>
                        <w:jc w:val="center"/>
                      </w:pPr>
                      <w:r w:rsidRPr="00F04CCD">
                        <w:rPr>
                          <w:rFonts w:ascii="MS Mincho" w:eastAsia="MS Mincho" w:hAnsi="MS Mincho" w:cs="MS Mincho" w:hint="eastAsia"/>
                        </w:rPr>
                        <w:t>☐</w:t>
                      </w:r>
                    </w:p>
                  </w:tc>
                </w:sdtContent>
              </w:sdt>
              <w:tc>
                <w:tcPr>
                  <w:tcW w:w="8545" w:type="dxa"/>
                </w:tcPr>
                <w:p w14:paraId="5727EC23" w14:textId="77777777" w:rsidR="00036E5D" w:rsidRPr="00F04CCD" w:rsidRDefault="00036E5D" w:rsidP="000A1B66">
                  <w:pPr>
                    <w:contextualSpacing/>
                    <w:rPr>
                      <w:b/>
                    </w:rPr>
                  </w:pPr>
                  <w:r>
                    <w:rPr>
                      <w:b/>
                    </w:rPr>
                    <w:t>Nie</w:t>
                  </w:r>
                </w:p>
              </w:tc>
            </w:tr>
          </w:tbl>
          <w:p w14:paraId="1F9C11F0" w14:textId="77777777" w:rsidR="00036E5D" w:rsidRPr="00FA16FE" w:rsidRDefault="00036E5D" w:rsidP="000A1B66">
            <w:pPr>
              <w:contextualSpacing/>
              <w:rPr>
                <w:sz w:val="24"/>
                <w:szCs w:val="24"/>
              </w:rPr>
            </w:pPr>
          </w:p>
        </w:tc>
        <w:tc>
          <w:tcPr>
            <w:tcW w:w="3969" w:type="dxa"/>
          </w:tcPr>
          <w:p w14:paraId="4168D7BD" w14:textId="77777777" w:rsidR="00036E5D" w:rsidRDefault="00D54754" w:rsidP="000A1B66">
            <w:pPr>
              <w:contextualSpacing/>
              <w:jc w:val="both"/>
              <w:rPr>
                <w:szCs w:val="22"/>
              </w:rPr>
            </w:pPr>
            <w:r>
              <w:rPr>
                <w:szCs w:val="22"/>
              </w:rPr>
              <w:t xml:space="preserve">Predkladanie materiálov na bezpečnostnú previerku podľa § 16 ods. 1. </w:t>
            </w:r>
          </w:p>
          <w:p w14:paraId="6E29464C" w14:textId="77777777" w:rsidR="00D54754" w:rsidRDefault="00D54754" w:rsidP="000A1B66">
            <w:pPr>
              <w:contextualSpacing/>
              <w:jc w:val="both"/>
              <w:rPr>
                <w:szCs w:val="22"/>
              </w:rPr>
            </w:pPr>
            <w:r>
              <w:rPr>
                <w:szCs w:val="22"/>
              </w:rPr>
              <w:t>Predkladajú sa osobný dotazník a bezpečnostný dotazník.</w:t>
            </w:r>
          </w:p>
          <w:p w14:paraId="407ACD3E" w14:textId="77777777" w:rsidR="00CB26E9" w:rsidRPr="005C4B9C" w:rsidRDefault="00CB26E9" w:rsidP="000A1B66">
            <w:pPr>
              <w:contextualSpacing/>
              <w:jc w:val="both"/>
              <w:rPr>
                <w:i/>
                <w:iCs/>
                <w:sz w:val="24"/>
                <w:szCs w:val="24"/>
              </w:rPr>
            </w:pPr>
            <w:r>
              <w:rPr>
                <w:szCs w:val="22"/>
              </w:rPr>
              <w:t>Osobný dotazník obsahuje údaje podľa prílohy č. 2 zákona a bezpečnostný dotazník podľa prílohy č. 3 zákona.</w:t>
            </w:r>
          </w:p>
        </w:tc>
      </w:tr>
      <w:tr w:rsidR="00036E5D" w:rsidRPr="005C4B9C" w14:paraId="0E40107E" w14:textId="77777777" w:rsidTr="00036E5D">
        <w:trPr>
          <w:trHeight w:val="20"/>
        </w:trPr>
        <w:tc>
          <w:tcPr>
            <w:tcW w:w="3956" w:type="dxa"/>
          </w:tcPr>
          <w:p w14:paraId="76985D98" w14:textId="77777777" w:rsidR="00036E5D" w:rsidRPr="005C4B9C" w:rsidRDefault="00036E5D" w:rsidP="000A1B66">
            <w:pPr>
              <w:contextualSpacing/>
              <w:jc w:val="both"/>
              <w:rPr>
                <w:b/>
                <w:szCs w:val="22"/>
              </w:rPr>
            </w:pPr>
            <w:r>
              <w:rPr>
                <w:b/>
                <w:szCs w:val="22"/>
              </w:rPr>
              <w:t xml:space="preserve">6.5.2. </w:t>
            </w:r>
            <w:r w:rsidRPr="001E754E">
              <w:rPr>
                <w:bCs/>
                <w:szCs w:val="22"/>
              </w:rPr>
              <w:t xml:space="preserve">Predpokladá predložený návrh, aby </w:t>
            </w:r>
            <w:r>
              <w:rPr>
                <w:bCs/>
                <w:szCs w:val="22"/>
              </w:rPr>
              <w:t>sa</w:t>
            </w:r>
            <w:r w:rsidRPr="001E754E">
              <w:rPr>
                <w:bCs/>
                <w:szCs w:val="22"/>
              </w:rPr>
              <w:t xml:space="preserve"> predkladal</w:t>
            </w:r>
            <w:r>
              <w:rPr>
                <w:bCs/>
                <w:szCs w:val="22"/>
              </w:rPr>
              <w:t>i</w:t>
            </w:r>
            <w:r w:rsidRPr="001E754E">
              <w:rPr>
                <w:bCs/>
                <w:szCs w:val="22"/>
              </w:rPr>
              <w:t xml:space="preserve"> údaje, ktoré sa nachádzajú v zákonom ustanovenej evidencii</w:t>
            </w:r>
            <w:r>
              <w:rPr>
                <w:bCs/>
                <w:szCs w:val="22"/>
              </w:rPr>
              <w:t xml:space="preserve"> vedenej orgánom, ktorý konanie vedie alebo iným orgánom</w:t>
            </w:r>
            <w:r w:rsidRPr="001E754E">
              <w:rPr>
                <w:bCs/>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36E5D" w:rsidRPr="00F04CCD" w14:paraId="796B8FE1" w14:textId="77777777" w:rsidTr="00036E5D">
              <w:sdt>
                <w:sdtPr>
                  <w:id w:val="1861387007"/>
                  <w14:checkbox>
                    <w14:checked w14:val="1"/>
                    <w14:checkedState w14:val="2612" w14:font="MS Gothic"/>
                    <w14:uncheckedState w14:val="2610" w14:font="MS Gothic"/>
                  </w14:checkbox>
                </w:sdtPr>
                <w:sdtEndPr/>
                <w:sdtContent>
                  <w:tc>
                    <w:tcPr>
                      <w:tcW w:w="436" w:type="dxa"/>
                    </w:tcPr>
                    <w:p w14:paraId="4E4B8C13" w14:textId="77777777" w:rsidR="00036E5D" w:rsidRPr="00F04CCD" w:rsidRDefault="00036E5D" w:rsidP="000A1B66">
                      <w:pPr>
                        <w:contextualSpacing/>
                        <w:jc w:val="center"/>
                      </w:pPr>
                      <w:r>
                        <w:rPr>
                          <w:rFonts w:ascii="MS Gothic" w:eastAsia="MS Gothic" w:hAnsi="MS Gothic" w:hint="eastAsia"/>
                        </w:rPr>
                        <w:t>☒</w:t>
                      </w:r>
                    </w:p>
                  </w:tc>
                </w:sdtContent>
              </w:sdt>
              <w:tc>
                <w:tcPr>
                  <w:tcW w:w="8545" w:type="dxa"/>
                </w:tcPr>
                <w:p w14:paraId="4349987B" w14:textId="77777777" w:rsidR="00036E5D" w:rsidRPr="00F04CCD" w:rsidRDefault="00036E5D" w:rsidP="000A1B66">
                  <w:pPr>
                    <w:contextualSpacing/>
                    <w:rPr>
                      <w:b/>
                    </w:rPr>
                  </w:pPr>
                  <w:r>
                    <w:rPr>
                      <w:b/>
                    </w:rPr>
                    <w:t>Áno</w:t>
                  </w:r>
                </w:p>
              </w:tc>
            </w:tr>
            <w:tr w:rsidR="00036E5D" w:rsidRPr="00F04CCD" w14:paraId="0C4087A9" w14:textId="77777777" w:rsidTr="00036E5D">
              <w:sdt>
                <w:sdtPr>
                  <w:id w:val="-898898829"/>
                  <w14:checkbox>
                    <w14:checked w14:val="0"/>
                    <w14:checkedState w14:val="2612" w14:font="MS Gothic"/>
                    <w14:uncheckedState w14:val="2610" w14:font="MS Gothic"/>
                  </w14:checkbox>
                </w:sdtPr>
                <w:sdtEndPr/>
                <w:sdtContent>
                  <w:tc>
                    <w:tcPr>
                      <w:tcW w:w="436" w:type="dxa"/>
                    </w:tcPr>
                    <w:p w14:paraId="2E7BABD7" w14:textId="77777777" w:rsidR="00036E5D" w:rsidRPr="00F04CCD" w:rsidRDefault="00036E5D" w:rsidP="000A1B66">
                      <w:pPr>
                        <w:contextualSpacing/>
                        <w:jc w:val="center"/>
                      </w:pPr>
                      <w:r w:rsidRPr="00F04CCD">
                        <w:rPr>
                          <w:rFonts w:ascii="MS Mincho" w:eastAsia="MS Mincho" w:hAnsi="MS Mincho" w:cs="MS Mincho" w:hint="eastAsia"/>
                        </w:rPr>
                        <w:t>☐</w:t>
                      </w:r>
                    </w:p>
                  </w:tc>
                </w:sdtContent>
              </w:sdt>
              <w:tc>
                <w:tcPr>
                  <w:tcW w:w="8545" w:type="dxa"/>
                </w:tcPr>
                <w:p w14:paraId="597C2FBF" w14:textId="77777777" w:rsidR="00036E5D" w:rsidRPr="00F04CCD" w:rsidRDefault="00036E5D" w:rsidP="000A1B66">
                  <w:pPr>
                    <w:contextualSpacing/>
                    <w:rPr>
                      <w:b/>
                    </w:rPr>
                  </w:pPr>
                  <w:r>
                    <w:rPr>
                      <w:b/>
                    </w:rPr>
                    <w:t>Nie</w:t>
                  </w:r>
                </w:p>
              </w:tc>
            </w:tr>
          </w:tbl>
          <w:p w14:paraId="22A106A2" w14:textId="77777777" w:rsidR="00036E5D" w:rsidRPr="00FA16FE" w:rsidRDefault="00036E5D" w:rsidP="000A1B66">
            <w:pPr>
              <w:contextualSpacing/>
              <w:rPr>
                <w:sz w:val="24"/>
                <w:szCs w:val="24"/>
              </w:rPr>
            </w:pPr>
          </w:p>
        </w:tc>
        <w:tc>
          <w:tcPr>
            <w:tcW w:w="3969" w:type="dxa"/>
          </w:tcPr>
          <w:p w14:paraId="16883D16" w14:textId="77777777" w:rsidR="00F93B27" w:rsidRDefault="00036E5D" w:rsidP="000A1B66">
            <w:pPr>
              <w:contextualSpacing/>
              <w:rPr>
                <w:szCs w:val="22"/>
              </w:rPr>
            </w:pPr>
            <w:r w:rsidRPr="001E754E">
              <w:rPr>
                <w:szCs w:val="22"/>
              </w:rPr>
              <w:t xml:space="preserve">Register </w:t>
            </w:r>
            <w:r w:rsidR="00F93B27">
              <w:rPr>
                <w:szCs w:val="22"/>
              </w:rPr>
              <w:t xml:space="preserve">fyzických osôb podľa zákona č. 253/1998 Z.z. v znení neskorších predpisov. </w:t>
            </w:r>
          </w:p>
          <w:p w14:paraId="039C2C5E" w14:textId="77777777" w:rsidR="00036E5D" w:rsidRPr="001E754E" w:rsidRDefault="00F93B27" w:rsidP="000A1B66">
            <w:pPr>
              <w:contextualSpacing/>
              <w:rPr>
                <w:szCs w:val="22"/>
              </w:rPr>
            </w:pPr>
            <w:r>
              <w:rPr>
                <w:szCs w:val="22"/>
              </w:rPr>
              <w:t xml:space="preserve">Register </w:t>
            </w:r>
            <w:r w:rsidR="00036E5D" w:rsidRPr="001E754E">
              <w:rPr>
                <w:szCs w:val="22"/>
              </w:rPr>
              <w:t>právnických osôb, podnikateľov a orgánov verejnej moci podľa zákona č. 272/2015 Z.z. v znení neskorších predpisov.</w:t>
            </w:r>
          </w:p>
          <w:p w14:paraId="195ECE8B" w14:textId="77777777" w:rsidR="00036E5D" w:rsidRDefault="00F93B27" w:rsidP="000A1B66">
            <w:pPr>
              <w:contextualSpacing/>
              <w:rPr>
                <w:szCs w:val="22"/>
              </w:rPr>
            </w:pPr>
            <w:r>
              <w:rPr>
                <w:szCs w:val="22"/>
              </w:rPr>
              <w:t>Register trestov</w:t>
            </w:r>
            <w:r w:rsidR="00036E5D" w:rsidRPr="001E754E">
              <w:rPr>
                <w:szCs w:val="22"/>
              </w:rPr>
              <w:t xml:space="preserve"> podľa zákona č. </w:t>
            </w:r>
            <w:r>
              <w:rPr>
                <w:szCs w:val="22"/>
              </w:rPr>
              <w:t>330</w:t>
            </w:r>
            <w:r w:rsidR="00036E5D" w:rsidRPr="001E754E">
              <w:rPr>
                <w:szCs w:val="22"/>
              </w:rPr>
              <w:t>/20</w:t>
            </w:r>
            <w:r>
              <w:rPr>
                <w:szCs w:val="22"/>
              </w:rPr>
              <w:t>07</w:t>
            </w:r>
            <w:r w:rsidR="00036E5D" w:rsidRPr="001E754E">
              <w:rPr>
                <w:szCs w:val="22"/>
              </w:rPr>
              <w:t xml:space="preserve"> Z.z. v znení neskorších predpisov.</w:t>
            </w:r>
          </w:p>
          <w:p w14:paraId="65266D68" w14:textId="77777777" w:rsidR="00F93B27" w:rsidRPr="001E754E" w:rsidRDefault="00F93B27" w:rsidP="000A1B66">
            <w:pPr>
              <w:contextualSpacing/>
              <w:rPr>
                <w:i/>
                <w:iCs/>
                <w:szCs w:val="22"/>
              </w:rPr>
            </w:pPr>
            <w:r>
              <w:rPr>
                <w:szCs w:val="22"/>
              </w:rPr>
              <w:t>Evidencie orgánov finančnej správy podľa ...</w:t>
            </w:r>
          </w:p>
        </w:tc>
      </w:tr>
      <w:tr w:rsidR="00036E5D" w:rsidRPr="005C4B9C" w14:paraId="16FE3F22" w14:textId="77777777" w:rsidTr="00036E5D">
        <w:trPr>
          <w:trHeight w:val="20"/>
        </w:trPr>
        <w:tc>
          <w:tcPr>
            <w:tcW w:w="3956" w:type="dxa"/>
          </w:tcPr>
          <w:p w14:paraId="4AC55FDB" w14:textId="77777777" w:rsidR="00036E5D" w:rsidRPr="005C4B9C" w:rsidRDefault="00036E5D" w:rsidP="000A1B66">
            <w:pPr>
              <w:contextualSpacing/>
              <w:jc w:val="both"/>
              <w:rPr>
                <w:b/>
                <w:szCs w:val="22"/>
              </w:rPr>
            </w:pPr>
            <w:r>
              <w:rPr>
                <w:b/>
                <w:szCs w:val="22"/>
              </w:rPr>
              <w:t xml:space="preserve">6.5.3. </w:t>
            </w:r>
            <w:r w:rsidRPr="00FA16FE">
              <w:rPr>
                <w:szCs w:val="22"/>
              </w:rPr>
              <w:t>Budú údaje poskytované režimom podľa zákona č. 177/2018 Z.z. v znení neskorších predpisov alebo iným obdobným spôsobom, ktorý zabezpečí, aby si údaje orgán</w:t>
            </w:r>
            <w:r>
              <w:rPr>
                <w:szCs w:val="22"/>
              </w:rPr>
              <w:t>, ktorý konanie vedie,</w:t>
            </w:r>
            <w:r w:rsidRPr="00FA16FE">
              <w:rPr>
                <w:szCs w:val="22"/>
              </w:rPr>
              <w:t xml:space="preserve"> získaval </w:t>
            </w:r>
            <w:r>
              <w:rPr>
                <w:szCs w:val="22"/>
              </w:rPr>
              <w:t>z úradnej moci</w:t>
            </w:r>
            <w:r w:rsidRPr="00FA16FE">
              <w:rPr>
                <w:szCs w:val="22"/>
              </w:rPr>
              <w:t xml:space="preserve"> a nemuseli mu byť predkladané</w:t>
            </w:r>
            <w:r>
              <w:rPr>
                <w:szCs w:val="22"/>
              </w:rPr>
              <w:t xml:space="preserve"> </w:t>
            </w:r>
            <w:r>
              <w:rPr>
                <w:bCs/>
                <w:szCs w:val="22"/>
              </w:rPr>
              <w:t xml:space="preserve">subjektom súkromného práva, </w:t>
            </w:r>
            <w:r w:rsidRPr="001E754E">
              <w:rPr>
                <w:bCs/>
                <w:szCs w:val="22"/>
              </w:rPr>
              <w:t>navrhovateľ</w:t>
            </w:r>
            <w:r>
              <w:rPr>
                <w:bCs/>
                <w:szCs w:val="22"/>
              </w:rPr>
              <w:t xml:space="preserve">om, </w:t>
            </w:r>
            <w:r w:rsidRPr="001E754E">
              <w:rPr>
                <w:bCs/>
                <w:szCs w:val="22"/>
              </w:rPr>
              <w:t>žiadateľ</w:t>
            </w:r>
            <w:r>
              <w:rPr>
                <w:bCs/>
                <w:szCs w:val="22"/>
              </w:rPr>
              <w:t>om, účastníkom konania (ďalej len „účastník konania“)</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36E5D" w:rsidRPr="00F04CCD" w14:paraId="096BA741" w14:textId="77777777" w:rsidTr="00036E5D">
              <w:sdt>
                <w:sdtPr>
                  <w:id w:val="1782845182"/>
                  <w14:checkbox>
                    <w14:checked w14:val="0"/>
                    <w14:checkedState w14:val="2612" w14:font="MS Gothic"/>
                    <w14:uncheckedState w14:val="2610" w14:font="MS Gothic"/>
                  </w14:checkbox>
                </w:sdtPr>
                <w:sdtEndPr/>
                <w:sdtContent>
                  <w:tc>
                    <w:tcPr>
                      <w:tcW w:w="436" w:type="dxa"/>
                    </w:tcPr>
                    <w:p w14:paraId="10FB233D" w14:textId="77777777" w:rsidR="00036E5D" w:rsidRPr="00F04CCD" w:rsidRDefault="00CB6E1B" w:rsidP="000A1B66">
                      <w:pPr>
                        <w:contextualSpacing/>
                        <w:jc w:val="center"/>
                      </w:pPr>
                      <w:r>
                        <w:rPr>
                          <w:rFonts w:ascii="MS Gothic" w:eastAsia="MS Gothic" w:hAnsi="MS Gothic" w:hint="eastAsia"/>
                        </w:rPr>
                        <w:t>☐</w:t>
                      </w:r>
                    </w:p>
                  </w:tc>
                </w:sdtContent>
              </w:sdt>
              <w:tc>
                <w:tcPr>
                  <w:tcW w:w="8545" w:type="dxa"/>
                </w:tcPr>
                <w:p w14:paraId="0D838400" w14:textId="77777777" w:rsidR="00036E5D" w:rsidRPr="00F04CCD" w:rsidRDefault="00036E5D" w:rsidP="000A1B66">
                  <w:pPr>
                    <w:contextualSpacing/>
                    <w:rPr>
                      <w:b/>
                    </w:rPr>
                  </w:pPr>
                  <w:r>
                    <w:rPr>
                      <w:b/>
                    </w:rPr>
                    <w:t>Áno</w:t>
                  </w:r>
                </w:p>
              </w:tc>
            </w:tr>
            <w:tr w:rsidR="00036E5D" w:rsidRPr="00F04CCD" w14:paraId="57C7E060" w14:textId="77777777" w:rsidTr="00036E5D">
              <w:sdt>
                <w:sdtPr>
                  <w:id w:val="1782682442"/>
                  <w14:checkbox>
                    <w14:checked w14:val="1"/>
                    <w14:checkedState w14:val="2612" w14:font="MS Gothic"/>
                    <w14:uncheckedState w14:val="2610" w14:font="MS Gothic"/>
                  </w14:checkbox>
                </w:sdtPr>
                <w:sdtEndPr/>
                <w:sdtContent>
                  <w:tc>
                    <w:tcPr>
                      <w:tcW w:w="436" w:type="dxa"/>
                    </w:tcPr>
                    <w:p w14:paraId="01FC2562" w14:textId="77777777" w:rsidR="00036E5D" w:rsidRPr="00F04CCD" w:rsidRDefault="00CB6E1B" w:rsidP="000A1B66">
                      <w:pPr>
                        <w:contextualSpacing/>
                        <w:jc w:val="center"/>
                      </w:pPr>
                      <w:r>
                        <w:rPr>
                          <w:rFonts w:ascii="MS Gothic" w:eastAsia="MS Gothic" w:hAnsi="MS Gothic" w:hint="eastAsia"/>
                        </w:rPr>
                        <w:t>☒</w:t>
                      </w:r>
                    </w:p>
                  </w:tc>
                </w:sdtContent>
              </w:sdt>
              <w:tc>
                <w:tcPr>
                  <w:tcW w:w="8545" w:type="dxa"/>
                </w:tcPr>
                <w:p w14:paraId="4132DFFE" w14:textId="77777777" w:rsidR="00036E5D" w:rsidRPr="00F04CCD" w:rsidRDefault="00036E5D" w:rsidP="000A1B66">
                  <w:pPr>
                    <w:contextualSpacing/>
                    <w:rPr>
                      <w:b/>
                    </w:rPr>
                  </w:pPr>
                  <w:r>
                    <w:rPr>
                      <w:b/>
                    </w:rPr>
                    <w:t>Nie</w:t>
                  </w:r>
                </w:p>
              </w:tc>
            </w:tr>
          </w:tbl>
          <w:p w14:paraId="29F7B032" w14:textId="77777777" w:rsidR="00036E5D" w:rsidRPr="00FA16FE" w:rsidRDefault="00036E5D" w:rsidP="000A1B66">
            <w:pPr>
              <w:contextualSpacing/>
              <w:rPr>
                <w:sz w:val="24"/>
                <w:szCs w:val="24"/>
              </w:rPr>
            </w:pPr>
          </w:p>
        </w:tc>
        <w:tc>
          <w:tcPr>
            <w:tcW w:w="3969" w:type="dxa"/>
          </w:tcPr>
          <w:p w14:paraId="1E2F4888" w14:textId="77777777" w:rsidR="00036E5D" w:rsidRPr="001E754E" w:rsidRDefault="00036E5D" w:rsidP="000A1B66">
            <w:pPr>
              <w:contextualSpacing/>
              <w:rPr>
                <w:sz w:val="24"/>
                <w:szCs w:val="24"/>
              </w:rPr>
            </w:pPr>
            <w:r w:rsidRPr="001E754E">
              <w:rPr>
                <w:szCs w:val="22"/>
              </w:rPr>
              <w:t xml:space="preserve">Údaje </w:t>
            </w:r>
            <w:r w:rsidR="00476792">
              <w:rPr>
                <w:szCs w:val="22"/>
              </w:rPr>
              <w:t>musí</w:t>
            </w:r>
            <w:r w:rsidR="00CB6E1B">
              <w:rPr>
                <w:szCs w:val="22"/>
              </w:rPr>
              <w:t xml:space="preserve"> predkladať žiadateľ z dôvodu nevyhnutnosti posudzovať bezpečnostnú </w:t>
            </w:r>
            <w:r w:rsidR="00476792">
              <w:rPr>
                <w:szCs w:val="22"/>
              </w:rPr>
              <w:t>spoľahlivosť</w:t>
            </w:r>
            <w:r w:rsidR="00CB6E1B">
              <w:rPr>
                <w:szCs w:val="22"/>
              </w:rPr>
              <w:t xml:space="preserve"> podľa § 14 ods. 1 zákona.</w:t>
            </w:r>
          </w:p>
        </w:tc>
      </w:tr>
      <w:tr w:rsidR="00036E5D" w:rsidRPr="005C4B9C" w14:paraId="6AE937B7" w14:textId="77777777" w:rsidTr="00036E5D">
        <w:trPr>
          <w:trHeight w:val="20"/>
        </w:trPr>
        <w:tc>
          <w:tcPr>
            <w:tcW w:w="3956" w:type="dxa"/>
            <w:tcBorders>
              <w:bottom w:val="single" w:sz="4" w:space="0" w:color="auto"/>
            </w:tcBorders>
          </w:tcPr>
          <w:p w14:paraId="32C8B7E5" w14:textId="77777777" w:rsidR="00036E5D" w:rsidRPr="005C4B9C" w:rsidRDefault="00036E5D" w:rsidP="000A1B66">
            <w:pPr>
              <w:contextualSpacing/>
              <w:jc w:val="both"/>
              <w:rPr>
                <w:b/>
                <w:szCs w:val="22"/>
              </w:rPr>
            </w:pPr>
            <w:r>
              <w:rPr>
                <w:b/>
                <w:szCs w:val="22"/>
              </w:rPr>
              <w:t xml:space="preserve">6.5.4. </w:t>
            </w:r>
            <w:r w:rsidRPr="00FC10E0">
              <w:rPr>
                <w:szCs w:val="22"/>
              </w:rPr>
              <w:t xml:space="preserve">Ak </w:t>
            </w:r>
            <w:r>
              <w:rPr>
                <w:szCs w:val="22"/>
              </w:rPr>
              <w:t xml:space="preserve">si orgán, ktorý konanie vedie, údaje nebude získavať z úradnej moci ale mu budú predkladané účastníkom konania, </w:t>
            </w:r>
            <w:r w:rsidRPr="00FC10E0">
              <w:rPr>
                <w:szCs w:val="22"/>
              </w:rPr>
              <w:t xml:space="preserve">je v návrhu upravené prechodné obdobie, po ktorého uplynutí </w:t>
            </w:r>
            <w:r w:rsidRPr="00FA16FE">
              <w:rPr>
                <w:szCs w:val="22"/>
              </w:rPr>
              <w:t>si údaje orgán</w:t>
            </w:r>
            <w:r>
              <w:rPr>
                <w:szCs w:val="22"/>
              </w:rPr>
              <w:t>, ktorý konanie vedie, bude získavať z úradnej moci</w:t>
            </w:r>
            <w:r w:rsidRPr="00FC10E0">
              <w:rPr>
                <w:szCs w:val="22"/>
              </w:rPr>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36E5D" w:rsidRPr="00F04CCD" w14:paraId="347C2E47" w14:textId="77777777" w:rsidTr="00036E5D">
              <w:sdt>
                <w:sdtPr>
                  <w:id w:val="-513603272"/>
                  <w14:checkbox>
                    <w14:checked w14:val="0"/>
                    <w14:checkedState w14:val="2612" w14:font="MS Gothic"/>
                    <w14:uncheckedState w14:val="2610" w14:font="MS Gothic"/>
                  </w14:checkbox>
                </w:sdtPr>
                <w:sdtEndPr/>
                <w:sdtContent>
                  <w:tc>
                    <w:tcPr>
                      <w:tcW w:w="436" w:type="dxa"/>
                    </w:tcPr>
                    <w:p w14:paraId="59439D0A" w14:textId="77777777" w:rsidR="00036E5D" w:rsidRPr="00F04CCD" w:rsidRDefault="00036E5D" w:rsidP="000A1B66">
                      <w:pPr>
                        <w:contextualSpacing/>
                        <w:jc w:val="center"/>
                      </w:pPr>
                      <w:r w:rsidRPr="00F04CCD">
                        <w:rPr>
                          <w:rFonts w:ascii="MS Mincho" w:eastAsia="MS Mincho" w:hAnsi="MS Mincho" w:cs="MS Mincho" w:hint="eastAsia"/>
                        </w:rPr>
                        <w:t>☐</w:t>
                      </w:r>
                    </w:p>
                  </w:tc>
                </w:sdtContent>
              </w:sdt>
              <w:tc>
                <w:tcPr>
                  <w:tcW w:w="8545" w:type="dxa"/>
                </w:tcPr>
                <w:p w14:paraId="11EC621A" w14:textId="77777777" w:rsidR="00036E5D" w:rsidRPr="00F04CCD" w:rsidRDefault="00036E5D" w:rsidP="000A1B66">
                  <w:pPr>
                    <w:contextualSpacing/>
                    <w:rPr>
                      <w:b/>
                    </w:rPr>
                  </w:pPr>
                  <w:r>
                    <w:rPr>
                      <w:b/>
                    </w:rPr>
                    <w:t>Áno</w:t>
                  </w:r>
                </w:p>
              </w:tc>
            </w:tr>
            <w:tr w:rsidR="00036E5D" w:rsidRPr="00F04CCD" w14:paraId="206B2DA4" w14:textId="77777777" w:rsidTr="00036E5D">
              <w:sdt>
                <w:sdtPr>
                  <w:id w:val="-323591493"/>
                  <w14:checkbox>
                    <w14:checked w14:val="1"/>
                    <w14:checkedState w14:val="2612" w14:font="MS Gothic"/>
                    <w14:uncheckedState w14:val="2610" w14:font="MS Gothic"/>
                  </w14:checkbox>
                </w:sdtPr>
                <w:sdtEndPr/>
                <w:sdtContent>
                  <w:tc>
                    <w:tcPr>
                      <w:tcW w:w="436" w:type="dxa"/>
                    </w:tcPr>
                    <w:p w14:paraId="1B08216D" w14:textId="77777777" w:rsidR="00036E5D" w:rsidRPr="00F04CCD" w:rsidRDefault="00036E5D" w:rsidP="000A1B66">
                      <w:pPr>
                        <w:contextualSpacing/>
                        <w:jc w:val="center"/>
                      </w:pPr>
                      <w:r>
                        <w:rPr>
                          <w:rFonts w:ascii="MS Gothic" w:eastAsia="MS Gothic" w:hAnsi="MS Gothic" w:hint="eastAsia"/>
                        </w:rPr>
                        <w:t>☒</w:t>
                      </w:r>
                    </w:p>
                  </w:tc>
                </w:sdtContent>
              </w:sdt>
              <w:tc>
                <w:tcPr>
                  <w:tcW w:w="8545" w:type="dxa"/>
                </w:tcPr>
                <w:p w14:paraId="21F71EF4" w14:textId="77777777" w:rsidR="00036E5D" w:rsidRPr="00F04CCD" w:rsidRDefault="00036E5D" w:rsidP="000A1B66">
                  <w:pPr>
                    <w:contextualSpacing/>
                    <w:rPr>
                      <w:b/>
                    </w:rPr>
                  </w:pPr>
                  <w:r>
                    <w:rPr>
                      <w:b/>
                    </w:rPr>
                    <w:t>Nie</w:t>
                  </w:r>
                </w:p>
              </w:tc>
            </w:tr>
          </w:tbl>
          <w:p w14:paraId="4AC2AC7E" w14:textId="77777777" w:rsidR="00036E5D" w:rsidRPr="00FA16FE" w:rsidRDefault="00036E5D" w:rsidP="000A1B66">
            <w:pPr>
              <w:contextualSpacing/>
              <w:rPr>
                <w:sz w:val="24"/>
                <w:szCs w:val="24"/>
              </w:rPr>
            </w:pPr>
          </w:p>
        </w:tc>
        <w:tc>
          <w:tcPr>
            <w:tcW w:w="3969" w:type="dxa"/>
            <w:tcBorders>
              <w:bottom w:val="single" w:sz="4" w:space="0" w:color="auto"/>
            </w:tcBorders>
          </w:tcPr>
          <w:p w14:paraId="2960354B" w14:textId="77777777" w:rsidR="00036E5D" w:rsidRPr="005C4B9C" w:rsidRDefault="00476792" w:rsidP="000A1B66">
            <w:pPr>
              <w:contextualSpacing/>
              <w:rPr>
                <w:i/>
                <w:iCs/>
                <w:sz w:val="24"/>
                <w:szCs w:val="24"/>
              </w:rPr>
            </w:pPr>
            <w:r w:rsidRPr="001E754E">
              <w:rPr>
                <w:szCs w:val="22"/>
              </w:rPr>
              <w:t xml:space="preserve">Údaje </w:t>
            </w:r>
            <w:r>
              <w:rPr>
                <w:szCs w:val="22"/>
              </w:rPr>
              <w:t>musí predkladať žiadateľ z dôvodu nevyhnutnosti posudzovať bezpečnostnú spoľahlivosť podľa § 14 ods. 1 zákona.</w:t>
            </w:r>
          </w:p>
        </w:tc>
      </w:tr>
    </w:tbl>
    <w:p w14:paraId="100B4D89" w14:textId="77777777" w:rsidR="00036E5D" w:rsidRDefault="00036E5D" w:rsidP="000A1B66">
      <w:pPr>
        <w:contextualSpacing/>
        <w:jc w:val="both"/>
        <w:rPr>
          <w:rFonts w:eastAsia="Calibri"/>
          <w:b/>
          <w:bCs/>
          <w:color w:val="000000"/>
          <w:sz w:val="24"/>
          <w:szCs w:val="24"/>
          <w:lang w:eastAsia="en-US"/>
        </w:rPr>
      </w:pPr>
    </w:p>
    <w:p w14:paraId="1CAA4388" w14:textId="77777777" w:rsidR="005650D1" w:rsidRPr="001E754E" w:rsidRDefault="005650D1" w:rsidP="000A1B66">
      <w:pPr>
        <w:contextualSpacing/>
        <w:jc w:val="both"/>
        <w:rPr>
          <w:rFonts w:eastAsia="Calibri"/>
          <w:b/>
          <w:bCs/>
          <w:color w:val="000000"/>
          <w:sz w:val="24"/>
          <w:szCs w:val="24"/>
          <w:lang w:eastAsia="en-US"/>
        </w:rPr>
      </w:pPr>
      <w:r>
        <w:rPr>
          <w:rFonts w:eastAsia="Calibri"/>
          <w:b/>
          <w:bCs/>
          <w:color w:val="000000"/>
          <w:sz w:val="24"/>
          <w:szCs w:val="24"/>
          <w:lang w:eastAsia="en-US"/>
        </w:rPr>
        <w:t>Výmena údajov medzi orgánmi verejnej moci</w:t>
      </w:r>
    </w:p>
    <w:p w14:paraId="4AED8C2D" w14:textId="77777777" w:rsidR="005650D1" w:rsidRDefault="004737A4" w:rsidP="000A1B66">
      <w:pPr>
        <w:contextualSpacing/>
        <w:jc w:val="both"/>
        <w:rPr>
          <w:rFonts w:eastAsia="Calibri"/>
          <w:color w:val="000000"/>
          <w:sz w:val="24"/>
          <w:szCs w:val="24"/>
          <w:lang w:eastAsia="en-US"/>
        </w:rPr>
      </w:pPr>
      <w:r>
        <w:rPr>
          <w:rFonts w:eastAsia="Calibri"/>
          <w:color w:val="000000"/>
          <w:sz w:val="24"/>
          <w:szCs w:val="24"/>
          <w:lang w:eastAsia="en-US"/>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14:paraId="16277709" w14:textId="77777777" w:rsidR="004737A4" w:rsidRDefault="00AD042A" w:rsidP="000A1B66">
      <w:pPr>
        <w:contextualSpacing/>
        <w:jc w:val="both"/>
        <w:rPr>
          <w:rFonts w:eastAsia="Calibri"/>
          <w:color w:val="000000"/>
          <w:sz w:val="24"/>
          <w:szCs w:val="24"/>
          <w:lang w:eastAsia="en-US"/>
        </w:rPr>
      </w:pPr>
      <w:r>
        <w:rPr>
          <w:rFonts w:eastAsia="Calibri"/>
          <w:color w:val="000000"/>
          <w:sz w:val="24"/>
          <w:szCs w:val="24"/>
          <w:lang w:eastAsia="en-US"/>
        </w:rPr>
        <w:t xml:space="preserve">Keďže orgán verejnej moci môže robiť len to, čo mu zákon dovoľuje, musí mať aj poskytovanie údajov zákonnú oporu. V tomto smere je referenčnou úprava zákona č. 177/2018 Z.z.,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14:paraId="030E6233" w14:textId="77777777" w:rsidR="00AD042A" w:rsidRDefault="00AD042A" w:rsidP="000A1B66">
      <w:pPr>
        <w:contextualSpacing/>
        <w:jc w:val="both"/>
        <w:rPr>
          <w:rFonts w:eastAsia="Calibri"/>
          <w:color w:val="000000"/>
          <w:sz w:val="24"/>
          <w:szCs w:val="24"/>
          <w:lang w:eastAsia="en-US"/>
        </w:rPr>
      </w:pPr>
      <w:r>
        <w:rPr>
          <w:rFonts w:eastAsia="Calibri"/>
          <w:color w:val="000000"/>
          <w:sz w:val="24"/>
          <w:szCs w:val="24"/>
          <w:lang w:eastAsia="en-US"/>
        </w:rPr>
        <w:t xml:space="preserve">V praxi právnych úprav mimo zákona č. 177/2018 Z.z.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14:paraId="59D9EE68" w14:textId="77777777" w:rsidR="00700FAA" w:rsidRDefault="00166D6B" w:rsidP="000A1B66">
      <w:pPr>
        <w:contextualSpacing/>
        <w:jc w:val="both"/>
        <w:rPr>
          <w:rFonts w:eastAsia="Calibri"/>
          <w:color w:val="000000"/>
          <w:sz w:val="24"/>
          <w:szCs w:val="24"/>
          <w:lang w:eastAsia="en-US"/>
        </w:rPr>
      </w:pPr>
      <w:r>
        <w:rPr>
          <w:rFonts w:eastAsia="Calibri"/>
          <w:color w:val="000000"/>
          <w:sz w:val="24"/>
          <w:szCs w:val="24"/>
          <w:lang w:eastAsia="en-US"/>
        </w:rPr>
        <w:t xml:space="preserve">V tejto časti sa hodnotí miera dostupnosti údajov pre orgány verejnej moci na plnenie ich zákonných úloh a spôsob ich poskytovania. </w:t>
      </w:r>
      <w:r w:rsidR="004556B7">
        <w:rPr>
          <w:rFonts w:eastAsia="Calibri"/>
          <w:color w:val="000000"/>
          <w:sz w:val="24"/>
          <w:szCs w:val="24"/>
          <w:lang w:eastAsia="en-US"/>
        </w:rPr>
        <w:t xml:space="preserve">Žiadaným stavom je </w:t>
      </w:r>
      <w:r w:rsidR="00700FAA">
        <w:rPr>
          <w:rFonts w:eastAsia="Calibri"/>
          <w:color w:val="000000"/>
          <w:sz w:val="24"/>
          <w:szCs w:val="24"/>
          <w:lang w:eastAsia="en-US"/>
        </w:rPr>
        <w:t>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w:t>
      </w:r>
      <w:r w:rsidR="00342228">
        <w:rPr>
          <w:rFonts w:eastAsia="Calibri"/>
          <w:color w:val="000000"/>
          <w:sz w:val="24"/>
          <w:szCs w:val="24"/>
          <w:lang w:eastAsia="en-US"/>
        </w:rPr>
        <w:t xml:space="preserve">, </w:t>
      </w:r>
      <w:r w:rsidR="00342228" w:rsidRPr="00F14E8D">
        <w:rPr>
          <w:rFonts w:eastAsia="Calibri"/>
          <w:color w:val="000000"/>
          <w:sz w:val="24"/>
          <w:szCs w:val="24"/>
          <w:lang w:eastAsia="en-US"/>
        </w:rPr>
        <w:t>ktorý je centrálnou platformou na poskytovanie údajov medzi OVM na účely plnenia zákonných úloh, pričom jeho funkcionalitou je aj evidovanie rolí a oprávnení na automatizované získavanie údajov</w:t>
      </w:r>
      <w:r w:rsidR="00342228">
        <w:rPr>
          <w:rFonts w:eastAsia="Calibri"/>
          <w:color w:val="000000"/>
          <w:sz w:val="24"/>
          <w:szCs w:val="24"/>
          <w:lang w:eastAsia="en-US"/>
        </w:rPr>
        <w:t xml:space="preserve"> a zabezpečenie integrity poskytovaných údajov.</w:t>
      </w:r>
      <w:r w:rsidR="009D67BE">
        <w:rPr>
          <w:rFonts w:eastAsia="Calibri"/>
          <w:color w:val="000000"/>
          <w:sz w:val="24"/>
          <w:szCs w:val="24"/>
          <w:lang w:eastAsia="en-US"/>
        </w:rPr>
        <w:t xml:space="preserve"> Takto nastavená právna úprava je úpravou s pozitívnym vplyvom na informatizáciu.</w:t>
      </w:r>
    </w:p>
    <w:p w14:paraId="189BE83F" w14:textId="77777777" w:rsidR="004556B7" w:rsidRDefault="009D67BE" w:rsidP="000A1B66">
      <w:pPr>
        <w:contextualSpacing/>
        <w:jc w:val="both"/>
        <w:rPr>
          <w:rFonts w:eastAsia="Calibri"/>
          <w:color w:val="000000"/>
          <w:sz w:val="24"/>
          <w:szCs w:val="24"/>
          <w:lang w:eastAsia="en-US"/>
        </w:rPr>
      </w:pPr>
      <w:r>
        <w:rPr>
          <w:rFonts w:eastAsia="Calibri"/>
          <w:color w:val="000000"/>
          <w:sz w:val="24"/>
          <w:szCs w:val="24"/>
          <w:lang w:eastAsia="en-US"/>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14:paraId="302988E9" w14:textId="77777777" w:rsidR="00CE2598" w:rsidRDefault="00CE2598" w:rsidP="000A1B66">
      <w:pPr>
        <w:contextualSpacing/>
        <w:jc w:val="both"/>
        <w:rPr>
          <w:rFonts w:eastAsia="Calibri"/>
          <w:color w:val="000000"/>
          <w:sz w:val="24"/>
          <w:szCs w:val="24"/>
          <w:lang w:eastAsia="en-US"/>
        </w:rPr>
      </w:pPr>
      <w:r w:rsidRPr="001E754E">
        <w:rPr>
          <w:rFonts w:eastAsia="Calibri"/>
          <w:i/>
          <w:iCs/>
          <w:color w:val="000000"/>
          <w:sz w:val="24"/>
          <w:szCs w:val="24"/>
          <w:lang w:eastAsia="en-US"/>
        </w:rPr>
        <w:t>Príklad</w:t>
      </w:r>
      <w:r>
        <w:rPr>
          <w:rFonts w:eastAsia="Calibri"/>
          <w:color w:val="000000"/>
          <w:sz w:val="24"/>
          <w:szCs w:val="24"/>
          <w:lang w:eastAsia="en-US"/>
        </w:rPr>
        <w:t>:</w:t>
      </w:r>
    </w:p>
    <w:p w14:paraId="44762C2F" w14:textId="77777777" w:rsidR="004556B7" w:rsidRDefault="00CE2598" w:rsidP="000A1B66">
      <w:pPr>
        <w:contextualSpacing/>
        <w:jc w:val="both"/>
        <w:rPr>
          <w:rFonts w:eastAsia="Calibri"/>
          <w:color w:val="000000"/>
          <w:sz w:val="24"/>
          <w:szCs w:val="24"/>
          <w:lang w:eastAsia="en-US"/>
        </w:rPr>
      </w:pPr>
      <w:r>
        <w:rPr>
          <w:rFonts w:eastAsia="Calibri"/>
          <w:color w:val="000000"/>
          <w:sz w:val="24"/>
          <w:szCs w:val="24"/>
          <w:lang w:eastAsia="en-US"/>
        </w:rPr>
        <w:t>Zákonom č. 272/2015 Z.z. bol zriadení register právnických osôb, podnikateľov a orgánov verejnej moci</w:t>
      </w:r>
      <w:r w:rsidR="00A00598">
        <w:rPr>
          <w:rFonts w:eastAsia="Calibri"/>
          <w:color w:val="000000"/>
          <w:sz w:val="24"/>
          <w:szCs w:val="24"/>
          <w:lang w:eastAsia="en-US"/>
        </w:rPr>
        <w:t>.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r w:rsidR="00F0694A">
        <w:rPr>
          <w:rFonts w:eastAsia="Calibri"/>
          <w:color w:val="000000"/>
          <w:sz w:val="24"/>
          <w:szCs w:val="24"/>
          <w:lang w:eastAsia="en-US"/>
        </w:rPr>
        <w:t>.</w:t>
      </w:r>
    </w:p>
    <w:p w14:paraId="0489E33D" w14:textId="77777777" w:rsidR="00F0694A" w:rsidRPr="001E754E" w:rsidRDefault="00F0694A" w:rsidP="000A1B66">
      <w:pPr>
        <w:contextualSpacing/>
        <w:jc w:val="both"/>
        <w:rPr>
          <w:rFonts w:eastAsia="Calibri"/>
          <w:b/>
          <w:bCs/>
          <w:color w:val="000000"/>
          <w:sz w:val="24"/>
          <w:szCs w:val="24"/>
          <w:lang w:eastAsia="en-US"/>
        </w:rPr>
      </w:pPr>
      <w:r>
        <w:rPr>
          <w:rFonts w:eastAsia="Calibri"/>
          <w:color w:val="000000"/>
          <w:sz w:val="24"/>
          <w:szCs w:val="24"/>
          <w:lang w:eastAsia="en-US"/>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650D1" w:rsidRPr="00F4692C" w14:paraId="6C3FB935" w14:textId="77777777" w:rsidTr="00036E5D">
        <w:trPr>
          <w:trHeight w:val="20"/>
        </w:trPr>
        <w:tc>
          <w:tcPr>
            <w:tcW w:w="9371" w:type="dxa"/>
            <w:gridSpan w:val="3"/>
            <w:shd w:val="pct25" w:color="auto" w:fill="auto"/>
          </w:tcPr>
          <w:p w14:paraId="38DF5EAC" w14:textId="77777777" w:rsidR="005650D1" w:rsidRPr="00F4692C" w:rsidRDefault="005650D1" w:rsidP="000A1B66">
            <w:pPr>
              <w:ind w:hanging="55"/>
              <w:contextualSpacing/>
              <w:jc w:val="center"/>
              <w:rPr>
                <w:i/>
                <w:iCs/>
              </w:rPr>
            </w:pPr>
            <w:r w:rsidRPr="00F4692C">
              <w:rPr>
                <w:b/>
              </w:rPr>
              <w:t>Výmena údajov medzi orgánmi verejnej moci</w:t>
            </w:r>
          </w:p>
        </w:tc>
      </w:tr>
      <w:tr w:rsidR="005650D1" w:rsidRPr="005C4B9C" w14:paraId="2E97799B" w14:textId="77777777" w:rsidTr="00036E5D">
        <w:trPr>
          <w:trHeight w:val="20"/>
        </w:trPr>
        <w:tc>
          <w:tcPr>
            <w:tcW w:w="3956" w:type="dxa"/>
          </w:tcPr>
          <w:p w14:paraId="63B12674" w14:textId="77777777" w:rsidR="005650D1" w:rsidRPr="005C4B9C" w:rsidRDefault="005650D1" w:rsidP="000A1B66">
            <w:pPr>
              <w:contextualSpacing/>
              <w:jc w:val="both"/>
              <w:rPr>
                <w:b/>
                <w:szCs w:val="22"/>
              </w:rPr>
            </w:pPr>
            <w:r>
              <w:rPr>
                <w:b/>
                <w:szCs w:val="22"/>
              </w:rPr>
              <w:t xml:space="preserve">6.6.1. </w:t>
            </w:r>
            <w:r>
              <w:rPr>
                <w:szCs w:val="22"/>
              </w:rPr>
              <w:t>Predpokladá predložený návrh zriadenie novej evidencie údajov alebo upravuje vedenie evidencie údajov</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4B63CDC7" w14:textId="77777777" w:rsidTr="00036E5D">
              <w:sdt>
                <w:sdtPr>
                  <w:id w:val="274075212"/>
                  <w14:checkbox>
                    <w14:checked w14:val="1"/>
                    <w14:checkedState w14:val="2612" w14:font="MS Gothic"/>
                    <w14:uncheckedState w14:val="2610" w14:font="MS Gothic"/>
                  </w14:checkbox>
                </w:sdtPr>
                <w:sdtEndPr/>
                <w:sdtContent>
                  <w:tc>
                    <w:tcPr>
                      <w:tcW w:w="436" w:type="dxa"/>
                    </w:tcPr>
                    <w:p w14:paraId="1E1D2841" w14:textId="77777777" w:rsidR="005650D1" w:rsidRPr="00F04CCD" w:rsidRDefault="00F0694A" w:rsidP="000A1B66">
                      <w:pPr>
                        <w:contextualSpacing/>
                        <w:jc w:val="center"/>
                      </w:pPr>
                      <w:r>
                        <w:rPr>
                          <w:rFonts w:ascii="MS Gothic" w:eastAsia="MS Gothic" w:hAnsi="MS Gothic" w:hint="eastAsia"/>
                        </w:rPr>
                        <w:t>☒</w:t>
                      </w:r>
                    </w:p>
                  </w:tc>
                </w:sdtContent>
              </w:sdt>
              <w:tc>
                <w:tcPr>
                  <w:tcW w:w="8545" w:type="dxa"/>
                </w:tcPr>
                <w:p w14:paraId="5F9DFF9B" w14:textId="77777777" w:rsidR="005650D1" w:rsidRPr="00F04CCD" w:rsidRDefault="005650D1" w:rsidP="000A1B66">
                  <w:pPr>
                    <w:contextualSpacing/>
                    <w:rPr>
                      <w:b/>
                    </w:rPr>
                  </w:pPr>
                  <w:r>
                    <w:rPr>
                      <w:b/>
                    </w:rPr>
                    <w:t>Áno</w:t>
                  </w:r>
                </w:p>
              </w:tc>
            </w:tr>
            <w:tr w:rsidR="005650D1" w:rsidRPr="00F04CCD" w14:paraId="568E1C94" w14:textId="77777777" w:rsidTr="00036E5D">
              <w:sdt>
                <w:sdtPr>
                  <w:id w:val="-726532213"/>
                  <w14:checkbox>
                    <w14:checked w14:val="0"/>
                    <w14:checkedState w14:val="2612" w14:font="MS Gothic"/>
                    <w14:uncheckedState w14:val="2610" w14:font="MS Gothic"/>
                  </w14:checkbox>
                </w:sdtPr>
                <w:sdtEndPr/>
                <w:sdtContent>
                  <w:tc>
                    <w:tcPr>
                      <w:tcW w:w="436" w:type="dxa"/>
                    </w:tcPr>
                    <w:p w14:paraId="4EDA176B" w14:textId="77777777" w:rsidR="005650D1" w:rsidRPr="00F04CCD" w:rsidRDefault="005650D1" w:rsidP="000A1B66">
                      <w:pPr>
                        <w:contextualSpacing/>
                        <w:jc w:val="center"/>
                      </w:pPr>
                      <w:r w:rsidRPr="00F04CCD">
                        <w:rPr>
                          <w:rFonts w:ascii="MS Mincho" w:eastAsia="MS Mincho" w:hAnsi="MS Mincho" w:cs="MS Mincho" w:hint="eastAsia"/>
                        </w:rPr>
                        <w:t>☐</w:t>
                      </w:r>
                    </w:p>
                  </w:tc>
                </w:sdtContent>
              </w:sdt>
              <w:tc>
                <w:tcPr>
                  <w:tcW w:w="8545" w:type="dxa"/>
                </w:tcPr>
                <w:p w14:paraId="1FC152B1" w14:textId="77777777" w:rsidR="005650D1" w:rsidRPr="00F04CCD" w:rsidRDefault="005650D1" w:rsidP="000A1B66">
                  <w:pPr>
                    <w:contextualSpacing/>
                    <w:rPr>
                      <w:b/>
                    </w:rPr>
                  </w:pPr>
                  <w:r>
                    <w:rPr>
                      <w:b/>
                    </w:rPr>
                    <w:t>Nie</w:t>
                  </w:r>
                </w:p>
              </w:tc>
            </w:tr>
          </w:tbl>
          <w:p w14:paraId="24EB3029" w14:textId="77777777" w:rsidR="005650D1" w:rsidRPr="00FA16FE" w:rsidRDefault="005650D1" w:rsidP="000A1B66">
            <w:pPr>
              <w:contextualSpacing/>
              <w:rPr>
                <w:sz w:val="24"/>
                <w:szCs w:val="24"/>
              </w:rPr>
            </w:pPr>
          </w:p>
        </w:tc>
        <w:tc>
          <w:tcPr>
            <w:tcW w:w="3969" w:type="dxa"/>
          </w:tcPr>
          <w:p w14:paraId="6DA358ED" w14:textId="77777777" w:rsidR="005650D1" w:rsidRPr="00F14E8D" w:rsidRDefault="00F0694A" w:rsidP="000A1B66">
            <w:pPr>
              <w:contextualSpacing/>
              <w:rPr>
                <w:sz w:val="24"/>
                <w:szCs w:val="24"/>
              </w:rPr>
            </w:pPr>
            <w:r w:rsidRPr="00F14E8D">
              <w:rPr>
                <w:szCs w:val="22"/>
              </w:rPr>
              <w:t>Register právnických osôb, podnikateľov a orgánov verejnej moci.</w:t>
            </w:r>
          </w:p>
        </w:tc>
      </w:tr>
      <w:tr w:rsidR="005650D1" w:rsidRPr="005C4B9C" w14:paraId="383265D4" w14:textId="77777777" w:rsidTr="00036E5D">
        <w:trPr>
          <w:trHeight w:val="20"/>
        </w:trPr>
        <w:tc>
          <w:tcPr>
            <w:tcW w:w="3956" w:type="dxa"/>
          </w:tcPr>
          <w:p w14:paraId="0420EC61" w14:textId="77777777" w:rsidR="005650D1" w:rsidRPr="005C4B9C" w:rsidRDefault="005650D1" w:rsidP="000A1B66">
            <w:pPr>
              <w:contextualSpacing/>
              <w:jc w:val="both"/>
              <w:rPr>
                <w:b/>
                <w:szCs w:val="22"/>
              </w:rPr>
            </w:pPr>
            <w:r>
              <w:rPr>
                <w:b/>
                <w:szCs w:val="22"/>
              </w:rPr>
              <w:t xml:space="preserve">6.6.2. </w:t>
            </w:r>
            <w:r>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19D1CB8F" w14:textId="77777777" w:rsidTr="00036E5D">
              <w:sdt>
                <w:sdtPr>
                  <w:id w:val="-328901085"/>
                  <w14:checkbox>
                    <w14:checked w14:val="1"/>
                    <w14:checkedState w14:val="2612" w14:font="MS Gothic"/>
                    <w14:uncheckedState w14:val="2610" w14:font="MS Gothic"/>
                  </w14:checkbox>
                </w:sdtPr>
                <w:sdtEndPr/>
                <w:sdtContent>
                  <w:tc>
                    <w:tcPr>
                      <w:tcW w:w="436" w:type="dxa"/>
                    </w:tcPr>
                    <w:p w14:paraId="7E18FA22" w14:textId="77777777" w:rsidR="005650D1" w:rsidRPr="00F04CCD" w:rsidRDefault="00F0694A" w:rsidP="000A1B66">
                      <w:pPr>
                        <w:contextualSpacing/>
                        <w:jc w:val="center"/>
                      </w:pPr>
                      <w:r>
                        <w:rPr>
                          <w:rFonts w:ascii="MS Gothic" w:eastAsia="MS Gothic" w:hAnsi="MS Gothic" w:hint="eastAsia"/>
                        </w:rPr>
                        <w:t>☒</w:t>
                      </w:r>
                    </w:p>
                  </w:tc>
                </w:sdtContent>
              </w:sdt>
              <w:tc>
                <w:tcPr>
                  <w:tcW w:w="8545" w:type="dxa"/>
                </w:tcPr>
                <w:p w14:paraId="1F40F3B3" w14:textId="77777777" w:rsidR="005650D1" w:rsidRPr="00F04CCD" w:rsidRDefault="005650D1" w:rsidP="000A1B66">
                  <w:pPr>
                    <w:contextualSpacing/>
                    <w:rPr>
                      <w:b/>
                    </w:rPr>
                  </w:pPr>
                  <w:r>
                    <w:rPr>
                      <w:b/>
                    </w:rPr>
                    <w:t>Áno</w:t>
                  </w:r>
                </w:p>
              </w:tc>
            </w:tr>
            <w:tr w:rsidR="005650D1" w:rsidRPr="00F04CCD" w14:paraId="5765E1D9" w14:textId="77777777" w:rsidTr="00036E5D">
              <w:sdt>
                <w:sdtPr>
                  <w:id w:val="-1327431139"/>
                  <w14:checkbox>
                    <w14:checked w14:val="0"/>
                    <w14:checkedState w14:val="2612" w14:font="MS Gothic"/>
                    <w14:uncheckedState w14:val="2610" w14:font="MS Gothic"/>
                  </w14:checkbox>
                </w:sdtPr>
                <w:sdtEndPr/>
                <w:sdtContent>
                  <w:tc>
                    <w:tcPr>
                      <w:tcW w:w="436" w:type="dxa"/>
                    </w:tcPr>
                    <w:p w14:paraId="207AE2E6" w14:textId="77777777" w:rsidR="005650D1" w:rsidRPr="00F04CCD" w:rsidRDefault="005650D1" w:rsidP="000A1B66">
                      <w:pPr>
                        <w:contextualSpacing/>
                        <w:jc w:val="center"/>
                      </w:pPr>
                      <w:r w:rsidRPr="00F04CCD">
                        <w:rPr>
                          <w:rFonts w:ascii="MS Mincho" w:eastAsia="MS Mincho" w:hAnsi="MS Mincho" w:cs="MS Mincho" w:hint="eastAsia"/>
                        </w:rPr>
                        <w:t>☐</w:t>
                      </w:r>
                    </w:p>
                  </w:tc>
                </w:sdtContent>
              </w:sdt>
              <w:tc>
                <w:tcPr>
                  <w:tcW w:w="8545" w:type="dxa"/>
                </w:tcPr>
                <w:p w14:paraId="255F6301" w14:textId="77777777" w:rsidR="005650D1" w:rsidRPr="00F04CCD" w:rsidRDefault="005650D1" w:rsidP="000A1B66">
                  <w:pPr>
                    <w:contextualSpacing/>
                    <w:rPr>
                      <w:b/>
                    </w:rPr>
                  </w:pPr>
                  <w:r>
                    <w:rPr>
                      <w:b/>
                    </w:rPr>
                    <w:t>Nie</w:t>
                  </w:r>
                </w:p>
              </w:tc>
            </w:tr>
          </w:tbl>
          <w:p w14:paraId="7A961C6B" w14:textId="77777777" w:rsidR="005650D1" w:rsidRPr="00FA16FE" w:rsidRDefault="005650D1" w:rsidP="000A1B66">
            <w:pPr>
              <w:contextualSpacing/>
              <w:rPr>
                <w:sz w:val="24"/>
                <w:szCs w:val="24"/>
              </w:rPr>
            </w:pPr>
          </w:p>
        </w:tc>
        <w:tc>
          <w:tcPr>
            <w:tcW w:w="3969" w:type="dxa"/>
          </w:tcPr>
          <w:p w14:paraId="6BCD25DC" w14:textId="77777777" w:rsidR="005650D1" w:rsidRPr="00F14E8D" w:rsidRDefault="00F0694A" w:rsidP="000A1B66">
            <w:pPr>
              <w:contextualSpacing/>
              <w:rPr>
                <w:sz w:val="24"/>
                <w:szCs w:val="24"/>
              </w:rPr>
            </w:pPr>
            <w:r w:rsidRPr="00F14E8D">
              <w:rPr>
                <w:szCs w:val="22"/>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5650D1" w:rsidRPr="005C4B9C" w14:paraId="048920CD" w14:textId="77777777" w:rsidTr="00036E5D">
        <w:trPr>
          <w:trHeight w:val="20"/>
        </w:trPr>
        <w:tc>
          <w:tcPr>
            <w:tcW w:w="3956" w:type="dxa"/>
          </w:tcPr>
          <w:p w14:paraId="00794811" w14:textId="77777777" w:rsidR="005650D1" w:rsidRPr="005C4B9C" w:rsidRDefault="005650D1" w:rsidP="000A1B66">
            <w:pPr>
              <w:contextualSpacing/>
              <w:jc w:val="both"/>
              <w:rPr>
                <w:b/>
                <w:szCs w:val="22"/>
              </w:rPr>
            </w:pPr>
            <w:r>
              <w:rPr>
                <w:b/>
                <w:szCs w:val="22"/>
              </w:rPr>
              <w:t xml:space="preserve">6.6.3. </w:t>
            </w:r>
            <w:r>
              <w:rPr>
                <w:szCs w:val="22"/>
              </w:rPr>
              <w:t>Je zabezpečené poskytovanie údajov z evidencie elektronicky a automatizovaným spôsobom</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5D6F5941" w14:textId="77777777" w:rsidTr="00036E5D">
              <w:sdt>
                <w:sdtPr>
                  <w:id w:val="1329482266"/>
                  <w14:checkbox>
                    <w14:checked w14:val="1"/>
                    <w14:checkedState w14:val="2612" w14:font="MS Gothic"/>
                    <w14:uncheckedState w14:val="2610" w14:font="MS Gothic"/>
                  </w14:checkbox>
                </w:sdtPr>
                <w:sdtEndPr/>
                <w:sdtContent>
                  <w:tc>
                    <w:tcPr>
                      <w:tcW w:w="436" w:type="dxa"/>
                    </w:tcPr>
                    <w:p w14:paraId="47CE63AE" w14:textId="77777777" w:rsidR="005650D1" w:rsidRPr="00F04CCD" w:rsidRDefault="00F0694A" w:rsidP="000A1B66">
                      <w:pPr>
                        <w:contextualSpacing/>
                        <w:jc w:val="center"/>
                      </w:pPr>
                      <w:r>
                        <w:rPr>
                          <w:rFonts w:ascii="MS Gothic" w:eastAsia="MS Gothic" w:hAnsi="MS Gothic" w:hint="eastAsia"/>
                        </w:rPr>
                        <w:t>☒</w:t>
                      </w:r>
                    </w:p>
                  </w:tc>
                </w:sdtContent>
              </w:sdt>
              <w:tc>
                <w:tcPr>
                  <w:tcW w:w="8545" w:type="dxa"/>
                </w:tcPr>
                <w:p w14:paraId="53D2EA32" w14:textId="77777777" w:rsidR="005650D1" w:rsidRPr="00F04CCD" w:rsidRDefault="005650D1" w:rsidP="000A1B66">
                  <w:pPr>
                    <w:contextualSpacing/>
                    <w:rPr>
                      <w:b/>
                    </w:rPr>
                  </w:pPr>
                  <w:r>
                    <w:rPr>
                      <w:b/>
                    </w:rPr>
                    <w:t>Áno</w:t>
                  </w:r>
                </w:p>
              </w:tc>
            </w:tr>
            <w:tr w:rsidR="005650D1" w:rsidRPr="00F04CCD" w14:paraId="4182A398" w14:textId="77777777" w:rsidTr="00036E5D">
              <w:sdt>
                <w:sdtPr>
                  <w:id w:val="638693753"/>
                  <w14:checkbox>
                    <w14:checked w14:val="0"/>
                    <w14:checkedState w14:val="2612" w14:font="MS Gothic"/>
                    <w14:uncheckedState w14:val="2610" w14:font="MS Gothic"/>
                  </w14:checkbox>
                </w:sdtPr>
                <w:sdtEndPr/>
                <w:sdtContent>
                  <w:tc>
                    <w:tcPr>
                      <w:tcW w:w="436" w:type="dxa"/>
                    </w:tcPr>
                    <w:p w14:paraId="13BFEB55" w14:textId="77777777" w:rsidR="005650D1" w:rsidRPr="00F04CCD" w:rsidRDefault="005650D1" w:rsidP="000A1B66">
                      <w:pPr>
                        <w:contextualSpacing/>
                        <w:jc w:val="center"/>
                      </w:pPr>
                      <w:r w:rsidRPr="00F04CCD">
                        <w:rPr>
                          <w:rFonts w:ascii="MS Mincho" w:eastAsia="MS Mincho" w:hAnsi="MS Mincho" w:cs="MS Mincho" w:hint="eastAsia"/>
                        </w:rPr>
                        <w:t>☐</w:t>
                      </w:r>
                    </w:p>
                  </w:tc>
                </w:sdtContent>
              </w:sdt>
              <w:tc>
                <w:tcPr>
                  <w:tcW w:w="8545" w:type="dxa"/>
                </w:tcPr>
                <w:p w14:paraId="44B3D1C1" w14:textId="77777777" w:rsidR="005650D1" w:rsidRPr="00F04CCD" w:rsidRDefault="005650D1" w:rsidP="000A1B66">
                  <w:pPr>
                    <w:contextualSpacing/>
                    <w:rPr>
                      <w:b/>
                    </w:rPr>
                  </w:pPr>
                  <w:r>
                    <w:rPr>
                      <w:b/>
                    </w:rPr>
                    <w:t>Nie</w:t>
                  </w:r>
                </w:p>
              </w:tc>
            </w:tr>
          </w:tbl>
          <w:p w14:paraId="4BCAC6D3" w14:textId="77777777" w:rsidR="005650D1" w:rsidRPr="00FA16FE" w:rsidRDefault="005650D1" w:rsidP="000A1B66">
            <w:pPr>
              <w:contextualSpacing/>
              <w:rPr>
                <w:sz w:val="24"/>
                <w:szCs w:val="24"/>
              </w:rPr>
            </w:pPr>
          </w:p>
        </w:tc>
        <w:tc>
          <w:tcPr>
            <w:tcW w:w="3969" w:type="dxa"/>
          </w:tcPr>
          <w:p w14:paraId="3D3A66DE" w14:textId="77777777" w:rsidR="005650D1" w:rsidRPr="00F14E8D" w:rsidRDefault="00F0694A" w:rsidP="000A1B66">
            <w:pPr>
              <w:contextualSpacing/>
              <w:rPr>
                <w:sz w:val="24"/>
                <w:szCs w:val="24"/>
              </w:rPr>
            </w:pPr>
            <w:r w:rsidRPr="00F14E8D">
              <w:rPr>
                <w:szCs w:val="22"/>
              </w:rPr>
              <w:t>Poskytovanie je zabezpečené elektronicky a automatizovaným spôsobom.</w:t>
            </w:r>
            <w:r w:rsidR="005650D1" w:rsidRPr="00F0694A">
              <w:t xml:space="preserve"> </w:t>
            </w:r>
          </w:p>
        </w:tc>
      </w:tr>
      <w:tr w:rsidR="005650D1" w:rsidRPr="005C4B9C" w14:paraId="532DD654" w14:textId="77777777" w:rsidTr="00036E5D">
        <w:trPr>
          <w:trHeight w:val="20"/>
        </w:trPr>
        <w:tc>
          <w:tcPr>
            <w:tcW w:w="3956" w:type="dxa"/>
          </w:tcPr>
          <w:p w14:paraId="1BBC1D42" w14:textId="77777777" w:rsidR="005650D1" w:rsidRPr="005C4B9C" w:rsidRDefault="005650D1" w:rsidP="000A1B66">
            <w:pPr>
              <w:contextualSpacing/>
              <w:jc w:val="both"/>
              <w:rPr>
                <w:b/>
                <w:szCs w:val="22"/>
              </w:rPr>
            </w:pPr>
            <w:r>
              <w:rPr>
                <w:b/>
                <w:szCs w:val="22"/>
              </w:rPr>
              <w:t xml:space="preserve">6.6.4. </w:t>
            </w:r>
            <w:r>
              <w:rPr>
                <w:szCs w:val="22"/>
              </w:rPr>
              <w:t xml:space="preserve">Je na poskytovanie údajov z evidencie využitý režim podľa zákona č. </w:t>
            </w:r>
            <w:r w:rsidRPr="00FA16FE">
              <w:rPr>
                <w:szCs w:val="22"/>
              </w:rPr>
              <w:t>177/2018 Z.z. v znení neskorších predpisov</w:t>
            </w:r>
            <w:r>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0154AE30" w14:textId="77777777" w:rsidTr="00036E5D">
              <w:sdt>
                <w:sdtPr>
                  <w:id w:val="-491101638"/>
                  <w14:checkbox>
                    <w14:checked w14:val="1"/>
                    <w14:checkedState w14:val="2612" w14:font="MS Gothic"/>
                    <w14:uncheckedState w14:val="2610" w14:font="MS Gothic"/>
                  </w14:checkbox>
                </w:sdtPr>
                <w:sdtEndPr/>
                <w:sdtContent>
                  <w:tc>
                    <w:tcPr>
                      <w:tcW w:w="436" w:type="dxa"/>
                    </w:tcPr>
                    <w:p w14:paraId="1ABB3D14" w14:textId="77777777" w:rsidR="005650D1" w:rsidRPr="00F04CCD" w:rsidRDefault="00F0694A" w:rsidP="000A1B66">
                      <w:pPr>
                        <w:contextualSpacing/>
                        <w:jc w:val="center"/>
                      </w:pPr>
                      <w:r>
                        <w:rPr>
                          <w:rFonts w:ascii="MS Gothic" w:eastAsia="MS Gothic" w:hAnsi="MS Gothic" w:hint="eastAsia"/>
                        </w:rPr>
                        <w:t>☒</w:t>
                      </w:r>
                    </w:p>
                  </w:tc>
                </w:sdtContent>
              </w:sdt>
              <w:tc>
                <w:tcPr>
                  <w:tcW w:w="8545" w:type="dxa"/>
                </w:tcPr>
                <w:p w14:paraId="1C22E26A" w14:textId="77777777" w:rsidR="005650D1" w:rsidRPr="00F04CCD" w:rsidRDefault="005650D1" w:rsidP="000A1B66">
                  <w:pPr>
                    <w:contextualSpacing/>
                    <w:rPr>
                      <w:b/>
                    </w:rPr>
                  </w:pPr>
                  <w:r>
                    <w:rPr>
                      <w:b/>
                    </w:rPr>
                    <w:t>Áno</w:t>
                  </w:r>
                </w:p>
              </w:tc>
            </w:tr>
            <w:tr w:rsidR="005650D1" w:rsidRPr="00F04CCD" w14:paraId="13DE1229" w14:textId="77777777" w:rsidTr="00036E5D">
              <w:sdt>
                <w:sdtPr>
                  <w:id w:val="-1620379221"/>
                  <w14:checkbox>
                    <w14:checked w14:val="0"/>
                    <w14:checkedState w14:val="2612" w14:font="MS Gothic"/>
                    <w14:uncheckedState w14:val="2610" w14:font="MS Gothic"/>
                  </w14:checkbox>
                </w:sdtPr>
                <w:sdtEndPr/>
                <w:sdtContent>
                  <w:tc>
                    <w:tcPr>
                      <w:tcW w:w="436" w:type="dxa"/>
                    </w:tcPr>
                    <w:p w14:paraId="28AB2B53" w14:textId="77777777" w:rsidR="005650D1" w:rsidRPr="00F04CCD" w:rsidRDefault="005650D1" w:rsidP="000A1B66">
                      <w:pPr>
                        <w:contextualSpacing/>
                        <w:jc w:val="center"/>
                      </w:pPr>
                      <w:r w:rsidRPr="00F04CCD">
                        <w:rPr>
                          <w:rFonts w:ascii="MS Mincho" w:eastAsia="MS Mincho" w:hAnsi="MS Mincho" w:cs="MS Mincho" w:hint="eastAsia"/>
                        </w:rPr>
                        <w:t>☐</w:t>
                      </w:r>
                    </w:p>
                  </w:tc>
                </w:sdtContent>
              </w:sdt>
              <w:tc>
                <w:tcPr>
                  <w:tcW w:w="8545" w:type="dxa"/>
                </w:tcPr>
                <w:p w14:paraId="49A9D85C" w14:textId="77777777" w:rsidR="005650D1" w:rsidRPr="00F04CCD" w:rsidRDefault="005650D1" w:rsidP="000A1B66">
                  <w:pPr>
                    <w:contextualSpacing/>
                    <w:rPr>
                      <w:b/>
                    </w:rPr>
                  </w:pPr>
                  <w:r>
                    <w:rPr>
                      <w:b/>
                    </w:rPr>
                    <w:t>Nie</w:t>
                  </w:r>
                </w:p>
              </w:tc>
            </w:tr>
          </w:tbl>
          <w:p w14:paraId="496B6AB0" w14:textId="77777777" w:rsidR="005650D1" w:rsidRPr="00FA16FE" w:rsidRDefault="005650D1" w:rsidP="000A1B66">
            <w:pPr>
              <w:contextualSpacing/>
              <w:rPr>
                <w:sz w:val="24"/>
                <w:szCs w:val="24"/>
              </w:rPr>
            </w:pPr>
          </w:p>
        </w:tc>
        <w:tc>
          <w:tcPr>
            <w:tcW w:w="3969" w:type="dxa"/>
          </w:tcPr>
          <w:p w14:paraId="38E8B9D4" w14:textId="77777777" w:rsidR="005650D1" w:rsidRPr="005C4B9C" w:rsidRDefault="005650D1" w:rsidP="000A1B66">
            <w:pPr>
              <w:contextualSpacing/>
              <w:rPr>
                <w:i/>
                <w:iCs/>
                <w:sz w:val="24"/>
                <w:szCs w:val="24"/>
              </w:rPr>
            </w:pPr>
          </w:p>
        </w:tc>
      </w:tr>
    </w:tbl>
    <w:p w14:paraId="208425F7" w14:textId="77777777" w:rsidR="00AA3832" w:rsidRDefault="00AA3832" w:rsidP="000A1B66">
      <w:pPr>
        <w:contextualSpacing/>
        <w:jc w:val="both"/>
        <w:rPr>
          <w:rFonts w:eastAsia="Calibri"/>
          <w:b/>
          <w:bCs/>
          <w:color w:val="000000"/>
          <w:sz w:val="24"/>
          <w:szCs w:val="24"/>
          <w:lang w:eastAsia="en-US"/>
        </w:rPr>
      </w:pPr>
    </w:p>
    <w:p w14:paraId="08B13938" w14:textId="77777777" w:rsidR="005650D1" w:rsidRPr="001E754E" w:rsidRDefault="005650D1" w:rsidP="000A1B66">
      <w:pPr>
        <w:contextualSpacing/>
        <w:jc w:val="both"/>
        <w:rPr>
          <w:rFonts w:eastAsia="Calibri"/>
          <w:b/>
          <w:bCs/>
          <w:color w:val="000000"/>
          <w:sz w:val="24"/>
          <w:szCs w:val="24"/>
          <w:lang w:eastAsia="en-US"/>
        </w:rPr>
      </w:pPr>
      <w:r>
        <w:rPr>
          <w:rFonts w:eastAsia="Calibri"/>
          <w:b/>
          <w:bCs/>
          <w:color w:val="000000"/>
          <w:sz w:val="24"/>
          <w:szCs w:val="24"/>
          <w:lang w:eastAsia="en-US"/>
        </w:rPr>
        <w:t>Referenčné údaje</w:t>
      </w:r>
    </w:p>
    <w:p w14:paraId="11ECCD92" w14:textId="77777777" w:rsidR="005650D1" w:rsidRPr="00F14E8D" w:rsidRDefault="005650D1" w:rsidP="000A1B66">
      <w:pPr>
        <w:contextualSpacing/>
        <w:jc w:val="both"/>
        <w:rPr>
          <w:rFonts w:eastAsia="Calibri"/>
          <w:color w:val="000000"/>
          <w:sz w:val="24"/>
          <w:szCs w:val="24"/>
          <w:lang w:eastAsia="en-US"/>
        </w:rPr>
      </w:pPr>
      <w:r w:rsidRPr="00F14E8D">
        <w:rPr>
          <w:rFonts w:eastAsia="Calibri"/>
          <w:color w:val="000000"/>
          <w:sz w:val="24"/>
          <w:szCs w:val="24"/>
          <w:lang w:eastAsia="en-US"/>
        </w:rPr>
        <w:t xml:space="preserve">Cieľom zavedenia referenčných registrov je umožniť zdieľanie a využívanie údajov medzi informačnými systémami </w:t>
      </w:r>
      <w:r w:rsidR="003B62B4">
        <w:rPr>
          <w:rFonts w:eastAsia="Calibri"/>
          <w:color w:val="000000"/>
          <w:sz w:val="24"/>
          <w:szCs w:val="24"/>
          <w:lang w:eastAsia="en-US"/>
        </w:rPr>
        <w:t>orgánov verejnej moci</w:t>
      </w:r>
      <w:r w:rsidRPr="00F14E8D">
        <w:rPr>
          <w:rFonts w:eastAsia="Calibri"/>
          <w:color w:val="000000"/>
          <w:sz w:val="24"/>
          <w:szCs w:val="24"/>
          <w:lang w:eastAsia="en-US"/>
        </w:rPr>
        <w:t xml:space="preserve"> a ich poskytovanie pre výkon verejnej moci elektronicky. </w:t>
      </w:r>
    </w:p>
    <w:p w14:paraId="449724AB" w14:textId="77777777" w:rsidR="008847CC" w:rsidRDefault="005650D1" w:rsidP="000A1B66">
      <w:pPr>
        <w:contextualSpacing/>
        <w:jc w:val="both"/>
        <w:rPr>
          <w:rFonts w:eastAsia="Calibri"/>
          <w:color w:val="000000"/>
          <w:sz w:val="24"/>
          <w:szCs w:val="24"/>
          <w:lang w:eastAsia="en-US"/>
        </w:rPr>
      </w:pPr>
      <w:r w:rsidRPr="00F14E8D">
        <w:rPr>
          <w:rFonts w:eastAsia="Calibri"/>
          <w:color w:val="000000"/>
          <w:sz w:val="24"/>
          <w:szCs w:val="24"/>
          <w:lang w:eastAsia="en-US"/>
        </w:rPr>
        <w:t>Na základe domnienky správnosti referenčných údajov budú môcť orgány verejnej moci použiť referenčné údaje o subjektoch evidencie pre výkon verejnej moci elektronicky</w:t>
      </w:r>
      <w:r w:rsidR="007E08D9">
        <w:rPr>
          <w:rFonts w:eastAsia="Calibri"/>
          <w:color w:val="000000"/>
          <w:sz w:val="24"/>
          <w:szCs w:val="24"/>
          <w:lang w:eastAsia="en-US"/>
        </w:rPr>
        <w:t>.</w:t>
      </w:r>
      <w:r w:rsidRPr="00F14E8D">
        <w:rPr>
          <w:rFonts w:eastAsia="Calibri"/>
          <w:color w:val="000000"/>
          <w:sz w:val="24"/>
          <w:szCs w:val="24"/>
          <w:lang w:eastAsia="en-US"/>
        </w:rPr>
        <w:t xml:space="preserve"> Použitím referenčných údajov o subjektoch evidencie pre výkon verejnej moci elektronicky bude možné zrušiť povinnosti fyzických a právnických osôb predkladať pre účely správnych a iných konaní informácie, ktoré sú už vedené v referenčných registroch (</w:t>
      </w:r>
      <w:r w:rsidR="00504C5E">
        <w:rPr>
          <w:rFonts w:eastAsia="Calibri"/>
          <w:color w:val="000000"/>
          <w:sz w:val="24"/>
          <w:szCs w:val="24"/>
          <w:lang w:eastAsia="en-US"/>
        </w:rPr>
        <w:t xml:space="preserve">v súlade s </w:t>
      </w:r>
      <w:r w:rsidRPr="00F14E8D">
        <w:rPr>
          <w:rFonts w:eastAsia="Calibri"/>
          <w:color w:val="000000"/>
          <w:sz w:val="24"/>
          <w:szCs w:val="24"/>
          <w:lang w:eastAsia="en-US"/>
        </w:rPr>
        <w:t>princíp</w:t>
      </w:r>
      <w:r w:rsidR="00504C5E">
        <w:rPr>
          <w:rFonts w:eastAsia="Calibri"/>
          <w:color w:val="000000"/>
          <w:sz w:val="24"/>
          <w:szCs w:val="24"/>
          <w:lang w:eastAsia="en-US"/>
        </w:rPr>
        <w:t>om</w:t>
      </w:r>
      <w:r w:rsidRPr="00F14E8D">
        <w:rPr>
          <w:rFonts w:eastAsia="Calibri"/>
          <w:color w:val="000000"/>
          <w:sz w:val="24"/>
          <w:szCs w:val="24"/>
          <w:lang w:eastAsia="en-US"/>
        </w:rPr>
        <w:t xml:space="preserve"> „jedenkrát a</w:t>
      </w:r>
      <w:r w:rsidR="003B62B4">
        <w:rPr>
          <w:rFonts w:eastAsia="Calibri"/>
          <w:color w:val="000000"/>
          <w:sz w:val="24"/>
          <w:szCs w:val="24"/>
          <w:lang w:eastAsia="en-US"/>
        </w:rPr>
        <w:t> </w:t>
      </w:r>
      <w:r w:rsidRPr="00F14E8D">
        <w:rPr>
          <w:rFonts w:eastAsia="Calibri"/>
          <w:color w:val="000000"/>
          <w:sz w:val="24"/>
          <w:szCs w:val="24"/>
          <w:lang w:eastAsia="en-US"/>
        </w:rPr>
        <w:t>dosť</w:t>
      </w:r>
      <w:r w:rsidR="003B62B4">
        <w:rPr>
          <w:rFonts w:eastAsia="Calibri"/>
          <w:color w:val="000000"/>
          <w:sz w:val="24"/>
          <w:szCs w:val="24"/>
          <w:lang w:eastAsia="en-US"/>
        </w:rPr>
        <w:t>“).</w:t>
      </w:r>
      <w:r w:rsidR="00BA558F">
        <w:rPr>
          <w:rFonts w:eastAsia="Calibri"/>
          <w:color w:val="000000"/>
          <w:sz w:val="24"/>
          <w:szCs w:val="24"/>
          <w:lang w:eastAsia="en-US"/>
        </w:rPr>
        <w:t xml:space="preserve"> Zmyslom referenčných údajov je však aj zabezpečenie jednotnosti hodnôt údajov, ktoré vychádza z povinnosti referencovať (preberať údaj z referenčného registra) a nezapisovať ho do svojej evidencie. </w:t>
      </w:r>
    </w:p>
    <w:p w14:paraId="75668AA9" w14:textId="77777777" w:rsidR="002759E7" w:rsidRDefault="002759E7" w:rsidP="000A1B66">
      <w:pPr>
        <w:contextualSpacing/>
        <w:jc w:val="both"/>
        <w:rPr>
          <w:rFonts w:eastAsia="Calibri"/>
          <w:color w:val="000000"/>
          <w:sz w:val="24"/>
          <w:szCs w:val="24"/>
          <w:lang w:eastAsia="en-US"/>
        </w:rPr>
      </w:pPr>
      <w:r>
        <w:rPr>
          <w:rFonts w:eastAsia="Calibri"/>
          <w:color w:val="000000"/>
          <w:sz w:val="24"/>
          <w:szCs w:val="24"/>
          <w:lang w:eastAsia="en-US"/>
        </w:rPr>
        <w:t>V tejto časti sa hodnotí pripravenosť na vyhlásenie údajov za referenčné a výber údajov, ktoré sú vo vzťahu k danej evidencii referenčné.</w:t>
      </w:r>
    </w:p>
    <w:p w14:paraId="79E26DBA" w14:textId="77777777" w:rsidR="00BA558F" w:rsidRDefault="00BA558F" w:rsidP="000A1B66">
      <w:pPr>
        <w:contextualSpacing/>
        <w:jc w:val="both"/>
        <w:rPr>
          <w:rFonts w:eastAsia="Calibri"/>
          <w:color w:val="000000"/>
          <w:sz w:val="24"/>
          <w:szCs w:val="24"/>
          <w:lang w:eastAsia="en-US"/>
        </w:rPr>
      </w:pPr>
      <w:r w:rsidRPr="001E754E">
        <w:rPr>
          <w:rFonts w:eastAsia="Calibri"/>
          <w:i/>
          <w:iCs/>
          <w:color w:val="000000"/>
          <w:sz w:val="24"/>
          <w:szCs w:val="24"/>
          <w:lang w:eastAsia="en-US"/>
        </w:rPr>
        <w:t>Príklad</w:t>
      </w:r>
      <w:r>
        <w:rPr>
          <w:rFonts w:eastAsia="Calibri"/>
          <w:color w:val="000000"/>
          <w:sz w:val="24"/>
          <w:szCs w:val="24"/>
          <w:lang w:eastAsia="en-US"/>
        </w:rPr>
        <w:t>:</w:t>
      </w:r>
    </w:p>
    <w:p w14:paraId="7E986DFB" w14:textId="77777777" w:rsidR="00BA558F" w:rsidRDefault="00BA558F" w:rsidP="000A1B66">
      <w:pPr>
        <w:contextualSpacing/>
        <w:jc w:val="both"/>
        <w:rPr>
          <w:rFonts w:eastAsia="Calibri"/>
          <w:color w:val="000000"/>
          <w:sz w:val="24"/>
          <w:szCs w:val="24"/>
          <w:lang w:eastAsia="en-US"/>
        </w:rPr>
      </w:pPr>
      <w:r>
        <w:rPr>
          <w:rFonts w:eastAsia="Calibri"/>
          <w:color w:val="000000"/>
          <w:sz w:val="24"/>
          <w:szCs w:val="24"/>
          <w:lang w:eastAsia="en-US"/>
        </w:rPr>
        <w:t xml:space="preserve">Zákon č. 272/2015 Z.z. bol už v čase jeho prípravy a prijímania vnímaný ako právny základ pre register, ktorý sa stane zdrojom referenčných údajov o subjektoch v ňom zapísaných. </w:t>
      </w:r>
    </w:p>
    <w:p w14:paraId="38C0284D" w14:textId="77777777" w:rsidR="00BA558F" w:rsidRPr="001E754E" w:rsidRDefault="00BA558F" w:rsidP="000A1B66">
      <w:pPr>
        <w:contextualSpacing/>
        <w:jc w:val="both"/>
        <w:rPr>
          <w:rFonts w:eastAsia="Calibri"/>
          <w:b/>
          <w:bCs/>
          <w:color w:val="000000"/>
          <w:sz w:val="24"/>
          <w:szCs w:val="24"/>
          <w:lang w:eastAsia="en-US"/>
        </w:rPr>
      </w:pPr>
      <w:r>
        <w:rPr>
          <w:rFonts w:eastAsia="Calibri"/>
          <w:color w:val="000000"/>
          <w:sz w:val="24"/>
          <w:szCs w:val="24"/>
          <w:lang w:eastAsia="en-US"/>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650D1" w:rsidRPr="005C4B9C" w14:paraId="54107408" w14:textId="77777777" w:rsidTr="00036E5D">
        <w:trPr>
          <w:trHeight w:val="20"/>
        </w:trPr>
        <w:tc>
          <w:tcPr>
            <w:tcW w:w="9371" w:type="dxa"/>
            <w:gridSpan w:val="3"/>
          </w:tcPr>
          <w:p w14:paraId="3ED6DE06" w14:textId="77777777" w:rsidR="005650D1" w:rsidRPr="00FA16FE" w:rsidRDefault="005650D1" w:rsidP="000A1B66">
            <w:pPr>
              <w:ind w:hanging="55"/>
              <w:contextualSpacing/>
              <w:jc w:val="center"/>
              <w:rPr>
                <w:i/>
                <w:iCs/>
                <w:szCs w:val="22"/>
              </w:rPr>
            </w:pPr>
            <w:r>
              <w:rPr>
                <w:b/>
              </w:rPr>
              <w:t>Referenčné údaje</w:t>
            </w:r>
          </w:p>
        </w:tc>
      </w:tr>
      <w:tr w:rsidR="005650D1" w:rsidRPr="005C4B9C" w14:paraId="57673240" w14:textId="77777777" w:rsidTr="00036E5D">
        <w:trPr>
          <w:trHeight w:val="20"/>
        </w:trPr>
        <w:tc>
          <w:tcPr>
            <w:tcW w:w="3956" w:type="dxa"/>
          </w:tcPr>
          <w:p w14:paraId="1640274F" w14:textId="77777777" w:rsidR="005650D1" w:rsidRPr="001E754E" w:rsidRDefault="005650D1" w:rsidP="000A1B66">
            <w:pPr>
              <w:contextualSpacing/>
              <w:jc w:val="both"/>
              <w:rPr>
                <w:szCs w:val="22"/>
              </w:rPr>
            </w:pPr>
            <w:r w:rsidRPr="002003D2">
              <w:rPr>
                <w:b/>
                <w:bCs/>
                <w:szCs w:val="22"/>
              </w:rPr>
              <w:t>6.</w:t>
            </w:r>
            <w:r w:rsidRPr="00556083">
              <w:rPr>
                <w:b/>
                <w:bCs/>
                <w:szCs w:val="22"/>
              </w:rPr>
              <w:t>7.1</w:t>
            </w:r>
            <w:r w:rsidRPr="00867E33">
              <w:rPr>
                <w:b/>
                <w:bCs/>
                <w:szCs w:val="22"/>
              </w:rPr>
              <w:t>.</w:t>
            </w:r>
            <w:r w:rsidRPr="001E754E">
              <w:rPr>
                <w:szCs w:val="22"/>
              </w:rPr>
              <w:t xml:space="preserve"> Predpokladá predložený návrh zriadenie novej evidencie údajov</w:t>
            </w:r>
            <w:r>
              <w:rPr>
                <w:szCs w:val="22"/>
              </w:rPr>
              <w:t xml:space="preserve"> alebo upravuje vedenie evidencie údajov</w:t>
            </w:r>
            <w:r w:rsidRPr="001E754E">
              <w:rPr>
                <w:szCs w:val="22"/>
              </w:rPr>
              <w:t xml:space="preserve">, </w:t>
            </w:r>
            <w:r>
              <w:rPr>
                <w:szCs w:val="22"/>
              </w:rPr>
              <w:t>ktoré budú navrhnuté na zaradenie</w:t>
            </w:r>
            <w:r w:rsidRPr="001E754E">
              <w:rPr>
                <w:szCs w:val="22"/>
              </w:rPr>
              <w:t xml:space="preserve"> do </w:t>
            </w:r>
            <w:r>
              <w:rPr>
                <w:szCs w:val="22"/>
              </w:rPr>
              <w:t>z</w:t>
            </w:r>
            <w:r w:rsidRPr="001E754E">
              <w:rPr>
                <w:szCs w:val="22"/>
              </w:rPr>
              <w:t xml:space="preserve">oznamu referenčných údajov </w:t>
            </w:r>
            <w:r>
              <w:rPr>
                <w:szCs w:val="22"/>
              </w:rPr>
              <w:t>podľa</w:t>
            </w:r>
            <w:r w:rsidRPr="001E754E">
              <w:rPr>
                <w:szCs w:val="22"/>
              </w:rPr>
              <w:t xml:space="preserve"> § 51 zákona č. 305/20</w:t>
            </w:r>
            <w:r w:rsidR="007E08D9">
              <w:rPr>
                <w:szCs w:val="22"/>
              </w:rPr>
              <w:t>1</w:t>
            </w:r>
            <w:r w:rsidRPr="001E754E">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6D60EDC8" w14:textId="77777777" w:rsidTr="00036E5D">
              <w:sdt>
                <w:sdtPr>
                  <w:id w:val="361403900"/>
                  <w14:checkbox>
                    <w14:checked w14:val="1"/>
                    <w14:checkedState w14:val="2612" w14:font="MS Gothic"/>
                    <w14:uncheckedState w14:val="2610" w14:font="MS Gothic"/>
                  </w14:checkbox>
                </w:sdtPr>
                <w:sdtEndPr/>
                <w:sdtContent>
                  <w:tc>
                    <w:tcPr>
                      <w:tcW w:w="436" w:type="dxa"/>
                    </w:tcPr>
                    <w:p w14:paraId="3630B15B" w14:textId="77777777" w:rsidR="005650D1" w:rsidRPr="00F04CCD" w:rsidRDefault="00BA558F" w:rsidP="000A1B66">
                      <w:pPr>
                        <w:contextualSpacing/>
                        <w:jc w:val="center"/>
                      </w:pPr>
                      <w:r>
                        <w:rPr>
                          <w:rFonts w:ascii="MS Gothic" w:eastAsia="MS Gothic" w:hAnsi="MS Gothic" w:hint="eastAsia"/>
                        </w:rPr>
                        <w:t>☒</w:t>
                      </w:r>
                    </w:p>
                  </w:tc>
                </w:sdtContent>
              </w:sdt>
              <w:tc>
                <w:tcPr>
                  <w:tcW w:w="8545" w:type="dxa"/>
                </w:tcPr>
                <w:p w14:paraId="0510B79E" w14:textId="77777777" w:rsidR="005650D1" w:rsidRPr="00F04CCD" w:rsidRDefault="005650D1" w:rsidP="000A1B66">
                  <w:pPr>
                    <w:contextualSpacing/>
                    <w:rPr>
                      <w:b/>
                    </w:rPr>
                  </w:pPr>
                  <w:r>
                    <w:rPr>
                      <w:b/>
                    </w:rPr>
                    <w:t>Áno</w:t>
                  </w:r>
                </w:p>
              </w:tc>
            </w:tr>
            <w:tr w:rsidR="005650D1" w:rsidRPr="00F04CCD" w14:paraId="72BA474E" w14:textId="77777777" w:rsidTr="00036E5D">
              <w:sdt>
                <w:sdtPr>
                  <w:id w:val="997697445"/>
                  <w14:checkbox>
                    <w14:checked w14:val="0"/>
                    <w14:checkedState w14:val="2612" w14:font="MS Gothic"/>
                    <w14:uncheckedState w14:val="2610" w14:font="MS Gothic"/>
                  </w14:checkbox>
                </w:sdtPr>
                <w:sdtEndPr/>
                <w:sdtContent>
                  <w:tc>
                    <w:tcPr>
                      <w:tcW w:w="436" w:type="dxa"/>
                    </w:tcPr>
                    <w:p w14:paraId="3A8EF323" w14:textId="77777777" w:rsidR="005650D1" w:rsidRPr="00F04CCD" w:rsidRDefault="005650D1" w:rsidP="000A1B66">
                      <w:pPr>
                        <w:contextualSpacing/>
                        <w:jc w:val="center"/>
                      </w:pPr>
                      <w:r w:rsidRPr="00F04CCD">
                        <w:rPr>
                          <w:rFonts w:ascii="MS Mincho" w:eastAsia="MS Mincho" w:hAnsi="MS Mincho" w:cs="MS Mincho" w:hint="eastAsia"/>
                        </w:rPr>
                        <w:t>☐</w:t>
                      </w:r>
                    </w:p>
                  </w:tc>
                </w:sdtContent>
              </w:sdt>
              <w:tc>
                <w:tcPr>
                  <w:tcW w:w="8545" w:type="dxa"/>
                </w:tcPr>
                <w:p w14:paraId="19126BB2" w14:textId="77777777" w:rsidR="005650D1" w:rsidRPr="00F04CCD" w:rsidRDefault="005650D1" w:rsidP="000A1B66">
                  <w:pPr>
                    <w:contextualSpacing/>
                    <w:rPr>
                      <w:b/>
                    </w:rPr>
                  </w:pPr>
                  <w:r>
                    <w:rPr>
                      <w:b/>
                    </w:rPr>
                    <w:t>Nie</w:t>
                  </w:r>
                </w:p>
              </w:tc>
            </w:tr>
          </w:tbl>
          <w:p w14:paraId="6F4E6BA7" w14:textId="77777777" w:rsidR="005650D1" w:rsidRDefault="005650D1" w:rsidP="000A1B66">
            <w:pPr>
              <w:contextualSpacing/>
              <w:jc w:val="center"/>
            </w:pPr>
          </w:p>
        </w:tc>
        <w:tc>
          <w:tcPr>
            <w:tcW w:w="3969" w:type="dxa"/>
          </w:tcPr>
          <w:p w14:paraId="2E84CA4C" w14:textId="77777777" w:rsidR="00BA558F" w:rsidRDefault="00580D23" w:rsidP="000A1B66">
            <w:pPr>
              <w:contextualSpacing/>
              <w:rPr>
                <w:szCs w:val="22"/>
              </w:rPr>
            </w:pPr>
            <w:r>
              <w:rPr>
                <w:szCs w:val="22"/>
              </w:rPr>
              <w:t>Zriaďuje sa nový register</w:t>
            </w:r>
            <w:r w:rsidRPr="00597A4D">
              <w:rPr>
                <w:szCs w:val="22"/>
              </w:rPr>
              <w:t>.</w:t>
            </w:r>
            <w:r w:rsidR="007E08D9">
              <w:rPr>
                <w:szCs w:val="22"/>
              </w:rPr>
              <w:t xml:space="preserve"> </w:t>
            </w:r>
            <w:r w:rsidR="00BA558F" w:rsidRPr="001E754E">
              <w:rPr>
                <w:szCs w:val="22"/>
              </w:rPr>
              <w:t>Register právnických osôb, podnikateľov a orgánov verejnej moci</w:t>
            </w:r>
            <w:r w:rsidR="00BA558F">
              <w:rPr>
                <w:szCs w:val="22"/>
              </w:rPr>
              <w:t>.</w:t>
            </w:r>
          </w:p>
          <w:p w14:paraId="37519D5A" w14:textId="77777777" w:rsidR="00BA558F" w:rsidRPr="00BA558F" w:rsidRDefault="00BA558F" w:rsidP="000A1B66">
            <w:pPr>
              <w:contextualSpacing/>
              <w:rPr>
                <w:szCs w:val="22"/>
              </w:rPr>
            </w:pPr>
            <w:r w:rsidRPr="00BA558F">
              <w:rPr>
                <w:szCs w:val="22"/>
              </w:rPr>
              <w:t xml:space="preserve">Referenčnými údajmi budú údaje o </w:t>
            </w:r>
          </w:p>
          <w:p w14:paraId="510E5412" w14:textId="77777777" w:rsidR="00BA558F" w:rsidRPr="00F14E8D" w:rsidRDefault="00BA558F" w:rsidP="00297E07">
            <w:pPr>
              <w:pStyle w:val="Odsekzoznamu"/>
              <w:numPr>
                <w:ilvl w:val="0"/>
                <w:numId w:val="6"/>
              </w:numPr>
              <w:rPr>
                <w:szCs w:val="22"/>
              </w:rPr>
            </w:pPr>
            <w:r w:rsidRPr="00F14E8D">
              <w:rPr>
                <w:szCs w:val="22"/>
              </w:rPr>
              <w:t>právnickej osobe v rozsahu ...</w:t>
            </w:r>
          </w:p>
          <w:p w14:paraId="2DBC103B" w14:textId="77777777" w:rsidR="00BA558F" w:rsidRPr="00F14E8D" w:rsidRDefault="00BA558F">
            <w:pPr>
              <w:pStyle w:val="Odsekzoznamu"/>
              <w:numPr>
                <w:ilvl w:val="0"/>
                <w:numId w:val="6"/>
              </w:numPr>
              <w:rPr>
                <w:szCs w:val="22"/>
              </w:rPr>
            </w:pPr>
            <w:r w:rsidRPr="00F14E8D">
              <w:rPr>
                <w:szCs w:val="22"/>
              </w:rPr>
              <w:t>fyzickej osobe podnikateľovi v rozsahu ...</w:t>
            </w:r>
          </w:p>
          <w:p w14:paraId="22C76B2C" w14:textId="77777777" w:rsidR="005650D1" w:rsidRPr="00F14E8D" w:rsidRDefault="00BA558F">
            <w:pPr>
              <w:pStyle w:val="Odsekzoznamu"/>
              <w:numPr>
                <w:ilvl w:val="0"/>
                <w:numId w:val="6"/>
              </w:numPr>
              <w:rPr>
                <w:i/>
                <w:iCs/>
                <w:szCs w:val="22"/>
              </w:rPr>
            </w:pPr>
            <w:r w:rsidRPr="00F14E8D">
              <w:rPr>
                <w:szCs w:val="22"/>
              </w:rPr>
              <w:t>orgáne verejnej moci v rozsahu ...</w:t>
            </w:r>
          </w:p>
        </w:tc>
      </w:tr>
      <w:tr w:rsidR="005650D1" w:rsidRPr="005C4B9C" w14:paraId="1315E5E6" w14:textId="77777777" w:rsidTr="00036E5D">
        <w:trPr>
          <w:trHeight w:val="20"/>
        </w:trPr>
        <w:tc>
          <w:tcPr>
            <w:tcW w:w="3956" w:type="dxa"/>
          </w:tcPr>
          <w:p w14:paraId="2CFFB517" w14:textId="77777777" w:rsidR="005650D1" w:rsidRPr="001E754E" w:rsidRDefault="005650D1" w:rsidP="000A1B66">
            <w:pPr>
              <w:contextualSpacing/>
              <w:jc w:val="both"/>
              <w:rPr>
                <w:szCs w:val="22"/>
              </w:rPr>
            </w:pPr>
            <w:r w:rsidRPr="002003D2">
              <w:rPr>
                <w:b/>
                <w:bCs/>
                <w:szCs w:val="22"/>
              </w:rPr>
              <w:t>6.</w:t>
            </w:r>
            <w:r w:rsidRPr="001E754E">
              <w:rPr>
                <w:b/>
                <w:bCs/>
                <w:szCs w:val="22"/>
              </w:rPr>
              <w:t>7.</w:t>
            </w:r>
            <w:r>
              <w:rPr>
                <w:b/>
                <w:bCs/>
                <w:szCs w:val="22"/>
              </w:rPr>
              <w:t>2</w:t>
            </w:r>
            <w:r w:rsidRPr="001E754E">
              <w:rPr>
                <w:b/>
                <w:bCs/>
                <w:szCs w:val="22"/>
              </w:rPr>
              <w:t>.</w:t>
            </w:r>
            <w:r w:rsidRPr="001E754E">
              <w:rPr>
                <w:szCs w:val="22"/>
              </w:rPr>
              <w:t xml:space="preserve"> </w:t>
            </w:r>
            <w:r>
              <w:rPr>
                <w:szCs w:val="22"/>
              </w:rPr>
              <w:t>Kedy je plánované zaradenie údajov z evidencie do zoznamu referenčných údajov podľa</w:t>
            </w:r>
            <w:r w:rsidRPr="001E754E">
              <w:rPr>
                <w:szCs w:val="22"/>
              </w:rPr>
              <w:t xml:space="preserve"> § 51 zákona č. 305/20</w:t>
            </w:r>
            <w:r w:rsidR="007E08D9">
              <w:rPr>
                <w:szCs w:val="22"/>
              </w:rPr>
              <w:t>1</w:t>
            </w:r>
            <w:r w:rsidRPr="001E754E">
              <w:rPr>
                <w:szCs w:val="22"/>
              </w:rPr>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650D1" w:rsidRPr="00F04CCD" w14:paraId="48BAF169" w14:textId="77777777" w:rsidTr="00036E5D">
              <w:tc>
                <w:tcPr>
                  <w:tcW w:w="436" w:type="dxa"/>
                </w:tcPr>
                <w:p w14:paraId="68D30626" w14:textId="77777777" w:rsidR="005650D1" w:rsidRPr="00F04CCD" w:rsidRDefault="005650D1" w:rsidP="000A1B66">
                  <w:pPr>
                    <w:contextualSpacing/>
                    <w:jc w:val="center"/>
                  </w:pPr>
                </w:p>
              </w:tc>
              <w:tc>
                <w:tcPr>
                  <w:tcW w:w="8545" w:type="dxa"/>
                </w:tcPr>
                <w:p w14:paraId="029FD4FF" w14:textId="77777777" w:rsidR="005650D1" w:rsidRPr="00F04CCD" w:rsidRDefault="005650D1" w:rsidP="000A1B66">
                  <w:pPr>
                    <w:contextualSpacing/>
                    <w:rPr>
                      <w:b/>
                    </w:rPr>
                  </w:pPr>
                </w:p>
              </w:tc>
            </w:tr>
            <w:tr w:rsidR="005650D1" w:rsidRPr="00F04CCD" w14:paraId="7E51CB62" w14:textId="77777777" w:rsidTr="00036E5D">
              <w:tc>
                <w:tcPr>
                  <w:tcW w:w="436" w:type="dxa"/>
                </w:tcPr>
                <w:p w14:paraId="46CC1A85" w14:textId="77777777" w:rsidR="005650D1" w:rsidRPr="00F04CCD" w:rsidRDefault="005650D1" w:rsidP="000A1B66">
                  <w:pPr>
                    <w:contextualSpacing/>
                    <w:jc w:val="center"/>
                  </w:pPr>
                </w:p>
              </w:tc>
              <w:tc>
                <w:tcPr>
                  <w:tcW w:w="8545" w:type="dxa"/>
                </w:tcPr>
                <w:p w14:paraId="1F2234D6" w14:textId="77777777" w:rsidR="005650D1" w:rsidRPr="00F04CCD" w:rsidRDefault="005650D1" w:rsidP="000A1B66">
                  <w:pPr>
                    <w:contextualSpacing/>
                    <w:rPr>
                      <w:b/>
                    </w:rPr>
                  </w:pPr>
                </w:p>
              </w:tc>
            </w:tr>
          </w:tbl>
          <w:p w14:paraId="22F4600C" w14:textId="77777777" w:rsidR="005650D1" w:rsidRDefault="005650D1" w:rsidP="000A1B66">
            <w:pPr>
              <w:contextualSpacing/>
              <w:jc w:val="center"/>
            </w:pPr>
          </w:p>
        </w:tc>
        <w:tc>
          <w:tcPr>
            <w:tcW w:w="3969" w:type="dxa"/>
          </w:tcPr>
          <w:p w14:paraId="14156023" w14:textId="77777777" w:rsidR="005650D1" w:rsidRPr="00F14E8D" w:rsidRDefault="00BA558F" w:rsidP="000A1B66">
            <w:pPr>
              <w:contextualSpacing/>
              <w:rPr>
                <w:szCs w:val="22"/>
              </w:rPr>
            </w:pPr>
            <w:r w:rsidRPr="00F14E8D">
              <w:rPr>
                <w:szCs w:val="22"/>
              </w:rPr>
              <w:t>V priebehu roka 2016.</w:t>
            </w:r>
          </w:p>
        </w:tc>
      </w:tr>
    </w:tbl>
    <w:p w14:paraId="4A217176" w14:textId="77777777" w:rsidR="005650D1" w:rsidRPr="00852496" w:rsidRDefault="005650D1" w:rsidP="000A1B66">
      <w:pPr>
        <w:contextualSpacing/>
        <w:jc w:val="both"/>
        <w:rPr>
          <w:b/>
          <w:bCs/>
          <w:i/>
          <w:sz w:val="24"/>
          <w:szCs w:val="24"/>
          <w:highlight w:val="yellow"/>
        </w:rPr>
      </w:pPr>
    </w:p>
    <w:p w14:paraId="000A8B98" w14:textId="77777777" w:rsidR="005650D1" w:rsidRPr="00F14E8D" w:rsidRDefault="005650D1" w:rsidP="000A1B66">
      <w:pPr>
        <w:contextualSpacing/>
        <w:jc w:val="both"/>
        <w:rPr>
          <w:rFonts w:eastAsia="Calibri"/>
          <w:b/>
          <w:bCs/>
          <w:color w:val="000000"/>
          <w:sz w:val="24"/>
          <w:szCs w:val="24"/>
          <w:lang w:eastAsia="en-US"/>
        </w:rPr>
      </w:pPr>
    </w:p>
    <w:sectPr w:rsidR="005650D1" w:rsidRPr="00F14E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1C60C" w14:textId="77777777" w:rsidR="000E7553" w:rsidRDefault="000E7553" w:rsidP="00CE634D">
      <w:r>
        <w:separator/>
      </w:r>
    </w:p>
  </w:endnote>
  <w:endnote w:type="continuationSeparator" w:id="0">
    <w:p w14:paraId="78E8B9AE" w14:textId="77777777" w:rsidR="000E7553" w:rsidRDefault="000E7553"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44862360"/>
      <w:docPartObj>
        <w:docPartGallery w:val="Page Numbers (Bottom of Page)"/>
        <w:docPartUnique/>
      </w:docPartObj>
    </w:sdtPr>
    <w:sdtEndPr/>
    <w:sdtContent>
      <w:p w14:paraId="356AA58F" w14:textId="2CFFCA7F" w:rsidR="000A1B66" w:rsidRPr="00CE634D" w:rsidRDefault="000A1B66">
        <w:pPr>
          <w:pStyle w:val="Pta"/>
          <w:jc w:val="right"/>
          <w:rPr>
            <w:sz w:val="22"/>
          </w:rPr>
        </w:pPr>
        <w:r w:rsidRPr="00CE634D">
          <w:rPr>
            <w:sz w:val="22"/>
          </w:rPr>
          <w:fldChar w:fldCharType="begin"/>
        </w:r>
        <w:r w:rsidRPr="00CE634D">
          <w:rPr>
            <w:sz w:val="22"/>
          </w:rPr>
          <w:instrText>PAGE   \* MERGEFORMAT</w:instrText>
        </w:r>
        <w:r w:rsidRPr="00CE634D">
          <w:rPr>
            <w:sz w:val="22"/>
          </w:rPr>
          <w:fldChar w:fldCharType="separate"/>
        </w:r>
        <w:r w:rsidR="000E7553">
          <w:rPr>
            <w:noProof/>
            <w:sz w:val="22"/>
          </w:rPr>
          <w:t>1</w:t>
        </w:r>
        <w:r w:rsidRPr="00CE634D">
          <w:rPr>
            <w:sz w:val="22"/>
          </w:rPr>
          <w:fldChar w:fldCharType="end"/>
        </w:r>
      </w:p>
    </w:sdtContent>
  </w:sdt>
  <w:p w14:paraId="575E424E" w14:textId="77777777" w:rsidR="000A1B66" w:rsidRDefault="000A1B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1BA82" w14:textId="77777777" w:rsidR="000E7553" w:rsidRDefault="000E7553" w:rsidP="00CE634D">
      <w:r>
        <w:separator/>
      </w:r>
    </w:p>
  </w:footnote>
  <w:footnote w:type="continuationSeparator" w:id="0">
    <w:p w14:paraId="46A1723B" w14:textId="77777777" w:rsidR="000E7553" w:rsidRDefault="000E7553" w:rsidP="00CE634D">
      <w:r>
        <w:continuationSeparator/>
      </w:r>
    </w:p>
  </w:footnote>
  <w:footnote w:id="1">
    <w:p w14:paraId="10BBF14D" w14:textId="77777777" w:rsidR="000A1B66" w:rsidRPr="00813CF5" w:rsidRDefault="000A1B66" w:rsidP="00F4692C">
      <w:pPr>
        <w:pStyle w:val="Textpoznmkypodiarou"/>
      </w:pPr>
      <w:r>
        <w:rPr>
          <w:rStyle w:val="Odkaznapoznmkupodiarou"/>
        </w:rPr>
        <w:footnoteRef/>
      </w:r>
      <w:r>
        <w:t xml:space="preserve"> </w:t>
      </w:r>
      <w:hyperlink r:id="rId1" w:history="1">
        <w:r w:rsidRPr="002E5051">
          <w:rPr>
            <w:rStyle w:val="Hypertextovprepojenie"/>
          </w:rPr>
          <w:t>https://www.mirri.gov.sk/sekcie/informatizacia/egovernment/sprava-architektury/centralny-metainfromacny-system-verejnej-spravy-metais/index.html</w:t>
        </w:r>
      </w:hyperlink>
      <w:r>
        <w:t xml:space="preserve"> </w:t>
      </w:r>
    </w:p>
  </w:footnote>
  <w:footnote w:id="2">
    <w:p w14:paraId="1524C97A" w14:textId="77777777" w:rsidR="000A1B66" w:rsidRPr="00813CF5" w:rsidRDefault="000A1B66" w:rsidP="00F4692C">
      <w:pPr>
        <w:pStyle w:val="Textpoznmkypodiarou"/>
      </w:pPr>
      <w:r w:rsidRPr="00813CF5">
        <w:rPr>
          <w:rStyle w:val="Odkaznapoznmkupodiarou"/>
        </w:rPr>
        <w:footnoteRef/>
      </w:r>
      <w:r w:rsidRPr="00813CF5">
        <w:t xml:space="preserve"> </w:t>
      </w:r>
      <w:r w:rsidRPr="0067353A">
        <w:rPr>
          <w:rFonts w:eastAsia="Calibri"/>
          <w:color w:val="000000"/>
          <w:lang w:eastAsia="en-US"/>
        </w:rPr>
        <w:t>https://metais.vicepremier.gov.sk/help</w:t>
      </w:r>
      <w:r w:rsidRPr="0067353A">
        <w:rPr>
          <w:rFonts w:eastAsia="Calibri"/>
          <w:color w:val="0000FF"/>
          <w:u w:val="single"/>
          <w:lang w:eastAsia="en-US"/>
        </w:rPr>
        <w:t xml:space="preserve"> , časť „Zoznam hlavných kontaktných osôb s prístupom na zapisovanie údajov do MetaIS“.</w:t>
      </w:r>
    </w:p>
  </w:footnote>
  <w:footnote w:id="3">
    <w:p w14:paraId="3F521121" w14:textId="77777777" w:rsidR="000A1B66" w:rsidRDefault="000A1B66" w:rsidP="00F4692C">
      <w:pPr>
        <w:pStyle w:val="Textpoznmkypodiarou"/>
      </w:pPr>
      <w:r w:rsidRPr="00813CF5">
        <w:rPr>
          <w:rStyle w:val="Odkaznapoznmkupodiarou"/>
        </w:rPr>
        <w:footnoteRef/>
      </w:r>
      <w:r w:rsidRPr="00813CF5">
        <w:t xml:space="preserve"> </w:t>
      </w:r>
      <w:r w:rsidRPr="00840227">
        <w:rPr>
          <w:rFonts w:eastAsia="Calibri"/>
          <w:color w:val="000000"/>
          <w:lang w:eastAsia="en-US"/>
        </w:rPr>
        <w:t xml:space="preserve">§ </w:t>
      </w:r>
      <w:r>
        <w:rPr>
          <w:rFonts w:eastAsia="Calibri"/>
          <w:color w:val="000000"/>
          <w:lang w:eastAsia="en-US"/>
        </w:rPr>
        <w:t>3</w:t>
      </w:r>
      <w:r w:rsidRPr="00840227">
        <w:rPr>
          <w:rFonts w:eastAsia="Calibri"/>
          <w:color w:val="000000"/>
          <w:lang w:eastAsia="en-US"/>
        </w:rPr>
        <w:t xml:space="preserve">4 </w:t>
      </w:r>
      <w:r>
        <w:rPr>
          <w:rFonts w:eastAsia="Calibri"/>
          <w:color w:val="000000"/>
          <w:lang w:eastAsia="en-US"/>
        </w:rPr>
        <w:t>Vyhlášky ÚPVII</w:t>
      </w:r>
      <w:r w:rsidRPr="00840227">
        <w:rPr>
          <w:rFonts w:eastAsia="Calibri"/>
          <w:color w:val="000000"/>
          <w:lang w:eastAsia="en-US"/>
        </w:rPr>
        <w:t xml:space="preserve"> č. </w:t>
      </w:r>
      <w:r>
        <w:rPr>
          <w:rFonts w:eastAsia="Calibri"/>
          <w:color w:val="000000"/>
          <w:lang w:eastAsia="en-US"/>
        </w:rPr>
        <w:t>78</w:t>
      </w:r>
      <w:r w:rsidRPr="00840227">
        <w:rPr>
          <w:rFonts w:eastAsia="Calibri"/>
          <w:color w:val="000000"/>
          <w:lang w:eastAsia="en-US"/>
        </w:rPr>
        <w:t>/20</w:t>
      </w:r>
      <w:r>
        <w:rPr>
          <w:rFonts w:eastAsia="Calibri"/>
          <w:color w:val="000000"/>
          <w:lang w:eastAsia="en-US"/>
        </w:rPr>
        <w:t>20</w:t>
      </w:r>
      <w:r w:rsidRPr="00840227">
        <w:rPr>
          <w:rFonts w:eastAsia="Calibri"/>
          <w:color w:val="000000"/>
          <w:lang w:eastAsia="en-US"/>
        </w:rPr>
        <w:t xml:space="preserve"> Z. z. o štandardoch pre informačné </w:t>
      </w:r>
      <w:r>
        <w:rPr>
          <w:rFonts w:eastAsia="Calibri"/>
          <w:color w:val="000000"/>
          <w:lang w:eastAsia="en-US"/>
        </w:rPr>
        <w:t>technológie</w:t>
      </w:r>
      <w:r w:rsidRPr="00840227">
        <w:rPr>
          <w:rFonts w:eastAsia="Calibri"/>
          <w:color w:val="000000"/>
          <w:lang w:eastAsia="en-US"/>
        </w:rPr>
        <w:t xml:space="preserve"> verejnej správy</w:t>
      </w:r>
      <w:r>
        <w:rPr>
          <w:rFonts w:eastAsia="Calibri"/>
          <w:color w:val="000000"/>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87182D"/>
    <w:multiLevelType w:val="hybridMultilevel"/>
    <w:tmpl w:val="E50CAB18"/>
    <w:lvl w:ilvl="0" w:tplc="57A4C018">
      <w:start w:val="1"/>
      <w:numFmt w:val="decimal"/>
      <w:lvlText w:val="%1."/>
      <w:lvlJc w:val="left"/>
      <w:pPr>
        <w:ind w:left="720" w:hanging="360"/>
      </w:pPr>
      <w:rPr>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DD1F54"/>
    <w:multiLevelType w:val="hybridMultilevel"/>
    <w:tmpl w:val="80B4052A"/>
    <w:lvl w:ilvl="0" w:tplc="6D4ED520">
      <w:start w:val="1"/>
      <w:numFmt w:val="decimal"/>
      <w:lvlText w:val="%1."/>
      <w:lvlJc w:val="left"/>
      <w:pPr>
        <w:ind w:left="720" w:hanging="360"/>
      </w:pPr>
      <w:rPr>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E03AA"/>
    <w:multiLevelType w:val="hybridMultilevel"/>
    <w:tmpl w:val="9C88925E"/>
    <w:lvl w:ilvl="0" w:tplc="8CAC2A6E">
      <w:start w:val="1"/>
      <w:numFmt w:val="decimal"/>
      <w:lvlText w:val="%1."/>
      <w:lvlJc w:val="left"/>
      <w:pPr>
        <w:ind w:left="720" w:hanging="360"/>
      </w:pPr>
      <w:rPr>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5"/>
    <w:rsid w:val="00002515"/>
    <w:rsid w:val="00007D6E"/>
    <w:rsid w:val="0001364B"/>
    <w:rsid w:val="00036E5D"/>
    <w:rsid w:val="00037F91"/>
    <w:rsid w:val="00056FD5"/>
    <w:rsid w:val="00066A94"/>
    <w:rsid w:val="00074872"/>
    <w:rsid w:val="000952D1"/>
    <w:rsid w:val="000A1B66"/>
    <w:rsid w:val="000B2C31"/>
    <w:rsid w:val="000B3547"/>
    <w:rsid w:val="000C40DA"/>
    <w:rsid w:val="000C52E0"/>
    <w:rsid w:val="000D698A"/>
    <w:rsid w:val="000E09F1"/>
    <w:rsid w:val="000E2546"/>
    <w:rsid w:val="000E7553"/>
    <w:rsid w:val="000F41B8"/>
    <w:rsid w:val="00114CD6"/>
    <w:rsid w:val="001243B7"/>
    <w:rsid w:val="00166D6B"/>
    <w:rsid w:val="001814DC"/>
    <w:rsid w:val="001A4047"/>
    <w:rsid w:val="001A68A5"/>
    <w:rsid w:val="001C1E85"/>
    <w:rsid w:val="001D1E5D"/>
    <w:rsid w:val="001E13E1"/>
    <w:rsid w:val="002003D2"/>
    <w:rsid w:val="002019B9"/>
    <w:rsid w:val="0020346B"/>
    <w:rsid w:val="00210154"/>
    <w:rsid w:val="0022052B"/>
    <w:rsid w:val="00250DA7"/>
    <w:rsid w:val="00255BCB"/>
    <w:rsid w:val="002759E7"/>
    <w:rsid w:val="00282851"/>
    <w:rsid w:val="00287B88"/>
    <w:rsid w:val="00297E07"/>
    <w:rsid w:val="002D09E3"/>
    <w:rsid w:val="002D7B26"/>
    <w:rsid w:val="002F7173"/>
    <w:rsid w:val="00306731"/>
    <w:rsid w:val="00327E4D"/>
    <w:rsid w:val="00342228"/>
    <w:rsid w:val="003A38A8"/>
    <w:rsid w:val="003B62B4"/>
    <w:rsid w:val="003C08DD"/>
    <w:rsid w:val="003F6496"/>
    <w:rsid w:val="003F717F"/>
    <w:rsid w:val="00434278"/>
    <w:rsid w:val="0044106B"/>
    <w:rsid w:val="00451528"/>
    <w:rsid w:val="004556B7"/>
    <w:rsid w:val="00457C32"/>
    <w:rsid w:val="004625F0"/>
    <w:rsid w:val="00464E17"/>
    <w:rsid w:val="004737A4"/>
    <w:rsid w:val="00476792"/>
    <w:rsid w:val="00485C0A"/>
    <w:rsid w:val="004A32F0"/>
    <w:rsid w:val="004A7FC6"/>
    <w:rsid w:val="004D2559"/>
    <w:rsid w:val="004E7C85"/>
    <w:rsid w:val="004F078B"/>
    <w:rsid w:val="00504C5E"/>
    <w:rsid w:val="005053C8"/>
    <w:rsid w:val="00505CB8"/>
    <w:rsid w:val="00506091"/>
    <w:rsid w:val="00517395"/>
    <w:rsid w:val="005246A9"/>
    <w:rsid w:val="005418F5"/>
    <w:rsid w:val="00556083"/>
    <w:rsid w:val="00563956"/>
    <w:rsid w:val="005650D1"/>
    <w:rsid w:val="00565C5E"/>
    <w:rsid w:val="00574999"/>
    <w:rsid w:val="00580D23"/>
    <w:rsid w:val="005B737D"/>
    <w:rsid w:val="005C4B9C"/>
    <w:rsid w:val="005C4DB2"/>
    <w:rsid w:val="005C70C4"/>
    <w:rsid w:val="005D4323"/>
    <w:rsid w:val="005E580A"/>
    <w:rsid w:val="00604EC2"/>
    <w:rsid w:val="00623E03"/>
    <w:rsid w:val="006471D9"/>
    <w:rsid w:val="00650263"/>
    <w:rsid w:val="00653D8A"/>
    <w:rsid w:val="00663C61"/>
    <w:rsid w:val="00664AB4"/>
    <w:rsid w:val="00673118"/>
    <w:rsid w:val="006A75AB"/>
    <w:rsid w:val="006B1AB7"/>
    <w:rsid w:val="006C3488"/>
    <w:rsid w:val="006C589F"/>
    <w:rsid w:val="006C6CFF"/>
    <w:rsid w:val="00700FAA"/>
    <w:rsid w:val="0070552A"/>
    <w:rsid w:val="00707914"/>
    <w:rsid w:val="00735F5D"/>
    <w:rsid w:val="0073701E"/>
    <w:rsid w:val="00753D6D"/>
    <w:rsid w:val="007668F5"/>
    <w:rsid w:val="007965AB"/>
    <w:rsid w:val="007A6601"/>
    <w:rsid w:val="007B124A"/>
    <w:rsid w:val="007B6242"/>
    <w:rsid w:val="007D2F90"/>
    <w:rsid w:val="007E08D9"/>
    <w:rsid w:val="00805685"/>
    <w:rsid w:val="00810743"/>
    <w:rsid w:val="00830BE8"/>
    <w:rsid w:val="008321FD"/>
    <w:rsid w:val="00840227"/>
    <w:rsid w:val="008438FF"/>
    <w:rsid w:val="00852496"/>
    <w:rsid w:val="00852FDD"/>
    <w:rsid w:val="00864757"/>
    <w:rsid w:val="00864EEF"/>
    <w:rsid w:val="00867E33"/>
    <w:rsid w:val="008738C2"/>
    <w:rsid w:val="00876D3C"/>
    <w:rsid w:val="008847CC"/>
    <w:rsid w:val="008925A5"/>
    <w:rsid w:val="008C2601"/>
    <w:rsid w:val="008C43A5"/>
    <w:rsid w:val="008D1267"/>
    <w:rsid w:val="008D46FF"/>
    <w:rsid w:val="008E2724"/>
    <w:rsid w:val="008E5590"/>
    <w:rsid w:val="008F19BC"/>
    <w:rsid w:val="008F1FDA"/>
    <w:rsid w:val="0091072C"/>
    <w:rsid w:val="00931ECB"/>
    <w:rsid w:val="009443A2"/>
    <w:rsid w:val="009478F9"/>
    <w:rsid w:val="009519E6"/>
    <w:rsid w:val="009A6CB9"/>
    <w:rsid w:val="009B2E77"/>
    <w:rsid w:val="009B5D53"/>
    <w:rsid w:val="009B7CA5"/>
    <w:rsid w:val="009D67BE"/>
    <w:rsid w:val="009D751A"/>
    <w:rsid w:val="009E48E4"/>
    <w:rsid w:val="009E4D26"/>
    <w:rsid w:val="009F06F7"/>
    <w:rsid w:val="009F0E48"/>
    <w:rsid w:val="00A00598"/>
    <w:rsid w:val="00A1057A"/>
    <w:rsid w:val="00A229E1"/>
    <w:rsid w:val="00A23306"/>
    <w:rsid w:val="00A452D7"/>
    <w:rsid w:val="00A629FD"/>
    <w:rsid w:val="00A6773E"/>
    <w:rsid w:val="00A67CE8"/>
    <w:rsid w:val="00A8268D"/>
    <w:rsid w:val="00A91D2E"/>
    <w:rsid w:val="00A953B4"/>
    <w:rsid w:val="00AA3832"/>
    <w:rsid w:val="00AB36A5"/>
    <w:rsid w:val="00AC25D0"/>
    <w:rsid w:val="00AD042A"/>
    <w:rsid w:val="00AE2191"/>
    <w:rsid w:val="00AE4625"/>
    <w:rsid w:val="00AF68C0"/>
    <w:rsid w:val="00B00217"/>
    <w:rsid w:val="00B26061"/>
    <w:rsid w:val="00B26E15"/>
    <w:rsid w:val="00B40655"/>
    <w:rsid w:val="00B45E4D"/>
    <w:rsid w:val="00B53AEA"/>
    <w:rsid w:val="00B56B62"/>
    <w:rsid w:val="00B573BA"/>
    <w:rsid w:val="00B83ABB"/>
    <w:rsid w:val="00B93B35"/>
    <w:rsid w:val="00B955BB"/>
    <w:rsid w:val="00BA3017"/>
    <w:rsid w:val="00BA558F"/>
    <w:rsid w:val="00BA6C01"/>
    <w:rsid w:val="00BC2454"/>
    <w:rsid w:val="00BC2D66"/>
    <w:rsid w:val="00BD28CE"/>
    <w:rsid w:val="00BE1A67"/>
    <w:rsid w:val="00BF11FA"/>
    <w:rsid w:val="00BF74FA"/>
    <w:rsid w:val="00C52339"/>
    <w:rsid w:val="00C54A6F"/>
    <w:rsid w:val="00C615C4"/>
    <w:rsid w:val="00C65232"/>
    <w:rsid w:val="00C65373"/>
    <w:rsid w:val="00C73727"/>
    <w:rsid w:val="00C775A8"/>
    <w:rsid w:val="00C77D7A"/>
    <w:rsid w:val="00C80982"/>
    <w:rsid w:val="00C94A4F"/>
    <w:rsid w:val="00CB26E9"/>
    <w:rsid w:val="00CB3623"/>
    <w:rsid w:val="00CB6E1B"/>
    <w:rsid w:val="00CC12F4"/>
    <w:rsid w:val="00CC3F65"/>
    <w:rsid w:val="00CE2598"/>
    <w:rsid w:val="00CE634D"/>
    <w:rsid w:val="00D228F8"/>
    <w:rsid w:val="00D26FDC"/>
    <w:rsid w:val="00D54754"/>
    <w:rsid w:val="00D564F5"/>
    <w:rsid w:val="00D812FD"/>
    <w:rsid w:val="00DA379B"/>
    <w:rsid w:val="00DD0829"/>
    <w:rsid w:val="00DD37A8"/>
    <w:rsid w:val="00E06A74"/>
    <w:rsid w:val="00E2133A"/>
    <w:rsid w:val="00E33A98"/>
    <w:rsid w:val="00E80A70"/>
    <w:rsid w:val="00E92BA8"/>
    <w:rsid w:val="00EC0DD5"/>
    <w:rsid w:val="00EC7A1A"/>
    <w:rsid w:val="00F05711"/>
    <w:rsid w:val="00F0694A"/>
    <w:rsid w:val="00F14E8D"/>
    <w:rsid w:val="00F21975"/>
    <w:rsid w:val="00F35080"/>
    <w:rsid w:val="00F40DD6"/>
    <w:rsid w:val="00F43565"/>
    <w:rsid w:val="00F44576"/>
    <w:rsid w:val="00F4692C"/>
    <w:rsid w:val="00F668EB"/>
    <w:rsid w:val="00F80131"/>
    <w:rsid w:val="00F86CB5"/>
    <w:rsid w:val="00F93B27"/>
    <w:rsid w:val="00FA16FE"/>
    <w:rsid w:val="00FB002A"/>
    <w:rsid w:val="00FB4FEA"/>
    <w:rsid w:val="00FC10E0"/>
    <w:rsid w:val="00FC5360"/>
    <w:rsid w:val="00FD66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EBCA"/>
  <w15:docId w15:val="{059B703D-4D03-44E3-9F5E-D43D7D86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 w:type="table" w:styleId="Mriekatabuky">
    <w:name w:val="Table Grid"/>
    <w:basedOn w:val="Normlnatabuka"/>
    <w:uiPriority w:val="59"/>
    <w:rsid w:val="00FA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4692C"/>
    <w:rPr>
      <w:color w:val="0000FF"/>
      <w:u w:val="single"/>
    </w:rPr>
  </w:style>
  <w:style w:type="paragraph" w:styleId="Textpoznmkypodiarou">
    <w:name w:val="footnote text"/>
    <w:basedOn w:val="Normlny"/>
    <w:link w:val="TextpoznmkypodiarouChar"/>
    <w:uiPriority w:val="99"/>
    <w:semiHidden/>
    <w:unhideWhenUsed/>
    <w:rsid w:val="00F4692C"/>
  </w:style>
  <w:style w:type="character" w:customStyle="1" w:styleId="TextpoznmkypodiarouChar">
    <w:name w:val="Text poznámky pod čiarou Char"/>
    <w:basedOn w:val="Predvolenpsmoodseku"/>
    <w:link w:val="Textpoznmkypodiarou"/>
    <w:uiPriority w:val="99"/>
    <w:semiHidden/>
    <w:rsid w:val="00F4692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4692C"/>
    <w:rPr>
      <w:vertAlign w:val="superscript"/>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rsid w:val="00F4692C"/>
    <w:pPr>
      <w:ind w:left="720"/>
      <w:contextualSpacing/>
    </w:pPr>
  </w:style>
  <w:style w:type="paragraph" w:styleId="Textbubliny">
    <w:name w:val="Balloon Text"/>
    <w:basedOn w:val="Normlny"/>
    <w:link w:val="TextbublinyChar"/>
    <w:uiPriority w:val="99"/>
    <w:semiHidden/>
    <w:unhideWhenUsed/>
    <w:rsid w:val="00FB4FE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FEA"/>
    <w:rPr>
      <w:rFonts w:ascii="Segoe UI" w:eastAsia="Times New Roman" w:hAnsi="Segoe UI" w:cs="Segoe UI"/>
      <w:sz w:val="18"/>
      <w:szCs w:val="18"/>
      <w:lang w:eastAsia="sk-SK"/>
    </w:rPr>
  </w:style>
  <w:style w:type="character" w:customStyle="1" w:styleId="apple-converted-space">
    <w:name w:val="apple-converted-space"/>
    <w:basedOn w:val="Predvolenpsmoodseku"/>
    <w:rsid w:val="00AA3832"/>
  </w:style>
  <w:style w:type="character" w:styleId="PouitHypertextovPrepojenie">
    <w:name w:val="FollowedHyperlink"/>
    <w:basedOn w:val="Predvolenpsmoodseku"/>
    <w:uiPriority w:val="99"/>
    <w:semiHidden/>
    <w:unhideWhenUsed/>
    <w:rsid w:val="00931ECB"/>
    <w:rPr>
      <w:color w:val="800080" w:themeColor="followedHyperlink"/>
      <w:u w:val="single"/>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9E48E4"/>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4F078B"/>
    <w:rPr>
      <w:sz w:val="16"/>
      <w:szCs w:val="16"/>
    </w:rPr>
  </w:style>
  <w:style w:type="paragraph" w:styleId="Textkomentra">
    <w:name w:val="annotation text"/>
    <w:basedOn w:val="Normlny"/>
    <w:link w:val="TextkomentraChar"/>
    <w:uiPriority w:val="99"/>
    <w:unhideWhenUsed/>
    <w:rsid w:val="004F078B"/>
  </w:style>
  <w:style w:type="character" w:customStyle="1" w:styleId="TextkomentraChar">
    <w:name w:val="Text komentára Char"/>
    <w:basedOn w:val="Predvolenpsmoodseku"/>
    <w:link w:val="Textkomentra"/>
    <w:uiPriority w:val="99"/>
    <w:rsid w:val="004F07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F078B"/>
    <w:rPr>
      <w:b/>
      <w:bCs/>
    </w:rPr>
  </w:style>
  <w:style w:type="character" w:customStyle="1" w:styleId="PredmetkomentraChar">
    <w:name w:val="Predmet komentára Char"/>
    <w:basedOn w:val="TextkomentraChar"/>
    <w:link w:val="Predmetkomentra"/>
    <w:uiPriority w:val="99"/>
    <w:semiHidden/>
    <w:rsid w:val="004F078B"/>
    <w:rPr>
      <w:rFonts w:ascii="Times New Roman" w:eastAsia="Times New Roman" w:hAnsi="Times New Roman" w:cs="Times New Roman"/>
      <w:b/>
      <w:bCs/>
      <w:sz w:val="20"/>
      <w:szCs w:val="20"/>
      <w:lang w:eastAsia="sk-SK"/>
    </w:rPr>
  </w:style>
  <w:style w:type="paragraph" w:styleId="Revzia">
    <w:name w:val="Revision"/>
    <w:hidden/>
    <w:uiPriority w:val="99"/>
    <w:semiHidden/>
    <w:rsid w:val="000A1B66"/>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4351">
      <w:bodyDiv w:val="1"/>
      <w:marLeft w:val="0"/>
      <w:marRight w:val="0"/>
      <w:marTop w:val="0"/>
      <w:marBottom w:val="0"/>
      <w:divBdr>
        <w:top w:val="none" w:sz="0" w:space="0" w:color="auto"/>
        <w:left w:val="none" w:sz="0" w:space="0" w:color="auto"/>
        <w:bottom w:val="none" w:sz="0" w:space="0" w:color="auto"/>
        <w:right w:val="none" w:sz="0" w:space="0" w:color="auto"/>
      </w:divBdr>
    </w:div>
    <w:div w:id="777915745">
      <w:bodyDiv w:val="1"/>
      <w:marLeft w:val="0"/>
      <w:marRight w:val="0"/>
      <w:marTop w:val="0"/>
      <w:marBottom w:val="0"/>
      <w:divBdr>
        <w:top w:val="none" w:sz="0" w:space="0" w:color="auto"/>
        <w:left w:val="none" w:sz="0" w:space="0" w:color="auto"/>
        <w:bottom w:val="none" w:sz="0" w:space="0" w:color="auto"/>
        <w:right w:val="none" w:sz="0" w:space="0" w:color="auto"/>
      </w:divBdr>
    </w:div>
    <w:div w:id="16849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9/563/202001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5742-6630-49F9-9104-E00A2C37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6509</Words>
  <Characters>37107</Characters>
  <Application>Microsoft Office Word</Application>
  <DocSecurity>0</DocSecurity>
  <Lines>309</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Pokorná Zuzana</cp:lastModifiedBy>
  <cp:revision>4</cp:revision>
  <cp:lastPrinted>2025-08-20T14:35:00Z</cp:lastPrinted>
  <dcterms:created xsi:type="dcterms:W3CDTF">2025-07-01T11:10:00Z</dcterms:created>
  <dcterms:modified xsi:type="dcterms:W3CDTF">2025-08-20T14:36:00Z</dcterms:modified>
</cp:coreProperties>
</file>