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6A" w:rsidRPr="009A7C8F" w:rsidRDefault="00730715" w:rsidP="00464AC4">
      <w:pPr>
        <w:jc w:val="center"/>
      </w:pPr>
      <w:r>
        <w:rPr>
          <w:bCs/>
          <w:spacing w:val="30"/>
        </w:rPr>
        <w:t>(</w:t>
      </w:r>
      <w:r w:rsidR="0044626A" w:rsidRPr="009A7C8F">
        <w:rPr>
          <w:bCs/>
          <w:spacing w:val="30"/>
        </w:rPr>
        <w:t>Návrh</w:t>
      </w:r>
      <w:r>
        <w:rPr>
          <w:bCs/>
          <w:spacing w:val="30"/>
        </w:rPr>
        <w:t>)</w:t>
      </w:r>
    </w:p>
    <w:p w:rsidR="0044626A" w:rsidRPr="009A7C8F" w:rsidRDefault="0044626A">
      <w:pPr>
        <w:rPr>
          <w:b/>
          <w:bCs/>
          <w:spacing w:val="30"/>
        </w:rPr>
      </w:pPr>
    </w:p>
    <w:p w:rsidR="009A41D9" w:rsidRPr="002D58CF" w:rsidRDefault="009A41D9" w:rsidP="00464AC4">
      <w:pPr>
        <w:jc w:val="center"/>
        <w:rPr>
          <w:b/>
          <w:bCs/>
          <w:spacing w:val="80"/>
        </w:rPr>
      </w:pPr>
      <w:r w:rsidRPr="781F7A8C">
        <w:rPr>
          <w:b/>
          <w:bCs/>
          <w:spacing w:val="80"/>
        </w:rPr>
        <w:t>VYHLÁŠKA</w:t>
      </w:r>
    </w:p>
    <w:p w:rsidR="009A41D9" w:rsidRPr="00795BF6" w:rsidRDefault="009A41D9" w:rsidP="00464AC4">
      <w:pPr>
        <w:jc w:val="center"/>
        <w:rPr>
          <w:b/>
        </w:rPr>
      </w:pPr>
      <w:r w:rsidRPr="002D58CF">
        <w:rPr>
          <w:b/>
        </w:rPr>
        <w:t>Ministerstva dopravy Slovenskej republiky</w:t>
      </w:r>
    </w:p>
    <w:p w:rsidR="009A41D9" w:rsidRPr="00795BF6" w:rsidRDefault="009A41D9" w:rsidP="00464AC4">
      <w:pPr>
        <w:jc w:val="center"/>
      </w:pPr>
      <w:r>
        <w:t>z ... 2025,</w:t>
      </w:r>
    </w:p>
    <w:p w:rsidR="009A41D9" w:rsidRDefault="009A41D9" w:rsidP="00464AC4">
      <w:pPr>
        <w:jc w:val="center"/>
        <w:rPr>
          <w:b/>
          <w:bCs/>
        </w:rPr>
      </w:pPr>
      <w:r w:rsidRPr="124A3CE8">
        <w:rPr>
          <w:b/>
          <w:bCs/>
        </w:rPr>
        <w:t xml:space="preserve">ktorou sa </w:t>
      </w:r>
      <w:r>
        <w:rPr>
          <w:b/>
          <w:bCs/>
        </w:rPr>
        <w:t xml:space="preserve">mení a dopĺňa vyhláška Ministerstva dopravy </w:t>
      </w:r>
      <w:r w:rsidR="00A73B4D">
        <w:rPr>
          <w:b/>
          <w:bCs/>
        </w:rPr>
        <w:t>Slovenskej republiky</w:t>
      </w:r>
      <w:r w:rsidR="00A73B4D">
        <w:rPr>
          <w:b/>
          <w:bCs/>
        </w:rPr>
        <w:br/>
        <w:t xml:space="preserve"> </w:t>
      </w:r>
      <w:r>
        <w:rPr>
          <w:b/>
          <w:bCs/>
        </w:rPr>
        <w:t>č. 269/2024 Z. z., ktorou sa vykonávajú niektoré ustanovenia zákona o verejnej osobnej doprave</w:t>
      </w:r>
    </w:p>
    <w:p w:rsidR="00A73B4D" w:rsidRPr="002E729B" w:rsidRDefault="00A73B4D" w:rsidP="00464AC4">
      <w:pPr>
        <w:jc w:val="center"/>
        <w:rPr>
          <w:b/>
          <w:bCs/>
        </w:rPr>
      </w:pPr>
    </w:p>
    <w:p w:rsidR="0044626A" w:rsidRPr="009A7C8F" w:rsidRDefault="009A41D9" w:rsidP="00464AC4">
      <w:pPr>
        <w:jc w:val="both"/>
      </w:pPr>
      <w:r>
        <w:t>Ministerstvo dopravy Slovenskej republiky podľa § 43 písm. b)</w:t>
      </w:r>
      <w:r w:rsidR="00464AC4">
        <w:t xml:space="preserve"> a</w:t>
      </w:r>
      <w:r w:rsidR="2E34ADF8">
        <w:t xml:space="preserve"> </w:t>
      </w:r>
      <w:r>
        <w:t>o)</w:t>
      </w:r>
      <w:r w:rsidR="35710359">
        <w:t xml:space="preserve"> </w:t>
      </w:r>
      <w:r>
        <w:t>zákona č. 332/2023 Z. z. o verejnej osobnej doprave a o zmene a doplnení niektorých zákonov v znení neskorších predpisov ustanovuje:</w:t>
      </w:r>
    </w:p>
    <w:p w:rsidR="00A73B4D" w:rsidRDefault="00A73B4D" w:rsidP="00464AC4">
      <w:pPr>
        <w:jc w:val="center"/>
        <w:rPr>
          <w:b/>
        </w:rPr>
      </w:pPr>
    </w:p>
    <w:p w:rsidR="0044626A" w:rsidRDefault="0044626A" w:rsidP="00464AC4">
      <w:pPr>
        <w:jc w:val="center"/>
        <w:rPr>
          <w:b/>
        </w:rPr>
      </w:pPr>
      <w:r w:rsidRPr="009A7C8F">
        <w:rPr>
          <w:b/>
        </w:rPr>
        <w:t>Čl. I</w:t>
      </w:r>
    </w:p>
    <w:p w:rsidR="006C6617" w:rsidRDefault="006C6617">
      <w:pPr>
        <w:jc w:val="center"/>
        <w:rPr>
          <w:b/>
        </w:rPr>
      </w:pPr>
    </w:p>
    <w:p w:rsidR="008736C2" w:rsidRPr="00E06BFD" w:rsidRDefault="009A41D9">
      <w:pPr>
        <w:ind w:firstLine="284"/>
        <w:jc w:val="both"/>
      </w:pPr>
      <w:r>
        <w:t>V</w:t>
      </w:r>
      <w:r w:rsidRPr="009A41D9">
        <w:t>yhláška Ministerstva dopravy S</w:t>
      </w:r>
      <w:r w:rsidR="00A73B4D">
        <w:t>lovenskej republiky</w:t>
      </w:r>
      <w:r w:rsidRPr="009A41D9">
        <w:t xml:space="preserve"> č. 269/2024 Z. z., ktorou sa vykonávajú niektoré ustanovenia zákona o verejnej osobnej doprave</w:t>
      </w:r>
      <w:r w:rsidR="00F73858">
        <w:t>, sa</w:t>
      </w:r>
      <w:r w:rsidRPr="009A41D9">
        <w:t xml:space="preserve"> </w:t>
      </w:r>
      <w:r w:rsidR="008736C2" w:rsidRPr="00E06BFD">
        <w:t>mení a dopĺňa takto:</w:t>
      </w:r>
    </w:p>
    <w:p w:rsidR="006C6617" w:rsidRDefault="006C6617">
      <w:pPr>
        <w:jc w:val="both"/>
        <w:rPr>
          <w:b/>
        </w:rPr>
      </w:pPr>
    </w:p>
    <w:p w:rsidR="009829C5" w:rsidRDefault="009A41D9" w:rsidP="00464AC4">
      <w:pPr>
        <w:pStyle w:val="Odsekzoznamu"/>
        <w:widowControl w:val="0"/>
        <w:numPr>
          <w:ilvl w:val="0"/>
          <w:numId w:val="1"/>
        </w:numPr>
        <w:ind w:left="284" w:hanging="284"/>
        <w:contextualSpacing w:val="0"/>
        <w:jc w:val="both"/>
      </w:pPr>
      <w:r>
        <w:t>V § 13 ods. 1</w:t>
      </w:r>
      <w:r w:rsidR="009829C5">
        <w:t xml:space="preserve"> </w:t>
      </w:r>
      <w:r>
        <w:t>sa na konci prvej vety nahrádza bodka čiarkou a pripájajú tieto slová</w:t>
      </w:r>
      <w:r w:rsidR="009829C5">
        <w:t>: „</w:t>
      </w:r>
      <w:r>
        <w:t xml:space="preserve">na ktorom je na bielom podklade s modrým lemovaním zobrazený čiernou farbou všeobecne zrozumiteľný piktogram </w:t>
      </w:r>
      <w:r w:rsidR="00D1176B">
        <w:t>alebo piktogramy dopravných prostriedkov</w:t>
      </w:r>
      <w:r>
        <w:t xml:space="preserve"> pravidelnej dopravy, ktoré na zastávke alebo nástupišti skutočne zastavujú</w:t>
      </w:r>
      <w:r w:rsidR="00D1176B">
        <w:t>, alebo logo organizátora.</w:t>
      </w:r>
      <w:r w:rsidR="009829C5">
        <w:t>“.</w:t>
      </w:r>
    </w:p>
    <w:p w:rsidR="00F00086" w:rsidRDefault="00F00086" w:rsidP="00464AC4">
      <w:pPr>
        <w:pStyle w:val="Odsekzoznamu"/>
        <w:widowControl w:val="0"/>
        <w:ind w:left="284"/>
        <w:contextualSpacing w:val="0"/>
        <w:jc w:val="both"/>
      </w:pPr>
    </w:p>
    <w:p w:rsidR="00403ED6" w:rsidRDefault="00403ED6" w:rsidP="00464AC4">
      <w:pPr>
        <w:pStyle w:val="Odsekzoznamu"/>
        <w:widowControl w:val="0"/>
        <w:numPr>
          <w:ilvl w:val="0"/>
          <w:numId w:val="1"/>
        </w:numPr>
        <w:ind w:left="284" w:hanging="284"/>
        <w:jc w:val="both"/>
      </w:pPr>
      <w:r>
        <w:t xml:space="preserve">V § 13 ods. 2 sa </w:t>
      </w:r>
      <w:r w:rsidR="00A73B4D">
        <w:t xml:space="preserve">za druhú vetu vkladá nová tretia veta a štvrtá veta, ktoré znejú: </w:t>
      </w:r>
      <w:r>
        <w:t>„</w:t>
      </w:r>
      <w:r w:rsidR="008F55A3">
        <w:t>Názov železničnej stanice sa umiestňuje aj po oboch stranách koľajiska pod uhlom 45° voči pozdĺžnej osi krajnej</w:t>
      </w:r>
      <w:r w:rsidR="002C2AC0">
        <w:t xml:space="preserve"> koľaje v smere príchodu vlaku </w:t>
      </w:r>
      <w:r w:rsidR="008F55A3">
        <w:t>tak, aby bol názov stanice čitateľný z osobných vozňov približujúceho sa vlaku. Názov sa umiestňuje vo vzdialenosti od pozdĺžnej osi krajnej koľaje a s veľkosťou písma tak, aby sa zabezpečila zreteľná čitateľnosť počas spomaľovania vlaku pred vjazdom do stanice, spravidla v rámci zábrzdnej vzdialenosti alebo v úseku obvyklej redukcie rýchlosti osobných vlakov</w:t>
      </w:r>
      <w:r w:rsidR="3D8C8152">
        <w:t xml:space="preserve"> pred príchodom do stanice</w:t>
      </w:r>
      <w:r w:rsidR="008F55A3">
        <w:t>.“</w:t>
      </w:r>
      <w:r w:rsidR="00A73B4D">
        <w:t>.</w:t>
      </w:r>
    </w:p>
    <w:p w:rsidR="00A73B4D" w:rsidRDefault="00A73B4D" w:rsidP="00464AC4">
      <w:pPr>
        <w:pStyle w:val="Odsekzoznamu"/>
        <w:widowControl w:val="0"/>
        <w:ind w:left="284"/>
        <w:jc w:val="both"/>
      </w:pPr>
    </w:p>
    <w:p w:rsidR="00DF18C9" w:rsidRDefault="00DF18C9" w:rsidP="00464AC4">
      <w:pPr>
        <w:pStyle w:val="Odsekzoznamu"/>
        <w:widowControl w:val="0"/>
        <w:numPr>
          <w:ilvl w:val="0"/>
          <w:numId w:val="1"/>
        </w:numPr>
        <w:ind w:left="284" w:hanging="284"/>
        <w:contextualSpacing w:val="0"/>
        <w:jc w:val="both"/>
      </w:pPr>
      <w:r>
        <w:t>§ 14 sa dopĺňa  odsek</w:t>
      </w:r>
      <w:r w:rsidR="00A73B4D">
        <w:t>om 11, ktorý znie</w:t>
      </w:r>
      <w:r>
        <w:t>:</w:t>
      </w:r>
    </w:p>
    <w:p w:rsidR="00A73B4D" w:rsidRDefault="00A73B4D" w:rsidP="00464AC4">
      <w:pPr>
        <w:widowControl w:val="0"/>
        <w:jc w:val="both"/>
      </w:pPr>
    </w:p>
    <w:p w:rsidR="00DF18C9" w:rsidRDefault="00DF18C9" w:rsidP="00464AC4">
      <w:pPr>
        <w:pStyle w:val="Odsekzoznamu"/>
        <w:widowControl w:val="0"/>
        <w:ind w:left="284" w:firstLine="283"/>
        <w:contextualSpacing w:val="0"/>
        <w:jc w:val="both"/>
      </w:pPr>
      <w:r>
        <w:t>„</w:t>
      </w:r>
      <w:r w:rsidR="00A73B4D">
        <w:t>(11)</w:t>
      </w:r>
      <w:r w:rsidR="00A73B4D">
        <w:tab/>
      </w:r>
      <w:r>
        <w:t>V železničnej doprave sa názov zastávky l</w:t>
      </w:r>
      <w:r w:rsidR="00C67142">
        <w:t>inky podľa odseku 2 uvádza bez č</w:t>
      </w:r>
      <w:r>
        <w:t>iarok</w:t>
      </w:r>
      <w:r w:rsidR="00A73B4D">
        <w:t>.</w:t>
      </w:r>
      <w:r>
        <w:t>“.</w:t>
      </w:r>
    </w:p>
    <w:p w:rsidR="00A73B4D" w:rsidRDefault="00A73B4D" w:rsidP="00464AC4">
      <w:pPr>
        <w:pStyle w:val="Odsekzoznamu"/>
        <w:widowControl w:val="0"/>
        <w:ind w:left="284" w:firstLine="283"/>
        <w:contextualSpacing w:val="0"/>
        <w:jc w:val="both"/>
      </w:pPr>
    </w:p>
    <w:p w:rsidR="00A73B4D" w:rsidRDefault="00660B4E" w:rsidP="00464AC4">
      <w:pPr>
        <w:pStyle w:val="Odsekzoznamu"/>
        <w:widowControl w:val="0"/>
        <w:numPr>
          <w:ilvl w:val="0"/>
          <w:numId w:val="1"/>
        </w:numPr>
        <w:ind w:left="284" w:hanging="284"/>
        <w:contextualSpacing w:val="0"/>
        <w:jc w:val="both"/>
      </w:pPr>
      <w:r>
        <w:t xml:space="preserve">Za § </w:t>
      </w:r>
      <w:r w:rsidR="00464AC4">
        <w:t>26</w:t>
      </w:r>
      <w:r>
        <w:t xml:space="preserve"> sa vkladá § </w:t>
      </w:r>
      <w:r w:rsidR="00464AC4">
        <w:t>26a,</w:t>
      </w:r>
      <w:r>
        <w:t xml:space="preserve"> </w:t>
      </w:r>
      <w:r w:rsidR="00A73B4D">
        <w:t>ktorý vrátane názvu znie:</w:t>
      </w:r>
    </w:p>
    <w:p w:rsidR="00A73B4D" w:rsidRDefault="00A73B4D" w:rsidP="00464AC4">
      <w:pPr>
        <w:pStyle w:val="Odsekzoznamu"/>
        <w:widowControl w:val="0"/>
        <w:ind w:left="284"/>
        <w:contextualSpacing w:val="0"/>
        <w:jc w:val="both"/>
      </w:pPr>
    </w:p>
    <w:p w:rsidR="00A73B4D" w:rsidRPr="00464AC4" w:rsidRDefault="00660B4E" w:rsidP="00464AC4">
      <w:pPr>
        <w:pStyle w:val="Odsekzoznamu"/>
        <w:widowControl w:val="0"/>
        <w:ind w:left="284"/>
        <w:contextualSpacing w:val="0"/>
        <w:jc w:val="center"/>
        <w:rPr>
          <w:b/>
        </w:rPr>
      </w:pPr>
      <w:r w:rsidRPr="00464AC4">
        <w:rPr>
          <w:b/>
        </w:rPr>
        <w:t>„</w:t>
      </w:r>
      <w:r w:rsidR="00A73B4D" w:rsidRPr="00464AC4">
        <w:rPr>
          <w:b/>
        </w:rPr>
        <w:t xml:space="preserve">§ </w:t>
      </w:r>
      <w:r w:rsidR="00464AC4">
        <w:rPr>
          <w:b/>
        </w:rPr>
        <w:t>26a</w:t>
      </w:r>
    </w:p>
    <w:p w:rsidR="1D6E8D95" w:rsidRPr="00464AC4" w:rsidRDefault="00660B4E" w:rsidP="00464AC4">
      <w:pPr>
        <w:pStyle w:val="Odsekzoznamu"/>
        <w:widowControl w:val="0"/>
        <w:ind w:left="284"/>
        <w:contextualSpacing w:val="0"/>
        <w:jc w:val="center"/>
        <w:rPr>
          <w:b/>
        </w:rPr>
      </w:pPr>
      <w:r w:rsidRPr="00464AC4">
        <w:rPr>
          <w:b/>
        </w:rPr>
        <w:t>Podrobnosti o minimálnych štandardoch vybavenia autobusových staníc</w:t>
      </w:r>
    </w:p>
    <w:p w:rsidR="00A73B4D" w:rsidRDefault="00A73B4D" w:rsidP="00464AC4">
      <w:pPr>
        <w:pStyle w:val="Odsekzoznamu"/>
        <w:ind w:left="284" w:hanging="284"/>
        <w:jc w:val="both"/>
      </w:pPr>
    </w:p>
    <w:p w:rsidR="00660B4E" w:rsidRDefault="00660B4E" w:rsidP="00464AC4">
      <w:pPr>
        <w:pStyle w:val="Odsekzoznamu"/>
        <w:ind w:left="284" w:firstLine="283"/>
        <w:jc w:val="both"/>
      </w:pPr>
      <w:r>
        <w:t xml:space="preserve">Autobusová stanica spĺňa </w:t>
      </w:r>
      <w:r w:rsidR="00A73B4D">
        <w:t xml:space="preserve">tieto </w:t>
      </w:r>
      <w:r w:rsidR="00464AC4">
        <w:t>technické parametre</w:t>
      </w:r>
    </w:p>
    <w:p w:rsidR="00660B4E" w:rsidRDefault="00F73858" w:rsidP="00464AC4">
      <w:pPr>
        <w:pStyle w:val="Odsekzoznamu"/>
        <w:numPr>
          <w:ilvl w:val="0"/>
          <w:numId w:val="13"/>
        </w:numPr>
        <w:ind w:left="567" w:hanging="283"/>
        <w:contextualSpacing w:val="0"/>
        <w:jc w:val="both"/>
      </w:pPr>
      <w:r>
        <w:t xml:space="preserve">minimálne </w:t>
      </w:r>
      <w:r w:rsidR="00A73B4D">
        <w:t xml:space="preserve">3 </w:t>
      </w:r>
      <w:r>
        <w:t xml:space="preserve">od vozovky </w:t>
      </w:r>
      <w:r w:rsidR="00660B4E">
        <w:t>vyvýšené kryté nástupištia s bezbariérovým prístupom,</w:t>
      </w:r>
    </w:p>
    <w:p w:rsidR="00660B4E" w:rsidRDefault="001D100D" w:rsidP="00464AC4">
      <w:pPr>
        <w:pStyle w:val="Odsekzoznamu"/>
        <w:numPr>
          <w:ilvl w:val="0"/>
          <w:numId w:val="13"/>
        </w:numPr>
        <w:ind w:left="567" w:hanging="283"/>
        <w:contextualSpacing w:val="0"/>
        <w:jc w:val="both"/>
      </w:pPr>
      <w:r>
        <w:t>zreteľné</w:t>
      </w:r>
      <w:r w:rsidR="00660B4E">
        <w:t xml:space="preserve"> označenie nástupíšť a vybavenie označníkom alebo iným zariadením so zastávkovými cestovnými poriadkami,</w:t>
      </w:r>
    </w:p>
    <w:p w:rsidR="00660B4E" w:rsidRDefault="00660B4E" w:rsidP="00464AC4">
      <w:pPr>
        <w:pStyle w:val="Odsekzoznamu"/>
        <w:numPr>
          <w:ilvl w:val="0"/>
          <w:numId w:val="13"/>
        </w:numPr>
        <w:ind w:left="567" w:hanging="283"/>
        <w:contextualSpacing w:val="0"/>
        <w:jc w:val="both"/>
      </w:pPr>
      <w:r>
        <w:t>každé</w:t>
      </w:r>
      <w:r w:rsidR="00F73858">
        <w:t xml:space="preserve"> nástupište vybavené minimálne jednou</w:t>
      </w:r>
      <w:r>
        <w:t xml:space="preserve"> lavičkou a odpadkovým košom,</w:t>
      </w:r>
    </w:p>
    <w:p w:rsidR="00660B4E" w:rsidRDefault="00660B4E" w:rsidP="00464AC4">
      <w:pPr>
        <w:pStyle w:val="Odsekzoznamu"/>
        <w:numPr>
          <w:ilvl w:val="0"/>
          <w:numId w:val="13"/>
        </w:numPr>
        <w:ind w:left="567" w:hanging="283"/>
        <w:jc w:val="both"/>
      </w:pPr>
      <w:r>
        <w:t xml:space="preserve">interiérová čakáreň s reguláciou teploty, </w:t>
      </w:r>
      <w:r w:rsidR="7204DB03">
        <w:t xml:space="preserve">minimálnym počtom </w:t>
      </w:r>
      <w:r w:rsidR="0FB27E2F">
        <w:t xml:space="preserve">20 </w:t>
      </w:r>
      <w:r w:rsidR="7204DB03">
        <w:t>miest n</w:t>
      </w:r>
      <w:r>
        <w:t>a sedenie</w:t>
      </w:r>
      <w:r w:rsidR="1FE56FB9">
        <w:t xml:space="preserve"> </w:t>
      </w:r>
      <w:r>
        <w:t xml:space="preserve">a celkovou kapacitou zodpovedajúcou dopytu v čase </w:t>
      </w:r>
      <w:r w:rsidR="64BBC967">
        <w:t xml:space="preserve">rannej </w:t>
      </w:r>
      <w:r>
        <w:t>prepravnej</w:t>
      </w:r>
      <w:r w:rsidR="001D100D">
        <w:t xml:space="preserve"> špičky pri nepriaznivom počasí, ktorá je</w:t>
      </w:r>
      <w:r>
        <w:t xml:space="preserve"> vybavená elektronickým </w:t>
      </w:r>
      <w:r w:rsidR="001D100D">
        <w:t xml:space="preserve">informačným systémom s hlásením alebo </w:t>
      </w:r>
      <w:r>
        <w:t>zobrazovaním najbližších odchodov, funkčnými toaletami a prístupná verejnosti minimálne v čase premávky autobusových spojov, s možnosťou výnimky pre čas od 22.00 h do 6.00 h.,</w:t>
      </w:r>
    </w:p>
    <w:p w:rsidR="005565AC" w:rsidRDefault="00660B4E" w:rsidP="00464AC4">
      <w:pPr>
        <w:pStyle w:val="Odsekzoznamu"/>
        <w:numPr>
          <w:ilvl w:val="0"/>
          <w:numId w:val="13"/>
        </w:numPr>
        <w:ind w:left="567" w:hanging="283"/>
        <w:jc w:val="both"/>
      </w:pPr>
      <w:r>
        <w:t>odstavná plocha v priesto</w:t>
      </w:r>
      <w:r w:rsidR="00F73858">
        <w:t xml:space="preserve">re stanice pre státie najmenej </w:t>
      </w:r>
      <w:r w:rsidR="00A73B4D">
        <w:t xml:space="preserve">3 </w:t>
      </w:r>
      <w:r>
        <w:t>autobusov dĺžky 15 metrov.“</w:t>
      </w:r>
      <w:r w:rsidR="00A73B4D">
        <w:t>.</w:t>
      </w:r>
    </w:p>
    <w:p w:rsidR="00A73B4D" w:rsidRDefault="00A73B4D" w:rsidP="00464AC4">
      <w:pPr>
        <w:pStyle w:val="Odsekzoznamu"/>
        <w:ind w:left="1416"/>
        <w:jc w:val="both"/>
      </w:pPr>
    </w:p>
    <w:p w:rsidR="00A73B4D" w:rsidRDefault="007005CD" w:rsidP="00464AC4">
      <w:pPr>
        <w:pStyle w:val="Odsekzoznamu"/>
        <w:widowControl w:val="0"/>
        <w:numPr>
          <w:ilvl w:val="0"/>
          <w:numId w:val="1"/>
        </w:numPr>
        <w:ind w:left="284" w:hanging="284"/>
        <w:contextualSpacing w:val="0"/>
        <w:jc w:val="both"/>
      </w:pPr>
      <w:r>
        <w:t>V § 28 ods. 4 za slovo „prístaviská“ dopĺňajú slová „okrem železničných staníc a zastávok“.</w:t>
      </w:r>
    </w:p>
    <w:p w:rsidR="003450EE" w:rsidRDefault="003450EE" w:rsidP="00464AC4">
      <w:pPr>
        <w:pStyle w:val="Odsekzoznamu"/>
        <w:widowControl w:val="0"/>
        <w:ind w:left="284" w:hanging="284"/>
        <w:contextualSpacing w:val="0"/>
        <w:jc w:val="both"/>
      </w:pPr>
    </w:p>
    <w:p w:rsidR="00A73B4D" w:rsidRDefault="00F00086" w:rsidP="00464AC4">
      <w:pPr>
        <w:pStyle w:val="Odsekzoznamu"/>
        <w:widowControl w:val="0"/>
        <w:numPr>
          <w:ilvl w:val="0"/>
          <w:numId w:val="1"/>
        </w:numPr>
        <w:ind w:left="284" w:hanging="284"/>
        <w:jc w:val="both"/>
      </w:pPr>
      <w:r>
        <w:t xml:space="preserve">Za </w:t>
      </w:r>
      <w:r w:rsidR="007005CD">
        <w:t xml:space="preserve">§ 28 sa </w:t>
      </w:r>
      <w:r>
        <w:t>vkladá § 28a, ktorý znie</w:t>
      </w:r>
      <w:r w:rsidR="00A73B4D">
        <w:t>:</w:t>
      </w:r>
    </w:p>
    <w:p w:rsidR="00A73B4D" w:rsidRDefault="00A73B4D" w:rsidP="00464AC4">
      <w:pPr>
        <w:pStyle w:val="Odsekzoznamu"/>
      </w:pPr>
    </w:p>
    <w:p w:rsidR="00F00086" w:rsidRPr="00464AC4" w:rsidRDefault="007005CD" w:rsidP="00464AC4">
      <w:pPr>
        <w:pStyle w:val="Odsekzoznamu"/>
        <w:widowControl w:val="0"/>
        <w:ind w:left="284" w:firstLine="420"/>
        <w:jc w:val="center"/>
        <w:rPr>
          <w:b/>
        </w:rPr>
      </w:pPr>
      <w:r w:rsidRPr="00464AC4">
        <w:rPr>
          <w:b/>
        </w:rPr>
        <w:t>„</w:t>
      </w:r>
      <w:r w:rsidR="00F00086" w:rsidRPr="00464AC4">
        <w:rPr>
          <w:b/>
        </w:rPr>
        <w:t>§ 28a</w:t>
      </w:r>
    </w:p>
    <w:p w:rsidR="00F00086" w:rsidRDefault="00F00086" w:rsidP="00464AC4">
      <w:pPr>
        <w:pStyle w:val="Odsekzoznamu"/>
        <w:widowControl w:val="0"/>
        <w:ind w:left="714" w:firstLine="420"/>
        <w:jc w:val="both"/>
      </w:pPr>
    </w:p>
    <w:p w:rsidR="007005CD" w:rsidRDefault="007005CD" w:rsidP="00464AC4">
      <w:pPr>
        <w:pStyle w:val="Odsekzoznamu"/>
        <w:widowControl w:val="0"/>
        <w:ind w:left="284" w:firstLine="420"/>
        <w:jc w:val="both"/>
      </w:pPr>
      <w:r>
        <w:t>Železničné stanice a zastávky, ktoré sú v prevádzke k 1. j</w:t>
      </w:r>
      <w:r w:rsidR="6C48B5E8">
        <w:t>anuáru</w:t>
      </w:r>
      <w:r>
        <w:t xml:space="preserve"> 202</w:t>
      </w:r>
      <w:r w:rsidR="139727ED">
        <w:t>6</w:t>
      </w:r>
      <w:r>
        <w:t xml:space="preserve"> sa označia podľa § 12 až 14 pri najbližše</w:t>
      </w:r>
      <w:r w:rsidR="00D807B7">
        <w:t>j rekonštrukcii alebo investícii</w:t>
      </w:r>
      <w:r>
        <w:t xml:space="preserve"> do zovňajšku staničnej budovy</w:t>
      </w:r>
      <w:r w:rsidR="002C2030">
        <w:t>.</w:t>
      </w:r>
      <w:r>
        <w:t>“.</w:t>
      </w:r>
    </w:p>
    <w:p w:rsidR="00A73B4D" w:rsidRDefault="00A73B4D" w:rsidP="00464AC4">
      <w:pPr>
        <w:widowControl w:val="0"/>
        <w:jc w:val="both"/>
      </w:pPr>
    </w:p>
    <w:p w:rsidR="002C2AC0" w:rsidRDefault="002C2AC0" w:rsidP="00464AC4">
      <w:pPr>
        <w:pStyle w:val="Odsekzoznamu"/>
        <w:widowControl w:val="0"/>
        <w:numPr>
          <w:ilvl w:val="0"/>
          <w:numId w:val="1"/>
        </w:numPr>
        <w:ind w:left="284" w:hanging="284"/>
        <w:contextualSpacing w:val="0"/>
        <w:jc w:val="both"/>
      </w:pPr>
      <w:r>
        <w:t xml:space="preserve">V prílohe </w:t>
      </w:r>
      <w:r w:rsidR="00A73B4D">
        <w:t xml:space="preserve">č. </w:t>
      </w:r>
      <w:r>
        <w:t>2 sa obrázky 25 až 28 nahrádzajú obrázkami</w:t>
      </w:r>
    </w:p>
    <w:p w:rsidR="002C2AC0" w:rsidRDefault="002C2AC0" w:rsidP="00464AC4">
      <w:pPr>
        <w:widowControl w:val="0"/>
        <w:jc w:val="both"/>
      </w:pPr>
    </w:p>
    <w:p w:rsidR="002C2AC0" w:rsidRDefault="002C2AC0" w:rsidP="00464AC4">
      <w:pPr>
        <w:widowControl w:val="0"/>
        <w:jc w:val="both"/>
      </w:pPr>
      <w:r w:rsidRPr="00462699">
        <w:t>[</w:t>
      </w:r>
      <w:r w:rsidR="00462699" w:rsidRPr="00462699">
        <w:t>doplnia sa obrázky</w:t>
      </w:r>
      <w:r w:rsidR="00462699">
        <w:t xml:space="preserve"> podľa rokovania so ŽSR</w:t>
      </w:r>
      <w:r w:rsidR="00462699" w:rsidRPr="00462699">
        <w:t>]</w:t>
      </w:r>
    </w:p>
    <w:p w:rsidR="009442AA" w:rsidRDefault="009442AA">
      <w:pPr>
        <w:jc w:val="both"/>
      </w:pPr>
    </w:p>
    <w:p w:rsidR="009442AA" w:rsidRDefault="009442AA" w:rsidP="00464AC4">
      <w:pPr>
        <w:jc w:val="center"/>
        <w:rPr>
          <w:b/>
        </w:rPr>
      </w:pPr>
      <w:r w:rsidRPr="009A7C8F">
        <w:rPr>
          <w:b/>
        </w:rPr>
        <w:t>Čl. I</w:t>
      </w:r>
      <w:r w:rsidR="00D1176B">
        <w:rPr>
          <w:b/>
        </w:rPr>
        <w:t>I</w:t>
      </w:r>
    </w:p>
    <w:p w:rsidR="00F00086" w:rsidRDefault="00F00086" w:rsidP="00464AC4">
      <w:pPr>
        <w:ind w:firstLine="284"/>
        <w:jc w:val="both"/>
      </w:pPr>
    </w:p>
    <w:p w:rsidR="009442AA" w:rsidRPr="009442AA" w:rsidRDefault="00D1176B" w:rsidP="00464AC4">
      <w:pPr>
        <w:ind w:firstLine="284"/>
        <w:jc w:val="both"/>
      </w:pPr>
      <w:r>
        <w:t>Táto vyhláška nadobúda</w:t>
      </w:r>
      <w:r w:rsidR="009442AA">
        <w:t xml:space="preserve"> účinnosť 1. j</w:t>
      </w:r>
      <w:r w:rsidR="43D53394">
        <w:t>anuár</w:t>
      </w:r>
      <w:r w:rsidR="009442AA">
        <w:t>a 202</w:t>
      </w:r>
      <w:r w:rsidR="7D50329B">
        <w:t>6</w:t>
      </w:r>
      <w:r w:rsidR="009442AA">
        <w:t>.</w:t>
      </w:r>
    </w:p>
    <w:sectPr w:rsidR="009442AA" w:rsidRPr="0094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79B7C8" w16cex:dateUtc="2024-11-25T23:04:15.254Z"/>
  <w16cex:commentExtensible w16cex:durableId="797C9CC0" w16cex:dateUtc="2024-11-25T23:04:46.992Z"/>
  <w16cex:commentExtensible w16cex:durableId="05C2D768" w16cex:dateUtc="2024-11-25T23:44:38.906Z"/>
  <w16cex:commentExtensible w16cex:durableId="30774FD1" w16cex:dateUtc="2024-11-25T23:45:26.013Z"/>
  <w16cex:commentExtensible w16cex:durableId="05D160AD" w16cex:dateUtc="2024-11-25T23:45:46.276Z"/>
  <w16cex:commentExtensible w16cex:durableId="379FDB1D" w16cex:dateUtc="2024-11-25T23:04:46.992Z"/>
  <w16cex:commentExtensible w16cex:durableId="66EDCF0F" w16cex:dateUtc="2024-11-25T23:50:36.101Z"/>
  <w16cex:commentExtensible w16cex:durableId="41E63FDA" w16cex:dateUtc="2024-11-25T23:55:10.732Z"/>
  <w16cex:commentExtensible w16cex:durableId="5C89B6D1" w16cex:dateUtc="2024-12-04T09:43:42.2Z"/>
  <w16cex:commentExtensible w16cex:durableId="39965B63" w16cex:dateUtc="2024-12-04T09:46:58.756Z"/>
  <w16cex:commentExtensible w16cex:durableId="704B611D" w16cex:dateUtc="2024-12-04T09:52:52.954Z"/>
  <w16cex:commentExtensible w16cex:durableId="6101470C" w16cex:dateUtc="2024-12-04T09:59:18.174Z"/>
  <w16cex:commentExtensible w16cex:durableId="6B262C07" w16cex:dateUtc="2024-12-04T10:02:08.294Z"/>
  <w16cex:commentExtensible w16cex:durableId="4F32E04D" w16cex:dateUtc="2024-12-04T10:15:25.2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EE8058" w16cid:durableId="52DD801B"/>
  <w16cid:commentId w16cid:paraId="7BBD9FDB" w16cid:durableId="29DC1BC7"/>
  <w16cid:commentId w16cid:paraId="77B49025" w16cid:durableId="41CEF122"/>
  <w16cid:commentId w16cid:paraId="48C68241" w16cid:durableId="05D8ED90"/>
  <w16cid:commentId w16cid:paraId="406406C1" w16cid:durableId="2C0A8486"/>
  <w16cid:commentId w16cid:paraId="6AE54DD8" w16cid:durableId="28E73839"/>
  <w16cid:commentId w16cid:paraId="053C9D2F" w16cid:durableId="77977156"/>
  <w16cid:commentId w16cid:paraId="137BC520" w16cid:durableId="4826D6FA"/>
  <w16cid:commentId w16cid:paraId="0660A499" w16cid:durableId="5679B7C8"/>
  <w16cid:commentId w16cid:paraId="62DE18DD" w16cid:durableId="797C9CC0"/>
  <w16cid:commentId w16cid:paraId="4F10A8F3" w16cid:durableId="05C2D768"/>
  <w16cid:commentId w16cid:paraId="0589F6AE" w16cid:durableId="30774FD1"/>
  <w16cid:commentId w16cid:paraId="3371EEF1" w16cid:durableId="05D160AD"/>
  <w16cid:commentId w16cid:paraId="2CB7646D" w16cid:durableId="379FDB1D"/>
  <w16cid:commentId w16cid:paraId="76CF738B" w16cid:durableId="66EDCF0F"/>
  <w16cid:commentId w16cid:paraId="463ABFD8" w16cid:durableId="41E63FDA"/>
  <w16cid:commentId w16cid:paraId="4B23D6A9" w16cid:durableId="51374C99"/>
  <w16cid:commentId w16cid:paraId="7EC7482A" w16cid:durableId="51FE799A"/>
  <w16cid:commentId w16cid:paraId="07D1AC64" w16cid:durableId="2CE78806"/>
  <w16cid:commentId w16cid:paraId="019581AE" w16cid:durableId="6F705DB0"/>
  <w16cid:commentId w16cid:paraId="3F983C14" w16cid:durableId="668BFB35"/>
  <w16cid:commentId w16cid:paraId="3DAFEE57" w16cid:durableId="0157FDA1"/>
  <w16cid:commentId w16cid:paraId="14AD5B14" w16cid:durableId="21022C7D"/>
  <w16cid:commentId w16cid:paraId="1265C89A" w16cid:durableId="40366CAE"/>
  <w16cid:commentId w16cid:paraId="5736DB90" w16cid:durableId="559EB7E6"/>
  <w16cid:commentId w16cid:paraId="1908D18D" w16cid:durableId="789DF4FC"/>
  <w16cid:commentId w16cid:paraId="6E632AB8" w16cid:durableId="5C89B6D1"/>
  <w16cid:commentId w16cid:paraId="625F488E" w16cid:durableId="39965B63"/>
  <w16cid:commentId w16cid:paraId="2FC5C402" w16cid:durableId="704B611D"/>
  <w16cid:commentId w16cid:paraId="5C0C775C" w16cid:durableId="6101470C"/>
  <w16cid:commentId w16cid:paraId="05DF04C8" w16cid:durableId="6B262C07"/>
  <w16cid:commentId w16cid:paraId="4CA7C6FC" w16cid:durableId="4F32E0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5CE"/>
    <w:multiLevelType w:val="hybridMultilevel"/>
    <w:tmpl w:val="1E4495BA"/>
    <w:lvl w:ilvl="0" w:tplc="9FD42262">
      <w:start w:val="1"/>
      <w:numFmt w:val="lowerLetter"/>
      <w:lvlText w:val="%1)"/>
      <w:lvlJc w:val="left"/>
      <w:pPr>
        <w:ind w:left="43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5106" w:hanging="360"/>
      </w:pPr>
    </w:lvl>
    <w:lvl w:ilvl="2" w:tplc="041B001B" w:tentative="1">
      <w:start w:val="1"/>
      <w:numFmt w:val="lowerRoman"/>
      <w:lvlText w:val="%3."/>
      <w:lvlJc w:val="right"/>
      <w:pPr>
        <w:ind w:left="5826" w:hanging="180"/>
      </w:pPr>
    </w:lvl>
    <w:lvl w:ilvl="3" w:tplc="041B000F" w:tentative="1">
      <w:start w:val="1"/>
      <w:numFmt w:val="decimal"/>
      <w:lvlText w:val="%4."/>
      <w:lvlJc w:val="left"/>
      <w:pPr>
        <w:ind w:left="6546" w:hanging="360"/>
      </w:pPr>
    </w:lvl>
    <w:lvl w:ilvl="4" w:tplc="041B0019" w:tentative="1">
      <w:start w:val="1"/>
      <w:numFmt w:val="lowerLetter"/>
      <w:lvlText w:val="%5."/>
      <w:lvlJc w:val="left"/>
      <w:pPr>
        <w:ind w:left="7266" w:hanging="360"/>
      </w:pPr>
    </w:lvl>
    <w:lvl w:ilvl="5" w:tplc="041B001B" w:tentative="1">
      <w:start w:val="1"/>
      <w:numFmt w:val="lowerRoman"/>
      <w:lvlText w:val="%6."/>
      <w:lvlJc w:val="right"/>
      <w:pPr>
        <w:ind w:left="7986" w:hanging="180"/>
      </w:pPr>
    </w:lvl>
    <w:lvl w:ilvl="6" w:tplc="041B000F" w:tentative="1">
      <w:start w:val="1"/>
      <w:numFmt w:val="decimal"/>
      <w:lvlText w:val="%7."/>
      <w:lvlJc w:val="left"/>
      <w:pPr>
        <w:ind w:left="8706" w:hanging="360"/>
      </w:pPr>
    </w:lvl>
    <w:lvl w:ilvl="7" w:tplc="041B0019" w:tentative="1">
      <w:start w:val="1"/>
      <w:numFmt w:val="lowerLetter"/>
      <w:lvlText w:val="%8."/>
      <w:lvlJc w:val="left"/>
      <w:pPr>
        <w:ind w:left="9426" w:hanging="360"/>
      </w:pPr>
    </w:lvl>
    <w:lvl w:ilvl="8" w:tplc="041B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1" w15:restartNumberingAfterBreak="0">
    <w:nsid w:val="0BC53E65"/>
    <w:multiLevelType w:val="hybridMultilevel"/>
    <w:tmpl w:val="4356CF02"/>
    <w:lvl w:ilvl="0" w:tplc="33F22FE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CD381F"/>
    <w:multiLevelType w:val="hybridMultilevel"/>
    <w:tmpl w:val="6D888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92C7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FF317E"/>
    <w:multiLevelType w:val="hybridMultilevel"/>
    <w:tmpl w:val="DB504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75005"/>
    <w:multiLevelType w:val="hybridMultilevel"/>
    <w:tmpl w:val="1B5848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4E8E"/>
    <w:multiLevelType w:val="hybridMultilevel"/>
    <w:tmpl w:val="1E4495BA"/>
    <w:lvl w:ilvl="0" w:tplc="9FD42262">
      <w:start w:val="1"/>
      <w:numFmt w:val="lowerLetter"/>
      <w:lvlText w:val="%1)"/>
      <w:lvlJc w:val="left"/>
      <w:pPr>
        <w:ind w:left="4386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5106" w:hanging="360"/>
      </w:pPr>
    </w:lvl>
    <w:lvl w:ilvl="2" w:tplc="041B001B" w:tentative="1">
      <w:start w:val="1"/>
      <w:numFmt w:val="lowerRoman"/>
      <w:lvlText w:val="%3."/>
      <w:lvlJc w:val="right"/>
      <w:pPr>
        <w:ind w:left="5826" w:hanging="180"/>
      </w:pPr>
    </w:lvl>
    <w:lvl w:ilvl="3" w:tplc="041B000F" w:tentative="1">
      <w:start w:val="1"/>
      <w:numFmt w:val="decimal"/>
      <w:lvlText w:val="%4."/>
      <w:lvlJc w:val="left"/>
      <w:pPr>
        <w:ind w:left="6546" w:hanging="360"/>
      </w:pPr>
    </w:lvl>
    <w:lvl w:ilvl="4" w:tplc="041B0019" w:tentative="1">
      <w:start w:val="1"/>
      <w:numFmt w:val="lowerLetter"/>
      <w:lvlText w:val="%5."/>
      <w:lvlJc w:val="left"/>
      <w:pPr>
        <w:ind w:left="7266" w:hanging="360"/>
      </w:pPr>
    </w:lvl>
    <w:lvl w:ilvl="5" w:tplc="041B001B" w:tentative="1">
      <w:start w:val="1"/>
      <w:numFmt w:val="lowerRoman"/>
      <w:lvlText w:val="%6."/>
      <w:lvlJc w:val="right"/>
      <w:pPr>
        <w:ind w:left="7986" w:hanging="180"/>
      </w:pPr>
    </w:lvl>
    <w:lvl w:ilvl="6" w:tplc="041B000F" w:tentative="1">
      <w:start w:val="1"/>
      <w:numFmt w:val="decimal"/>
      <w:lvlText w:val="%7."/>
      <w:lvlJc w:val="left"/>
      <w:pPr>
        <w:ind w:left="8706" w:hanging="360"/>
      </w:pPr>
    </w:lvl>
    <w:lvl w:ilvl="7" w:tplc="041B0019" w:tentative="1">
      <w:start w:val="1"/>
      <w:numFmt w:val="lowerLetter"/>
      <w:lvlText w:val="%8."/>
      <w:lvlJc w:val="left"/>
      <w:pPr>
        <w:ind w:left="9426" w:hanging="360"/>
      </w:pPr>
    </w:lvl>
    <w:lvl w:ilvl="8" w:tplc="041B001B" w:tentative="1">
      <w:start w:val="1"/>
      <w:numFmt w:val="lowerRoman"/>
      <w:lvlText w:val="%9."/>
      <w:lvlJc w:val="right"/>
      <w:pPr>
        <w:ind w:left="10146" w:hanging="180"/>
      </w:pPr>
    </w:lvl>
  </w:abstractNum>
  <w:abstractNum w:abstractNumId="7" w15:restartNumberingAfterBreak="0">
    <w:nsid w:val="40815A16"/>
    <w:multiLevelType w:val="hybridMultilevel"/>
    <w:tmpl w:val="17EE8A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A2F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244D"/>
    <w:multiLevelType w:val="hybridMultilevel"/>
    <w:tmpl w:val="8E48038C"/>
    <w:lvl w:ilvl="0" w:tplc="87A67F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167F9"/>
    <w:multiLevelType w:val="multilevel"/>
    <w:tmpl w:val="0E063A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A475B16"/>
    <w:multiLevelType w:val="multilevel"/>
    <w:tmpl w:val="0E063A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A7400A7"/>
    <w:multiLevelType w:val="hybridMultilevel"/>
    <w:tmpl w:val="9F2E3F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4B37"/>
    <w:multiLevelType w:val="hybridMultilevel"/>
    <w:tmpl w:val="6C9CF3A8"/>
    <w:lvl w:ilvl="0" w:tplc="2E9EDFF0">
      <w:start w:val="1"/>
      <w:numFmt w:val="lowerLetter"/>
      <w:lvlText w:val="%1)"/>
      <w:lvlJc w:val="left"/>
      <w:pPr>
        <w:ind w:left="1495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7CBE4942"/>
    <w:multiLevelType w:val="multilevel"/>
    <w:tmpl w:val="4D120E22"/>
    <w:styleLink w:val="tl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ordin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2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10"/>
  </w:num>
  <w:num w:numId="10">
    <w:abstractNumId w:val="13"/>
  </w:num>
  <w:num w:numId="11">
    <w:abstractNumId w:val="3"/>
  </w:num>
  <w:num w:numId="12">
    <w:abstractNumId w:val="9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17"/>
    <w:rsid w:val="000108F5"/>
    <w:rsid w:val="00021895"/>
    <w:rsid w:val="000568F7"/>
    <w:rsid w:val="00061A6E"/>
    <w:rsid w:val="00073863"/>
    <w:rsid w:val="00097229"/>
    <w:rsid w:val="000A1631"/>
    <w:rsid w:val="000C799A"/>
    <w:rsid w:val="000E3C76"/>
    <w:rsid w:val="000F1616"/>
    <w:rsid w:val="00105BA8"/>
    <w:rsid w:val="00141989"/>
    <w:rsid w:val="001638A2"/>
    <w:rsid w:val="00166D55"/>
    <w:rsid w:val="0018392C"/>
    <w:rsid w:val="00194B18"/>
    <w:rsid w:val="001B427D"/>
    <w:rsid w:val="001B51D2"/>
    <w:rsid w:val="001D100D"/>
    <w:rsid w:val="00210AB2"/>
    <w:rsid w:val="0021764C"/>
    <w:rsid w:val="0023625B"/>
    <w:rsid w:val="002536B3"/>
    <w:rsid w:val="00261830"/>
    <w:rsid w:val="002737C7"/>
    <w:rsid w:val="002818A3"/>
    <w:rsid w:val="002B7048"/>
    <w:rsid w:val="002C2030"/>
    <w:rsid w:val="002C2AC0"/>
    <w:rsid w:val="002F5C19"/>
    <w:rsid w:val="00305A84"/>
    <w:rsid w:val="003450EE"/>
    <w:rsid w:val="003B538B"/>
    <w:rsid w:val="003D61EB"/>
    <w:rsid w:val="00403ED6"/>
    <w:rsid w:val="00433FFC"/>
    <w:rsid w:val="004413B8"/>
    <w:rsid w:val="0044626A"/>
    <w:rsid w:val="0045148F"/>
    <w:rsid w:val="004577CE"/>
    <w:rsid w:val="004611C6"/>
    <w:rsid w:val="00462699"/>
    <w:rsid w:val="004637CA"/>
    <w:rsid w:val="00464AC4"/>
    <w:rsid w:val="00465E6B"/>
    <w:rsid w:val="00477A5B"/>
    <w:rsid w:val="004805CF"/>
    <w:rsid w:val="004D7D42"/>
    <w:rsid w:val="004E33D2"/>
    <w:rsid w:val="005218EB"/>
    <w:rsid w:val="00540D27"/>
    <w:rsid w:val="005565AC"/>
    <w:rsid w:val="005850DC"/>
    <w:rsid w:val="005A58BD"/>
    <w:rsid w:val="005D4AF8"/>
    <w:rsid w:val="005E121B"/>
    <w:rsid w:val="005E7915"/>
    <w:rsid w:val="005F17A3"/>
    <w:rsid w:val="00602A3D"/>
    <w:rsid w:val="00610AF0"/>
    <w:rsid w:val="006172CF"/>
    <w:rsid w:val="00625385"/>
    <w:rsid w:val="00660B4E"/>
    <w:rsid w:val="006640F6"/>
    <w:rsid w:val="0067474D"/>
    <w:rsid w:val="006754E5"/>
    <w:rsid w:val="00693223"/>
    <w:rsid w:val="006A0BF7"/>
    <w:rsid w:val="006A6CE6"/>
    <w:rsid w:val="006C6617"/>
    <w:rsid w:val="006D213C"/>
    <w:rsid w:val="006D6E53"/>
    <w:rsid w:val="007005CD"/>
    <w:rsid w:val="00730715"/>
    <w:rsid w:val="00734E31"/>
    <w:rsid w:val="00745488"/>
    <w:rsid w:val="00781A57"/>
    <w:rsid w:val="00782108"/>
    <w:rsid w:val="00793AA8"/>
    <w:rsid w:val="007B2565"/>
    <w:rsid w:val="007B505D"/>
    <w:rsid w:val="007E57DF"/>
    <w:rsid w:val="0082490D"/>
    <w:rsid w:val="00840B88"/>
    <w:rsid w:val="00845E65"/>
    <w:rsid w:val="008628CA"/>
    <w:rsid w:val="0086520E"/>
    <w:rsid w:val="0087084A"/>
    <w:rsid w:val="008736C2"/>
    <w:rsid w:val="00877D9A"/>
    <w:rsid w:val="00880784"/>
    <w:rsid w:val="00882D56"/>
    <w:rsid w:val="008C22CE"/>
    <w:rsid w:val="008C42B1"/>
    <w:rsid w:val="008C574F"/>
    <w:rsid w:val="008D51DE"/>
    <w:rsid w:val="008F2D4A"/>
    <w:rsid w:val="008F55A3"/>
    <w:rsid w:val="008F761C"/>
    <w:rsid w:val="00902835"/>
    <w:rsid w:val="009442AA"/>
    <w:rsid w:val="009668A4"/>
    <w:rsid w:val="00976393"/>
    <w:rsid w:val="009829C5"/>
    <w:rsid w:val="00992FE5"/>
    <w:rsid w:val="009A1B27"/>
    <w:rsid w:val="009A41D9"/>
    <w:rsid w:val="009B7C92"/>
    <w:rsid w:val="00A01EB0"/>
    <w:rsid w:val="00A05E1E"/>
    <w:rsid w:val="00A2450A"/>
    <w:rsid w:val="00A414FF"/>
    <w:rsid w:val="00A73B4D"/>
    <w:rsid w:val="00A96BEE"/>
    <w:rsid w:val="00AA17BA"/>
    <w:rsid w:val="00AB6115"/>
    <w:rsid w:val="00AD08B8"/>
    <w:rsid w:val="00AE4374"/>
    <w:rsid w:val="00AF33AF"/>
    <w:rsid w:val="00B03992"/>
    <w:rsid w:val="00B40678"/>
    <w:rsid w:val="00B4178F"/>
    <w:rsid w:val="00B63EF4"/>
    <w:rsid w:val="00B7313E"/>
    <w:rsid w:val="00B9693F"/>
    <w:rsid w:val="00BC3C97"/>
    <w:rsid w:val="00BD24ED"/>
    <w:rsid w:val="00C11D54"/>
    <w:rsid w:val="00C1262F"/>
    <w:rsid w:val="00C45618"/>
    <w:rsid w:val="00C60572"/>
    <w:rsid w:val="00C624F5"/>
    <w:rsid w:val="00C67142"/>
    <w:rsid w:val="00C70ABD"/>
    <w:rsid w:val="00C82006"/>
    <w:rsid w:val="00C90C0C"/>
    <w:rsid w:val="00C97832"/>
    <w:rsid w:val="00CA4FA8"/>
    <w:rsid w:val="00CE175E"/>
    <w:rsid w:val="00D1176B"/>
    <w:rsid w:val="00D224AD"/>
    <w:rsid w:val="00D24C57"/>
    <w:rsid w:val="00D25152"/>
    <w:rsid w:val="00D36FD2"/>
    <w:rsid w:val="00D42DDD"/>
    <w:rsid w:val="00D443DB"/>
    <w:rsid w:val="00D44DCA"/>
    <w:rsid w:val="00D6126F"/>
    <w:rsid w:val="00D7193C"/>
    <w:rsid w:val="00D745DD"/>
    <w:rsid w:val="00D75C7C"/>
    <w:rsid w:val="00D807B7"/>
    <w:rsid w:val="00D8222C"/>
    <w:rsid w:val="00D95BF5"/>
    <w:rsid w:val="00DB4DA8"/>
    <w:rsid w:val="00DF18C9"/>
    <w:rsid w:val="00E111F5"/>
    <w:rsid w:val="00E11EF3"/>
    <w:rsid w:val="00E17421"/>
    <w:rsid w:val="00E23093"/>
    <w:rsid w:val="00E32046"/>
    <w:rsid w:val="00E5193F"/>
    <w:rsid w:val="00E71452"/>
    <w:rsid w:val="00E73D10"/>
    <w:rsid w:val="00E751D7"/>
    <w:rsid w:val="00E811B4"/>
    <w:rsid w:val="00E97DDA"/>
    <w:rsid w:val="00F00086"/>
    <w:rsid w:val="00F12151"/>
    <w:rsid w:val="00F32569"/>
    <w:rsid w:val="00F40C8E"/>
    <w:rsid w:val="00F67885"/>
    <w:rsid w:val="00F71810"/>
    <w:rsid w:val="00F71CBE"/>
    <w:rsid w:val="00F73858"/>
    <w:rsid w:val="00F95F05"/>
    <w:rsid w:val="00FA7DDB"/>
    <w:rsid w:val="00FE6629"/>
    <w:rsid w:val="0730029B"/>
    <w:rsid w:val="0D2B1E8F"/>
    <w:rsid w:val="0FB27E2F"/>
    <w:rsid w:val="139727ED"/>
    <w:rsid w:val="1C9740C5"/>
    <w:rsid w:val="1D6E8D95"/>
    <w:rsid w:val="1EBE771F"/>
    <w:rsid w:val="1F956474"/>
    <w:rsid w:val="1FE56FB9"/>
    <w:rsid w:val="2B6AA3F7"/>
    <w:rsid w:val="2E34ADF8"/>
    <w:rsid w:val="340B6CB8"/>
    <w:rsid w:val="34CC1B3D"/>
    <w:rsid w:val="3526E402"/>
    <w:rsid w:val="35710359"/>
    <w:rsid w:val="3B497306"/>
    <w:rsid w:val="3D8C8152"/>
    <w:rsid w:val="43D53394"/>
    <w:rsid w:val="578628C1"/>
    <w:rsid w:val="59B605CB"/>
    <w:rsid w:val="59F6BFAA"/>
    <w:rsid w:val="633EE65C"/>
    <w:rsid w:val="64BBC967"/>
    <w:rsid w:val="6C48B5E8"/>
    <w:rsid w:val="6D0A82CA"/>
    <w:rsid w:val="7090E047"/>
    <w:rsid w:val="7204DB03"/>
    <w:rsid w:val="752EF4C3"/>
    <w:rsid w:val="78DD4582"/>
    <w:rsid w:val="7D50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D677"/>
  <w15:chartTrackingRefBased/>
  <w15:docId w15:val="{C2122570-0744-40D5-A055-17385DB4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ad,Odstavec_muj,Conclusion de partie,_Odstavec se seznamem,Seznam - odrážky,Odstavec cíl se seznamem,Odstavec se seznamem5,List Paragraph (Czech Tourism),body,Odsek zoznamu2,Odsek zoznamu1,Odsek,ODRAZKY PRVA UROVEN"/>
    <w:basedOn w:val="Normlny"/>
    <w:link w:val="OdsekzoznamuChar"/>
    <w:uiPriority w:val="34"/>
    <w:qFormat/>
    <w:rsid w:val="006C6617"/>
    <w:pPr>
      <w:ind w:left="720"/>
      <w:contextualSpacing/>
    </w:pPr>
  </w:style>
  <w:style w:type="character" w:customStyle="1" w:styleId="OdsekzoznamuChar">
    <w:name w:val="Odsek zoznamu Char"/>
    <w:aliases w:val="Nad Char,Odstavec_muj Char,Conclusion de partie Char,_Odstavec se seznamem Char,Seznam - odrážky Char,Odstavec cíl se seznamem Char,Odstavec se seznamem5 Char,List Paragraph (Czech Tourism) Char,body Char,Odsek zoznamu2 Char"/>
    <w:link w:val="Odsekzoznamu"/>
    <w:uiPriority w:val="34"/>
    <w:locked/>
    <w:rsid w:val="006C661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6C66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C6617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C6617"/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FSC-normal">
    <w:name w:val="FSC-normal"/>
    <w:qFormat/>
    <w:rsid w:val="006C66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617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6D55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6D5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numbering" w:customStyle="1" w:styleId="tl1">
    <w:name w:val="Štýl1"/>
    <w:uiPriority w:val="99"/>
    <w:rsid w:val="00882D56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ddba90aba4f7484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ae3e764e46e24dbe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442D-E481-4468-A2C9-1F8B838C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Moravčíková, Jana</dc:creator>
  <cp:keywords/>
  <dc:description/>
  <cp:lastModifiedBy>Tóth, Vladimír</cp:lastModifiedBy>
  <cp:revision>152</cp:revision>
  <cp:lastPrinted>2025-06-17T11:53:00Z</cp:lastPrinted>
  <dcterms:created xsi:type="dcterms:W3CDTF">2024-03-13T14:03:00Z</dcterms:created>
  <dcterms:modified xsi:type="dcterms:W3CDTF">2025-06-20T11:25:00Z</dcterms:modified>
</cp:coreProperties>
</file>