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620D" w14:textId="77777777" w:rsidR="00A5350D" w:rsidRDefault="00A5350D"/>
    <w:p w14:paraId="6B406D9A" w14:textId="77777777" w:rsidR="00A5350D" w:rsidRDefault="00A5350D" w:rsidP="00981156">
      <w:pPr>
        <w:pStyle w:val="Nadpis1"/>
        <w:numPr>
          <w:ilvl w:val="0"/>
          <w:numId w:val="0"/>
        </w:numPr>
        <w:spacing w:after="57"/>
        <w:ind w:right="-30"/>
        <w:jc w:val="center"/>
      </w:pPr>
      <w:r>
        <w:rPr>
          <w:noProof/>
        </w:rPr>
        <w:drawing>
          <wp:anchor distT="0" distB="0" distL="114300" distR="114300" simplePos="0" relativeHeight="251659264" behindDoc="1" locked="0" layoutInCell="1" allowOverlap="0" wp14:anchorId="70A7013A" wp14:editId="51E6F3AC">
            <wp:simplePos x="0" y="0"/>
            <wp:positionH relativeFrom="column">
              <wp:posOffset>3132785</wp:posOffset>
            </wp:positionH>
            <wp:positionV relativeFrom="paragraph">
              <wp:posOffset>0</wp:posOffset>
            </wp:positionV>
            <wp:extent cx="189230" cy="334645"/>
            <wp:effectExtent l="0" t="0" r="0" b="0"/>
            <wp:wrapNone/>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8"/>
                    <a:stretch>
                      <a:fillRect/>
                    </a:stretch>
                  </pic:blipFill>
                  <pic:spPr>
                    <a:xfrm>
                      <a:off x="0" y="0"/>
                      <a:ext cx="189230" cy="334645"/>
                    </a:xfrm>
                    <a:prstGeom prst="rect">
                      <a:avLst/>
                    </a:prstGeom>
                  </pic:spPr>
                </pic:pic>
              </a:graphicData>
            </a:graphic>
          </wp:anchor>
        </w:drawing>
      </w:r>
      <w:r>
        <w:t xml:space="preserve">TABUĽKA ZHODY návrhu právneho predpisu s právom Európskej únie </w:t>
      </w:r>
    </w:p>
    <w:p w14:paraId="21B9A7E8" w14:textId="77777777" w:rsidR="00A5350D" w:rsidRDefault="00A5350D" w:rsidP="00A5350D">
      <w:pPr>
        <w:spacing w:after="0" w:line="259" w:lineRule="auto"/>
        <w:ind w:left="0" w:right="0" w:firstLine="0"/>
        <w:jc w:val="left"/>
      </w:pPr>
      <w:r>
        <w:t xml:space="preserve"> </w:t>
      </w:r>
      <w:r>
        <w:tab/>
      </w:r>
      <w:r>
        <w:rPr>
          <w:b/>
        </w:rPr>
        <w:t xml:space="preserve"> </w:t>
      </w:r>
    </w:p>
    <w:tbl>
      <w:tblPr>
        <w:tblStyle w:val="Mriekatabuky"/>
        <w:tblW w:w="15877" w:type="dxa"/>
        <w:tblInd w:w="-998" w:type="dxa"/>
        <w:tblLayout w:type="fixed"/>
        <w:tblLook w:val="0000" w:firstRow="0" w:lastRow="0" w:firstColumn="0" w:lastColumn="0" w:noHBand="0" w:noVBand="0"/>
      </w:tblPr>
      <w:tblGrid>
        <w:gridCol w:w="851"/>
        <w:gridCol w:w="5529"/>
        <w:gridCol w:w="567"/>
        <w:gridCol w:w="992"/>
        <w:gridCol w:w="851"/>
        <w:gridCol w:w="3827"/>
        <w:gridCol w:w="992"/>
        <w:gridCol w:w="851"/>
        <w:gridCol w:w="567"/>
        <w:gridCol w:w="850"/>
      </w:tblGrid>
      <w:tr w:rsidR="00352A02" w14:paraId="311B890D" w14:textId="77777777" w:rsidTr="00691BD2">
        <w:trPr>
          <w:trHeight w:val="498"/>
        </w:trPr>
        <w:tc>
          <w:tcPr>
            <w:tcW w:w="6947" w:type="dxa"/>
            <w:gridSpan w:val="3"/>
          </w:tcPr>
          <w:p w14:paraId="6A6B259A" w14:textId="77777777" w:rsidR="00352A02" w:rsidRPr="00413E06" w:rsidRDefault="00352A02" w:rsidP="00F34F13">
            <w:pPr>
              <w:spacing w:after="0" w:line="240" w:lineRule="auto"/>
              <w:ind w:left="86" w:right="0" w:firstLine="0"/>
              <w:jc w:val="left"/>
              <w:rPr>
                <w:b/>
              </w:rPr>
            </w:pPr>
            <w:r w:rsidRPr="00413E06">
              <w:rPr>
                <w:b/>
              </w:rPr>
              <w:t>Smernica</w:t>
            </w:r>
            <w:r w:rsidR="00413E06">
              <w:rPr>
                <w:b/>
              </w:rPr>
              <w:t xml:space="preserve"> </w:t>
            </w:r>
          </w:p>
          <w:p w14:paraId="2B8E793C" w14:textId="77777777" w:rsidR="00352A02" w:rsidRPr="00413E06" w:rsidRDefault="00352A02" w:rsidP="00F34F13">
            <w:pPr>
              <w:spacing w:after="0" w:line="240" w:lineRule="auto"/>
              <w:ind w:left="0" w:right="0" w:firstLine="0"/>
              <w:jc w:val="left"/>
              <w:rPr>
                <w:b/>
              </w:rPr>
            </w:pPr>
          </w:p>
        </w:tc>
        <w:tc>
          <w:tcPr>
            <w:tcW w:w="8930" w:type="dxa"/>
            <w:gridSpan w:val="7"/>
          </w:tcPr>
          <w:p w14:paraId="13CDC90B" w14:textId="77777777" w:rsidR="00352A02" w:rsidRPr="00413E06" w:rsidRDefault="00413E06" w:rsidP="00F34F13">
            <w:pPr>
              <w:spacing w:after="0" w:line="240" w:lineRule="auto"/>
              <w:ind w:left="0" w:right="0" w:firstLine="0"/>
              <w:jc w:val="left"/>
              <w:rPr>
                <w:b/>
              </w:rPr>
            </w:pPr>
            <w:r w:rsidRPr="00413E06">
              <w:rPr>
                <w:b/>
              </w:rPr>
              <w:t>Právne predpisy Slovenskej republiky</w:t>
            </w:r>
          </w:p>
          <w:p w14:paraId="58A66118" w14:textId="77777777" w:rsidR="00413E06" w:rsidRPr="00413E06" w:rsidRDefault="00413E06" w:rsidP="00F34F13">
            <w:pPr>
              <w:spacing w:after="0" w:line="240" w:lineRule="auto"/>
              <w:ind w:right="0"/>
              <w:jc w:val="left"/>
              <w:rPr>
                <w:b/>
                <w:szCs w:val="24"/>
              </w:rPr>
            </w:pPr>
          </w:p>
          <w:p w14:paraId="01E7B51B" w14:textId="77777777" w:rsidR="00352A02" w:rsidRPr="00413E06" w:rsidRDefault="00352A02" w:rsidP="00F34F13">
            <w:pPr>
              <w:spacing w:after="0" w:line="240" w:lineRule="auto"/>
              <w:ind w:left="0" w:right="0" w:firstLine="0"/>
              <w:jc w:val="left"/>
              <w:rPr>
                <w:b/>
              </w:rPr>
            </w:pPr>
          </w:p>
        </w:tc>
      </w:tr>
      <w:tr w:rsidR="00413E06" w14:paraId="550BD799" w14:textId="77777777" w:rsidTr="00691BD2">
        <w:trPr>
          <w:trHeight w:val="1575"/>
        </w:trPr>
        <w:tc>
          <w:tcPr>
            <w:tcW w:w="6947" w:type="dxa"/>
            <w:gridSpan w:val="3"/>
          </w:tcPr>
          <w:p w14:paraId="08659311" w14:textId="4EB3E19A" w:rsidR="0002264E" w:rsidRPr="00757B8F" w:rsidRDefault="00413E06" w:rsidP="00F34F13">
            <w:pPr>
              <w:spacing w:after="0" w:line="240" w:lineRule="auto"/>
              <w:ind w:left="0" w:right="0" w:firstLine="0"/>
              <w:jc w:val="left"/>
              <w:rPr>
                <w:b/>
              </w:rPr>
            </w:pPr>
            <w:r w:rsidRPr="001E70AC">
              <w:rPr>
                <w:b/>
                <w:szCs w:val="24"/>
              </w:rPr>
              <w:t>Sm</w:t>
            </w:r>
            <w:r w:rsidR="0002264E">
              <w:rPr>
                <w:b/>
                <w:szCs w:val="24"/>
              </w:rPr>
              <w:t>ernica Rady (EÚ) 2022/2523 zo 15</w:t>
            </w:r>
            <w:r w:rsidRPr="001E70AC">
              <w:rPr>
                <w:b/>
                <w:szCs w:val="24"/>
              </w:rPr>
              <w:t>. decembra 2022 o zabezpečení globálnej minimálnej úrovne zdanenia nadnárodných skupín podnikov a veľkých vnútroštátnych skupín v Únii</w:t>
            </w:r>
            <w:r w:rsidRPr="008B26FC">
              <w:rPr>
                <w:b/>
              </w:rPr>
              <w:t xml:space="preserve"> </w:t>
            </w:r>
            <w:r w:rsidR="0002264E" w:rsidRPr="0002264E">
              <w:rPr>
                <w:b/>
                <w:szCs w:val="24"/>
              </w:rPr>
              <w:t>(</w:t>
            </w:r>
            <w:r w:rsidR="0002264E" w:rsidRPr="0002264E">
              <w:rPr>
                <w:rStyle w:val="Zvraznenie"/>
                <w:b/>
                <w:i w:val="0"/>
                <w:color w:val="333333"/>
                <w:szCs w:val="24"/>
                <w:shd w:val="clear" w:color="auto" w:fill="FFFFFF"/>
              </w:rPr>
              <w:t>Ú. v. EÚ L 328, 22.12.2022)</w:t>
            </w:r>
            <w:r w:rsidR="00304F12">
              <w:rPr>
                <w:rStyle w:val="Zvraznenie"/>
                <w:b/>
                <w:i w:val="0"/>
                <w:color w:val="333333"/>
                <w:szCs w:val="24"/>
                <w:shd w:val="clear" w:color="auto" w:fill="FFFFFF"/>
              </w:rPr>
              <w:t xml:space="preserve"> </w:t>
            </w:r>
          </w:p>
          <w:p w14:paraId="3BC7A767" w14:textId="77777777" w:rsidR="00413E06" w:rsidRPr="008B26FC" w:rsidRDefault="00413E06" w:rsidP="00F34F13">
            <w:pPr>
              <w:spacing w:after="0" w:line="240" w:lineRule="auto"/>
              <w:ind w:right="0"/>
              <w:jc w:val="left"/>
              <w:rPr>
                <w:b/>
              </w:rPr>
            </w:pPr>
          </w:p>
          <w:p w14:paraId="756DE50B" w14:textId="77777777" w:rsidR="00413E06" w:rsidRPr="008B26FC" w:rsidRDefault="00413E06" w:rsidP="00F34F13">
            <w:pPr>
              <w:spacing w:after="0" w:line="240" w:lineRule="auto"/>
              <w:ind w:left="0" w:right="0"/>
              <w:jc w:val="left"/>
              <w:rPr>
                <w:b/>
              </w:rPr>
            </w:pPr>
          </w:p>
        </w:tc>
        <w:tc>
          <w:tcPr>
            <w:tcW w:w="8930" w:type="dxa"/>
            <w:gridSpan w:val="7"/>
          </w:tcPr>
          <w:p w14:paraId="4ADB5C3E" w14:textId="2771AFA2" w:rsidR="0071176E" w:rsidRPr="0071176E" w:rsidRDefault="00FA4090" w:rsidP="00F34F13">
            <w:pPr>
              <w:spacing w:after="0" w:line="240" w:lineRule="auto"/>
              <w:ind w:right="0"/>
              <w:rPr>
                <w:b/>
                <w:szCs w:val="24"/>
              </w:rPr>
            </w:pPr>
            <w:r>
              <w:rPr>
                <w:rFonts w:eastAsia="Calibri"/>
                <w:b/>
                <w:szCs w:val="24"/>
              </w:rPr>
              <w:t xml:space="preserve">Návrh zákona, ktorým sa mení a dopĺňa zákon č. 507/2023 Z. z o </w:t>
            </w:r>
            <w:proofErr w:type="spellStart"/>
            <w:r>
              <w:rPr>
                <w:rFonts w:eastAsia="Calibri"/>
                <w:b/>
                <w:szCs w:val="24"/>
              </w:rPr>
              <w:t>dorovnávacej</w:t>
            </w:r>
            <w:proofErr w:type="spellEnd"/>
            <w:r>
              <w:rPr>
                <w:rFonts w:eastAsia="Calibri"/>
                <w:b/>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w:t>
            </w:r>
            <w:r w:rsidRPr="00D41A96">
              <w:rPr>
                <w:rFonts w:eastAsia="Calibri"/>
                <w:b/>
                <w:szCs w:val="24"/>
              </w:rPr>
              <w:t xml:space="preserve">2024 Z. z. </w:t>
            </w:r>
            <w:r w:rsidR="0042507F" w:rsidRPr="00D41A96">
              <w:rPr>
                <w:rFonts w:eastAsia="Calibri"/>
                <w:b/>
                <w:szCs w:val="24"/>
              </w:rPr>
              <w:t xml:space="preserve">a ktorým sa mení a dopĺňa zákon č. 442/2012 Z. z. o medzinárodnej pomoci a spolupráci pri správe daní v znení neskorších predpisov </w:t>
            </w:r>
            <w:r w:rsidR="0071176E" w:rsidRPr="00D41A96">
              <w:rPr>
                <w:b/>
                <w:szCs w:val="24"/>
              </w:rPr>
              <w:t>(ďalej „návrh“)</w:t>
            </w:r>
          </w:p>
          <w:p w14:paraId="5C6E8994" w14:textId="77777777" w:rsidR="0071176E" w:rsidRPr="0071176E" w:rsidRDefault="0071176E" w:rsidP="00F34F13">
            <w:pPr>
              <w:spacing w:after="0" w:line="240" w:lineRule="auto"/>
              <w:ind w:right="0"/>
              <w:rPr>
                <w:bCs/>
              </w:rPr>
            </w:pPr>
            <w:r w:rsidRPr="0071176E">
              <w:rPr>
                <w:bCs/>
              </w:rPr>
              <w:t xml:space="preserve"> </w:t>
            </w:r>
          </w:p>
          <w:p w14:paraId="6F7D1C7D" w14:textId="54CABB75" w:rsidR="0042507F" w:rsidRPr="009C5F53" w:rsidRDefault="0071176E" w:rsidP="009C5F53">
            <w:pPr>
              <w:spacing w:after="0" w:line="240" w:lineRule="auto"/>
              <w:ind w:right="0"/>
              <w:rPr>
                <w:rFonts w:eastAsia="Calibri"/>
                <w:szCs w:val="24"/>
              </w:rPr>
            </w:pPr>
            <w:r w:rsidRPr="0071176E">
              <w:rPr>
                <w:szCs w:val="24"/>
              </w:rPr>
              <w:t xml:space="preserve">Zákon č. 507/2023 Z. z. </w:t>
            </w:r>
            <w:r w:rsidRPr="0071176E">
              <w:rPr>
                <w:rFonts w:eastAsia="Calibri"/>
                <w:szCs w:val="24"/>
              </w:rPr>
              <w:t xml:space="preserve">o </w:t>
            </w:r>
            <w:proofErr w:type="spellStart"/>
            <w:r w:rsidRPr="0071176E">
              <w:rPr>
                <w:rFonts w:eastAsia="Calibri"/>
                <w:szCs w:val="24"/>
              </w:rPr>
              <w:t>dorovnávacej</w:t>
            </w:r>
            <w:proofErr w:type="spellEnd"/>
            <w:r w:rsidRPr="0071176E">
              <w:rPr>
                <w:rFonts w:eastAsia="Calibri"/>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w:t>
            </w:r>
            <w:r w:rsidRPr="00D41A96">
              <w:rPr>
                <w:rFonts w:eastAsia="Calibri"/>
                <w:szCs w:val="24"/>
              </w:rPr>
              <w:t xml:space="preserve">predpisov </w:t>
            </w:r>
            <w:r w:rsidR="0042507F" w:rsidRPr="00D41A96">
              <w:rPr>
                <w:szCs w:val="24"/>
              </w:rPr>
              <w:t>v znení zákona č. 355/2024 Z. z. (ďalej</w:t>
            </w:r>
            <w:r w:rsidR="0042507F" w:rsidRPr="0042507F">
              <w:rPr>
                <w:szCs w:val="24"/>
              </w:rPr>
              <w:t xml:space="preserve"> len „507/2023“)</w:t>
            </w:r>
          </w:p>
          <w:p w14:paraId="4BE616F7" w14:textId="17A0ED34" w:rsidR="0042507F" w:rsidRDefault="0042507F" w:rsidP="009C5F53">
            <w:pPr>
              <w:spacing w:after="0" w:line="259" w:lineRule="auto"/>
              <w:ind w:right="0"/>
            </w:pPr>
          </w:p>
        </w:tc>
      </w:tr>
      <w:tr w:rsidR="00A5350D" w14:paraId="0B692FA4" w14:textId="77777777" w:rsidTr="00691BD2">
        <w:trPr>
          <w:trHeight w:val="286"/>
        </w:trPr>
        <w:tc>
          <w:tcPr>
            <w:tcW w:w="851" w:type="dxa"/>
            <w:tcBorders>
              <w:bottom w:val="single" w:sz="4" w:space="0" w:color="auto"/>
            </w:tcBorders>
          </w:tcPr>
          <w:p w14:paraId="425AE891" w14:textId="77777777" w:rsidR="00A5350D" w:rsidRDefault="00A5350D" w:rsidP="00F34F13">
            <w:pPr>
              <w:spacing w:after="0" w:line="240" w:lineRule="auto"/>
              <w:ind w:left="0" w:right="0" w:firstLine="0"/>
              <w:jc w:val="left"/>
            </w:pPr>
            <w:r>
              <w:t>1</w:t>
            </w:r>
            <w:r>
              <w:rPr>
                <w:b/>
              </w:rPr>
              <w:t xml:space="preserve"> </w:t>
            </w:r>
          </w:p>
        </w:tc>
        <w:tc>
          <w:tcPr>
            <w:tcW w:w="5529" w:type="dxa"/>
          </w:tcPr>
          <w:p w14:paraId="3498D04D" w14:textId="77777777" w:rsidR="00A5350D" w:rsidRDefault="00A5350D" w:rsidP="00F34F13">
            <w:pPr>
              <w:spacing w:after="0" w:line="240" w:lineRule="auto"/>
              <w:ind w:left="0" w:right="0" w:firstLine="0"/>
              <w:jc w:val="left"/>
            </w:pPr>
            <w:r>
              <w:t>2</w:t>
            </w:r>
            <w:r>
              <w:rPr>
                <w:b/>
              </w:rPr>
              <w:t xml:space="preserve"> </w:t>
            </w:r>
          </w:p>
        </w:tc>
        <w:tc>
          <w:tcPr>
            <w:tcW w:w="567" w:type="dxa"/>
          </w:tcPr>
          <w:p w14:paraId="657BFAB4" w14:textId="77777777" w:rsidR="00A5350D" w:rsidRDefault="00A5350D" w:rsidP="00F34F13">
            <w:pPr>
              <w:spacing w:after="0" w:line="240" w:lineRule="auto"/>
              <w:ind w:left="2" w:right="0" w:firstLine="0"/>
              <w:jc w:val="left"/>
            </w:pPr>
            <w:r>
              <w:t>3</w:t>
            </w:r>
            <w:r>
              <w:rPr>
                <w:b/>
              </w:rPr>
              <w:t xml:space="preserve"> </w:t>
            </w:r>
          </w:p>
        </w:tc>
        <w:tc>
          <w:tcPr>
            <w:tcW w:w="992" w:type="dxa"/>
          </w:tcPr>
          <w:p w14:paraId="604DB856" w14:textId="77777777" w:rsidR="00A5350D" w:rsidRDefault="00A5350D" w:rsidP="00F34F13">
            <w:pPr>
              <w:spacing w:after="0" w:line="240" w:lineRule="auto"/>
              <w:ind w:left="2" w:right="0" w:firstLine="0"/>
              <w:jc w:val="left"/>
            </w:pPr>
            <w:r>
              <w:t>4</w:t>
            </w:r>
            <w:r>
              <w:rPr>
                <w:b/>
              </w:rPr>
              <w:t xml:space="preserve"> </w:t>
            </w:r>
          </w:p>
        </w:tc>
        <w:tc>
          <w:tcPr>
            <w:tcW w:w="851" w:type="dxa"/>
          </w:tcPr>
          <w:p w14:paraId="20A59921" w14:textId="77777777" w:rsidR="00A5350D" w:rsidRDefault="00A5350D" w:rsidP="00F34F13">
            <w:pPr>
              <w:spacing w:after="0" w:line="240" w:lineRule="auto"/>
              <w:ind w:left="2" w:right="0" w:firstLine="0"/>
              <w:jc w:val="left"/>
            </w:pPr>
            <w:r>
              <w:t>5</w:t>
            </w:r>
            <w:r>
              <w:rPr>
                <w:b/>
              </w:rPr>
              <w:t xml:space="preserve"> </w:t>
            </w:r>
          </w:p>
        </w:tc>
        <w:tc>
          <w:tcPr>
            <w:tcW w:w="3827" w:type="dxa"/>
          </w:tcPr>
          <w:p w14:paraId="0BF05152" w14:textId="77777777" w:rsidR="00A5350D" w:rsidRDefault="00A5350D" w:rsidP="00F34F13">
            <w:pPr>
              <w:spacing w:after="0" w:line="240" w:lineRule="auto"/>
              <w:ind w:left="2" w:right="0" w:firstLine="0"/>
              <w:jc w:val="left"/>
            </w:pPr>
            <w:r>
              <w:t>6</w:t>
            </w:r>
            <w:r>
              <w:rPr>
                <w:b/>
              </w:rPr>
              <w:t xml:space="preserve"> </w:t>
            </w:r>
          </w:p>
        </w:tc>
        <w:tc>
          <w:tcPr>
            <w:tcW w:w="992" w:type="dxa"/>
          </w:tcPr>
          <w:p w14:paraId="1D6C7176" w14:textId="77777777" w:rsidR="00A5350D" w:rsidRDefault="00A5350D" w:rsidP="00F34F13">
            <w:pPr>
              <w:spacing w:after="0" w:line="240" w:lineRule="auto"/>
              <w:ind w:left="0" w:right="0" w:firstLine="0"/>
              <w:jc w:val="left"/>
            </w:pPr>
            <w:r>
              <w:t>7</w:t>
            </w:r>
            <w:r>
              <w:rPr>
                <w:b/>
              </w:rPr>
              <w:t xml:space="preserve"> </w:t>
            </w:r>
          </w:p>
        </w:tc>
        <w:tc>
          <w:tcPr>
            <w:tcW w:w="851" w:type="dxa"/>
          </w:tcPr>
          <w:p w14:paraId="644977F5" w14:textId="77777777" w:rsidR="00A5350D" w:rsidRDefault="00A5350D" w:rsidP="00F34F13">
            <w:pPr>
              <w:spacing w:after="0" w:line="240" w:lineRule="auto"/>
              <w:ind w:left="2" w:right="0" w:firstLine="0"/>
              <w:jc w:val="left"/>
            </w:pPr>
            <w:r>
              <w:t>8</w:t>
            </w:r>
            <w:r>
              <w:rPr>
                <w:b/>
              </w:rPr>
              <w:t xml:space="preserve"> </w:t>
            </w:r>
          </w:p>
        </w:tc>
        <w:tc>
          <w:tcPr>
            <w:tcW w:w="567" w:type="dxa"/>
          </w:tcPr>
          <w:p w14:paraId="718BE5C4" w14:textId="77777777" w:rsidR="00A5350D" w:rsidRDefault="00A5350D" w:rsidP="00F34F13">
            <w:pPr>
              <w:spacing w:after="0" w:line="240" w:lineRule="auto"/>
              <w:ind w:left="0" w:right="0" w:firstLine="0"/>
              <w:jc w:val="left"/>
            </w:pPr>
            <w:r>
              <w:t>9</w:t>
            </w:r>
            <w:r>
              <w:rPr>
                <w:b/>
              </w:rPr>
              <w:t xml:space="preserve"> </w:t>
            </w:r>
          </w:p>
        </w:tc>
        <w:tc>
          <w:tcPr>
            <w:tcW w:w="850" w:type="dxa"/>
          </w:tcPr>
          <w:p w14:paraId="1EFA8265" w14:textId="77777777" w:rsidR="00A5350D" w:rsidRDefault="00A5350D" w:rsidP="00F34F13">
            <w:pPr>
              <w:spacing w:after="0" w:line="240" w:lineRule="auto"/>
              <w:ind w:left="0" w:right="0" w:firstLine="0"/>
              <w:jc w:val="left"/>
            </w:pPr>
            <w:r>
              <w:t>10</w:t>
            </w:r>
            <w:r>
              <w:rPr>
                <w:b/>
              </w:rPr>
              <w:t xml:space="preserve"> </w:t>
            </w:r>
          </w:p>
        </w:tc>
      </w:tr>
      <w:tr w:rsidR="00634C9E" w14:paraId="5D594B43" w14:textId="77777777" w:rsidTr="00691BD2">
        <w:trPr>
          <w:trHeight w:val="708"/>
        </w:trPr>
        <w:tc>
          <w:tcPr>
            <w:tcW w:w="851" w:type="dxa"/>
          </w:tcPr>
          <w:p w14:paraId="78C35D63" w14:textId="0E772964" w:rsidR="00634C9E" w:rsidRDefault="00634C9E" w:rsidP="00F34F13">
            <w:pPr>
              <w:spacing w:after="0" w:line="240" w:lineRule="auto"/>
              <w:ind w:left="0" w:right="0" w:firstLine="0"/>
              <w:jc w:val="left"/>
              <w:rPr>
                <w:b/>
              </w:rPr>
            </w:pPr>
            <w:r>
              <w:t>Článok (Č, O,  V, P)</w:t>
            </w:r>
          </w:p>
        </w:tc>
        <w:tc>
          <w:tcPr>
            <w:tcW w:w="5529" w:type="dxa"/>
          </w:tcPr>
          <w:p w14:paraId="79E2A947" w14:textId="209B28EB" w:rsidR="00634C9E" w:rsidRPr="008C20A4" w:rsidRDefault="00634C9E" w:rsidP="00F34F13">
            <w:pPr>
              <w:spacing w:after="0" w:line="240" w:lineRule="auto"/>
              <w:ind w:left="0" w:right="0" w:firstLine="0"/>
            </w:pPr>
            <w:r>
              <w:t>Text</w:t>
            </w:r>
          </w:p>
        </w:tc>
        <w:tc>
          <w:tcPr>
            <w:tcW w:w="567" w:type="dxa"/>
          </w:tcPr>
          <w:p w14:paraId="078514FD" w14:textId="42CC3819" w:rsidR="00634C9E" w:rsidRDefault="00634C9E" w:rsidP="00F34F13">
            <w:pPr>
              <w:spacing w:after="0" w:line="240" w:lineRule="auto"/>
              <w:ind w:left="0" w:right="0" w:firstLine="0"/>
              <w:jc w:val="center"/>
              <w:rPr>
                <w:b/>
                <w:sz w:val="23"/>
              </w:rPr>
            </w:pPr>
            <w:r w:rsidRPr="006124D0">
              <w:rPr>
                <w:b/>
              </w:rPr>
              <w:t>Spôsob transpozície</w:t>
            </w:r>
          </w:p>
        </w:tc>
        <w:tc>
          <w:tcPr>
            <w:tcW w:w="992" w:type="dxa"/>
          </w:tcPr>
          <w:p w14:paraId="1782DBB2" w14:textId="1ABF1679" w:rsidR="00634C9E" w:rsidRDefault="00634C9E" w:rsidP="00F34F13">
            <w:pPr>
              <w:spacing w:after="0" w:line="240" w:lineRule="auto"/>
              <w:ind w:left="2" w:right="0" w:firstLine="0"/>
              <w:jc w:val="left"/>
            </w:pPr>
            <w:r>
              <w:t>Číslo</w:t>
            </w:r>
          </w:p>
        </w:tc>
        <w:tc>
          <w:tcPr>
            <w:tcW w:w="851" w:type="dxa"/>
          </w:tcPr>
          <w:p w14:paraId="1232EE78" w14:textId="3108C396" w:rsidR="00634C9E" w:rsidRDefault="00634C9E" w:rsidP="00F34F13">
            <w:pPr>
              <w:spacing w:after="0" w:line="240" w:lineRule="auto"/>
              <w:ind w:left="2" w:right="0" w:firstLine="0"/>
              <w:jc w:val="left"/>
              <w:rPr>
                <w:b/>
                <w:szCs w:val="20"/>
                <w:lang w:bidi="sk-SK"/>
              </w:rPr>
            </w:pPr>
            <w:r>
              <w:t>Článok (Č, §, O, V,</w:t>
            </w:r>
            <w:r w:rsidR="00A052A3">
              <w:t xml:space="preserve"> </w:t>
            </w:r>
            <w:r>
              <w:t>P)</w:t>
            </w:r>
          </w:p>
        </w:tc>
        <w:tc>
          <w:tcPr>
            <w:tcW w:w="3827" w:type="dxa"/>
          </w:tcPr>
          <w:p w14:paraId="46F32AEA" w14:textId="7B615ACD" w:rsidR="00634C9E" w:rsidRDefault="00634C9E" w:rsidP="00F34F13">
            <w:pPr>
              <w:spacing w:after="0" w:line="240" w:lineRule="auto"/>
              <w:ind w:left="439" w:hanging="454"/>
              <w:rPr>
                <w:szCs w:val="24"/>
              </w:rPr>
            </w:pPr>
            <w:r>
              <w:t>Text</w:t>
            </w:r>
            <w:r>
              <w:rPr>
                <w:b/>
              </w:rPr>
              <w:t xml:space="preserve">  </w:t>
            </w:r>
          </w:p>
        </w:tc>
        <w:tc>
          <w:tcPr>
            <w:tcW w:w="992" w:type="dxa"/>
          </w:tcPr>
          <w:p w14:paraId="79C22B1F" w14:textId="2A8F45C7" w:rsidR="00634C9E" w:rsidRDefault="00634C9E" w:rsidP="00F34F13">
            <w:pPr>
              <w:spacing w:after="0" w:line="240" w:lineRule="auto"/>
              <w:ind w:left="0" w:right="0" w:firstLine="0"/>
              <w:jc w:val="center"/>
              <w:rPr>
                <w:b/>
                <w:sz w:val="23"/>
              </w:rPr>
            </w:pPr>
            <w:r w:rsidRPr="006124D0">
              <w:rPr>
                <w:b/>
              </w:rPr>
              <w:t>Zhoda</w:t>
            </w:r>
          </w:p>
        </w:tc>
        <w:tc>
          <w:tcPr>
            <w:tcW w:w="851" w:type="dxa"/>
          </w:tcPr>
          <w:p w14:paraId="28FD357B" w14:textId="4495A975" w:rsidR="00634C9E" w:rsidRDefault="00634C9E" w:rsidP="00F34F13">
            <w:pPr>
              <w:spacing w:after="0" w:line="240" w:lineRule="auto"/>
              <w:ind w:left="2" w:right="0" w:firstLine="0"/>
              <w:rPr>
                <w:sz w:val="16"/>
                <w:szCs w:val="16"/>
              </w:rPr>
            </w:pPr>
            <w:r>
              <w:t>Poznámky</w:t>
            </w:r>
          </w:p>
        </w:tc>
        <w:tc>
          <w:tcPr>
            <w:tcW w:w="567" w:type="dxa"/>
          </w:tcPr>
          <w:p w14:paraId="14F974D8" w14:textId="14ABA808" w:rsidR="00634C9E" w:rsidRDefault="00634C9E" w:rsidP="00F34F13">
            <w:pPr>
              <w:spacing w:after="0" w:line="240" w:lineRule="auto"/>
              <w:ind w:left="0" w:right="0" w:firstLine="0"/>
              <w:jc w:val="center"/>
              <w:rPr>
                <w:b/>
              </w:rPr>
            </w:pPr>
            <w:r>
              <w:t xml:space="preserve">Identifikácia </w:t>
            </w:r>
            <w:proofErr w:type="spellStart"/>
            <w:r>
              <w:t>goldplatingu</w:t>
            </w:r>
            <w:proofErr w:type="spellEnd"/>
          </w:p>
        </w:tc>
        <w:tc>
          <w:tcPr>
            <w:tcW w:w="850" w:type="dxa"/>
          </w:tcPr>
          <w:p w14:paraId="11B4507A" w14:textId="77777777" w:rsidR="00634C9E" w:rsidRDefault="00634C9E" w:rsidP="00F34F13">
            <w:pPr>
              <w:spacing w:after="0" w:line="240" w:lineRule="auto"/>
              <w:ind w:left="0" w:right="0" w:firstLine="0"/>
              <w:jc w:val="left"/>
            </w:pPr>
            <w:r>
              <w:t xml:space="preserve">Identifikácia oblasti </w:t>
            </w:r>
            <w:proofErr w:type="spellStart"/>
            <w:r>
              <w:t>gold</w:t>
            </w:r>
            <w:proofErr w:type="spellEnd"/>
            <w:r>
              <w:t xml:space="preserve">- </w:t>
            </w:r>
            <w:proofErr w:type="spellStart"/>
            <w:r>
              <w:t>platingu</w:t>
            </w:r>
            <w:proofErr w:type="spellEnd"/>
            <w:r>
              <w:t xml:space="preserve"> a  vyjadrenie k opodstatnenosti </w:t>
            </w:r>
          </w:p>
          <w:p w14:paraId="41044F0C" w14:textId="4D8009D9" w:rsidR="00634C9E" w:rsidRDefault="00634C9E" w:rsidP="00F34F13">
            <w:pPr>
              <w:spacing w:after="0" w:line="240" w:lineRule="auto"/>
              <w:ind w:left="0" w:right="0" w:firstLine="0"/>
              <w:jc w:val="left"/>
            </w:pPr>
            <w:proofErr w:type="spellStart"/>
            <w:r>
              <w:lastRenderedPageBreak/>
              <w:t>goldplatingu</w:t>
            </w:r>
            <w:proofErr w:type="spellEnd"/>
            <w:r>
              <w:t>*</w:t>
            </w:r>
            <w:r>
              <w:rPr>
                <w:b/>
              </w:rPr>
              <w:t xml:space="preserve"> </w:t>
            </w:r>
          </w:p>
        </w:tc>
      </w:tr>
      <w:tr w:rsidR="000409BE" w14:paraId="75181D5E" w14:textId="77777777" w:rsidTr="00691BD2">
        <w:trPr>
          <w:trHeight w:val="708"/>
        </w:trPr>
        <w:tc>
          <w:tcPr>
            <w:tcW w:w="851" w:type="dxa"/>
          </w:tcPr>
          <w:p w14:paraId="66FC6316" w14:textId="762C7DCD" w:rsidR="000409BE" w:rsidRDefault="000409BE" w:rsidP="00ED277B">
            <w:pPr>
              <w:spacing w:after="0" w:line="240" w:lineRule="auto"/>
              <w:ind w:left="0" w:right="0" w:firstLine="0"/>
              <w:jc w:val="left"/>
              <w:rPr>
                <w:b/>
              </w:rPr>
            </w:pPr>
            <w:r w:rsidRPr="00D41A96">
              <w:rPr>
                <w:b/>
              </w:rPr>
              <w:lastRenderedPageBreak/>
              <w:t xml:space="preserve">Čl. 3 </w:t>
            </w:r>
            <w:r w:rsidR="00AF316D" w:rsidRPr="00694FDC">
              <w:rPr>
                <w:b/>
                <w:szCs w:val="20"/>
                <w:lang w:bidi="sk-SK"/>
              </w:rPr>
              <w:t>O:</w:t>
            </w:r>
            <w:r w:rsidRPr="00D41A96">
              <w:rPr>
                <w:b/>
              </w:rPr>
              <w:t>12</w:t>
            </w:r>
          </w:p>
        </w:tc>
        <w:tc>
          <w:tcPr>
            <w:tcW w:w="5529" w:type="dxa"/>
          </w:tcPr>
          <w:p w14:paraId="365237F1" w14:textId="40DB6168" w:rsidR="00C66B7A" w:rsidRDefault="00C66B7A" w:rsidP="000409BE">
            <w:pPr>
              <w:spacing w:after="0" w:line="240" w:lineRule="auto"/>
              <w:ind w:left="0" w:right="0" w:firstLine="0"/>
            </w:pPr>
            <w:r w:rsidRPr="00D41A96">
              <w:rPr>
                <w:b/>
                <w:bCs/>
              </w:rPr>
              <w:t>Vymedzenie pojmov</w:t>
            </w:r>
          </w:p>
          <w:p w14:paraId="23A92D23" w14:textId="77777777" w:rsidR="00C66B7A" w:rsidRDefault="00C66B7A" w:rsidP="000409BE">
            <w:pPr>
              <w:spacing w:after="0" w:line="240" w:lineRule="auto"/>
              <w:ind w:left="0" w:right="0" w:firstLine="0"/>
            </w:pPr>
          </w:p>
          <w:p w14:paraId="737E1AA7" w14:textId="0B38F8B0" w:rsidR="000409BE" w:rsidRDefault="000409BE" w:rsidP="000409BE">
            <w:pPr>
              <w:spacing w:after="0" w:line="240" w:lineRule="auto"/>
              <w:ind w:left="0" w:right="0" w:firstLine="0"/>
            </w:pPr>
            <w:r w:rsidRPr="008C20A4">
              <w:t>Na účely tejto smernice sa uplatňuje toto vymedzenie pojmov:</w:t>
            </w:r>
          </w:p>
          <w:p w14:paraId="47D16F48" w14:textId="77777777" w:rsidR="000409BE" w:rsidRDefault="000409BE" w:rsidP="000409BE">
            <w:pPr>
              <w:spacing w:after="0" w:line="240" w:lineRule="auto"/>
              <w:ind w:left="0" w:right="0" w:firstLine="0"/>
            </w:pPr>
          </w:p>
          <w:p w14:paraId="48A6E550" w14:textId="77777777" w:rsidR="000409BE" w:rsidRDefault="000409BE" w:rsidP="000409BE">
            <w:pPr>
              <w:spacing w:after="0" w:line="240" w:lineRule="auto"/>
              <w:ind w:left="0" w:right="0" w:firstLine="0"/>
            </w:pPr>
            <w:r>
              <w:t>12. „subjekt s prvkom daňovej transparentnosti“ je subjekt, ktorý je daňovo transparentný, pokiaľ ide o jeho príjmy, výdavky, zisk alebo stratu v jurisdikcii, v ktorej bol založený, pokiaľ nie je daňovým rezidentom a nepodlieha zahrnutej dani zo svojich príjmov alebo zisku v inej jurisdikcii;</w:t>
            </w:r>
          </w:p>
          <w:p w14:paraId="45B804D4" w14:textId="77777777" w:rsidR="000409BE" w:rsidRDefault="000409BE" w:rsidP="000409BE">
            <w:pPr>
              <w:spacing w:after="0" w:line="240" w:lineRule="auto"/>
              <w:ind w:left="0" w:right="0" w:firstLine="0"/>
            </w:pPr>
          </w:p>
          <w:p w14:paraId="3F9E1FE4" w14:textId="77777777" w:rsidR="000409BE" w:rsidRDefault="000409BE" w:rsidP="000409BE">
            <w:pPr>
              <w:spacing w:after="0" w:line="240" w:lineRule="auto"/>
              <w:ind w:left="0" w:right="0" w:firstLine="0"/>
            </w:pPr>
            <w:r>
              <w:t>za subjekt s prvkom daňovej transparentnosti sa považuje:</w:t>
            </w:r>
          </w:p>
          <w:p w14:paraId="303A56BB" w14:textId="77777777" w:rsidR="000409BE" w:rsidRDefault="000409BE" w:rsidP="000409BE">
            <w:pPr>
              <w:spacing w:after="0" w:line="240" w:lineRule="auto"/>
              <w:ind w:left="0" w:right="0" w:firstLine="0"/>
            </w:pPr>
          </w:p>
          <w:p w14:paraId="491E02CC" w14:textId="4E67E4C9" w:rsidR="000409BE" w:rsidRDefault="000409BE" w:rsidP="000409BE">
            <w:pPr>
              <w:spacing w:after="0" w:line="240" w:lineRule="auto"/>
              <w:ind w:left="0" w:firstLine="0"/>
            </w:pPr>
            <w:r>
              <w:t>a) daňovo transparentný subjekt v súvislosti so svojimi príjmami, výdavkami, ziskom alebo stratou v rozsahu v akom je daňovo transparentný v jurisdikcii, v ktorej sa nachádza jeho vlastník;</w:t>
            </w:r>
          </w:p>
          <w:p w14:paraId="02C0D69A" w14:textId="67932F52" w:rsidR="003C062D" w:rsidRDefault="003C062D" w:rsidP="000409BE">
            <w:pPr>
              <w:spacing w:after="0" w:line="240" w:lineRule="auto"/>
              <w:ind w:left="0" w:firstLine="0"/>
            </w:pPr>
          </w:p>
          <w:p w14:paraId="148B3D26" w14:textId="3CB5A4E9" w:rsidR="003C062D" w:rsidRDefault="003C062D" w:rsidP="000409BE">
            <w:pPr>
              <w:spacing w:after="0" w:line="240" w:lineRule="auto"/>
              <w:ind w:left="0" w:firstLine="0"/>
            </w:pPr>
          </w:p>
          <w:p w14:paraId="1F844AC6" w14:textId="31355663" w:rsidR="003C062D" w:rsidRDefault="003C062D" w:rsidP="000409BE">
            <w:pPr>
              <w:spacing w:after="0" w:line="240" w:lineRule="auto"/>
              <w:ind w:left="0" w:firstLine="0"/>
            </w:pPr>
          </w:p>
          <w:p w14:paraId="663FE03D" w14:textId="3B8A80EB" w:rsidR="003C062D" w:rsidRDefault="003C062D" w:rsidP="000409BE">
            <w:pPr>
              <w:spacing w:after="0" w:line="240" w:lineRule="auto"/>
              <w:ind w:left="0" w:firstLine="0"/>
            </w:pPr>
          </w:p>
          <w:p w14:paraId="4B807B68" w14:textId="1B0B1BED" w:rsidR="003C062D" w:rsidRDefault="003C062D" w:rsidP="000409BE">
            <w:pPr>
              <w:spacing w:after="0" w:line="240" w:lineRule="auto"/>
              <w:ind w:left="0" w:firstLine="0"/>
            </w:pPr>
          </w:p>
          <w:p w14:paraId="143B1018" w14:textId="38E516A7" w:rsidR="003C062D" w:rsidRDefault="003C062D" w:rsidP="000409BE">
            <w:pPr>
              <w:spacing w:after="0" w:line="240" w:lineRule="auto"/>
              <w:ind w:left="0" w:firstLine="0"/>
            </w:pPr>
          </w:p>
          <w:p w14:paraId="47A2C568" w14:textId="4A7BFE39" w:rsidR="003C062D" w:rsidRDefault="003C062D" w:rsidP="000409BE">
            <w:pPr>
              <w:spacing w:after="0" w:line="240" w:lineRule="auto"/>
              <w:ind w:left="0" w:firstLine="0"/>
            </w:pPr>
          </w:p>
          <w:p w14:paraId="11D4A993" w14:textId="267A3037" w:rsidR="003C062D" w:rsidRDefault="003C062D" w:rsidP="000409BE">
            <w:pPr>
              <w:spacing w:after="0" w:line="240" w:lineRule="auto"/>
              <w:ind w:left="0" w:firstLine="0"/>
            </w:pPr>
          </w:p>
          <w:p w14:paraId="38987038" w14:textId="4B15DDB3" w:rsidR="003C062D" w:rsidRDefault="003C062D" w:rsidP="000409BE">
            <w:pPr>
              <w:spacing w:after="0" w:line="240" w:lineRule="auto"/>
              <w:ind w:left="0" w:firstLine="0"/>
            </w:pPr>
          </w:p>
          <w:p w14:paraId="20E6EF33" w14:textId="567342D4" w:rsidR="003C062D" w:rsidRDefault="003C062D" w:rsidP="000409BE">
            <w:pPr>
              <w:spacing w:after="0" w:line="240" w:lineRule="auto"/>
              <w:ind w:left="0" w:firstLine="0"/>
            </w:pPr>
          </w:p>
          <w:p w14:paraId="1ED7ADE9" w14:textId="533796E4" w:rsidR="003C062D" w:rsidRDefault="003C062D" w:rsidP="000409BE">
            <w:pPr>
              <w:spacing w:after="0" w:line="240" w:lineRule="auto"/>
              <w:ind w:left="0" w:firstLine="0"/>
            </w:pPr>
          </w:p>
          <w:p w14:paraId="16A47B1A" w14:textId="3F1358DB" w:rsidR="003C062D" w:rsidRDefault="003C062D" w:rsidP="000409BE">
            <w:pPr>
              <w:spacing w:after="0" w:line="240" w:lineRule="auto"/>
              <w:ind w:left="0" w:firstLine="0"/>
            </w:pPr>
          </w:p>
          <w:p w14:paraId="64449D2D" w14:textId="374EBC76" w:rsidR="003C062D" w:rsidRDefault="003C062D" w:rsidP="000409BE">
            <w:pPr>
              <w:spacing w:after="0" w:line="240" w:lineRule="auto"/>
              <w:ind w:left="0" w:firstLine="0"/>
            </w:pPr>
          </w:p>
          <w:p w14:paraId="62A0D108" w14:textId="4E801BC3" w:rsidR="003C062D" w:rsidRDefault="003C062D" w:rsidP="000409BE">
            <w:pPr>
              <w:spacing w:after="0" w:line="240" w:lineRule="auto"/>
              <w:ind w:left="0" w:firstLine="0"/>
            </w:pPr>
          </w:p>
          <w:p w14:paraId="23B5EB59" w14:textId="15127134" w:rsidR="003C062D" w:rsidRDefault="003C062D" w:rsidP="000409BE">
            <w:pPr>
              <w:spacing w:after="0" w:line="240" w:lineRule="auto"/>
              <w:ind w:left="0" w:firstLine="0"/>
            </w:pPr>
          </w:p>
          <w:p w14:paraId="7F8D9062" w14:textId="74E8FE27" w:rsidR="003C062D" w:rsidRDefault="003C062D" w:rsidP="000409BE">
            <w:pPr>
              <w:spacing w:after="0" w:line="240" w:lineRule="auto"/>
              <w:ind w:left="0" w:firstLine="0"/>
            </w:pPr>
          </w:p>
          <w:p w14:paraId="296B166E" w14:textId="0C4841F8" w:rsidR="003C062D" w:rsidRDefault="003C062D" w:rsidP="000409BE">
            <w:pPr>
              <w:spacing w:after="0" w:line="240" w:lineRule="auto"/>
              <w:ind w:left="0" w:firstLine="0"/>
            </w:pPr>
          </w:p>
          <w:p w14:paraId="4B178FEC" w14:textId="61F93FDA" w:rsidR="003C062D" w:rsidRDefault="003C062D" w:rsidP="000409BE">
            <w:pPr>
              <w:spacing w:after="0" w:line="240" w:lineRule="auto"/>
              <w:ind w:left="0" w:firstLine="0"/>
            </w:pPr>
          </w:p>
          <w:p w14:paraId="32137659" w14:textId="2FAFFA3E" w:rsidR="003C062D" w:rsidRDefault="003C062D" w:rsidP="000409BE">
            <w:pPr>
              <w:spacing w:after="0" w:line="240" w:lineRule="auto"/>
              <w:ind w:left="0" w:firstLine="0"/>
            </w:pPr>
          </w:p>
          <w:p w14:paraId="0D1FE20F" w14:textId="1B302282" w:rsidR="003C062D" w:rsidRDefault="003C062D" w:rsidP="000409BE">
            <w:pPr>
              <w:spacing w:after="0" w:line="240" w:lineRule="auto"/>
              <w:ind w:left="0" w:firstLine="0"/>
            </w:pPr>
          </w:p>
          <w:p w14:paraId="20A88C87" w14:textId="7D23CC77" w:rsidR="003C062D" w:rsidRDefault="003C062D" w:rsidP="000409BE">
            <w:pPr>
              <w:spacing w:after="0" w:line="240" w:lineRule="auto"/>
              <w:ind w:left="0" w:firstLine="0"/>
            </w:pPr>
          </w:p>
          <w:p w14:paraId="6167DEA0" w14:textId="77777777" w:rsidR="003C062D" w:rsidRDefault="003C062D" w:rsidP="000409BE">
            <w:pPr>
              <w:spacing w:after="0" w:line="240" w:lineRule="auto"/>
              <w:ind w:left="0" w:firstLine="0"/>
            </w:pPr>
          </w:p>
          <w:p w14:paraId="4A0076C0" w14:textId="77777777" w:rsidR="000409BE" w:rsidRDefault="000409BE" w:rsidP="000409BE">
            <w:pPr>
              <w:spacing w:after="0" w:line="240" w:lineRule="auto"/>
              <w:ind w:left="0" w:firstLine="0"/>
            </w:pPr>
          </w:p>
          <w:p w14:paraId="054FAE14" w14:textId="77777777" w:rsidR="005E42B9" w:rsidRDefault="005E42B9" w:rsidP="000409BE">
            <w:pPr>
              <w:spacing w:after="0" w:line="240" w:lineRule="auto"/>
              <w:ind w:left="0" w:firstLine="0"/>
            </w:pPr>
          </w:p>
          <w:p w14:paraId="1351C997" w14:textId="77777777" w:rsidR="005E42B9" w:rsidRDefault="005E42B9" w:rsidP="000409BE">
            <w:pPr>
              <w:spacing w:after="0" w:line="240" w:lineRule="auto"/>
              <w:ind w:left="0" w:firstLine="0"/>
            </w:pPr>
          </w:p>
          <w:p w14:paraId="096C01E6" w14:textId="77777777" w:rsidR="00304F12" w:rsidRDefault="00304F12" w:rsidP="000409BE">
            <w:pPr>
              <w:spacing w:after="0" w:line="240" w:lineRule="auto"/>
              <w:ind w:left="0" w:firstLine="0"/>
            </w:pPr>
          </w:p>
          <w:p w14:paraId="6047081B" w14:textId="77777777" w:rsidR="00304F12" w:rsidRDefault="00304F12" w:rsidP="000409BE">
            <w:pPr>
              <w:spacing w:after="0" w:line="240" w:lineRule="auto"/>
              <w:ind w:left="0" w:firstLine="0"/>
            </w:pPr>
          </w:p>
          <w:p w14:paraId="6156E64B" w14:textId="77777777" w:rsidR="00304F12" w:rsidRDefault="00304F12" w:rsidP="000409BE">
            <w:pPr>
              <w:spacing w:after="0" w:line="240" w:lineRule="auto"/>
              <w:ind w:left="0" w:firstLine="0"/>
            </w:pPr>
          </w:p>
          <w:p w14:paraId="377F14EE" w14:textId="77777777" w:rsidR="00304F12" w:rsidRDefault="00304F12" w:rsidP="000409BE">
            <w:pPr>
              <w:spacing w:after="0" w:line="240" w:lineRule="auto"/>
              <w:ind w:left="0" w:firstLine="0"/>
            </w:pPr>
          </w:p>
          <w:p w14:paraId="572850CE" w14:textId="77777777" w:rsidR="000409BE" w:rsidRDefault="000409BE" w:rsidP="000409BE">
            <w:pPr>
              <w:spacing w:after="0" w:line="240" w:lineRule="auto"/>
              <w:ind w:left="0" w:right="0" w:firstLine="0"/>
            </w:pPr>
            <w:r>
              <w:t>b) reverzný hybridný subjekt v súvislosti so svojimi príjmami, výdavkami, ziskom alebo stratou v rozsahu v akom nie je daňovo transparentný v jurisdikcii, v ktorej sa nachádza jeho vlastník;</w:t>
            </w:r>
          </w:p>
          <w:p w14:paraId="40B0E17A" w14:textId="77777777" w:rsidR="000409BE" w:rsidRDefault="000409BE" w:rsidP="000409BE">
            <w:pPr>
              <w:spacing w:after="0" w:line="240" w:lineRule="auto"/>
              <w:ind w:left="0" w:right="0" w:firstLine="0"/>
            </w:pPr>
          </w:p>
          <w:p w14:paraId="5CC6DBB6" w14:textId="77777777" w:rsidR="000409BE" w:rsidRDefault="000409BE" w:rsidP="000409BE">
            <w:pPr>
              <w:spacing w:after="0" w:line="240" w:lineRule="auto"/>
              <w:ind w:left="0" w:right="0" w:firstLine="0"/>
            </w:pPr>
            <w:r>
              <w:t>na účely tohto vymedzenia „daňovo transparentný subjekt“ je subjekt, na ktorého príjmy, výdavky, zisk alebo stratu sa vzťahujú právne predpisy danej jurisdikcie, ako keby plynuli alebo vznikli priamemu vlastníkovi tohto subjektu v pomere k jeho podielu v tomto subjekte;</w:t>
            </w:r>
          </w:p>
          <w:p w14:paraId="53E7BF84" w14:textId="77777777" w:rsidR="000409BE" w:rsidRDefault="000409BE" w:rsidP="000409BE">
            <w:pPr>
              <w:spacing w:after="0" w:line="240" w:lineRule="auto"/>
              <w:ind w:left="0" w:right="0" w:firstLine="0"/>
            </w:pPr>
          </w:p>
          <w:p w14:paraId="7CAB0217" w14:textId="77777777" w:rsidR="000409BE" w:rsidRDefault="000409BE" w:rsidP="000409BE">
            <w:pPr>
              <w:spacing w:after="0" w:line="240" w:lineRule="auto"/>
              <w:ind w:left="0" w:right="0" w:firstLine="0"/>
            </w:pPr>
            <w:r>
              <w:lastRenderedPageBreak/>
              <w:t>vlastnícky podiel v subjekte alebo v stálej prevádzkarni, ktoré sú základným subjektom, sa považuje za držaný prostredníctvom daňovo transparentnej štruktúry, ak je tento vlastnícky podiel držaný nepriamo prostredníctvom reťazca daňovo transparentných subjektov;</w:t>
            </w:r>
          </w:p>
          <w:p w14:paraId="477C3613" w14:textId="77777777" w:rsidR="000409BE" w:rsidRDefault="000409BE" w:rsidP="000409BE">
            <w:pPr>
              <w:spacing w:after="0" w:line="240" w:lineRule="auto"/>
              <w:ind w:left="0" w:right="0" w:firstLine="0"/>
            </w:pPr>
          </w:p>
          <w:p w14:paraId="3F0AECA4" w14:textId="77777777" w:rsidR="002D3497" w:rsidRDefault="002D3497" w:rsidP="000409BE">
            <w:pPr>
              <w:spacing w:after="0" w:line="240" w:lineRule="auto"/>
              <w:ind w:left="0" w:right="0" w:firstLine="0"/>
            </w:pPr>
          </w:p>
          <w:p w14:paraId="03334B5A" w14:textId="77777777" w:rsidR="000409BE" w:rsidRDefault="000409BE" w:rsidP="000409BE">
            <w:pPr>
              <w:spacing w:after="0" w:line="240" w:lineRule="auto"/>
              <w:ind w:left="0" w:right="0" w:firstLine="0"/>
            </w:pPr>
            <w:r>
              <w:t xml:space="preserve">základný subjekt, ktorý nie je daňovým rezidentom a nepodlieha zahrnutej dani ani kvalifikovanej vnútroštátnej </w:t>
            </w:r>
            <w:proofErr w:type="spellStart"/>
            <w:r>
              <w:t>dorovnávacej</w:t>
            </w:r>
            <w:proofErr w:type="spellEnd"/>
            <w:r>
              <w:t xml:space="preserve"> dani na základe svojho miesta vedenia, miesta založenia alebo podobných kritérií, sa v súvislosti so svojimi príjmami, výdavkami, ziskom alebo stratou považuje za subjekt s prvkom daňovej transparentnosti a daňovo transparentný subjekt, ak:</w:t>
            </w:r>
          </w:p>
          <w:p w14:paraId="61DE6401" w14:textId="77777777" w:rsidR="000409BE" w:rsidRDefault="000409BE" w:rsidP="000409BE">
            <w:pPr>
              <w:spacing w:after="0" w:line="240" w:lineRule="auto"/>
              <w:ind w:left="0" w:right="0" w:firstLine="0"/>
            </w:pPr>
          </w:p>
          <w:p w14:paraId="2BAF6FEE" w14:textId="77777777" w:rsidR="000409BE" w:rsidRDefault="000409BE" w:rsidP="000409BE">
            <w:pPr>
              <w:spacing w:after="0" w:line="240" w:lineRule="auto"/>
              <w:ind w:left="0" w:right="0" w:firstLine="0"/>
            </w:pPr>
            <w:r>
              <w:t>a) sa jeho vlastníci nachádzajú v jurisdikcii, ktorá daný subjekt považuje za daňovo transparentný;</w:t>
            </w:r>
          </w:p>
          <w:p w14:paraId="0465C7B8" w14:textId="77777777" w:rsidR="000409BE" w:rsidRDefault="000409BE" w:rsidP="000409BE">
            <w:pPr>
              <w:spacing w:after="0" w:line="240" w:lineRule="auto"/>
              <w:ind w:left="0" w:right="0" w:firstLine="0"/>
            </w:pPr>
          </w:p>
          <w:p w14:paraId="4FAB918B" w14:textId="77777777" w:rsidR="000409BE" w:rsidRDefault="000409BE" w:rsidP="000409BE">
            <w:pPr>
              <w:spacing w:after="0" w:line="240" w:lineRule="auto"/>
              <w:ind w:left="0" w:right="0" w:firstLine="0"/>
            </w:pPr>
            <w:r>
              <w:t>b) nemá miesto podnikania v jurisdikcii, v ktorej bol založený, a</w:t>
            </w:r>
          </w:p>
          <w:p w14:paraId="03FB6814" w14:textId="77777777" w:rsidR="000409BE" w:rsidRDefault="000409BE" w:rsidP="000409BE">
            <w:pPr>
              <w:spacing w:after="0" w:line="240" w:lineRule="auto"/>
              <w:ind w:left="0" w:right="0" w:firstLine="0"/>
            </w:pPr>
          </w:p>
          <w:p w14:paraId="7B722F43" w14:textId="5ED46DED" w:rsidR="000409BE" w:rsidRPr="008C20A4" w:rsidRDefault="000409BE" w:rsidP="000409BE">
            <w:pPr>
              <w:spacing w:after="0" w:line="240" w:lineRule="auto"/>
              <w:ind w:left="0" w:right="0" w:firstLine="0"/>
            </w:pPr>
            <w:r>
              <w:t xml:space="preserve">c) príjem, výdavky, zisk alebo strata nie sú </w:t>
            </w:r>
            <w:proofErr w:type="spellStart"/>
            <w:r>
              <w:t>prisúditeľné</w:t>
            </w:r>
            <w:proofErr w:type="spellEnd"/>
            <w:r>
              <w:t xml:space="preserve"> stálej prevádzkarni;</w:t>
            </w:r>
          </w:p>
        </w:tc>
        <w:tc>
          <w:tcPr>
            <w:tcW w:w="567" w:type="dxa"/>
          </w:tcPr>
          <w:p w14:paraId="09D8972A" w14:textId="77777777" w:rsidR="000409BE" w:rsidRDefault="000409BE" w:rsidP="00A103C1">
            <w:pPr>
              <w:spacing w:after="0" w:line="240" w:lineRule="auto"/>
              <w:ind w:left="0" w:right="0" w:firstLine="0"/>
              <w:rPr>
                <w:b/>
                <w:sz w:val="23"/>
              </w:rPr>
            </w:pPr>
          </w:p>
          <w:p w14:paraId="49DD3A50" w14:textId="3B773D78" w:rsidR="000409BE" w:rsidRDefault="000409BE" w:rsidP="000409BE">
            <w:pPr>
              <w:spacing w:after="0" w:line="240" w:lineRule="auto"/>
              <w:ind w:left="0" w:right="0" w:firstLine="0"/>
              <w:jc w:val="center"/>
              <w:rPr>
                <w:b/>
                <w:sz w:val="23"/>
              </w:rPr>
            </w:pPr>
            <w:r w:rsidRPr="006124D0">
              <w:rPr>
                <w:b/>
                <w:sz w:val="23"/>
              </w:rPr>
              <w:t>N</w:t>
            </w:r>
          </w:p>
          <w:p w14:paraId="687E07DF" w14:textId="4600E9B3" w:rsidR="003C062D" w:rsidRDefault="003C062D" w:rsidP="000409BE">
            <w:pPr>
              <w:spacing w:after="0" w:line="240" w:lineRule="auto"/>
              <w:ind w:left="0" w:right="0" w:firstLine="0"/>
              <w:jc w:val="center"/>
              <w:rPr>
                <w:b/>
                <w:sz w:val="23"/>
              </w:rPr>
            </w:pPr>
          </w:p>
          <w:p w14:paraId="2C126340" w14:textId="58766551" w:rsidR="003C062D" w:rsidRDefault="003C062D" w:rsidP="000409BE">
            <w:pPr>
              <w:spacing w:after="0" w:line="240" w:lineRule="auto"/>
              <w:ind w:left="0" w:right="0" w:firstLine="0"/>
              <w:jc w:val="center"/>
              <w:rPr>
                <w:b/>
                <w:sz w:val="23"/>
              </w:rPr>
            </w:pPr>
          </w:p>
          <w:p w14:paraId="5119B0D0" w14:textId="61A0F3FA" w:rsidR="003C062D" w:rsidRDefault="003C062D" w:rsidP="000409BE">
            <w:pPr>
              <w:spacing w:after="0" w:line="240" w:lineRule="auto"/>
              <w:ind w:left="0" w:right="0" w:firstLine="0"/>
              <w:jc w:val="center"/>
              <w:rPr>
                <w:b/>
                <w:sz w:val="23"/>
              </w:rPr>
            </w:pPr>
          </w:p>
          <w:p w14:paraId="76BCA48B" w14:textId="3E0169D3" w:rsidR="003C062D" w:rsidRDefault="003C062D" w:rsidP="000409BE">
            <w:pPr>
              <w:spacing w:after="0" w:line="240" w:lineRule="auto"/>
              <w:ind w:left="0" w:right="0" w:firstLine="0"/>
              <w:jc w:val="center"/>
              <w:rPr>
                <w:b/>
                <w:sz w:val="23"/>
              </w:rPr>
            </w:pPr>
          </w:p>
          <w:p w14:paraId="57458AE8" w14:textId="21EEDC85" w:rsidR="003C062D" w:rsidRDefault="003C062D" w:rsidP="000409BE">
            <w:pPr>
              <w:spacing w:after="0" w:line="240" w:lineRule="auto"/>
              <w:ind w:left="0" w:right="0" w:firstLine="0"/>
              <w:jc w:val="center"/>
              <w:rPr>
                <w:b/>
                <w:sz w:val="23"/>
              </w:rPr>
            </w:pPr>
          </w:p>
          <w:p w14:paraId="638EA5EB" w14:textId="72800CC6" w:rsidR="003C062D" w:rsidRDefault="003C062D" w:rsidP="000409BE">
            <w:pPr>
              <w:spacing w:after="0" w:line="240" w:lineRule="auto"/>
              <w:ind w:left="0" w:right="0" w:firstLine="0"/>
              <w:jc w:val="center"/>
              <w:rPr>
                <w:b/>
                <w:sz w:val="23"/>
              </w:rPr>
            </w:pPr>
          </w:p>
          <w:p w14:paraId="3576F10E" w14:textId="2F0A79EF" w:rsidR="003C062D" w:rsidRDefault="003C062D" w:rsidP="000409BE">
            <w:pPr>
              <w:spacing w:after="0" w:line="240" w:lineRule="auto"/>
              <w:ind w:left="0" w:right="0" w:firstLine="0"/>
              <w:jc w:val="center"/>
              <w:rPr>
                <w:b/>
                <w:sz w:val="23"/>
              </w:rPr>
            </w:pPr>
          </w:p>
          <w:p w14:paraId="3FF4831E" w14:textId="2256DFB4" w:rsidR="003C062D" w:rsidRDefault="003C062D" w:rsidP="000409BE">
            <w:pPr>
              <w:spacing w:after="0" w:line="240" w:lineRule="auto"/>
              <w:ind w:left="0" w:right="0" w:firstLine="0"/>
              <w:jc w:val="center"/>
              <w:rPr>
                <w:b/>
                <w:sz w:val="23"/>
              </w:rPr>
            </w:pPr>
          </w:p>
          <w:p w14:paraId="79D0D301" w14:textId="5B3BCCAA" w:rsidR="003C062D" w:rsidRDefault="003C062D" w:rsidP="000409BE">
            <w:pPr>
              <w:spacing w:after="0" w:line="240" w:lineRule="auto"/>
              <w:ind w:left="0" w:right="0" w:firstLine="0"/>
              <w:jc w:val="center"/>
              <w:rPr>
                <w:b/>
                <w:sz w:val="23"/>
              </w:rPr>
            </w:pPr>
          </w:p>
          <w:p w14:paraId="202786FA" w14:textId="2771E9E8" w:rsidR="003C062D" w:rsidRDefault="003C062D" w:rsidP="000409BE">
            <w:pPr>
              <w:spacing w:after="0" w:line="240" w:lineRule="auto"/>
              <w:ind w:left="0" w:right="0" w:firstLine="0"/>
              <w:jc w:val="center"/>
              <w:rPr>
                <w:b/>
                <w:sz w:val="23"/>
              </w:rPr>
            </w:pPr>
          </w:p>
          <w:p w14:paraId="58272EE3" w14:textId="723EB0D9" w:rsidR="003C062D" w:rsidRDefault="003C062D" w:rsidP="000409BE">
            <w:pPr>
              <w:spacing w:after="0" w:line="240" w:lineRule="auto"/>
              <w:ind w:left="0" w:right="0" w:firstLine="0"/>
              <w:jc w:val="center"/>
              <w:rPr>
                <w:b/>
                <w:sz w:val="23"/>
              </w:rPr>
            </w:pPr>
          </w:p>
          <w:p w14:paraId="6A1374BB" w14:textId="07722C8A" w:rsidR="003C062D" w:rsidRDefault="003C062D" w:rsidP="000409BE">
            <w:pPr>
              <w:spacing w:after="0" w:line="240" w:lineRule="auto"/>
              <w:ind w:left="0" w:right="0" w:firstLine="0"/>
              <w:jc w:val="center"/>
              <w:rPr>
                <w:b/>
                <w:sz w:val="23"/>
              </w:rPr>
            </w:pPr>
          </w:p>
          <w:p w14:paraId="42234E40" w14:textId="5F7DB5DB" w:rsidR="003C062D" w:rsidRDefault="003C062D" w:rsidP="000409BE">
            <w:pPr>
              <w:spacing w:after="0" w:line="240" w:lineRule="auto"/>
              <w:ind w:left="0" w:right="0" w:firstLine="0"/>
              <w:jc w:val="center"/>
              <w:rPr>
                <w:b/>
                <w:sz w:val="23"/>
              </w:rPr>
            </w:pPr>
          </w:p>
          <w:p w14:paraId="74B66CC5" w14:textId="1577B615" w:rsidR="003C062D" w:rsidRDefault="003C062D" w:rsidP="000409BE">
            <w:pPr>
              <w:spacing w:after="0" w:line="240" w:lineRule="auto"/>
              <w:ind w:left="0" w:right="0" w:firstLine="0"/>
              <w:jc w:val="center"/>
              <w:rPr>
                <w:b/>
                <w:sz w:val="23"/>
              </w:rPr>
            </w:pPr>
          </w:p>
          <w:p w14:paraId="2C91087D" w14:textId="52FF7A7A" w:rsidR="003C062D" w:rsidRDefault="003C062D" w:rsidP="000409BE">
            <w:pPr>
              <w:spacing w:after="0" w:line="240" w:lineRule="auto"/>
              <w:ind w:left="0" w:right="0" w:firstLine="0"/>
              <w:jc w:val="center"/>
              <w:rPr>
                <w:b/>
                <w:sz w:val="23"/>
              </w:rPr>
            </w:pPr>
          </w:p>
          <w:p w14:paraId="2E0A76B5" w14:textId="6278D62B" w:rsidR="003C062D" w:rsidRDefault="003C062D" w:rsidP="000409BE">
            <w:pPr>
              <w:spacing w:after="0" w:line="240" w:lineRule="auto"/>
              <w:ind w:left="0" w:right="0" w:firstLine="0"/>
              <w:jc w:val="center"/>
              <w:rPr>
                <w:b/>
                <w:sz w:val="23"/>
              </w:rPr>
            </w:pPr>
          </w:p>
          <w:p w14:paraId="50BD1659" w14:textId="010F2F4D" w:rsidR="003C062D" w:rsidRDefault="003C062D" w:rsidP="000409BE">
            <w:pPr>
              <w:spacing w:after="0" w:line="240" w:lineRule="auto"/>
              <w:ind w:left="0" w:right="0" w:firstLine="0"/>
              <w:jc w:val="center"/>
              <w:rPr>
                <w:b/>
                <w:sz w:val="23"/>
              </w:rPr>
            </w:pPr>
          </w:p>
          <w:p w14:paraId="3E963DB7" w14:textId="24CA7DC9" w:rsidR="003C062D" w:rsidRDefault="003C062D" w:rsidP="000409BE">
            <w:pPr>
              <w:spacing w:after="0" w:line="240" w:lineRule="auto"/>
              <w:ind w:left="0" w:right="0" w:firstLine="0"/>
              <w:jc w:val="center"/>
              <w:rPr>
                <w:b/>
                <w:sz w:val="23"/>
              </w:rPr>
            </w:pPr>
          </w:p>
          <w:p w14:paraId="074840F8" w14:textId="79F11F5D" w:rsidR="003C062D" w:rsidRDefault="003C062D" w:rsidP="000409BE">
            <w:pPr>
              <w:spacing w:after="0" w:line="240" w:lineRule="auto"/>
              <w:ind w:left="0" w:right="0" w:firstLine="0"/>
              <w:jc w:val="center"/>
              <w:rPr>
                <w:b/>
                <w:sz w:val="23"/>
              </w:rPr>
            </w:pPr>
          </w:p>
          <w:p w14:paraId="324D389C" w14:textId="57817C08" w:rsidR="003C062D" w:rsidRDefault="003C062D" w:rsidP="000409BE">
            <w:pPr>
              <w:spacing w:after="0" w:line="240" w:lineRule="auto"/>
              <w:ind w:left="0" w:right="0" w:firstLine="0"/>
              <w:jc w:val="center"/>
              <w:rPr>
                <w:b/>
                <w:sz w:val="23"/>
              </w:rPr>
            </w:pPr>
          </w:p>
          <w:p w14:paraId="1D802410" w14:textId="57F43587" w:rsidR="003C062D" w:rsidRDefault="003C062D" w:rsidP="000409BE">
            <w:pPr>
              <w:spacing w:after="0" w:line="240" w:lineRule="auto"/>
              <w:ind w:left="0" w:right="0" w:firstLine="0"/>
              <w:jc w:val="center"/>
              <w:rPr>
                <w:b/>
                <w:sz w:val="23"/>
              </w:rPr>
            </w:pPr>
          </w:p>
          <w:p w14:paraId="4EB67354" w14:textId="48733DF3" w:rsidR="003C062D" w:rsidRDefault="003C062D" w:rsidP="000409BE">
            <w:pPr>
              <w:spacing w:after="0" w:line="240" w:lineRule="auto"/>
              <w:ind w:left="0" w:right="0" w:firstLine="0"/>
              <w:jc w:val="center"/>
              <w:rPr>
                <w:b/>
                <w:sz w:val="23"/>
              </w:rPr>
            </w:pPr>
          </w:p>
          <w:p w14:paraId="081C645A" w14:textId="444298B4" w:rsidR="003C062D" w:rsidRDefault="003C062D" w:rsidP="000409BE">
            <w:pPr>
              <w:spacing w:after="0" w:line="240" w:lineRule="auto"/>
              <w:ind w:left="0" w:right="0" w:firstLine="0"/>
              <w:jc w:val="center"/>
              <w:rPr>
                <w:b/>
                <w:sz w:val="23"/>
              </w:rPr>
            </w:pPr>
          </w:p>
          <w:p w14:paraId="49E8FA38" w14:textId="09D42577" w:rsidR="003C062D" w:rsidRDefault="003C062D" w:rsidP="000409BE">
            <w:pPr>
              <w:spacing w:after="0" w:line="240" w:lineRule="auto"/>
              <w:ind w:left="0" w:right="0" w:firstLine="0"/>
              <w:jc w:val="center"/>
              <w:rPr>
                <w:b/>
                <w:sz w:val="23"/>
              </w:rPr>
            </w:pPr>
          </w:p>
          <w:p w14:paraId="2AAE0805" w14:textId="71766DB9" w:rsidR="003C062D" w:rsidRDefault="003C062D" w:rsidP="000409BE">
            <w:pPr>
              <w:spacing w:after="0" w:line="240" w:lineRule="auto"/>
              <w:ind w:left="0" w:right="0" w:firstLine="0"/>
              <w:jc w:val="center"/>
              <w:rPr>
                <w:b/>
                <w:sz w:val="23"/>
              </w:rPr>
            </w:pPr>
          </w:p>
          <w:p w14:paraId="675C3E1A" w14:textId="58C75ADD" w:rsidR="003C062D" w:rsidRDefault="003C062D" w:rsidP="000409BE">
            <w:pPr>
              <w:spacing w:after="0" w:line="240" w:lineRule="auto"/>
              <w:ind w:left="0" w:right="0" w:firstLine="0"/>
              <w:jc w:val="center"/>
              <w:rPr>
                <w:b/>
                <w:sz w:val="23"/>
              </w:rPr>
            </w:pPr>
          </w:p>
          <w:p w14:paraId="72F5ADF1" w14:textId="561EF8B3" w:rsidR="003C062D" w:rsidRDefault="003C062D" w:rsidP="000409BE">
            <w:pPr>
              <w:spacing w:after="0" w:line="240" w:lineRule="auto"/>
              <w:ind w:left="0" w:right="0" w:firstLine="0"/>
              <w:jc w:val="center"/>
              <w:rPr>
                <w:b/>
                <w:sz w:val="23"/>
              </w:rPr>
            </w:pPr>
          </w:p>
          <w:p w14:paraId="7D37D87F" w14:textId="6279686F" w:rsidR="003C062D" w:rsidRDefault="003C062D" w:rsidP="000409BE">
            <w:pPr>
              <w:spacing w:after="0" w:line="240" w:lineRule="auto"/>
              <w:ind w:left="0" w:right="0" w:firstLine="0"/>
              <w:jc w:val="center"/>
              <w:rPr>
                <w:b/>
                <w:sz w:val="23"/>
              </w:rPr>
            </w:pPr>
          </w:p>
          <w:p w14:paraId="66A86488" w14:textId="6525990F" w:rsidR="003C062D" w:rsidRDefault="003C062D" w:rsidP="000409BE">
            <w:pPr>
              <w:spacing w:after="0" w:line="240" w:lineRule="auto"/>
              <w:ind w:left="0" w:right="0" w:firstLine="0"/>
              <w:jc w:val="center"/>
              <w:rPr>
                <w:b/>
                <w:sz w:val="23"/>
              </w:rPr>
            </w:pPr>
          </w:p>
          <w:p w14:paraId="6E6DC49D" w14:textId="041CB805" w:rsidR="003C062D" w:rsidRDefault="003C062D" w:rsidP="000409BE">
            <w:pPr>
              <w:spacing w:after="0" w:line="240" w:lineRule="auto"/>
              <w:ind w:left="0" w:right="0" w:firstLine="0"/>
              <w:jc w:val="center"/>
              <w:rPr>
                <w:b/>
                <w:sz w:val="23"/>
              </w:rPr>
            </w:pPr>
          </w:p>
          <w:p w14:paraId="5CCC4A64" w14:textId="244ECF79" w:rsidR="003C062D" w:rsidRDefault="003C062D" w:rsidP="000409BE">
            <w:pPr>
              <w:spacing w:after="0" w:line="240" w:lineRule="auto"/>
              <w:ind w:left="0" w:right="0" w:firstLine="0"/>
              <w:jc w:val="center"/>
              <w:rPr>
                <w:b/>
                <w:sz w:val="23"/>
              </w:rPr>
            </w:pPr>
          </w:p>
          <w:p w14:paraId="5821E3E5" w14:textId="77777777" w:rsidR="00A103C1" w:rsidRDefault="00A103C1" w:rsidP="000409BE">
            <w:pPr>
              <w:spacing w:after="0" w:line="240" w:lineRule="auto"/>
              <w:ind w:left="0" w:right="0" w:firstLine="0"/>
              <w:jc w:val="center"/>
              <w:rPr>
                <w:b/>
                <w:sz w:val="23"/>
              </w:rPr>
            </w:pPr>
          </w:p>
          <w:p w14:paraId="11BEC7D2" w14:textId="77777777" w:rsidR="00A103C1" w:rsidRDefault="00A103C1" w:rsidP="000409BE">
            <w:pPr>
              <w:spacing w:after="0" w:line="240" w:lineRule="auto"/>
              <w:ind w:left="0" w:right="0" w:firstLine="0"/>
              <w:jc w:val="center"/>
              <w:rPr>
                <w:b/>
                <w:sz w:val="23"/>
              </w:rPr>
            </w:pPr>
          </w:p>
          <w:p w14:paraId="49C5C971" w14:textId="77777777" w:rsidR="00A103C1" w:rsidRDefault="00A103C1" w:rsidP="000409BE">
            <w:pPr>
              <w:spacing w:after="0" w:line="240" w:lineRule="auto"/>
              <w:ind w:left="0" w:right="0" w:firstLine="0"/>
              <w:jc w:val="center"/>
              <w:rPr>
                <w:b/>
                <w:sz w:val="23"/>
              </w:rPr>
            </w:pPr>
          </w:p>
          <w:p w14:paraId="4C1DD5F2" w14:textId="77777777" w:rsidR="00A103C1" w:rsidRDefault="00A103C1" w:rsidP="000409BE">
            <w:pPr>
              <w:spacing w:after="0" w:line="240" w:lineRule="auto"/>
              <w:ind w:left="0" w:right="0" w:firstLine="0"/>
              <w:jc w:val="center"/>
              <w:rPr>
                <w:b/>
                <w:sz w:val="23"/>
              </w:rPr>
            </w:pPr>
          </w:p>
          <w:p w14:paraId="79B4D286" w14:textId="77777777" w:rsidR="00A103C1" w:rsidRDefault="00A103C1" w:rsidP="000409BE">
            <w:pPr>
              <w:spacing w:after="0" w:line="240" w:lineRule="auto"/>
              <w:ind w:left="0" w:right="0" w:firstLine="0"/>
              <w:jc w:val="center"/>
              <w:rPr>
                <w:b/>
                <w:sz w:val="23"/>
              </w:rPr>
            </w:pPr>
          </w:p>
          <w:p w14:paraId="1C86C655" w14:textId="77777777" w:rsidR="00A103C1" w:rsidRDefault="00A103C1" w:rsidP="000409BE">
            <w:pPr>
              <w:spacing w:after="0" w:line="240" w:lineRule="auto"/>
              <w:ind w:left="0" w:right="0" w:firstLine="0"/>
              <w:jc w:val="center"/>
              <w:rPr>
                <w:b/>
                <w:sz w:val="23"/>
              </w:rPr>
            </w:pPr>
          </w:p>
          <w:p w14:paraId="3905C36C" w14:textId="77777777" w:rsidR="005E42B9" w:rsidRDefault="005E42B9" w:rsidP="000409BE">
            <w:pPr>
              <w:spacing w:after="0" w:line="240" w:lineRule="auto"/>
              <w:ind w:left="0" w:right="0" w:firstLine="0"/>
              <w:jc w:val="center"/>
              <w:rPr>
                <w:b/>
                <w:sz w:val="23"/>
              </w:rPr>
            </w:pPr>
          </w:p>
          <w:p w14:paraId="46BFB277" w14:textId="77777777" w:rsidR="005E42B9" w:rsidRDefault="005E42B9" w:rsidP="000409BE">
            <w:pPr>
              <w:spacing w:after="0" w:line="240" w:lineRule="auto"/>
              <w:ind w:left="0" w:right="0" w:firstLine="0"/>
              <w:jc w:val="center"/>
              <w:rPr>
                <w:b/>
                <w:sz w:val="23"/>
              </w:rPr>
            </w:pPr>
          </w:p>
          <w:p w14:paraId="6178579A" w14:textId="77777777" w:rsidR="005E42B9" w:rsidRDefault="005E42B9" w:rsidP="000409BE">
            <w:pPr>
              <w:spacing w:after="0" w:line="240" w:lineRule="auto"/>
              <w:ind w:left="0" w:right="0" w:firstLine="0"/>
              <w:jc w:val="center"/>
              <w:rPr>
                <w:b/>
                <w:sz w:val="23"/>
              </w:rPr>
            </w:pPr>
          </w:p>
          <w:p w14:paraId="1673694E" w14:textId="77777777" w:rsidR="005E42B9" w:rsidRDefault="005E42B9" w:rsidP="000409BE">
            <w:pPr>
              <w:spacing w:after="0" w:line="240" w:lineRule="auto"/>
              <w:ind w:left="0" w:right="0" w:firstLine="0"/>
              <w:jc w:val="center"/>
              <w:rPr>
                <w:b/>
                <w:sz w:val="23"/>
              </w:rPr>
            </w:pPr>
          </w:p>
          <w:p w14:paraId="3F0A37A8" w14:textId="77777777" w:rsidR="005E42B9" w:rsidRDefault="005E42B9" w:rsidP="000409BE">
            <w:pPr>
              <w:spacing w:after="0" w:line="240" w:lineRule="auto"/>
              <w:ind w:left="0" w:right="0" w:firstLine="0"/>
              <w:jc w:val="center"/>
              <w:rPr>
                <w:b/>
                <w:sz w:val="23"/>
              </w:rPr>
            </w:pPr>
          </w:p>
          <w:p w14:paraId="2DD64CF4" w14:textId="77777777" w:rsidR="005E42B9" w:rsidRDefault="005E42B9" w:rsidP="000409BE">
            <w:pPr>
              <w:spacing w:after="0" w:line="240" w:lineRule="auto"/>
              <w:ind w:left="0" w:right="0" w:firstLine="0"/>
              <w:jc w:val="center"/>
              <w:rPr>
                <w:b/>
                <w:sz w:val="23"/>
              </w:rPr>
            </w:pPr>
          </w:p>
          <w:p w14:paraId="5B92A83C" w14:textId="1500ED92" w:rsidR="00A103C1" w:rsidRDefault="00A103C1" w:rsidP="000409BE">
            <w:pPr>
              <w:spacing w:after="0" w:line="240" w:lineRule="auto"/>
              <w:ind w:left="0" w:right="0" w:firstLine="0"/>
              <w:jc w:val="center"/>
              <w:rPr>
                <w:b/>
                <w:sz w:val="23"/>
              </w:rPr>
            </w:pPr>
          </w:p>
          <w:p w14:paraId="5FA6BFB9" w14:textId="1B15F334" w:rsidR="000419AE" w:rsidRDefault="000419AE" w:rsidP="000409BE">
            <w:pPr>
              <w:spacing w:after="0" w:line="240" w:lineRule="auto"/>
              <w:ind w:left="0" w:right="0" w:firstLine="0"/>
              <w:jc w:val="center"/>
              <w:rPr>
                <w:b/>
                <w:sz w:val="23"/>
              </w:rPr>
            </w:pPr>
          </w:p>
          <w:p w14:paraId="341FC0F2" w14:textId="4139E073" w:rsidR="000419AE" w:rsidRDefault="000419AE" w:rsidP="000409BE">
            <w:pPr>
              <w:spacing w:after="0" w:line="240" w:lineRule="auto"/>
              <w:ind w:left="0" w:right="0" w:firstLine="0"/>
              <w:jc w:val="center"/>
              <w:rPr>
                <w:b/>
                <w:sz w:val="23"/>
              </w:rPr>
            </w:pPr>
          </w:p>
          <w:p w14:paraId="64648221" w14:textId="7EE10A78" w:rsidR="000419AE" w:rsidRDefault="000419AE" w:rsidP="000409BE">
            <w:pPr>
              <w:spacing w:after="0" w:line="240" w:lineRule="auto"/>
              <w:ind w:left="0" w:right="0" w:firstLine="0"/>
              <w:jc w:val="center"/>
              <w:rPr>
                <w:b/>
                <w:sz w:val="23"/>
              </w:rPr>
            </w:pPr>
          </w:p>
          <w:p w14:paraId="1A5B9FAC" w14:textId="4809498C" w:rsidR="000419AE" w:rsidRDefault="000419AE" w:rsidP="000409BE">
            <w:pPr>
              <w:spacing w:after="0" w:line="240" w:lineRule="auto"/>
              <w:ind w:left="0" w:right="0" w:firstLine="0"/>
              <w:jc w:val="center"/>
              <w:rPr>
                <w:b/>
                <w:sz w:val="23"/>
              </w:rPr>
            </w:pPr>
          </w:p>
          <w:p w14:paraId="27576550" w14:textId="5ED685A7" w:rsidR="000419AE" w:rsidRDefault="000419AE" w:rsidP="000409BE">
            <w:pPr>
              <w:spacing w:after="0" w:line="240" w:lineRule="auto"/>
              <w:ind w:left="0" w:right="0" w:firstLine="0"/>
              <w:jc w:val="center"/>
              <w:rPr>
                <w:b/>
                <w:sz w:val="23"/>
              </w:rPr>
            </w:pPr>
          </w:p>
          <w:p w14:paraId="2C3A89A2" w14:textId="477BF62C" w:rsidR="003C062D" w:rsidRDefault="003C062D" w:rsidP="003C062D">
            <w:pPr>
              <w:spacing w:after="0" w:line="240" w:lineRule="auto"/>
              <w:ind w:left="0" w:right="0" w:firstLine="0"/>
              <w:jc w:val="center"/>
              <w:rPr>
                <w:b/>
                <w:sz w:val="23"/>
              </w:rPr>
            </w:pPr>
            <w:r w:rsidRPr="006124D0">
              <w:rPr>
                <w:b/>
                <w:sz w:val="23"/>
              </w:rPr>
              <w:t>N</w:t>
            </w:r>
          </w:p>
          <w:p w14:paraId="799FBF69" w14:textId="007F1FA7" w:rsidR="00817BA6" w:rsidRDefault="00817BA6" w:rsidP="003C062D">
            <w:pPr>
              <w:spacing w:after="0" w:line="240" w:lineRule="auto"/>
              <w:ind w:left="0" w:right="0" w:firstLine="0"/>
              <w:jc w:val="center"/>
              <w:rPr>
                <w:b/>
                <w:sz w:val="23"/>
              </w:rPr>
            </w:pPr>
          </w:p>
          <w:p w14:paraId="27EDEA90" w14:textId="6D4C662F" w:rsidR="00817BA6" w:rsidRDefault="00817BA6" w:rsidP="003C062D">
            <w:pPr>
              <w:spacing w:after="0" w:line="240" w:lineRule="auto"/>
              <w:ind w:left="0" w:right="0" w:firstLine="0"/>
              <w:jc w:val="center"/>
              <w:rPr>
                <w:b/>
                <w:sz w:val="23"/>
              </w:rPr>
            </w:pPr>
          </w:p>
          <w:p w14:paraId="26F9168B" w14:textId="3CE29F4C" w:rsidR="00817BA6" w:rsidRDefault="00817BA6" w:rsidP="003C062D">
            <w:pPr>
              <w:spacing w:after="0" w:line="240" w:lineRule="auto"/>
              <w:ind w:left="0" w:right="0" w:firstLine="0"/>
              <w:jc w:val="center"/>
              <w:rPr>
                <w:b/>
                <w:sz w:val="23"/>
              </w:rPr>
            </w:pPr>
          </w:p>
          <w:p w14:paraId="5D06076A" w14:textId="4B57616C" w:rsidR="00817BA6" w:rsidRDefault="00817BA6" w:rsidP="003C062D">
            <w:pPr>
              <w:spacing w:after="0" w:line="240" w:lineRule="auto"/>
              <w:ind w:left="0" w:right="0" w:firstLine="0"/>
              <w:jc w:val="center"/>
              <w:rPr>
                <w:b/>
                <w:sz w:val="23"/>
              </w:rPr>
            </w:pPr>
          </w:p>
          <w:p w14:paraId="724145FF" w14:textId="4D2738B4" w:rsidR="00817BA6" w:rsidRDefault="00817BA6" w:rsidP="003C062D">
            <w:pPr>
              <w:spacing w:after="0" w:line="240" w:lineRule="auto"/>
              <w:ind w:left="0" w:right="0" w:firstLine="0"/>
              <w:jc w:val="center"/>
              <w:rPr>
                <w:b/>
                <w:sz w:val="23"/>
              </w:rPr>
            </w:pPr>
          </w:p>
          <w:p w14:paraId="74B72EF9" w14:textId="329201A4" w:rsidR="00817BA6" w:rsidRDefault="00817BA6" w:rsidP="003C062D">
            <w:pPr>
              <w:spacing w:after="0" w:line="240" w:lineRule="auto"/>
              <w:ind w:left="0" w:right="0" w:firstLine="0"/>
              <w:jc w:val="center"/>
              <w:rPr>
                <w:b/>
                <w:sz w:val="23"/>
              </w:rPr>
            </w:pPr>
          </w:p>
          <w:p w14:paraId="2655BBBC" w14:textId="420FD5E4" w:rsidR="00817BA6" w:rsidRDefault="00817BA6" w:rsidP="003C062D">
            <w:pPr>
              <w:spacing w:after="0" w:line="240" w:lineRule="auto"/>
              <w:ind w:left="0" w:right="0" w:firstLine="0"/>
              <w:jc w:val="center"/>
              <w:rPr>
                <w:b/>
                <w:sz w:val="23"/>
              </w:rPr>
            </w:pPr>
          </w:p>
          <w:p w14:paraId="748D6750" w14:textId="6FC15FF2" w:rsidR="00817BA6" w:rsidRDefault="00817BA6" w:rsidP="003C062D">
            <w:pPr>
              <w:spacing w:after="0" w:line="240" w:lineRule="auto"/>
              <w:ind w:left="0" w:right="0" w:firstLine="0"/>
              <w:jc w:val="center"/>
              <w:rPr>
                <w:b/>
                <w:sz w:val="23"/>
              </w:rPr>
            </w:pPr>
          </w:p>
          <w:p w14:paraId="688AB8BA" w14:textId="2CDDB47A" w:rsidR="00817BA6" w:rsidRDefault="00817BA6" w:rsidP="003C062D">
            <w:pPr>
              <w:spacing w:after="0" w:line="240" w:lineRule="auto"/>
              <w:ind w:left="0" w:right="0" w:firstLine="0"/>
              <w:jc w:val="center"/>
              <w:rPr>
                <w:b/>
                <w:sz w:val="23"/>
              </w:rPr>
            </w:pPr>
          </w:p>
          <w:p w14:paraId="50617E4B" w14:textId="4736D225" w:rsidR="00817BA6" w:rsidRDefault="00817BA6" w:rsidP="003C062D">
            <w:pPr>
              <w:spacing w:after="0" w:line="240" w:lineRule="auto"/>
              <w:ind w:left="0" w:right="0" w:firstLine="0"/>
              <w:jc w:val="center"/>
              <w:rPr>
                <w:b/>
                <w:sz w:val="23"/>
              </w:rPr>
            </w:pPr>
          </w:p>
          <w:p w14:paraId="1D28B98C" w14:textId="3E62FD1C" w:rsidR="00817BA6" w:rsidRDefault="00817BA6" w:rsidP="003C062D">
            <w:pPr>
              <w:spacing w:after="0" w:line="240" w:lineRule="auto"/>
              <w:ind w:left="0" w:right="0" w:firstLine="0"/>
              <w:jc w:val="center"/>
              <w:rPr>
                <w:b/>
                <w:sz w:val="23"/>
              </w:rPr>
            </w:pPr>
          </w:p>
          <w:p w14:paraId="7694FF6C" w14:textId="4D17D3C9" w:rsidR="00817BA6" w:rsidRDefault="00817BA6" w:rsidP="003C062D">
            <w:pPr>
              <w:spacing w:after="0" w:line="240" w:lineRule="auto"/>
              <w:ind w:left="0" w:right="0" w:firstLine="0"/>
              <w:jc w:val="center"/>
              <w:rPr>
                <w:b/>
                <w:sz w:val="23"/>
              </w:rPr>
            </w:pPr>
          </w:p>
          <w:p w14:paraId="2624A21C" w14:textId="666BC8B6" w:rsidR="00817BA6" w:rsidRDefault="00817BA6" w:rsidP="003C062D">
            <w:pPr>
              <w:spacing w:after="0" w:line="240" w:lineRule="auto"/>
              <w:ind w:left="0" w:right="0" w:firstLine="0"/>
              <w:jc w:val="center"/>
              <w:rPr>
                <w:b/>
                <w:sz w:val="23"/>
              </w:rPr>
            </w:pPr>
          </w:p>
          <w:p w14:paraId="4FFFE554" w14:textId="270DA0FB" w:rsidR="00817BA6" w:rsidRDefault="00817BA6" w:rsidP="003C062D">
            <w:pPr>
              <w:spacing w:after="0" w:line="240" w:lineRule="auto"/>
              <w:ind w:left="0" w:right="0" w:firstLine="0"/>
              <w:jc w:val="center"/>
              <w:rPr>
                <w:b/>
                <w:sz w:val="23"/>
              </w:rPr>
            </w:pPr>
          </w:p>
          <w:p w14:paraId="50E59260" w14:textId="122D5ADF" w:rsidR="00817BA6" w:rsidRDefault="00817BA6" w:rsidP="003C062D">
            <w:pPr>
              <w:spacing w:after="0" w:line="240" w:lineRule="auto"/>
              <w:ind w:left="0" w:right="0" w:firstLine="0"/>
              <w:jc w:val="center"/>
              <w:rPr>
                <w:b/>
                <w:sz w:val="23"/>
              </w:rPr>
            </w:pPr>
          </w:p>
          <w:p w14:paraId="7103E95C" w14:textId="3E1C7225" w:rsidR="00817BA6" w:rsidRDefault="00817BA6" w:rsidP="003C062D">
            <w:pPr>
              <w:spacing w:after="0" w:line="240" w:lineRule="auto"/>
              <w:ind w:left="0" w:right="0" w:firstLine="0"/>
              <w:jc w:val="center"/>
              <w:rPr>
                <w:b/>
                <w:sz w:val="23"/>
              </w:rPr>
            </w:pPr>
          </w:p>
          <w:p w14:paraId="6453DBDE" w14:textId="0026B91B" w:rsidR="00817BA6" w:rsidRDefault="00817BA6" w:rsidP="003C062D">
            <w:pPr>
              <w:spacing w:after="0" w:line="240" w:lineRule="auto"/>
              <w:ind w:left="0" w:right="0" w:firstLine="0"/>
              <w:jc w:val="center"/>
              <w:rPr>
                <w:b/>
                <w:sz w:val="23"/>
              </w:rPr>
            </w:pPr>
          </w:p>
          <w:p w14:paraId="6897F209" w14:textId="282D2A13" w:rsidR="00817BA6" w:rsidRDefault="00817BA6" w:rsidP="003C062D">
            <w:pPr>
              <w:spacing w:after="0" w:line="240" w:lineRule="auto"/>
              <w:ind w:left="0" w:right="0" w:firstLine="0"/>
              <w:jc w:val="center"/>
              <w:rPr>
                <w:b/>
                <w:sz w:val="23"/>
              </w:rPr>
            </w:pPr>
          </w:p>
          <w:p w14:paraId="67B3E4DB" w14:textId="7B5F8A1C" w:rsidR="00817BA6" w:rsidRDefault="00817BA6" w:rsidP="003C062D">
            <w:pPr>
              <w:spacing w:after="0" w:line="240" w:lineRule="auto"/>
              <w:ind w:left="0" w:right="0" w:firstLine="0"/>
              <w:jc w:val="center"/>
              <w:rPr>
                <w:b/>
                <w:sz w:val="23"/>
              </w:rPr>
            </w:pPr>
          </w:p>
          <w:p w14:paraId="1B424B3C" w14:textId="594D0866" w:rsidR="00817BA6" w:rsidRDefault="00817BA6" w:rsidP="003C062D">
            <w:pPr>
              <w:spacing w:after="0" w:line="240" w:lineRule="auto"/>
              <w:ind w:left="0" w:right="0" w:firstLine="0"/>
              <w:jc w:val="center"/>
              <w:rPr>
                <w:b/>
                <w:sz w:val="23"/>
              </w:rPr>
            </w:pPr>
          </w:p>
          <w:p w14:paraId="7B481575" w14:textId="176C12A2" w:rsidR="00817BA6" w:rsidRDefault="00817BA6" w:rsidP="003C062D">
            <w:pPr>
              <w:spacing w:after="0" w:line="240" w:lineRule="auto"/>
              <w:ind w:left="0" w:right="0" w:firstLine="0"/>
              <w:jc w:val="center"/>
              <w:rPr>
                <w:b/>
                <w:sz w:val="23"/>
              </w:rPr>
            </w:pPr>
          </w:p>
          <w:p w14:paraId="28137E56" w14:textId="0EE26689" w:rsidR="00817BA6" w:rsidRDefault="00817BA6" w:rsidP="003C062D">
            <w:pPr>
              <w:spacing w:after="0" w:line="240" w:lineRule="auto"/>
              <w:ind w:left="0" w:right="0" w:firstLine="0"/>
              <w:jc w:val="center"/>
              <w:rPr>
                <w:b/>
                <w:sz w:val="23"/>
              </w:rPr>
            </w:pPr>
          </w:p>
          <w:p w14:paraId="1E845F94" w14:textId="57536105" w:rsidR="00817BA6" w:rsidRDefault="00817BA6" w:rsidP="003C062D">
            <w:pPr>
              <w:spacing w:after="0" w:line="240" w:lineRule="auto"/>
              <w:ind w:left="0" w:right="0" w:firstLine="0"/>
              <w:jc w:val="center"/>
              <w:rPr>
                <w:b/>
                <w:sz w:val="23"/>
              </w:rPr>
            </w:pPr>
          </w:p>
          <w:p w14:paraId="34BDD5C2" w14:textId="71BE3E41" w:rsidR="00817BA6" w:rsidRDefault="00817BA6" w:rsidP="003C062D">
            <w:pPr>
              <w:spacing w:after="0" w:line="240" w:lineRule="auto"/>
              <w:ind w:left="0" w:right="0" w:firstLine="0"/>
              <w:jc w:val="center"/>
              <w:rPr>
                <w:b/>
                <w:sz w:val="23"/>
              </w:rPr>
            </w:pPr>
          </w:p>
          <w:p w14:paraId="2A672818" w14:textId="5279EA86" w:rsidR="00817BA6" w:rsidRDefault="00817BA6" w:rsidP="003C062D">
            <w:pPr>
              <w:spacing w:after="0" w:line="240" w:lineRule="auto"/>
              <w:ind w:left="0" w:right="0" w:firstLine="0"/>
              <w:jc w:val="center"/>
              <w:rPr>
                <w:b/>
                <w:sz w:val="23"/>
              </w:rPr>
            </w:pPr>
          </w:p>
          <w:p w14:paraId="2A26ED4C" w14:textId="326A558D" w:rsidR="00817BA6" w:rsidRDefault="00817BA6" w:rsidP="003C062D">
            <w:pPr>
              <w:spacing w:after="0" w:line="240" w:lineRule="auto"/>
              <w:ind w:left="0" w:right="0" w:firstLine="0"/>
              <w:jc w:val="center"/>
              <w:rPr>
                <w:b/>
                <w:sz w:val="23"/>
              </w:rPr>
            </w:pPr>
          </w:p>
          <w:p w14:paraId="3460CD01" w14:textId="00A55D7C" w:rsidR="00817BA6" w:rsidRDefault="00817BA6" w:rsidP="003C062D">
            <w:pPr>
              <w:spacing w:after="0" w:line="240" w:lineRule="auto"/>
              <w:ind w:left="0" w:right="0" w:firstLine="0"/>
              <w:jc w:val="center"/>
              <w:rPr>
                <w:b/>
                <w:sz w:val="23"/>
              </w:rPr>
            </w:pPr>
          </w:p>
          <w:p w14:paraId="63000169" w14:textId="12430F29" w:rsidR="00817BA6" w:rsidRDefault="00817BA6" w:rsidP="003C062D">
            <w:pPr>
              <w:spacing w:after="0" w:line="240" w:lineRule="auto"/>
              <w:ind w:left="0" w:right="0" w:firstLine="0"/>
              <w:jc w:val="center"/>
              <w:rPr>
                <w:b/>
                <w:sz w:val="23"/>
              </w:rPr>
            </w:pPr>
          </w:p>
          <w:p w14:paraId="31A95A0F" w14:textId="48F0B3D6" w:rsidR="00817BA6" w:rsidRDefault="00817BA6" w:rsidP="003C062D">
            <w:pPr>
              <w:spacing w:after="0" w:line="240" w:lineRule="auto"/>
              <w:ind w:left="0" w:right="0" w:firstLine="0"/>
              <w:jc w:val="center"/>
              <w:rPr>
                <w:b/>
                <w:sz w:val="23"/>
              </w:rPr>
            </w:pPr>
          </w:p>
          <w:p w14:paraId="552FF008" w14:textId="2B185433" w:rsidR="00817BA6" w:rsidRDefault="00817BA6" w:rsidP="003C062D">
            <w:pPr>
              <w:spacing w:after="0" w:line="240" w:lineRule="auto"/>
              <w:ind w:left="0" w:right="0" w:firstLine="0"/>
              <w:jc w:val="center"/>
              <w:rPr>
                <w:b/>
                <w:sz w:val="23"/>
              </w:rPr>
            </w:pPr>
          </w:p>
          <w:p w14:paraId="5F62F494" w14:textId="724DB99D" w:rsidR="00817BA6" w:rsidRDefault="00817BA6" w:rsidP="003C062D">
            <w:pPr>
              <w:spacing w:after="0" w:line="240" w:lineRule="auto"/>
              <w:ind w:left="0" w:right="0" w:firstLine="0"/>
              <w:jc w:val="center"/>
              <w:rPr>
                <w:b/>
                <w:sz w:val="23"/>
              </w:rPr>
            </w:pPr>
          </w:p>
          <w:p w14:paraId="2AD6B2CC" w14:textId="09961235" w:rsidR="00817BA6" w:rsidRDefault="00817BA6" w:rsidP="003C062D">
            <w:pPr>
              <w:spacing w:after="0" w:line="240" w:lineRule="auto"/>
              <w:ind w:left="0" w:right="0" w:firstLine="0"/>
              <w:jc w:val="center"/>
              <w:rPr>
                <w:b/>
                <w:sz w:val="23"/>
              </w:rPr>
            </w:pPr>
          </w:p>
          <w:p w14:paraId="5D45236A" w14:textId="406C8122" w:rsidR="00817BA6" w:rsidRDefault="00817BA6" w:rsidP="003C062D">
            <w:pPr>
              <w:spacing w:after="0" w:line="240" w:lineRule="auto"/>
              <w:ind w:left="0" w:right="0" w:firstLine="0"/>
              <w:jc w:val="center"/>
              <w:rPr>
                <w:b/>
                <w:sz w:val="23"/>
              </w:rPr>
            </w:pPr>
          </w:p>
          <w:p w14:paraId="1DA2D736" w14:textId="0B26EEA3" w:rsidR="00817BA6" w:rsidRDefault="00817BA6" w:rsidP="003C062D">
            <w:pPr>
              <w:spacing w:after="0" w:line="240" w:lineRule="auto"/>
              <w:ind w:left="0" w:right="0" w:firstLine="0"/>
              <w:jc w:val="center"/>
              <w:rPr>
                <w:b/>
                <w:sz w:val="23"/>
              </w:rPr>
            </w:pPr>
          </w:p>
          <w:p w14:paraId="6F9DA9A5" w14:textId="0E821542" w:rsidR="00817BA6" w:rsidRDefault="00817BA6" w:rsidP="003C062D">
            <w:pPr>
              <w:spacing w:after="0" w:line="240" w:lineRule="auto"/>
              <w:ind w:left="0" w:right="0" w:firstLine="0"/>
              <w:jc w:val="center"/>
              <w:rPr>
                <w:b/>
                <w:sz w:val="23"/>
              </w:rPr>
            </w:pPr>
          </w:p>
          <w:p w14:paraId="2F763143" w14:textId="644C983A" w:rsidR="00817BA6" w:rsidRDefault="00817BA6" w:rsidP="003C062D">
            <w:pPr>
              <w:spacing w:after="0" w:line="240" w:lineRule="auto"/>
              <w:ind w:left="0" w:right="0" w:firstLine="0"/>
              <w:jc w:val="center"/>
              <w:rPr>
                <w:b/>
                <w:sz w:val="23"/>
              </w:rPr>
            </w:pPr>
          </w:p>
          <w:p w14:paraId="6978CE72" w14:textId="5A94E266" w:rsidR="00817BA6" w:rsidRDefault="00817BA6" w:rsidP="003C062D">
            <w:pPr>
              <w:spacing w:after="0" w:line="240" w:lineRule="auto"/>
              <w:ind w:left="0" w:right="0" w:firstLine="0"/>
              <w:jc w:val="center"/>
              <w:rPr>
                <w:b/>
                <w:sz w:val="23"/>
              </w:rPr>
            </w:pPr>
          </w:p>
          <w:p w14:paraId="1CBE4DFB" w14:textId="4BC25160" w:rsidR="00817BA6" w:rsidRDefault="00817BA6" w:rsidP="003C062D">
            <w:pPr>
              <w:spacing w:after="0" w:line="240" w:lineRule="auto"/>
              <w:ind w:left="0" w:right="0" w:firstLine="0"/>
              <w:jc w:val="center"/>
              <w:rPr>
                <w:b/>
                <w:sz w:val="23"/>
              </w:rPr>
            </w:pPr>
          </w:p>
          <w:p w14:paraId="49552DD3" w14:textId="6E5DB226" w:rsidR="00817BA6" w:rsidRDefault="00817BA6" w:rsidP="003C062D">
            <w:pPr>
              <w:spacing w:after="0" w:line="240" w:lineRule="auto"/>
              <w:ind w:left="0" w:right="0" w:firstLine="0"/>
              <w:jc w:val="center"/>
              <w:rPr>
                <w:b/>
                <w:sz w:val="23"/>
              </w:rPr>
            </w:pPr>
          </w:p>
          <w:p w14:paraId="4CDBCFEA" w14:textId="77777777" w:rsidR="003D6797" w:rsidRDefault="003D6797" w:rsidP="003C062D">
            <w:pPr>
              <w:spacing w:after="0" w:line="240" w:lineRule="auto"/>
              <w:ind w:left="0" w:right="0" w:firstLine="0"/>
              <w:jc w:val="center"/>
              <w:rPr>
                <w:b/>
                <w:sz w:val="23"/>
              </w:rPr>
            </w:pPr>
          </w:p>
          <w:p w14:paraId="2D0F9918" w14:textId="77777777" w:rsidR="003D6797" w:rsidRDefault="003D6797" w:rsidP="003C062D">
            <w:pPr>
              <w:spacing w:after="0" w:line="240" w:lineRule="auto"/>
              <w:ind w:left="0" w:right="0" w:firstLine="0"/>
              <w:jc w:val="center"/>
              <w:rPr>
                <w:b/>
                <w:sz w:val="23"/>
              </w:rPr>
            </w:pPr>
          </w:p>
          <w:p w14:paraId="6DB7650F" w14:textId="77777777" w:rsidR="003D6797" w:rsidRDefault="003D6797" w:rsidP="003C062D">
            <w:pPr>
              <w:spacing w:after="0" w:line="240" w:lineRule="auto"/>
              <w:ind w:left="0" w:right="0" w:firstLine="0"/>
              <w:jc w:val="center"/>
              <w:rPr>
                <w:b/>
                <w:sz w:val="23"/>
              </w:rPr>
            </w:pPr>
          </w:p>
          <w:p w14:paraId="6FF232ED" w14:textId="77777777" w:rsidR="00304F12" w:rsidRDefault="00304F12" w:rsidP="00D20641">
            <w:pPr>
              <w:spacing w:after="0" w:line="240" w:lineRule="auto"/>
              <w:ind w:left="0" w:right="0" w:firstLine="0"/>
              <w:jc w:val="center"/>
              <w:rPr>
                <w:b/>
                <w:sz w:val="23"/>
              </w:rPr>
            </w:pPr>
          </w:p>
          <w:p w14:paraId="2D7E1E86" w14:textId="77777777" w:rsidR="00304F12" w:rsidRDefault="00304F12" w:rsidP="00D20641">
            <w:pPr>
              <w:spacing w:after="0" w:line="240" w:lineRule="auto"/>
              <w:ind w:left="0" w:right="0" w:firstLine="0"/>
              <w:jc w:val="center"/>
              <w:rPr>
                <w:b/>
                <w:sz w:val="23"/>
              </w:rPr>
            </w:pPr>
          </w:p>
          <w:p w14:paraId="0B5B14BF" w14:textId="77777777" w:rsidR="00304F12" w:rsidRDefault="00304F12" w:rsidP="00D20641">
            <w:pPr>
              <w:spacing w:after="0" w:line="240" w:lineRule="auto"/>
              <w:ind w:left="0" w:right="0" w:firstLine="0"/>
              <w:jc w:val="center"/>
              <w:rPr>
                <w:b/>
                <w:sz w:val="23"/>
              </w:rPr>
            </w:pPr>
          </w:p>
          <w:p w14:paraId="326F2DC2" w14:textId="77777777" w:rsidR="00304F12" w:rsidRDefault="00304F12" w:rsidP="00D20641">
            <w:pPr>
              <w:spacing w:after="0" w:line="240" w:lineRule="auto"/>
              <w:ind w:left="0" w:right="0" w:firstLine="0"/>
              <w:jc w:val="center"/>
              <w:rPr>
                <w:b/>
                <w:sz w:val="23"/>
              </w:rPr>
            </w:pPr>
          </w:p>
          <w:p w14:paraId="6E80D867" w14:textId="77777777" w:rsidR="00304F12" w:rsidRDefault="00304F12" w:rsidP="00D20641">
            <w:pPr>
              <w:spacing w:after="0" w:line="240" w:lineRule="auto"/>
              <w:ind w:left="0" w:right="0" w:firstLine="0"/>
              <w:jc w:val="center"/>
              <w:rPr>
                <w:b/>
                <w:sz w:val="23"/>
              </w:rPr>
            </w:pPr>
          </w:p>
          <w:p w14:paraId="718BD5DE" w14:textId="77777777" w:rsidR="00112A13" w:rsidRDefault="00112A13" w:rsidP="00D20641">
            <w:pPr>
              <w:spacing w:after="0" w:line="240" w:lineRule="auto"/>
              <w:ind w:left="0" w:right="0" w:firstLine="0"/>
              <w:jc w:val="center"/>
              <w:rPr>
                <w:b/>
                <w:sz w:val="23"/>
              </w:rPr>
            </w:pPr>
          </w:p>
          <w:p w14:paraId="26089A90" w14:textId="77777777" w:rsidR="00112A13" w:rsidRDefault="00112A13" w:rsidP="00D20641">
            <w:pPr>
              <w:spacing w:after="0" w:line="240" w:lineRule="auto"/>
              <w:ind w:left="0" w:right="0" w:firstLine="0"/>
              <w:jc w:val="center"/>
              <w:rPr>
                <w:b/>
                <w:sz w:val="23"/>
              </w:rPr>
            </w:pPr>
          </w:p>
          <w:p w14:paraId="2E0B38F9" w14:textId="77777777" w:rsidR="00112A13" w:rsidRDefault="00112A13" w:rsidP="00D20641">
            <w:pPr>
              <w:spacing w:after="0" w:line="240" w:lineRule="auto"/>
              <w:ind w:left="0" w:right="0" w:firstLine="0"/>
              <w:jc w:val="center"/>
              <w:rPr>
                <w:b/>
                <w:sz w:val="23"/>
              </w:rPr>
            </w:pPr>
          </w:p>
          <w:p w14:paraId="2327ECA4" w14:textId="77777777" w:rsidR="00112A13" w:rsidRDefault="00112A13" w:rsidP="00D20641">
            <w:pPr>
              <w:spacing w:after="0" w:line="240" w:lineRule="auto"/>
              <w:ind w:left="0" w:right="0" w:firstLine="0"/>
              <w:jc w:val="center"/>
              <w:rPr>
                <w:b/>
                <w:sz w:val="23"/>
              </w:rPr>
            </w:pPr>
          </w:p>
          <w:p w14:paraId="29DFE8EE" w14:textId="77777777" w:rsidR="00112A13" w:rsidRDefault="00112A13" w:rsidP="00D20641">
            <w:pPr>
              <w:spacing w:after="0" w:line="240" w:lineRule="auto"/>
              <w:ind w:left="0" w:right="0" w:firstLine="0"/>
              <w:jc w:val="center"/>
              <w:rPr>
                <w:b/>
                <w:sz w:val="23"/>
              </w:rPr>
            </w:pPr>
          </w:p>
          <w:p w14:paraId="72BC61CD" w14:textId="77777777" w:rsidR="00112A13" w:rsidRDefault="00112A13" w:rsidP="00D20641">
            <w:pPr>
              <w:spacing w:after="0" w:line="240" w:lineRule="auto"/>
              <w:ind w:left="0" w:right="0" w:firstLine="0"/>
              <w:jc w:val="center"/>
              <w:rPr>
                <w:b/>
                <w:sz w:val="23"/>
              </w:rPr>
            </w:pPr>
          </w:p>
          <w:p w14:paraId="7FE93F13" w14:textId="77777777" w:rsidR="00112A13" w:rsidRDefault="00112A13" w:rsidP="00D20641">
            <w:pPr>
              <w:spacing w:after="0" w:line="240" w:lineRule="auto"/>
              <w:ind w:left="0" w:right="0" w:firstLine="0"/>
              <w:jc w:val="center"/>
              <w:rPr>
                <w:b/>
                <w:sz w:val="23"/>
              </w:rPr>
            </w:pPr>
          </w:p>
          <w:p w14:paraId="6B2FDAD4" w14:textId="77777777" w:rsidR="00112A13" w:rsidRDefault="00112A13" w:rsidP="00D20641">
            <w:pPr>
              <w:spacing w:after="0" w:line="240" w:lineRule="auto"/>
              <w:ind w:left="0" w:right="0" w:firstLine="0"/>
              <w:jc w:val="center"/>
              <w:rPr>
                <w:b/>
                <w:sz w:val="23"/>
              </w:rPr>
            </w:pPr>
          </w:p>
          <w:p w14:paraId="40072917" w14:textId="77777777" w:rsidR="00112A13" w:rsidRDefault="00112A13" w:rsidP="00D20641">
            <w:pPr>
              <w:spacing w:after="0" w:line="240" w:lineRule="auto"/>
              <w:ind w:left="0" w:right="0" w:firstLine="0"/>
              <w:jc w:val="center"/>
              <w:rPr>
                <w:b/>
                <w:sz w:val="23"/>
              </w:rPr>
            </w:pPr>
          </w:p>
          <w:p w14:paraId="668C093C" w14:textId="37BC4B92" w:rsidR="000409BE" w:rsidRPr="006124D0" w:rsidRDefault="00D20641" w:rsidP="00EF5538">
            <w:pPr>
              <w:spacing w:after="0" w:line="240" w:lineRule="auto"/>
              <w:ind w:left="0" w:right="0" w:firstLine="0"/>
              <w:jc w:val="center"/>
              <w:rPr>
                <w:b/>
                <w:sz w:val="23"/>
              </w:rPr>
            </w:pPr>
            <w:r w:rsidRPr="006124D0">
              <w:rPr>
                <w:b/>
                <w:sz w:val="23"/>
              </w:rPr>
              <w:t>N</w:t>
            </w:r>
          </w:p>
        </w:tc>
        <w:tc>
          <w:tcPr>
            <w:tcW w:w="992" w:type="dxa"/>
          </w:tcPr>
          <w:p w14:paraId="129F5D3D" w14:textId="77777777" w:rsidR="000409BE" w:rsidRDefault="000409BE" w:rsidP="00ED277B">
            <w:pPr>
              <w:spacing w:after="0" w:line="240" w:lineRule="auto"/>
              <w:ind w:left="2" w:right="0" w:firstLine="0"/>
              <w:jc w:val="left"/>
            </w:pPr>
          </w:p>
          <w:p w14:paraId="5C3442F3" w14:textId="35CF115B" w:rsidR="000409BE" w:rsidRDefault="00304F12" w:rsidP="00ED277B">
            <w:pPr>
              <w:spacing w:after="0" w:line="240" w:lineRule="auto"/>
              <w:ind w:left="2" w:right="0" w:firstLine="0"/>
              <w:jc w:val="left"/>
            </w:pPr>
            <w:r>
              <w:t>507/ 2023</w:t>
            </w:r>
          </w:p>
          <w:p w14:paraId="08546296" w14:textId="77777777" w:rsidR="000409BE" w:rsidRDefault="000409BE" w:rsidP="00ED277B">
            <w:pPr>
              <w:spacing w:after="0" w:line="240" w:lineRule="auto"/>
              <w:ind w:left="2" w:right="0" w:firstLine="0"/>
              <w:jc w:val="left"/>
            </w:pPr>
          </w:p>
          <w:p w14:paraId="2322D3B3" w14:textId="77777777" w:rsidR="000409BE" w:rsidRDefault="000409BE" w:rsidP="00ED277B">
            <w:pPr>
              <w:spacing w:after="0" w:line="240" w:lineRule="auto"/>
              <w:ind w:left="2" w:right="0" w:firstLine="0"/>
              <w:jc w:val="left"/>
            </w:pPr>
          </w:p>
          <w:p w14:paraId="73ADE410" w14:textId="77777777" w:rsidR="00A103C1" w:rsidRDefault="00A103C1" w:rsidP="000409BE">
            <w:pPr>
              <w:spacing w:after="0" w:line="240" w:lineRule="auto"/>
              <w:ind w:left="2" w:right="0" w:firstLine="0"/>
              <w:jc w:val="left"/>
            </w:pPr>
          </w:p>
          <w:p w14:paraId="09A57D34" w14:textId="77777777" w:rsidR="00A103C1" w:rsidRDefault="00A103C1" w:rsidP="000409BE">
            <w:pPr>
              <w:spacing w:after="0" w:line="240" w:lineRule="auto"/>
              <w:ind w:left="2" w:right="0" w:firstLine="0"/>
              <w:jc w:val="left"/>
            </w:pPr>
          </w:p>
          <w:p w14:paraId="0075C772" w14:textId="77777777" w:rsidR="00A103C1" w:rsidRDefault="00A103C1" w:rsidP="000409BE">
            <w:pPr>
              <w:spacing w:after="0" w:line="240" w:lineRule="auto"/>
              <w:ind w:left="2" w:right="0" w:firstLine="0"/>
              <w:jc w:val="left"/>
            </w:pPr>
          </w:p>
          <w:p w14:paraId="2768C248" w14:textId="77777777" w:rsidR="00A103C1" w:rsidRDefault="00A103C1" w:rsidP="000409BE">
            <w:pPr>
              <w:spacing w:after="0" w:line="240" w:lineRule="auto"/>
              <w:ind w:left="2" w:right="0" w:firstLine="0"/>
              <w:jc w:val="left"/>
            </w:pPr>
          </w:p>
          <w:p w14:paraId="3C1BFF74" w14:textId="77777777" w:rsidR="00304F12" w:rsidRDefault="00304F12" w:rsidP="000409BE">
            <w:pPr>
              <w:spacing w:after="0" w:line="240" w:lineRule="auto"/>
              <w:ind w:left="2" w:right="0" w:firstLine="0"/>
              <w:jc w:val="left"/>
            </w:pPr>
          </w:p>
          <w:p w14:paraId="0D87B361" w14:textId="77777777" w:rsidR="00304F12" w:rsidRDefault="00304F12" w:rsidP="000409BE">
            <w:pPr>
              <w:spacing w:after="0" w:line="240" w:lineRule="auto"/>
              <w:ind w:left="2" w:right="0" w:firstLine="0"/>
              <w:jc w:val="left"/>
            </w:pPr>
          </w:p>
          <w:p w14:paraId="5C9BBEA6" w14:textId="77777777" w:rsidR="00304F12" w:rsidRDefault="00304F12" w:rsidP="000409BE">
            <w:pPr>
              <w:spacing w:after="0" w:line="240" w:lineRule="auto"/>
              <w:ind w:left="2" w:right="0" w:firstLine="0"/>
              <w:jc w:val="left"/>
            </w:pPr>
          </w:p>
          <w:p w14:paraId="06A60976" w14:textId="6028C69A" w:rsidR="00304F12" w:rsidRDefault="00304F12" w:rsidP="000409BE">
            <w:pPr>
              <w:spacing w:after="0" w:line="240" w:lineRule="auto"/>
              <w:ind w:left="2" w:right="0" w:firstLine="0"/>
              <w:jc w:val="left"/>
            </w:pPr>
          </w:p>
          <w:p w14:paraId="1757ED65" w14:textId="77777777" w:rsidR="00694FDC" w:rsidRDefault="00694FDC" w:rsidP="000409BE">
            <w:pPr>
              <w:spacing w:after="0" w:line="240" w:lineRule="auto"/>
              <w:ind w:left="2" w:right="0" w:firstLine="0"/>
              <w:jc w:val="left"/>
            </w:pPr>
          </w:p>
          <w:p w14:paraId="79BD8324" w14:textId="77777777" w:rsidR="00304F12" w:rsidRDefault="00304F12" w:rsidP="000409BE">
            <w:pPr>
              <w:spacing w:after="0" w:line="240" w:lineRule="auto"/>
              <w:ind w:left="2" w:right="0" w:firstLine="0"/>
              <w:jc w:val="left"/>
            </w:pPr>
          </w:p>
          <w:p w14:paraId="4FD37184" w14:textId="4171020F" w:rsidR="000409BE" w:rsidRDefault="000409BE" w:rsidP="000409BE">
            <w:pPr>
              <w:spacing w:after="0" w:line="240" w:lineRule="auto"/>
              <w:ind w:left="2" w:right="0" w:firstLine="0"/>
              <w:jc w:val="left"/>
            </w:pPr>
            <w:r>
              <w:t xml:space="preserve">507/ 2023 a </w:t>
            </w:r>
          </w:p>
          <w:p w14:paraId="7DB6A25A" w14:textId="2D62EC6A" w:rsidR="000409BE" w:rsidRDefault="000409BE" w:rsidP="000409BE">
            <w:pPr>
              <w:spacing w:after="0" w:line="240" w:lineRule="auto"/>
              <w:jc w:val="left"/>
              <w:rPr>
                <w:b/>
              </w:rPr>
            </w:pPr>
            <w:r w:rsidRPr="0071176E">
              <w:rPr>
                <w:b/>
              </w:rPr>
              <w:t xml:space="preserve">návrh </w:t>
            </w:r>
            <w:r w:rsidR="00B05A4C" w:rsidRPr="001662C5">
              <w:rPr>
                <w:b/>
              </w:rPr>
              <w:t>Č</w:t>
            </w:r>
            <w:r w:rsidR="00B05A4C" w:rsidRPr="00B05A4C">
              <w:rPr>
                <w:b/>
              </w:rPr>
              <w:t>l.</w:t>
            </w:r>
            <w:r w:rsidR="00B05A4C" w:rsidRPr="0071176E">
              <w:rPr>
                <w:b/>
              </w:rPr>
              <w:t xml:space="preserve"> </w:t>
            </w:r>
            <w:r w:rsidRPr="0071176E">
              <w:rPr>
                <w:b/>
              </w:rPr>
              <w:t>I</w:t>
            </w:r>
          </w:p>
          <w:p w14:paraId="25B2647C" w14:textId="47C5A105" w:rsidR="003C062D" w:rsidRDefault="003C062D" w:rsidP="000409BE">
            <w:pPr>
              <w:spacing w:after="0" w:line="240" w:lineRule="auto"/>
              <w:jc w:val="left"/>
              <w:rPr>
                <w:b/>
              </w:rPr>
            </w:pPr>
          </w:p>
          <w:p w14:paraId="03BF0A99" w14:textId="53063186" w:rsidR="003C062D" w:rsidRDefault="003C062D" w:rsidP="000409BE">
            <w:pPr>
              <w:spacing w:after="0" w:line="240" w:lineRule="auto"/>
              <w:jc w:val="left"/>
              <w:rPr>
                <w:b/>
              </w:rPr>
            </w:pPr>
          </w:p>
          <w:p w14:paraId="2FA6C662" w14:textId="2C157C3D" w:rsidR="003C062D" w:rsidRDefault="003C062D" w:rsidP="000409BE">
            <w:pPr>
              <w:spacing w:after="0" w:line="240" w:lineRule="auto"/>
              <w:jc w:val="left"/>
              <w:rPr>
                <w:b/>
              </w:rPr>
            </w:pPr>
          </w:p>
          <w:p w14:paraId="4F4BF372" w14:textId="2FC73A9A" w:rsidR="003C062D" w:rsidRDefault="003C062D" w:rsidP="000409BE">
            <w:pPr>
              <w:spacing w:after="0" w:line="240" w:lineRule="auto"/>
              <w:jc w:val="left"/>
              <w:rPr>
                <w:b/>
              </w:rPr>
            </w:pPr>
          </w:p>
          <w:p w14:paraId="091FE5CA" w14:textId="27BF2092" w:rsidR="003C062D" w:rsidRDefault="003C062D" w:rsidP="000409BE">
            <w:pPr>
              <w:spacing w:after="0" w:line="240" w:lineRule="auto"/>
              <w:jc w:val="left"/>
              <w:rPr>
                <w:b/>
              </w:rPr>
            </w:pPr>
          </w:p>
          <w:p w14:paraId="6A513EA1" w14:textId="49DC8C2A" w:rsidR="003C062D" w:rsidRDefault="003C062D" w:rsidP="000409BE">
            <w:pPr>
              <w:spacing w:after="0" w:line="240" w:lineRule="auto"/>
              <w:jc w:val="left"/>
              <w:rPr>
                <w:b/>
              </w:rPr>
            </w:pPr>
          </w:p>
          <w:p w14:paraId="2CFA13C1" w14:textId="10D4AD8E" w:rsidR="003C062D" w:rsidRDefault="003C062D" w:rsidP="000409BE">
            <w:pPr>
              <w:spacing w:after="0" w:line="240" w:lineRule="auto"/>
              <w:jc w:val="left"/>
              <w:rPr>
                <w:b/>
              </w:rPr>
            </w:pPr>
          </w:p>
          <w:p w14:paraId="4A12DD47" w14:textId="50BFCB94" w:rsidR="003C062D" w:rsidRDefault="003C062D" w:rsidP="000409BE">
            <w:pPr>
              <w:spacing w:after="0" w:line="240" w:lineRule="auto"/>
              <w:jc w:val="left"/>
              <w:rPr>
                <w:b/>
              </w:rPr>
            </w:pPr>
          </w:p>
          <w:p w14:paraId="68F1BDFC" w14:textId="1D1268DB" w:rsidR="003C062D" w:rsidRDefault="003C062D" w:rsidP="000409BE">
            <w:pPr>
              <w:spacing w:after="0" w:line="240" w:lineRule="auto"/>
              <w:jc w:val="left"/>
              <w:rPr>
                <w:b/>
              </w:rPr>
            </w:pPr>
          </w:p>
          <w:p w14:paraId="664D5A25" w14:textId="40882D4F" w:rsidR="003C062D" w:rsidRDefault="003C062D" w:rsidP="000409BE">
            <w:pPr>
              <w:spacing w:after="0" w:line="240" w:lineRule="auto"/>
              <w:jc w:val="left"/>
              <w:rPr>
                <w:b/>
              </w:rPr>
            </w:pPr>
          </w:p>
          <w:p w14:paraId="433F10CE" w14:textId="65749842" w:rsidR="003C062D" w:rsidRDefault="003C062D" w:rsidP="000409BE">
            <w:pPr>
              <w:spacing w:after="0" w:line="240" w:lineRule="auto"/>
              <w:jc w:val="left"/>
              <w:rPr>
                <w:b/>
              </w:rPr>
            </w:pPr>
          </w:p>
          <w:p w14:paraId="45020B9F" w14:textId="7A849EF6" w:rsidR="003C062D" w:rsidRDefault="003C062D" w:rsidP="000409BE">
            <w:pPr>
              <w:spacing w:after="0" w:line="240" w:lineRule="auto"/>
              <w:jc w:val="left"/>
              <w:rPr>
                <w:b/>
              </w:rPr>
            </w:pPr>
          </w:p>
          <w:p w14:paraId="4CD33927" w14:textId="5E447BB0" w:rsidR="003C062D" w:rsidRDefault="003C062D" w:rsidP="000409BE">
            <w:pPr>
              <w:spacing w:after="0" w:line="240" w:lineRule="auto"/>
              <w:jc w:val="left"/>
              <w:rPr>
                <w:b/>
              </w:rPr>
            </w:pPr>
          </w:p>
          <w:p w14:paraId="0449E5B5" w14:textId="21FE1145" w:rsidR="003C062D" w:rsidRDefault="003C062D" w:rsidP="000409BE">
            <w:pPr>
              <w:spacing w:after="0" w:line="240" w:lineRule="auto"/>
              <w:jc w:val="left"/>
              <w:rPr>
                <w:b/>
              </w:rPr>
            </w:pPr>
          </w:p>
          <w:p w14:paraId="2AE9469B" w14:textId="5246672C" w:rsidR="003C062D" w:rsidRDefault="003C062D" w:rsidP="000409BE">
            <w:pPr>
              <w:spacing w:after="0" w:line="240" w:lineRule="auto"/>
              <w:jc w:val="left"/>
              <w:rPr>
                <w:b/>
              </w:rPr>
            </w:pPr>
          </w:p>
          <w:p w14:paraId="71F0EC08" w14:textId="429BE212" w:rsidR="003C062D" w:rsidRDefault="003C062D" w:rsidP="000409BE">
            <w:pPr>
              <w:spacing w:after="0" w:line="240" w:lineRule="auto"/>
              <w:jc w:val="left"/>
              <w:rPr>
                <w:b/>
              </w:rPr>
            </w:pPr>
          </w:p>
          <w:p w14:paraId="713CAD6B" w14:textId="3FD5DCC1" w:rsidR="003C062D" w:rsidRDefault="003C062D" w:rsidP="000409BE">
            <w:pPr>
              <w:spacing w:after="0" w:line="240" w:lineRule="auto"/>
              <w:jc w:val="left"/>
              <w:rPr>
                <w:b/>
              </w:rPr>
            </w:pPr>
          </w:p>
          <w:p w14:paraId="0A82ADC3" w14:textId="5250B68E" w:rsidR="003C062D" w:rsidRDefault="003C062D" w:rsidP="000409BE">
            <w:pPr>
              <w:spacing w:after="0" w:line="240" w:lineRule="auto"/>
              <w:jc w:val="left"/>
              <w:rPr>
                <w:b/>
              </w:rPr>
            </w:pPr>
          </w:p>
          <w:p w14:paraId="7D783F92" w14:textId="092BCA04" w:rsidR="003C062D" w:rsidRDefault="003C062D" w:rsidP="000409BE">
            <w:pPr>
              <w:spacing w:after="0" w:line="240" w:lineRule="auto"/>
              <w:jc w:val="left"/>
              <w:rPr>
                <w:b/>
              </w:rPr>
            </w:pPr>
          </w:p>
          <w:p w14:paraId="6FF1A63C" w14:textId="24834123" w:rsidR="003C062D" w:rsidRDefault="003C062D" w:rsidP="000409BE">
            <w:pPr>
              <w:spacing w:after="0" w:line="240" w:lineRule="auto"/>
              <w:jc w:val="left"/>
              <w:rPr>
                <w:b/>
              </w:rPr>
            </w:pPr>
          </w:p>
          <w:p w14:paraId="5A66A093" w14:textId="2E2AFE78" w:rsidR="003C062D" w:rsidRDefault="003C062D" w:rsidP="000409BE">
            <w:pPr>
              <w:spacing w:after="0" w:line="240" w:lineRule="auto"/>
              <w:jc w:val="left"/>
              <w:rPr>
                <w:b/>
              </w:rPr>
            </w:pPr>
          </w:p>
          <w:p w14:paraId="42711DFB" w14:textId="0897FE9A" w:rsidR="003C062D" w:rsidRDefault="003C062D" w:rsidP="000409BE">
            <w:pPr>
              <w:spacing w:after="0" w:line="240" w:lineRule="auto"/>
              <w:jc w:val="left"/>
              <w:rPr>
                <w:b/>
              </w:rPr>
            </w:pPr>
          </w:p>
          <w:p w14:paraId="4A0F1A4F" w14:textId="407123AA" w:rsidR="003C062D" w:rsidRDefault="003C062D" w:rsidP="000409BE">
            <w:pPr>
              <w:spacing w:after="0" w:line="240" w:lineRule="auto"/>
              <w:jc w:val="left"/>
              <w:rPr>
                <w:b/>
              </w:rPr>
            </w:pPr>
          </w:p>
          <w:p w14:paraId="4F71F7DD" w14:textId="623EC195" w:rsidR="003C062D" w:rsidRDefault="003C062D" w:rsidP="000409BE">
            <w:pPr>
              <w:spacing w:after="0" w:line="240" w:lineRule="auto"/>
              <w:jc w:val="left"/>
              <w:rPr>
                <w:b/>
              </w:rPr>
            </w:pPr>
          </w:p>
          <w:p w14:paraId="1C956B57" w14:textId="2B43A5E6" w:rsidR="003C062D" w:rsidRDefault="003C062D" w:rsidP="000409BE">
            <w:pPr>
              <w:spacing w:after="0" w:line="240" w:lineRule="auto"/>
              <w:jc w:val="left"/>
              <w:rPr>
                <w:b/>
              </w:rPr>
            </w:pPr>
          </w:p>
          <w:p w14:paraId="5D40325C" w14:textId="02D8CA0B" w:rsidR="003C062D" w:rsidRDefault="003C062D" w:rsidP="000409BE">
            <w:pPr>
              <w:spacing w:after="0" w:line="240" w:lineRule="auto"/>
              <w:jc w:val="left"/>
              <w:rPr>
                <w:b/>
              </w:rPr>
            </w:pPr>
          </w:p>
          <w:p w14:paraId="51CBBA92" w14:textId="0FC16430" w:rsidR="003C062D" w:rsidRDefault="003C062D" w:rsidP="000409BE">
            <w:pPr>
              <w:spacing w:after="0" w:line="240" w:lineRule="auto"/>
              <w:jc w:val="left"/>
              <w:rPr>
                <w:b/>
              </w:rPr>
            </w:pPr>
          </w:p>
          <w:p w14:paraId="2B3CAE63" w14:textId="51FADF5C" w:rsidR="00817BA6" w:rsidRDefault="00817BA6" w:rsidP="003C062D">
            <w:pPr>
              <w:spacing w:after="0" w:line="240" w:lineRule="auto"/>
              <w:jc w:val="left"/>
              <w:rPr>
                <w:b/>
              </w:rPr>
            </w:pPr>
          </w:p>
          <w:p w14:paraId="2057ACA2" w14:textId="5E867F04" w:rsidR="00817BA6" w:rsidRDefault="00817BA6" w:rsidP="003C062D">
            <w:pPr>
              <w:spacing w:after="0" w:line="240" w:lineRule="auto"/>
              <w:jc w:val="left"/>
              <w:rPr>
                <w:b/>
              </w:rPr>
            </w:pPr>
          </w:p>
          <w:p w14:paraId="220711B4" w14:textId="77777777" w:rsidR="005E42B9" w:rsidRDefault="005E42B9" w:rsidP="005E42B9">
            <w:pPr>
              <w:spacing w:after="0" w:line="240" w:lineRule="auto"/>
              <w:ind w:left="2" w:right="0" w:firstLine="0"/>
              <w:jc w:val="left"/>
            </w:pPr>
            <w:r>
              <w:t xml:space="preserve">507/ 2023 a </w:t>
            </w:r>
          </w:p>
          <w:p w14:paraId="043EE4CF" w14:textId="4CA9AB0D" w:rsidR="005E42B9" w:rsidRDefault="005E42B9" w:rsidP="005E42B9">
            <w:pPr>
              <w:spacing w:after="0" w:line="240" w:lineRule="auto"/>
              <w:jc w:val="left"/>
              <w:rPr>
                <w:b/>
              </w:rPr>
            </w:pPr>
            <w:r w:rsidRPr="0071176E">
              <w:rPr>
                <w:b/>
              </w:rPr>
              <w:t xml:space="preserve">návrh </w:t>
            </w:r>
            <w:r w:rsidR="00B05A4C" w:rsidRPr="001662C5">
              <w:rPr>
                <w:b/>
              </w:rPr>
              <w:t>Č</w:t>
            </w:r>
            <w:r w:rsidR="00B05A4C" w:rsidRPr="00B05A4C">
              <w:rPr>
                <w:b/>
              </w:rPr>
              <w:t>l.</w:t>
            </w:r>
            <w:r w:rsidR="00B05A4C" w:rsidRPr="0071176E">
              <w:rPr>
                <w:b/>
              </w:rPr>
              <w:t xml:space="preserve"> </w:t>
            </w:r>
            <w:r w:rsidRPr="0071176E">
              <w:rPr>
                <w:b/>
              </w:rPr>
              <w:t>I</w:t>
            </w:r>
          </w:p>
          <w:p w14:paraId="743CA2D6" w14:textId="553FE400" w:rsidR="00817BA6" w:rsidRDefault="00817BA6" w:rsidP="003C062D">
            <w:pPr>
              <w:spacing w:after="0" w:line="240" w:lineRule="auto"/>
              <w:jc w:val="left"/>
              <w:rPr>
                <w:b/>
              </w:rPr>
            </w:pPr>
          </w:p>
          <w:p w14:paraId="0F1AC25F" w14:textId="109F7F58" w:rsidR="00817BA6" w:rsidRDefault="00817BA6" w:rsidP="003C062D">
            <w:pPr>
              <w:spacing w:after="0" w:line="240" w:lineRule="auto"/>
              <w:jc w:val="left"/>
              <w:rPr>
                <w:b/>
              </w:rPr>
            </w:pPr>
          </w:p>
          <w:p w14:paraId="51E51BB9" w14:textId="5D65705B" w:rsidR="00817BA6" w:rsidRDefault="00817BA6" w:rsidP="003C062D">
            <w:pPr>
              <w:spacing w:after="0" w:line="240" w:lineRule="auto"/>
              <w:jc w:val="left"/>
              <w:rPr>
                <w:b/>
              </w:rPr>
            </w:pPr>
          </w:p>
          <w:p w14:paraId="17943F55" w14:textId="2D4E656A" w:rsidR="00817BA6" w:rsidRDefault="00817BA6" w:rsidP="003C062D">
            <w:pPr>
              <w:spacing w:after="0" w:line="240" w:lineRule="auto"/>
              <w:jc w:val="left"/>
              <w:rPr>
                <w:b/>
              </w:rPr>
            </w:pPr>
          </w:p>
          <w:p w14:paraId="33955C90" w14:textId="040CDDFA" w:rsidR="00817BA6" w:rsidRDefault="00817BA6" w:rsidP="003C062D">
            <w:pPr>
              <w:spacing w:after="0" w:line="240" w:lineRule="auto"/>
              <w:jc w:val="left"/>
              <w:rPr>
                <w:b/>
              </w:rPr>
            </w:pPr>
          </w:p>
          <w:p w14:paraId="7CAC753E" w14:textId="7F1AB8EA" w:rsidR="00817BA6" w:rsidRDefault="00817BA6" w:rsidP="003C062D">
            <w:pPr>
              <w:spacing w:after="0" w:line="240" w:lineRule="auto"/>
              <w:jc w:val="left"/>
              <w:rPr>
                <w:b/>
              </w:rPr>
            </w:pPr>
          </w:p>
          <w:p w14:paraId="3F34F0B4" w14:textId="6D03016E" w:rsidR="00817BA6" w:rsidRDefault="00817BA6" w:rsidP="003C062D">
            <w:pPr>
              <w:spacing w:after="0" w:line="240" w:lineRule="auto"/>
              <w:jc w:val="left"/>
              <w:rPr>
                <w:b/>
              </w:rPr>
            </w:pPr>
          </w:p>
          <w:p w14:paraId="275AC336" w14:textId="5FFFB7F8" w:rsidR="00817BA6" w:rsidRDefault="00817BA6" w:rsidP="003C062D">
            <w:pPr>
              <w:spacing w:after="0" w:line="240" w:lineRule="auto"/>
              <w:jc w:val="left"/>
              <w:rPr>
                <w:b/>
              </w:rPr>
            </w:pPr>
          </w:p>
          <w:p w14:paraId="70419EA0" w14:textId="3D6626F8" w:rsidR="00817BA6" w:rsidRDefault="002D3497" w:rsidP="003C062D">
            <w:pPr>
              <w:spacing w:after="0" w:line="240" w:lineRule="auto"/>
              <w:jc w:val="left"/>
              <w:rPr>
                <w:b/>
              </w:rPr>
            </w:pPr>
            <w:r w:rsidRPr="008D0B79">
              <w:lastRenderedPageBreak/>
              <w:t>507/ 2023</w:t>
            </w:r>
          </w:p>
          <w:p w14:paraId="69A1A159" w14:textId="78B7D3E8" w:rsidR="00817BA6" w:rsidRDefault="00817BA6" w:rsidP="003C062D">
            <w:pPr>
              <w:spacing w:after="0" w:line="240" w:lineRule="auto"/>
              <w:jc w:val="left"/>
              <w:rPr>
                <w:b/>
              </w:rPr>
            </w:pPr>
          </w:p>
          <w:p w14:paraId="3F495FCC" w14:textId="7CECD9F7" w:rsidR="00817BA6" w:rsidRDefault="00817BA6" w:rsidP="003C062D">
            <w:pPr>
              <w:spacing w:after="0" w:line="240" w:lineRule="auto"/>
              <w:jc w:val="left"/>
              <w:rPr>
                <w:b/>
              </w:rPr>
            </w:pPr>
          </w:p>
          <w:p w14:paraId="2572D62A" w14:textId="418EBF6E" w:rsidR="00817BA6" w:rsidRDefault="00817BA6" w:rsidP="003C062D">
            <w:pPr>
              <w:spacing w:after="0" w:line="240" w:lineRule="auto"/>
              <w:jc w:val="left"/>
              <w:rPr>
                <w:b/>
              </w:rPr>
            </w:pPr>
          </w:p>
          <w:p w14:paraId="1C52C551" w14:textId="2E686C8C" w:rsidR="00817BA6" w:rsidRDefault="00817BA6" w:rsidP="003C062D">
            <w:pPr>
              <w:spacing w:after="0" w:line="240" w:lineRule="auto"/>
              <w:jc w:val="left"/>
              <w:rPr>
                <w:b/>
              </w:rPr>
            </w:pPr>
          </w:p>
          <w:p w14:paraId="77191292" w14:textId="17EA5178" w:rsidR="00817BA6" w:rsidRDefault="00817BA6" w:rsidP="003C062D">
            <w:pPr>
              <w:spacing w:after="0" w:line="240" w:lineRule="auto"/>
              <w:jc w:val="left"/>
              <w:rPr>
                <w:b/>
              </w:rPr>
            </w:pPr>
          </w:p>
          <w:p w14:paraId="134427C3" w14:textId="38B61C09" w:rsidR="00817BA6" w:rsidRDefault="00817BA6" w:rsidP="003C062D">
            <w:pPr>
              <w:spacing w:after="0" w:line="240" w:lineRule="auto"/>
              <w:jc w:val="left"/>
              <w:rPr>
                <w:b/>
              </w:rPr>
            </w:pPr>
          </w:p>
          <w:p w14:paraId="4C418A8D" w14:textId="77777777" w:rsidR="003D6797" w:rsidRDefault="003D6797" w:rsidP="003C062D">
            <w:pPr>
              <w:spacing w:after="0" w:line="240" w:lineRule="auto"/>
              <w:jc w:val="left"/>
              <w:rPr>
                <w:b/>
              </w:rPr>
            </w:pPr>
          </w:p>
          <w:p w14:paraId="0750CB08" w14:textId="77777777" w:rsidR="003D6797" w:rsidRDefault="003D6797" w:rsidP="003D6797">
            <w:pPr>
              <w:spacing w:after="0" w:line="240" w:lineRule="auto"/>
              <w:jc w:val="left"/>
              <w:rPr>
                <w:b/>
              </w:rPr>
            </w:pPr>
            <w:r w:rsidRPr="008D0B79">
              <w:t>507/ 2023</w:t>
            </w:r>
          </w:p>
          <w:p w14:paraId="3D5E67F3" w14:textId="69C6B795" w:rsidR="00817BA6" w:rsidRDefault="00817BA6" w:rsidP="003C062D">
            <w:pPr>
              <w:spacing w:after="0" w:line="240" w:lineRule="auto"/>
              <w:jc w:val="left"/>
              <w:rPr>
                <w:b/>
              </w:rPr>
            </w:pPr>
          </w:p>
          <w:p w14:paraId="077DB4F6" w14:textId="7C93EF12" w:rsidR="00817BA6" w:rsidRDefault="00817BA6" w:rsidP="003C062D">
            <w:pPr>
              <w:spacing w:after="0" w:line="240" w:lineRule="auto"/>
              <w:jc w:val="left"/>
              <w:rPr>
                <w:b/>
              </w:rPr>
            </w:pPr>
          </w:p>
          <w:p w14:paraId="52477E19" w14:textId="1BBD68F7" w:rsidR="00817BA6" w:rsidRDefault="00817BA6" w:rsidP="003C062D">
            <w:pPr>
              <w:spacing w:after="0" w:line="240" w:lineRule="auto"/>
              <w:jc w:val="left"/>
              <w:rPr>
                <w:b/>
              </w:rPr>
            </w:pPr>
          </w:p>
          <w:p w14:paraId="4C708413" w14:textId="1387BD86" w:rsidR="00817BA6" w:rsidRDefault="00817BA6" w:rsidP="003C062D">
            <w:pPr>
              <w:spacing w:after="0" w:line="240" w:lineRule="auto"/>
              <w:jc w:val="left"/>
              <w:rPr>
                <w:b/>
              </w:rPr>
            </w:pPr>
          </w:p>
          <w:p w14:paraId="597E7161" w14:textId="62D07CD0" w:rsidR="00817BA6" w:rsidRDefault="00817BA6" w:rsidP="003C062D">
            <w:pPr>
              <w:spacing w:after="0" w:line="240" w:lineRule="auto"/>
              <w:jc w:val="left"/>
              <w:rPr>
                <w:b/>
              </w:rPr>
            </w:pPr>
          </w:p>
          <w:p w14:paraId="73512AF3" w14:textId="0BE9A1FE" w:rsidR="00817BA6" w:rsidRDefault="00817BA6" w:rsidP="003C062D">
            <w:pPr>
              <w:spacing w:after="0" w:line="240" w:lineRule="auto"/>
              <w:jc w:val="left"/>
              <w:rPr>
                <w:b/>
              </w:rPr>
            </w:pPr>
          </w:p>
          <w:p w14:paraId="1CF84E8A" w14:textId="7CE9BF9F" w:rsidR="00817BA6" w:rsidRDefault="00817BA6" w:rsidP="003C062D">
            <w:pPr>
              <w:spacing w:after="0" w:line="240" w:lineRule="auto"/>
              <w:jc w:val="left"/>
              <w:rPr>
                <w:b/>
              </w:rPr>
            </w:pPr>
          </w:p>
          <w:p w14:paraId="2E693F82" w14:textId="16B624BD" w:rsidR="00817BA6" w:rsidRDefault="00817BA6" w:rsidP="003C062D">
            <w:pPr>
              <w:spacing w:after="0" w:line="240" w:lineRule="auto"/>
              <w:jc w:val="left"/>
              <w:rPr>
                <w:b/>
              </w:rPr>
            </w:pPr>
          </w:p>
          <w:p w14:paraId="64AC1736" w14:textId="3903676E" w:rsidR="00817BA6" w:rsidRDefault="00817BA6" w:rsidP="003C062D">
            <w:pPr>
              <w:spacing w:after="0" w:line="240" w:lineRule="auto"/>
              <w:jc w:val="left"/>
              <w:rPr>
                <w:b/>
              </w:rPr>
            </w:pPr>
          </w:p>
          <w:p w14:paraId="52A3C79E" w14:textId="702DDE60" w:rsidR="00817BA6" w:rsidRDefault="00817BA6" w:rsidP="003C062D">
            <w:pPr>
              <w:spacing w:after="0" w:line="240" w:lineRule="auto"/>
              <w:jc w:val="left"/>
              <w:rPr>
                <w:b/>
              </w:rPr>
            </w:pPr>
          </w:p>
          <w:p w14:paraId="2AB8EAE2" w14:textId="1317AA0F" w:rsidR="00817BA6" w:rsidRDefault="00817BA6" w:rsidP="003C062D">
            <w:pPr>
              <w:spacing w:after="0" w:line="240" w:lineRule="auto"/>
              <w:jc w:val="left"/>
              <w:rPr>
                <w:b/>
              </w:rPr>
            </w:pPr>
          </w:p>
          <w:p w14:paraId="0DE3BFA5" w14:textId="753BC746" w:rsidR="00817BA6" w:rsidRDefault="00817BA6" w:rsidP="003C062D">
            <w:pPr>
              <w:spacing w:after="0" w:line="240" w:lineRule="auto"/>
              <w:jc w:val="left"/>
              <w:rPr>
                <w:b/>
              </w:rPr>
            </w:pPr>
          </w:p>
          <w:p w14:paraId="3CBE5F60" w14:textId="77777777" w:rsidR="0001764B" w:rsidRDefault="0001764B" w:rsidP="00817BA6">
            <w:pPr>
              <w:spacing w:after="0" w:line="240" w:lineRule="auto"/>
              <w:ind w:left="2" w:right="0" w:firstLine="0"/>
              <w:jc w:val="left"/>
            </w:pPr>
          </w:p>
          <w:p w14:paraId="709CCD81" w14:textId="77777777" w:rsidR="003D6797" w:rsidRDefault="003D6797" w:rsidP="00817BA6">
            <w:pPr>
              <w:spacing w:after="0" w:line="240" w:lineRule="auto"/>
              <w:ind w:left="2" w:right="0" w:firstLine="0"/>
              <w:jc w:val="left"/>
            </w:pPr>
          </w:p>
          <w:p w14:paraId="63C57537" w14:textId="77777777" w:rsidR="003D6797" w:rsidRDefault="003D6797" w:rsidP="00817BA6">
            <w:pPr>
              <w:spacing w:after="0" w:line="240" w:lineRule="auto"/>
              <w:ind w:left="2" w:right="0" w:firstLine="0"/>
              <w:jc w:val="left"/>
            </w:pPr>
          </w:p>
          <w:p w14:paraId="7D10D1CB" w14:textId="12E4529B" w:rsidR="003D6797" w:rsidRDefault="003D6797" w:rsidP="00817BA6">
            <w:pPr>
              <w:spacing w:after="0" w:line="240" w:lineRule="auto"/>
              <w:ind w:left="2" w:right="0" w:firstLine="0"/>
              <w:jc w:val="left"/>
            </w:pPr>
          </w:p>
          <w:p w14:paraId="5C41BC81" w14:textId="317D974D" w:rsidR="0087792E" w:rsidRDefault="0087792E" w:rsidP="00817BA6">
            <w:pPr>
              <w:spacing w:after="0" w:line="240" w:lineRule="auto"/>
              <w:ind w:left="2" w:right="0" w:firstLine="0"/>
              <w:jc w:val="left"/>
            </w:pPr>
          </w:p>
          <w:p w14:paraId="3A22391E" w14:textId="4DF60D10" w:rsidR="0087792E" w:rsidRDefault="0087792E" w:rsidP="00817BA6">
            <w:pPr>
              <w:spacing w:after="0" w:line="240" w:lineRule="auto"/>
              <w:ind w:left="2" w:right="0" w:firstLine="0"/>
              <w:jc w:val="left"/>
            </w:pPr>
          </w:p>
          <w:p w14:paraId="735FFE7E" w14:textId="77777777" w:rsidR="0087792E" w:rsidRDefault="0087792E" w:rsidP="00817BA6">
            <w:pPr>
              <w:spacing w:after="0" w:line="240" w:lineRule="auto"/>
              <w:ind w:left="2" w:right="0" w:firstLine="0"/>
              <w:jc w:val="left"/>
            </w:pPr>
          </w:p>
          <w:p w14:paraId="58CC70E7" w14:textId="77777777" w:rsidR="003D6797" w:rsidRDefault="003D6797" w:rsidP="00D20641">
            <w:pPr>
              <w:spacing w:after="0" w:line="240" w:lineRule="auto"/>
              <w:ind w:left="0" w:right="0" w:firstLine="0"/>
              <w:jc w:val="left"/>
            </w:pPr>
          </w:p>
          <w:p w14:paraId="0276ADF8" w14:textId="77777777" w:rsidR="00112A13" w:rsidRDefault="00112A13" w:rsidP="00817BA6">
            <w:pPr>
              <w:spacing w:after="0" w:line="240" w:lineRule="auto"/>
              <w:ind w:left="2" w:right="0" w:firstLine="0"/>
              <w:jc w:val="left"/>
            </w:pPr>
          </w:p>
          <w:p w14:paraId="00DE28C6" w14:textId="77777777" w:rsidR="00112A13" w:rsidRDefault="00112A13" w:rsidP="00817BA6">
            <w:pPr>
              <w:spacing w:after="0" w:line="240" w:lineRule="auto"/>
              <w:ind w:left="2" w:right="0" w:firstLine="0"/>
              <w:jc w:val="left"/>
            </w:pPr>
          </w:p>
          <w:p w14:paraId="4B150F09" w14:textId="77777777" w:rsidR="00112A13" w:rsidRDefault="00112A13" w:rsidP="00817BA6">
            <w:pPr>
              <w:spacing w:after="0" w:line="240" w:lineRule="auto"/>
              <w:ind w:left="2" w:right="0" w:firstLine="0"/>
              <w:jc w:val="left"/>
            </w:pPr>
          </w:p>
          <w:p w14:paraId="3B8F9009" w14:textId="77777777" w:rsidR="00112A13" w:rsidRDefault="00112A13" w:rsidP="00817BA6">
            <w:pPr>
              <w:spacing w:after="0" w:line="240" w:lineRule="auto"/>
              <w:ind w:left="2" w:right="0" w:firstLine="0"/>
              <w:jc w:val="left"/>
            </w:pPr>
          </w:p>
          <w:p w14:paraId="38DCD3FD" w14:textId="77777777" w:rsidR="00112A13" w:rsidRDefault="00112A13" w:rsidP="00817BA6">
            <w:pPr>
              <w:spacing w:after="0" w:line="240" w:lineRule="auto"/>
              <w:ind w:left="2" w:right="0" w:firstLine="0"/>
              <w:jc w:val="left"/>
            </w:pPr>
          </w:p>
          <w:p w14:paraId="2058F20D" w14:textId="77777777" w:rsidR="00112A13" w:rsidRDefault="00112A13" w:rsidP="00817BA6">
            <w:pPr>
              <w:spacing w:after="0" w:line="240" w:lineRule="auto"/>
              <w:ind w:left="2" w:right="0" w:firstLine="0"/>
              <w:jc w:val="left"/>
            </w:pPr>
          </w:p>
          <w:p w14:paraId="3F842CE8" w14:textId="77777777" w:rsidR="00112A13" w:rsidRDefault="00112A13" w:rsidP="00817BA6">
            <w:pPr>
              <w:spacing w:after="0" w:line="240" w:lineRule="auto"/>
              <w:ind w:left="2" w:right="0" w:firstLine="0"/>
              <w:jc w:val="left"/>
            </w:pPr>
          </w:p>
          <w:p w14:paraId="5661AE6C" w14:textId="77777777" w:rsidR="00112A13" w:rsidRDefault="00112A13" w:rsidP="00817BA6">
            <w:pPr>
              <w:spacing w:after="0" w:line="240" w:lineRule="auto"/>
              <w:ind w:left="2" w:right="0" w:firstLine="0"/>
              <w:jc w:val="left"/>
            </w:pPr>
          </w:p>
          <w:p w14:paraId="4710FB5C" w14:textId="4CBBA97B" w:rsidR="00817BA6" w:rsidRDefault="00817BA6" w:rsidP="00817BA6">
            <w:pPr>
              <w:spacing w:after="0" w:line="240" w:lineRule="auto"/>
              <w:ind w:left="2" w:right="0" w:firstLine="0"/>
              <w:jc w:val="left"/>
            </w:pPr>
            <w:r>
              <w:t xml:space="preserve">507/ 2023 a </w:t>
            </w:r>
          </w:p>
          <w:p w14:paraId="254B3238" w14:textId="4CEF8024" w:rsidR="000409BE" w:rsidRDefault="00817BA6" w:rsidP="00EF5538">
            <w:pPr>
              <w:spacing w:after="0" w:line="240" w:lineRule="auto"/>
              <w:jc w:val="left"/>
            </w:pPr>
            <w:r w:rsidRPr="0071176E">
              <w:rPr>
                <w:b/>
              </w:rPr>
              <w:t xml:space="preserve">návrh </w:t>
            </w:r>
            <w:r w:rsidR="00182245" w:rsidRPr="001662C5">
              <w:rPr>
                <w:b/>
              </w:rPr>
              <w:t>Č</w:t>
            </w:r>
            <w:r w:rsidR="00182245" w:rsidRPr="00B05A4C">
              <w:rPr>
                <w:b/>
              </w:rPr>
              <w:t>l.</w:t>
            </w:r>
            <w:r w:rsidR="00182245" w:rsidRPr="0071176E">
              <w:rPr>
                <w:b/>
              </w:rPr>
              <w:t xml:space="preserve"> </w:t>
            </w:r>
            <w:r w:rsidRPr="0071176E">
              <w:rPr>
                <w:b/>
              </w:rPr>
              <w:t>I</w:t>
            </w:r>
          </w:p>
        </w:tc>
        <w:tc>
          <w:tcPr>
            <w:tcW w:w="851" w:type="dxa"/>
          </w:tcPr>
          <w:p w14:paraId="75223BE7" w14:textId="77777777" w:rsidR="000409BE" w:rsidRDefault="000409BE" w:rsidP="00ED277B">
            <w:pPr>
              <w:spacing w:after="0" w:line="240" w:lineRule="auto"/>
              <w:jc w:val="left"/>
              <w:rPr>
                <w:b/>
                <w:szCs w:val="20"/>
                <w:lang w:bidi="sk-SK"/>
              </w:rPr>
            </w:pPr>
          </w:p>
          <w:p w14:paraId="212CFE8B" w14:textId="3C646528" w:rsidR="000409BE" w:rsidRDefault="000409BE" w:rsidP="000409BE">
            <w:pPr>
              <w:spacing w:after="0" w:line="240" w:lineRule="auto"/>
              <w:jc w:val="left"/>
              <w:rPr>
                <w:bCs/>
                <w:szCs w:val="20"/>
                <w:lang w:bidi="sk-SK"/>
              </w:rPr>
            </w:pPr>
            <w:r w:rsidRPr="00D41A96">
              <w:rPr>
                <w:bCs/>
                <w:szCs w:val="20"/>
                <w:lang w:bidi="sk-SK"/>
              </w:rPr>
              <w:t xml:space="preserve">§ 2 </w:t>
            </w:r>
            <w:r w:rsidR="00D106D3" w:rsidRPr="00D41A96">
              <w:rPr>
                <w:bCs/>
                <w:szCs w:val="20"/>
                <w:lang w:bidi="sk-SK"/>
              </w:rPr>
              <w:t>P:</w:t>
            </w:r>
            <w:r w:rsidRPr="00D41A96">
              <w:rPr>
                <w:bCs/>
                <w:szCs w:val="20"/>
                <w:lang w:bidi="sk-SK"/>
              </w:rPr>
              <w:t>a</w:t>
            </w:r>
            <w:r w:rsidR="00A103C1" w:rsidRPr="00D41A96">
              <w:rPr>
                <w:bCs/>
                <w:szCs w:val="20"/>
                <w:lang w:bidi="sk-SK"/>
              </w:rPr>
              <w:t>a</w:t>
            </w:r>
            <w:r w:rsidRPr="00D41A96">
              <w:rPr>
                <w:bCs/>
                <w:szCs w:val="20"/>
                <w:lang w:bidi="sk-SK"/>
              </w:rPr>
              <w:t>)</w:t>
            </w:r>
            <w:r w:rsidRPr="00A103C1">
              <w:rPr>
                <w:bCs/>
                <w:szCs w:val="20"/>
                <w:lang w:bidi="sk-SK"/>
              </w:rPr>
              <w:t xml:space="preserve"> </w:t>
            </w:r>
          </w:p>
          <w:p w14:paraId="4E7A2EC6" w14:textId="40613D6B" w:rsidR="00A727E3" w:rsidRDefault="00A727E3" w:rsidP="000409BE">
            <w:pPr>
              <w:spacing w:after="0" w:line="240" w:lineRule="auto"/>
              <w:jc w:val="left"/>
              <w:rPr>
                <w:bCs/>
                <w:szCs w:val="20"/>
                <w:lang w:bidi="sk-SK"/>
              </w:rPr>
            </w:pPr>
          </w:p>
          <w:p w14:paraId="6D7E0364" w14:textId="16550526" w:rsidR="00A727E3" w:rsidRDefault="00A727E3" w:rsidP="000409BE">
            <w:pPr>
              <w:spacing w:after="0" w:line="240" w:lineRule="auto"/>
              <w:jc w:val="left"/>
              <w:rPr>
                <w:bCs/>
                <w:szCs w:val="20"/>
                <w:lang w:bidi="sk-SK"/>
              </w:rPr>
            </w:pPr>
          </w:p>
          <w:p w14:paraId="56B332FC" w14:textId="33B7BF85" w:rsidR="00A727E3" w:rsidRDefault="00A727E3" w:rsidP="000409BE">
            <w:pPr>
              <w:spacing w:after="0" w:line="240" w:lineRule="auto"/>
              <w:jc w:val="left"/>
              <w:rPr>
                <w:bCs/>
                <w:szCs w:val="20"/>
                <w:lang w:bidi="sk-SK"/>
              </w:rPr>
            </w:pPr>
          </w:p>
          <w:p w14:paraId="2B3B2038" w14:textId="164FC216" w:rsidR="00A727E3" w:rsidRDefault="00A727E3" w:rsidP="000409BE">
            <w:pPr>
              <w:spacing w:after="0" w:line="240" w:lineRule="auto"/>
              <w:jc w:val="left"/>
              <w:rPr>
                <w:bCs/>
                <w:szCs w:val="20"/>
                <w:lang w:bidi="sk-SK"/>
              </w:rPr>
            </w:pPr>
          </w:p>
          <w:p w14:paraId="0CD5933F" w14:textId="787E95C6" w:rsidR="00A727E3" w:rsidRDefault="00A727E3" w:rsidP="000409BE">
            <w:pPr>
              <w:spacing w:after="0" w:line="240" w:lineRule="auto"/>
              <w:jc w:val="left"/>
              <w:rPr>
                <w:bCs/>
                <w:szCs w:val="20"/>
                <w:lang w:bidi="sk-SK"/>
              </w:rPr>
            </w:pPr>
          </w:p>
          <w:p w14:paraId="2B44CE7B" w14:textId="09B220C6" w:rsidR="00A727E3" w:rsidRDefault="00A727E3" w:rsidP="000409BE">
            <w:pPr>
              <w:spacing w:after="0" w:line="240" w:lineRule="auto"/>
              <w:jc w:val="left"/>
              <w:rPr>
                <w:bCs/>
                <w:szCs w:val="20"/>
                <w:lang w:bidi="sk-SK"/>
              </w:rPr>
            </w:pPr>
          </w:p>
          <w:p w14:paraId="11A0087A" w14:textId="4371DACE" w:rsidR="00A727E3" w:rsidRDefault="00A727E3" w:rsidP="000409BE">
            <w:pPr>
              <w:spacing w:after="0" w:line="240" w:lineRule="auto"/>
              <w:jc w:val="left"/>
              <w:rPr>
                <w:bCs/>
                <w:szCs w:val="20"/>
                <w:lang w:bidi="sk-SK"/>
              </w:rPr>
            </w:pPr>
          </w:p>
          <w:p w14:paraId="01E3EA4E" w14:textId="1FA0612B" w:rsidR="00A727E3" w:rsidRDefault="00A727E3" w:rsidP="000409BE">
            <w:pPr>
              <w:spacing w:after="0" w:line="240" w:lineRule="auto"/>
              <w:jc w:val="left"/>
              <w:rPr>
                <w:bCs/>
                <w:szCs w:val="20"/>
                <w:lang w:bidi="sk-SK"/>
              </w:rPr>
            </w:pPr>
          </w:p>
          <w:p w14:paraId="66BC7641" w14:textId="67117EF7" w:rsidR="00A727E3" w:rsidRDefault="00A727E3" w:rsidP="000409BE">
            <w:pPr>
              <w:spacing w:after="0" w:line="240" w:lineRule="auto"/>
              <w:jc w:val="left"/>
              <w:rPr>
                <w:bCs/>
                <w:szCs w:val="20"/>
                <w:lang w:bidi="sk-SK"/>
              </w:rPr>
            </w:pPr>
          </w:p>
          <w:p w14:paraId="2540C464" w14:textId="728982C6" w:rsidR="00A727E3" w:rsidRDefault="00A727E3" w:rsidP="000409BE">
            <w:pPr>
              <w:spacing w:after="0" w:line="240" w:lineRule="auto"/>
              <w:jc w:val="left"/>
              <w:rPr>
                <w:bCs/>
                <w:szCs w:val="20"/>
                <w:lang w:bidi="sk-SK"/>
              </w:rPr>
            </w:pPr>
          </w:p>
          <w:p w14:paraId="206ADE91" w14:textId="77777777" w:rsidR="00A727E3" w:rsidRDefault="00A727E3" w:rsidP="000409BE">
            <w:pPr>
              <w:spacing w:after="0" w:line="240" w:lineRule="auto"/>
              <w:jc w:val="left"/>
              <w:rPr>
                <w:bCs/>
                <w:szCs w:val="20"/>
                <w:lang w:bidi="sk-SK"/>
              </w:rPr>
            </w:pPr>
          </w:p>
          <w:p w14:paraId="5EBEF09E" w14:textId="5E21B643" w:rsidR="00A727E3" w:rsidRDefault="00A727E3" w:rsidP="000409BE">
            <w:pPr>
              <w:spacing w:after="0" w:line="240" w:lineRule="auto"/>
              <w:jc w:val="left"/>
              <w:rPr>
                <w:bCs/>
                <w:szCs w:val="20"/>
                <w:lang w:bidi="sk-SK"/>
              </w:rPr>
            </w:pPr>
          </w:p>
          <w:p w14:paraId="70851430" w14:textId="26308E31" w:rsidR="00A727E3" w:rsidRDefault="00A727E3" w:rsidP="00A727E3">
            <w:pPr>
              <w:spacing w:after="0" w:line="240" w:lineRule="auto"/>
              <w:jc w:val="left"/>
              <w:rPr>
                <w:b/>
                <w:szCs w:val="20"/>
                <w:lang w:bidi="sk-SK"/>
              </w:rPr>
            </w:pPr>
            <w:r w:rsidRPr="00A727E3">
              <w:rPr>
                <w:b/>
                <w:szCs w:val="20"/>
                <w:lang w:bidi="sk-SK"/>
              </w:rPr>
              <w:t>§ 2 P:</w:t>
            </w:r>
            <w:r>
              <w:rPr>
                <w:b/>
                <w:szCs w:val="20"/>
                <w:lang w:bidi="sk-SK"/>
              </w:rPr>
              <w:t xml:space="preserve"> </w:t>
            </w:r>
            <w:proofErr w:type="spellStart"/>
            <w:r w:rsidRPr="00A727E3">
              <w:rPr>
                <w:b/>
                <w:szCs w:val="20"/>
                <w:lang w:bidi="sk-SK"/>
              </w:rPr>
              <w:t>ab</w:t>
            </w:r>
            <w:proofErr w:type="spellEnd"/>
            <w:r w:rsidRPr="00A727E3">
              <w:rPr>
                <w:b/>
                <w:szCs w:val="20"/>
                <w:lang w:bidi="sk-SK"/>
              </w:rPr>
              <w:t>)</w:t>
            </w:r>
          </w:p>
          <w:p w14:paraId="2FCBAE2A" w14:textId="33E55C39" w:rsidR="00A727E3" w:rsidRDefault="00A727E3" w:rsidP="00A727E3">
            <w:pPr>
              <w:spacing w:after="0" w:line="240" w:lineRule="auto"/>
              <w:jc w:val="left"/>
              <w:rPr>
                <w:b/>
                <w:szCs w:val="20"/>
                <w:lang w:bidi="sk-SK"/>
              </w:rPr>
            </w:pPr>
          </w:p>
          <w:p w14:paraId="010FBDD1" w14:textId="53F1BCDD" w:rsidR="00A727E3" w:rsidRDefault="00A727E3" w:rsidP="00A727E3">
            <w:pPr>
              <w:spacing w:after="0" w:line="240" w:lineRule="auto"/>
              <w:jc w:val="left"/>
              <w:rPr>
                <w:b/>
                <w:szCs w:val="20"/>
                <w:lang w:bidi="sk-SK"/>
              </w:rPr>
            </w:pPr>
          </w:p>
          <w:p w14:paraId="7BE73E21" w14:textId="7147671B" w:rsidR="00A727E3" w:rsidRDefault="00A727E3" w:rsidP="00A727E3">
            <w:pPr>
              <w:spacing w:after="0" w:line="240" w:lineRule="auto"/>
              <w:jc w:val="left"/>
              <w:rPr>
                <w:b/>
                <w:szCs w:val="20"/>
                <w:lang w:bidi="sk-SK"/>
              </w:rPr>
            </w:pPr>
          </w:p>
          <w:p w14:paraId="5B4B5F08" w14:textId="7589A938" w:rsidR="00A727E3" w:rsidRDefault="00A727E3" w:rsidP="00A727E3">
            <w:pPr>
              <w:spacing w:after="0" w:line="240" w:lineRule="auto"/>
              <w:jc w:val="left"/>
              <w:rPr>
                <w:b/>
                <w:szCs w:val="20"/>
                <w:lang w:bidi="sk-SK"/>
              </w:rPr>
            </w:pPr>
          </w:p>
          <w:p w14:paraId="3D2DB817" w14:textId="1DFC0FD1" w:rsidR="00A727E3" w:rsidRDefault="00A727E3" w:rsidP="00A727E3">
            <w:pPr>
              <w:spacing w:after="0" w:line="240" w:lineRule="auto"/>
              <w:jc w:val="left"/>
              <w:rPr>
                <w:b/>
                <w:szCs w:val="20"/>
                <w:lang w:bidi="sk-SK"/>
              </w:rPr>
            </w:pPr>
          </w:p>
          <w:p w14:paraId="69F78703" w14:textId="58035FDF" w:rsidR="00A727E3" w:rsidRDefault="00A727E3" w:rsidP="00A727E3">
            <w:pPr>
              <w:spacing w:after="0" w:line="240" w:lineRule="auto"/>
              <w:jc w:val="left"/>
              <w:rPr>
                <w:b/>
                <w:szCs w:val="20"/>
                <w:lang w:bidi="sk-SK"/>
              </w:rPr>
            </w:pPr>
          </w:p>
          <w:p w14:paraId="1481C96D" w14:textId="52192527" w:rsidR="00A727E3" w:rsidRDefault="00A727E3" w:rsidP="00A727E3">
            <w:pPr>
              <w:spacing w:after="0" w:line="240" w:lineRule="auto"/>
              <w:jc w:val="left"/>
              <w:rPr>
                <w:b/>
                <w:szCs w:val="20"/>
                <w:lang w:bidi="sk-SK"/>
              </w:rPr>
            </w:pPr>
          </w:p>
          <w:p w14:paraId="29B318BE" w14:textId="56C9071D" w:rsidR="00A727E3" w:rsidRDefault="00A727E3" w:rsidP="00A727E3">
            <w:pPr>
              <w:spacing w:after="0" w:line="240" w:lineRule="auto"/>
              <w:jc w:val="left"/>
              <w:rPr>
                <w:b/>
                <w:szCs w:val="20"/>
                <w:lang w:bidi="sk-SK"/>
              </w:rPr>
            </w:pPr>
          </w:p>
          <w:p w14:paraId="7922D86C" w14:textId="48D58EDC" w:rsidR="00A727E3" w:rsidRDefault="00A727E3" w:rsidP="00A727E3">
            <w:pPr>
              <w:spacing w:after="0" w:line="240" w:lineRule="auto"/>
              <w:jc w:val="left"/>
              <w:rPr>
                <w:b/>
                <w:szCs w:val="20"/>
                <w:lang w:bidi="sk-SK"/>
              </w:rPr>
            </w:pPr>
          </w:p>
          <w:p w14:paraId="43D66FDA" w14:textId="148DE78C" w:rsidR="00A727E3" w:rsidRDefault="00A727E3" w:rsidP="00A727E3">
            <w:pPr>
              <w:spacing w:after="0" w:line="240" w:lineRule="auto"/>
              <w:jc w:val="left"/>
              <w:rPr>
                <w:b/>
                <w:szCs w:val="20"/>
                <w:lang w:bidi="sk-SK"/>
              </w:rPr>
            </w:pPr>
          </w:p>
          <w:p w14:paraId="22F8A82C" w14:textId="3858704F" w:rsidR="00A727E3" w:rsidRDefault="00A727E3" w:rsidP="00A727E3">
            <w:pPr>
              <w:spacing w:after="0" w:line="240" w:lineRule="auto"/>
              <w:jc w:val="left"/>
              <w:rPr>
                <w:b/>
                <w:szCs w:val="20"/>
                <w:lang w:bidi="sk-SK"/>
              </w:rPr>
            </w:pPr>
          </w:p>
          <w:p w14:paraId="33D955C0" w14:textId="33BB726E" w:rsidR="00A727E3" w:rsidRDefault="00A727E3" w:rsidP="00A727E3">
            <w:pPr>
              <w:spacing w:after="0" w:line="240" w:lineRule="auto"/>
              <w:jc w:val="left"/>
              <w:rPr>
                <w:b/>
                <w:szCs w:val="20"/>
                <w:lang w:bidi="sk-SK"/>
              </w:rPr>
            </w:pPr>
          </w:p>
          <w:p w14:paraId="3921AAF8" w14:textId="5BA8D119" w:rsidR="00A727E3" w:rsidRDefault="00A727E3" w:rsidP="00A727E3">
            <w:pPr>
              <w:spacing w:after="0" w:line="240" w:lineRule="auto"/>
              <w:jc w:val="left"/>
              <w:rPr>
                <w:b/>
                <w:szCs w:val="20"/>
                <w:lang w:bidi="sk-SK"/>
              </w:rPr>
            </w:pPr>
          </w:p>
          <w:p w14:paraId="766A8039" w14:textId="6EC60A3C" w:rsidR="00A727E3" w:rsidRDefault="00A727E3" w:rsidP="00A727E3">
            <w:pPr>
              <w:spacing w:after="0" w:line="240" w:lineRule="auto"/>
              <w:jc w:val="left"/>
              <w:rPr>
                <w:b/>
                <w:szCs w:val="20"/>
                <w:lang w:bidi="sk-SK"/>
              </w:rPr>
            </w:pPr>
          </w:p>
          <w:p w14:paraId="3E837FA1" w14:textId="55C4299D" w:rsidR="00A727E3" w:rsidRDefault="00A727E3" w:rsidP="00A727E3">
            <w:pPr>
              <w:spacing w:after="0" w:line="240" w:lineRule="auto"/>
              <w:jc w:val="left"/>
              <w:rPr>
                <w:b/>
                <w:szCs w:val="20"/>
                <w:lang w:bidi="sk-SK"/>
              </w:rPr>
            </w:pPr>
          </w:p>
          <w:p w14:paraId="617D5BFA" w14:textId="213E6DE6" w:rsidR="00A727E3" w:rsidRDefault="00A727E3" w:rsidP="00A727E3">
            <w:pPr>
              <w:spacing w:after="0" w:line="240" w:lineRule="auto"/>
              <w:jc w:val="left"/>
              <w:rPr>
                <w:b/>
                <w:szCs w:val="20"/>
                <w:lang w:bidi="sk-SK"/>
              </w:rPr>
            </w:pPr>
          </w:p>
          <w:p w14:paraId="730ACF7E" w14:textId="00C704CC" w:rsidR="00A727E3" w:rsidRDefault="00A727E3" w:rsidP="00A727E3">
            <w:pPr>
              <w:spacing w:after="0" w:line="240" w:lineRule="auto"/>
              <w:jc w:val="left"/>
              <w:rPr>
                <w:b/>
                <w:szCs w:val="20"/>
                <w:lang w:bidi="sk-SK"/>
              </w:rPr>
            </w:pPr>
          </w:p>
          <w:p w14:paraId="6E0FA880" w14:textId="69C01EA6" w:rsidR="00A727E3" w:rsidRDefault="00A727E3" w:rsidP="00A727E3">
            <w:pPr>
              <w:spacing w:after="0" w:line="240" w:lineRule="auto"/>
              <w:jc w:val="left"/>
              <w:rPr>
                <w:b/>
                <w:szCs w:val="20"/>
                <w:lang w:bidi="sk-SK"/>
              </w:rPr>
            </w:pPr>
          </w:p>
          <w:p w14:paraId="0A64BE1E" w14:textId="55DE4962" w:rsidR="00A727E3" w:rsidRDefault="00A727E3" w:rsidP="00A727E3">
            <w:pPr>
              <w:spacing w:after="0" w:line="240" w:lineRule="auto"/>
              <w:jc w:val="left"/>
              <w:rPr>
                <w:b/>
                <w:szCs w:val="20"/>
                <w:lang w:bidi="sk-SK"/>
              </w:rPr>
            </w:pPr>
          </w:p>
          <w:p w14:paraId="4BB20F31" w14:textId="08FD956F" w:rsidR="00A727E3" w:rsidRDefault="00A727E3" w:rsidP="00A727E3">
            <w:pPr>
              <w:spacing w:after="0" w:line="240" w:lineRule="auto"/>
              <w:jc w:val="left"/>
              <w:rPr>
                <w:b/>
                <w:szCs w:val="20"/>
                <w:lang w:bidi="sk-SK"/>
              </w:rPr>
            </w:pPr>
          </w:p>
          <w:p w14:paraId="035A7382" w14:textId="400DEDD6" w:rsidR="00A727E3" w:rsidRDefault="00A727E3" w:rsidP="00A727E3">
            <w:pPr>
              <w:spacing w:after="0" w:line="240" w:lineRule="auto"/>
              <w:jc w:val="left"/>
              <w:rPr>
                <w:b/>
                <w:szCs w:val="20"/>
                <w:lang w:bidi="sk-SK"/>
              </w:rPr>
            </w:pPr>
          </w:p>
          <w:p w14:paraId="7169F9A4" w14:textId="099AECB0" w:rsidR="00A727E3" w:rsidRDefault="00A727E3" w:rsidP="00A727E3">
            <w:pPr>
              <w:spacing w:after="0" w:line="240" w:lineRule="auto"/>
              <w:jc w:val="left"/>
              <w:rPr>
                <w:b/>
                <w:szCs w:val="20"/>
                <w:lang w:bidi="sk-SK"/>
              </w:rPr>
            </w:pPr>
          </w:p>
          <w:p w14:paraId="1776C2D4" w14:textId="421CFCE8" w:rsidR="00A727E3" w:rsidRDefault="00A727E3" w:rsidP="00A727E3">
            <w:pPr>
              <w:spacing w:after="0" w:line="240" w:lineRule="auto"/>
              <w:jc w:val="left"/>
              <w:rPr>
                <w:b/>
                <w:szCs w:val="20"/>
                <w:lang w:bidi="sk-SK"/>
              </w:rPr>
            </w:pPr>
          </w:p>
          <w:p w14:paraId="6D1F2B77" w14:textId="5FD3769B" w:rsidR="00A727E3" w:rsidRDefault="00A727E3" w:rsidP="00A727E3">
            <w:pPr>
              <w:spacing w:after="0" w:line="240" w:lineRule="auto"/>
              <w:jc w:val="left"/>
              <w:rPr>
                <w:b/>
                <w:szCs w:val="20"/>
                <w:lang w:bidi="sk-SK"/>
              </w:rPr>
            </w:pPr>
          </w:p>
          <w:p w14:paraId="4E79F43F" w14:textId="379BE9DB" w:rsidR="00A727E3" w:rsidRDefault="00A727E3" w:rsidP="00A727E3">
            <w:pPr>
              <w:spacing w:after="0" w:line="240" w:lineRule="auto"/>
              <w:jc w:val="left"/>
              <w:rPr>
                <w:b/>
                <w:szCs w:val="20"/>
                <w:lang w:bidi="sk-SK"/>
              </w:rPr>
            </w:pPr>
          </w:p>
          <w:p w14:paraId="73674FA5" w14:textId="5D676C05" w:rsidR="00A727E3" w:rsidRDefault="00A727E3" w:rsidP="00A727E3">
            <w:pPr>
              <w:spacing w:after="0" w:line="240" w:lineRule="auto"/>
              <w:jc w:val="left"/>
              <w:rPr>
                <w:b/>
                <w:szCs w:val="20"/>
                <w:lang w:bidi="sk-SK"/>
              </w:rPr>
            </w:pPr>
          </w:p>
          <w:p w14:paraId="63A7D80D" w14:textId="39185B91" w:rsidR="00A727E3" w:rsidRDefault="00A727E3" w:rsidP="00A727E3">
            <w:pPr>
              <w:spacing w:after="0" w:line="240" w:lineRule="auto"/>
              <w:jc w:val="left"/>
              <w:rPr>
                <w:b/>
                <w:szCs w:val="20"/>
                <w:lang w:bidi="sk-SK"/>
              </w:rPr>
            </w:pPr>
          </w:p>
          <w:p w14:paraId="767D9247" w14:textId="4A61AE5F" w:rsidR="00A727E3" w:rsidRDefault="00A727E3" w:rsidP="00A727E3">
            <w:pPr>
              <w:spacing w:after="0" w:line="240" w:lineRule="auto"/>
              <w:jc w:val="left"/>
              <w:rPr>
                <w:b/>
                <w:szCs w:val="20"/>
                <w:lang w:bidi="sk-SK"/>
              </w:rPr>
            </w:pPr>
          </w:p>
          <w:p w14:paraId="206B40AA" w14:textId="4D9C7E8B" w:rsidR="00A727E3" w:rsidRDefault="00A727E3" w:rsidP="00A727E3">
            <w:pPr>
              <w:spacing w:after="0" w:line="240" w:lineRule="auto"/>
              <w:jc w:val="left"/>
              <w:rPr>
                <w:b/>
                <w:szCs w:val="20"/>
                <w:lang w:bidi="sk-SK"/>
              </w:rPr>
            </w:pPr>
          </w:p>
          <w:p w14:paraId="07AF6A99" w14:textId="6F9929B9" w:rsidR="00A727E3" w:rsidRDefault="00A727E3" w:rsidP="00A727E3">
            <w:pPr>
              <w:spacing w:after="0" w:line="240" w:lineRule="auto"/>
              <w:jc w:val="left"/>
              <w:rPr>
                <w:b/>
                <w:szCs w:val="20"/>
                <w:lang w:bidi="sk-SK"/>
              </w:rPr>
            </w:pPr>
          </w:p>
          <w:p w14:paraId="61E29C9C" w14:textId="4D9EF6FF" w:rsidR="00A727E3" w:rsidRDefault="00A727E3" w:rsidP="00A727E3">
            <w:pPr>
              <w:spacing w:after="0" w:line="240" w:lineRule="auto"/>
              <w:jc w:val="left"/>
              <w:rPr>
                <w:b/>
                <w:szCs w:val="20"/>
                <w:lang w:bidi="sk-SK"/>
              </w:rPr>
            </w:pPr>
          </w:p>
          <w:p w14:paraId="79E649D3" w14:textId="3AC27F41" w:rsidR="00A727E3" w:rsidRDefault="00A727E3" w:rsidP="00A727E3">
            <w:pPr>
              <w:spacing w:after="0" w:line="240" w:lineRule="auto"/>
              <w:jc w:val="left"/>
              <w:rPr>
                <w:b/>
                <w:szCs w:val="20"/>
                <w:lang w:bidi="sk-SK"/>
              </w:rPr>
            </w:pPr>
            <w:r w:rsidRPr="00A727E3">
              <w:rPr>
                <w:b/>
                <w:szCs w:val="20"/>
                <w:lang w:bidi="sk-SK"/>
              </w:rPr>
              <w:t xml:space="preserve">§ 2 P:ac) </w:t>
            </w:r>
          </w:p>
          <w:p w14:paraId="5298B61B" w14:textId="478F0D50" w:rsidR="00A727E3" w:rsidRDefault="00A727E3" w:rsidP="00A727E3">
            <w:pPr>
              <w:spacing w:after="0" w:line="240" w:lineRule="auto"/>
              <w:jc w:val="left"/>
              <w:rPr>
                <w:b/>
                <w:szCs w:val="20"/>
                <w:lang w:bidi="sk-SK"/>
              </w:rPr>
            </w:pPr>
          </w:p>
          <w:p w14:paraId="55FE984B" w14:textId="2325541B" w:rsidR="00A727E3" w:rsidRDefault="00A727E3" w:rsidP="00A727E3">
            <w:pPr>
              <w:spacing w:after="0" w:line="240" w:lineRule="auto"/>
              <w:jc w:val="left"/>
              <w:rPr>
                <w:b/>
                <w:szCs w:val="20"/>
                <w:lang w:bidi="sk-SK"/>
              </w:rPr>
            </w:pPr>
          </w:p>
          <w:p w14:paraId="6A1867FF" w14:textId="455A99D2" w:rsidR="00A727E3" w:rsidRDefault="00A727E3" w:rsidP="00A727E3">
            <w:pPr>
              <w:spacing w:after="0" w:line="240" w:lineRule="auto"/>
              <w:jc w:val="left"/>
              <w:rPr>
                <w:b/>
                <w:szCs w:val="20"/>
                <w:lang w:bidi="sk-SK"/>
              </w:rPr>
            </w:pPr>
          </w:p>
          <w:p w14:paraId="3FCBF49E" w14:textId="0E741763" w:rsidR="00A727E3" w:rsidRDefault="00A727E3" w:rsidP="00A727E3">
            <w:pPr>
              <w:spacing w:after="0" w:line="240" w:lineRule="auto"/>
              <w:jc w:val="left"/>
              <w:rPr>
                <w:b/>
                <w:szCs w:val="20"/>
                <w:lang w:bidi="sk-SK"/>
              </w:rPr>
            </w:pPr>
          </w:p>
          <w:p w14:paraId="16B1D71B" w14:textId="3F95EBBE" w:rsidR="00A727E3" w:rsidRDefault="00A727E3" w:rsidP="00A727E3">
            <w:pPr>
              <w:spacing w:after="0" w:line="240" w:lineRule="auto"/>
              <w:jc w:val="left"/>
              <w:rPr>
                <w:b/>
                <w:szCs w:val="20"/>
                <w:lang w:bidi="sk-SK"/>
              </w:rPr>
            </w:pPr>
          </w:p>
          <w:p w14:paraId="7581B60E" w14:textId="0C3235B8" w:rsidR="00A727E3" w:rsidRDefault="00A727E3" w:rsidP="00A727E3">
            <w:pPr>
              <w:spacing w:after="0" w:line="240" w:lineRule="auto"/>
              <w:jc w:val="left"/>
              <w:rPr>
                <w:b/>
                <w:szCs w:val="20"/>
                <w:lang w:bidi="sk-SK"/>
              </w:rPr>
            </w:pPr>
          </w:p>
          <w:p w14:paraId="7D43866B" w14:textId="2288A804" w:rsidR="00A727E3" w:rsidRDefault="00A727E3" w:rsidP="00A727E3">
            <w:pPr>
              <w:spacing w:after="0" w:line="240" w:lineRule="auto"/>
              <w:jc w:val="left"/>
              <w:rPr>
                <w:b/>
                <w:szCs w:val="20"/>
                <w:lang w:bidi="sk-SK"/>
              </w:rPr>
            </w:pPr>
          </w:p>
          <w:p w14:paraId="6FA25FB7" w14:textId="433EED83" w:rsidR="00A727E3" w:rsidRDefault="00A727E3" w:rsidP="00A727E3">
            <w:pPr>
              <w:spacing w:after="0" w:line="240" w:lineRule="auto"/>
              <w:jc w:val="left"/>
              <w:rPr>
                <w:b/>
                <w:szCs w:val="20"/>
                <w:lang w:bidi="sk-SK"/>
              </w:rPr>
            </w:pPr>
          </w:p>
          <w:p w14:paraId="602A8225" w14:textId="59CFB130" w:rsidR="00A727E3" w:rsidRDefault="00A727E3" w:rsidP="00A727E3">
            <w:pPr>
              <w:spacing w:after="0" w:line="240" w:lineRule="auto"/>
              <w:jc w:val="left"/>
              <w:rPr>
                <w:b/>
                <w:szCs w:val="20"/>
                <w:lang w:bidi="sk-SK"/>
              </w:rPr>
            </w:pPr>
          </w:p>
          <w:p w14:paraId="0FCD5FEC" w14:textId="54E5A046" w:rsidR="00A727E3" w:rsidRDefault="00A727E3" w:rsidP="00A727E3">
            <w:pPr>
              <w:spacing w:after="0" w:line="240" w:lineRule="auto"/>
              <w:jc w:val="left"/>
              <w:rPr>
                <w:b/>
                <w:szCs w:val="20"/>
                <w:lang w:bidi="sk-SK"/>
              </w:rPr>
            </w:pPr>
          </w:p>
          <w:p w14:paraId="08427879" w14:textId="791461AA" w:rsidR="00A727E3" w:rsidRDefault="00A727E3" w:rsidP="00A727E3">
            <w:pPr>
              <w:spacing w:after="0" w:line="240" w:lineRule="auto"/>
              <w:jc w:val="left"/>
              <w:rPr>
                <w:b/>
                <w:szCs w:val="20"/>
                <w:lang w:bidi="sk-SK"/>
              </w:rPr>
            </w:pPr>
          </w:p>
          <w:p w14:paraId="277C9DE2" w14:textId="09C6C0C2" w:rsidR="00A727E3" w:rsidRDefault="00A727E3" w:rsidP="00A727E3">
            <w:pPr>
              <w:spacing w:after="0" w:line="240" w:lineRule="auto"/>
              <w:jc w:val="left"/>
              <w:rPr>
                <w:bCs/>
                <w:szCs w:val="20"/>
                <w:lang w:bidi="sk-SK"/>
              </w:rPr>
            </w:pPr>
            <w:r w:rsidRPr="00D41A96">
              <w:rPr>
                <w:bCs/>
                <w:szCs w:val="20"/>
                <w:lang w:bidi="sk-SK"/>
              </w:rPr>
              <w:lastRenderedPageBreak/>
              <w:t>§ 2 P:a</w:t>
            </w:r>
            <w:r>
              <w:rPr>
                <w:bCs/>
                <w:szCs w:val="20"/>
                <w:lang w:bidi="sk-SK"/>
              </w:rPr>
              <w:t>e</w:t>
            </w:r>
            <w:r w:rsidRPr="00D41A96">
              <w:rPr>
                <w:bCs/>
                <w:szCs w:val="20"/>
                <w:lang w:bidi="sk-SK"/>
              </w:rPr>
              <w:t>)</w:t>
            </w:r>
            <w:r w:rsidRPr="00A103C1">
              <w:rPr>
                <w:bCs/>
                <w:szCs w:val="20"/>
                <w:lang w:bidi="sk-SK"/>
              </w:rPr>
              <w:t xml:space="preserve"> </w:t>
            </w:r>
          </w:p>
          <w:p w14:paraId="1DF3C14D" w14:textId="2B4B7B45" w:rsidR="00A727E3" w:rsidRDefault="00A727E3" w:rsidP="00A727E3">
            <w:pPr>
              <w:spacing w:after="0" w:line="240" w:lineRule="auto"/>
              <w:jc w:val="left"/>
              <w:rPr>
                <w:b/>
                <w:szCs w:val="20"/>
                <w:lang w:bidi="sk-SK"/>
              </w:rPr>
            </w:pPr>
          </w:p>
          <w:p w14:paraId="09C4C6CF" w14:textId="5D0BA447" w:rsidR="00A727E3" w:rsidRDefault="00A727E3" w:rsidP="00A727E3">
            <w:pPr>
              <w:spacing w:after="0" w:line="240" w:lineRule="auto"/>
              <w:jc w:val="left"/>
              <w:rPr>
                <w:b/>
                <w:szCs w:val="20"/>
                <w:lang w:bidi="sk-SK"/>
              </w:rPr>
            </w:pPr>
          </w:p>
          <w:p w14:paraId="22AA10A9" w14:textId="714DE734" w:rsidR="00A727E3" w:rsidRDefault="00A727E3" w:rsidP="00A727E3">
            <w:pPr>
              <w:spacing w:after="0" w:line="240" w:lineRule="auto"/>
              <w:jc w:val="left"/>
              <w:rPr>
                <w:b/>
                <w:szCs w:val="20"/>
                <w:lang w:bidi="sk-SK"/>
              </w:rPr>
            </w:pPr>
          </w:p>
          <w:p w14:paraId="54AB9E7D" w14:textId="56EC1121" w:rsidR="00A727E3" w:rsidRDefault="00A727E3" w:rsidP="00A727E3">
            <w:pPr>
              <w:spacing w:after="0" w:line="240" w:lineRule="auto"/>
              <w:jc w:val="left"/>
              <w:rPr>
                <w:b/>
                <w:szCs w:val="20"/>
                <w:lang w:bidi="sk-SK"/>
              </w:rPr>
            </w:pPr>
          </w:p>
          <w:p w14:paraId="3959F229" w14:textId="4AABDA32" w:rsidR="00A727E3" w:rsidRDefault="00A727E3" w:rsidP="00A727E3">
            <w:pPr>
              <w:spacing w:after="0" w:line="240" w:lineRule="auto"/>
              <w:jc w:val="left"/>
              <w:rPr>
                <w:b/>
                <w:szCs w:val="20"/>
                <w:lang w:bidi="sk-SK"/>
              </w:rPr>
            </w:pPr>
          </w:p>
          <w:p w14:paraId="3DDE9F0F" w14:textId="2088D5B2" w:rsidR="00A727E3" w:rsidRDefault="00A727E3" w:rsidP="00A727E3">
            <w:pPr>
              <w:spacing w:after="0" w:line="240" w:lineRule="auto"/>
              <w:jc w:val="left"/>
              <w:rPr>
                <w:b/>
                <w:szCs w:val="20"/>
                <w:lang w:bidi="sk-SK"/>
              </w:rPr>
            </w:pPr>
          </w:p>
          <w:p w14:paraId="3C7ADFF0" w14:textId="481A260E" w:rsidR="00A727E3" w:rsidRDefault="00A727E3" w:rsidP="00A727E3">
            <w:pPr>
              <w:spacing w:after="0" w:line="240" w:lineRule="auto"/>
              <w:jc w:val="left"/>
              <w:rPr>
                <w:b/>
                <w:szCs w:val="20"/>
                <w:lang w:bidi="sk-SK"/>
              </w:rPr>
            </w:pPr>
          </w:p>
          <w:p w14:paraId="2E32B649" w14:textId="4E274258" w:rsidR="00112A13" w:rsidRPr="00112A13" w:rsidRDefault="00112A13" w:rsidP="00A727E3">
            <w:pPr>
              <w:spacing w:after="0" w:line="240" w:lineRule="auto"/>
              <w:jc w:val="left"/>
              <w:rPr>
                <w:bCs/>
                <w:szCs w:val="20"/>
                <w:lang w:bidi="sk-SK"/>
              </w:rPr>
            </w:pPr>
            <w:r w:rsidRPr="00112A13">
              <w:rPr>
                <w:bCs/>
                <w:szCs w:val="20"/>
                <w:lang w:bidi="sk-SK"/>
              </w:rPr>
              <w:t xml:space="preserve">§ 2 P: </w:t>
            </w:r>
            <w:proofErr w:type="spellStart"/>
            <w:r w:rsidRPr="00112A13">
              <w:rPr>
                <w:bCs/>
                <w:szCs w:val="20"/>
                <w:lang w:bidi="sk-SK"/>
              </w:rPr>
              <w:t>ab</w:t>
            </w:r>
            <w:proofErr w:type="spellEnd"/>
            <w:r w:rsidRPr="00112A13">
              <w:rPr>
                <w:bCs/>
                <w:szCs w:val="20"/>
                <w:lang w:bidi="sk-SK"/>
              </w:rPr>
              <w:t>)</w:t>
            </w:r>
            <w:r w:rsidR="00EF5538">
              <w:rPr>
                <w:bCs/>
                <w:szCs w:val="20"/>
                <w:lang w:bidi="sk-SK"/>
              </w:rPr>
              <w:t xml:space="preserve"> </w:t>
            </w:r>
            <w:r w:rsidR="00EF5538" w:rsidRPr="008D0B79">
              <w:rPr>
                <w:bCs/>
                <w:szCs w:val="20"/>
                <w:lang w:bidi="sk-SK"/>
              </w:rPr>
              <w:t>V:2</w:t>
            </w:r>
          </w:p>
          <w:p w14:paraId="171FD23C" w14:textId="3AD0F8BA" w:rsidR="00112A13" w:rsidRDefault="00112A13" w:rsidP="00A727E3">
            <w:pPr>
              <w:spacing w:after="0" w:line="240" w:lineRule="auto"/>
              <w:jc w:val="left"/>
              <w:rPr>
                <w:b/>
                <w:szCs w:val="20"/>
                <w:lang w:bidi="sk-SK"/>
              </w:rPr>
            </w:pPr>
          </w:p>
          <w:p w14:paraId="7DE2C27F" w14:textId="7F4C748C" w:rsidR="00112A13" w:rsidRDefault="00112A13" w:rsidP="00A727E3">
            <w:pPr>
              <w:spacing w:after="0" w:line="240" w:lineRule="auto"/>
              <w:jc w:val="left"/>
              <w:rPr>
                <w:b/>
                <w:szCs w:val="20"/>
                <w:lang w:bidi="sk-SK"/>
              </w:rPr>
            </w:pPr>
          </w:p>
          <w:p w14:paraId="33202D26" w14:textId="7470E23E" w:rsidR="00112A13" w:rsidRDefault="00112A13" w:rsidP="00A727E3">
            <w:pPr>
              <w:spacing w:after="0" w:line="240" w:lineRule="auto"/>
              <w:jc w:val="left"/>
              <w:rPr>
                <w:b/>
                <w:szCs w:val="20"/>
                <w:lang w:bidi="sk-SK"/>
              </w:rPr>
            </w:pPr>
          </w:p>
          <w:p w14:paraId="29A463C1" w14:textId="2293A713" w:rsidR="00112A13" w:rsidRDefault="00112A13" w:rsidP="00A727E3">
            <w:pPr>
              <w:spacing w:after="0" w:line="240" w:lineRule="auto"/>
              <w:jc w:val="left"/>
              <w:rPr>
                <w:b/>
                <w:szCs w:val="20"/>
                <w:lang w:bidi="sk-SK"/>
              </w:rPr>
            </w:pPr>
          </w:p>
          <w:p w14:paraId="157D5414" w14:textId="040F4462" w:rsidR="00112A13" w:rsidRDefault="00112A13" w:rsidP="00A727E3">
            <w:pPr>
              <w:spacing w:after="0" w:line="240" w:lineRule="auto"/>
              <w:jc w:val="left"/>
              <w:rPr>
                <w:b/>
                <w:szCs w:val="20"/>
                <w:lang w:bidi="sk-SK"/>
              </w:rPr>
            </w:pPr>
          </w:p>
          <w:p w14:paraId="58BF1128" w14:textId="35021628" w:rsidR="00112A13" w:rsidRDefault="00112A13" w:rsidP="00A727E3">
            <w:pPr>
              <w:spacing w:after="0" w:line="240" w:lineRule="auto"/>
              <w:jc w:val="left"/>
              <w:rPr>
                <w:b/>
                <w:szCs w:val="20"/>
                <w:lang w:bidi="sk-SK"/>
              </w:rPr>
            </w:pPr>
          </w:p>
          <w:p w14:paraId="2C18C237" w14:textId="4CDF8EF9" w:rsidR="00112A13" w:rsidRDefault="00112A13" w:rsidP="00A727E3">
            <w:pPr>
              <w:spacing w:after="0" w:line="240" w:lineRule="auto"/>
              <w:jc w:val="left"/>
              <w:rPr>
                <w:b/>
                <w:szCs w:val="20"/>
                <w:lang w:bidi="sk-SK"/>
              </w:rPr>
            </w:pPr>
          </w:p>
          <w:p w14:paraId="377CBBE0" w14:textId="47405CE9" w:rsidR="00112A13" w:rsidRDefault="00112A13" w:rsidP="00A727E3">
            <w:pPr>
              <w:spacing w:after="0" w:line="240" w:lineRule="auto"/>
              <w:jc w:val="left"/>
              <w:rPr>
                <w:b/>
                <w:szCs w:val="20"/>
                <w:lang w:bidi="sk-SK"/>
              </w:rPr>
            </w:pPr>
          </w:p>
          <w:p w14:paraId="0B393D00" w14:textId="2DE5E11F" w:rsidR="00112A13" w:rsidRDefault="00112A13" w:rsidP="00A727E3">
            <w:pPr>
              <w:spacing w:after="0" w:line="240" w:lineRule="auto"/>
              <w:jc w:val="left"/>
              <w:rPr>
                <w:b/>
                <w:szCs w:val="20"/>
                <w:lang w:bidi="sk-SK"/>
              </w:rPr>
            </w:pPr>
          </w:p>
          <w:p w14:paraId="66FA3DF9" w14:textId="29285FE3" w:rsidR="00112A13" w:rsidRDefault="00112A13" w:rsidP="00A727E3">
            <w:pPr>
              <w:spacing w:after="0" w:line="240" w:lineRule="auto"/>
              <w:jc w:val="left"/>
              <w:rPr>
                <w:b/>
                <w:szCs w:val="20"/>
                <w:lang w:bidi="sk-SK"/>
              </w:rPr>
            </w:pPr>
          </w:p>
          <w:p w14:paraId="0CF3468F" w14:textId="6BE68D2D" w:rsidR="00112A13" w:rsidRDefault="00112A13" w:rsidP="00A727E3">
            <w:pPr>
              <w:spacing w:after="0" w:line="240" w:lineRule="auto"/>
              <w:jc w:val="left"/>
              <w:rPr>
                <w:b/>
                <w:szCs w:val="20"/>
                <w:lang w:bidi="sk-SK"/>
              </w:rPr>
            </w:pPr>
          </w:p>
          <w:p w14:paraId="06C2DE27" w14:textId="7CD139BC" w:rsidR="00112A13" w:rsidRDefault="00112A13" w:rsidP="00A727E3">
            <w:pPr>
              <w:spacing w:after="0" w:line="240" w:lineRule="auto"/>
              <w:jc w:val="left"/>
              <w:rPr>
                <w:b/>
                <w:szCs w:val="20"/>
                <w:lang w:bidi="sk-SK"/>
              </w:rPr>
            </w:pPr>
          </w:p>
          <w:p w14:paraId="01A0CAA6" w14:textId="108B04C5" w:rsidR="00112A13" w:rsidRDefault="00112A13" w:rsidP="00A727E3">
            <w:pPr>
              <w:spacing w:after="0" w:line="240" w:lineRule="auto"/>
              <w:jc w:val="left"/>
              <w:rPr>
                <w:b/>
                <w:szCs w:val="20"/>
                <w:lang w:bidi="sk-SK"/>
              </w:rPr>
            </w:pPr>
          </w:p>
          <w:p w14:paraId="4042B177" w14:textId="599EF48A" w:rsidR="00112A13" w:rsidRDefault="00112A13" w:rsidP="00A727E3">
            <w:pPr>
              <w:spacing w:after="0" w:line="240" w:lineRule="auto"/>
              <w:jc w:val="left"/>
              <w:rPr>
                <w:b/>
                <w:szCs w:val="20"/>
                <w:lang w:bidi="sk-SK"/>
              </w:rPr>
            </w:pPr>
          </w:p>
          <w:p w14:paraId="42182D3F" w14:textId="348C9EEE" w:rsidR="00112A13" w:rsidRDefault="00112A13" w:rsidP="00A727E3">
            <w:pPr>
              <w:spacing w:after="0" w:line="240" w:lineRule="auto"/>
              <w:jc w:val="left"/>
              <w:rPr>
                <w:b/>
                <w:szCs w:val="20"/>
                <w:lang w:bidi="sk-SK"/>
              </w:rPr>
            </w:pPr>
          </w:p>
          <w:p w14:paraId="11B9F086" w14:textId="254CF2EA" w:rsidR="00112A13" w:rsidRDefault="00112A13" w:rsidP="00A727E3">
            <w:pPr>
              <w:spacing w:after="0" w:line="240" w:lineRule="auto"/>
              <w:jc w:val="left"/>
              <w:rPr>
                <w:b/>
                <w:szCs w:val="20"/>
                <w:lang w:bidi="sk-SK"/>
              </w:rPr>
            </w:pPr>
          </w:p>
          <w:p w14:paraId="140FB142" w14:textId="390FF7EF" w:rsidR="00112A13" w:rsidRDefault="00112A13" w:rsidP="00A727E3">
            <w:pPr>
              <w:spacing w:after="0" w:line="240" w:lineRule="auto"/>
              <w:jc w:val="left"/>
              <w:rPr>
                <w:b/>
                <w:szCs w:val="20"/>
                <w:lang w:bidi="sk-SK"/>
              </w:rPr>
            </w:pPr>
          </w:p>
          <w:p w14:paraId="34A76630" w14:textId="15081B87" w:rsidR="00112A13" w:rsidRDefault="00112A13" w:rsidP="00A727E3">
            <w:pPr>
              <w:spacing w:after="0" w:line="240" w:lineRule="auto"/>
              <w:jc w:val="left"/>
              <w:rPr>
                <w:b/>
                <w:szCs w:val="20"/>
                <w:lang w:bidi="sk-SK"/>
              </w:rPr>
            </w:pPr>
          </w:p>
          <w:p w14:paraId="7314C695" w14:textId="7F133956" w:rsidR="00112A13" w:rsidRDefault="00112A13" w:rsidP="00A727E3">
            <w:pPr>
              <w:spacing w:after="0" w:line="240" w:lineRule="auto"/>
              <w:jc w:val="left"/>
              <w:rPr>
                <w:b/>
                <w:szCs w:val="20"/>
                <w:lang w:bidi="sk-SK"/>
              </w:rPr>
            </w:pPr>
          </w:p>
          <w:p w14:paraId="1F8B9826" w14:textId="49589FAE" w:rsidR="00112A13" w:rsidRDefault="00112A13" w:rsidP="00A727E3">
            <w:pPr>
              <w:spacing w:after="0" w:line="240" w:lineRule="auto"/>
              <w:jc w:val="left"/>
              <w:rPr>
                <w:b/>
                <w:szCs w:val="20"/>
                <w:lang w:bidi="sk-SK"/>
              </w:rPr>
            </w:pPr>
          </w:p>
          <w:p w14:paraId="67F2A0B0" w14:textId="620B6EE8" w:rsidR="00112A13" w:rsidRDefault="00112A13" w:rsidP="00A727E3">
            <w:pPr>
              <w:spacing w:after="0" w:line="240" w:lineRule="auto"/>
              <w:jc w:val="left"/>
              <w:rPr>
                <w:b/>
                <w:szCs w:val="20"/>
                <w:lang w:bidi="sk-SK"/>
              </w:rPr>
            </w:pPr>
          </w:p>
          <w:p w14:paraId="6BAA947E" w14:textId="0A0F9A4A" w:rsidR="00112A13" w:rsidRDefault="00112A13" w:rsidP="00A727E3">
            <w:pPr>
              <w:spacing w:after="0" w:line="240" w:lineRule="auto"/>
              <w:jc w:val="left"/>
              <w:rPr>
                <w:b/>
                <w:szCs w:val="20"/>
                <w:lang w:bidi="sk-SK"/>
              </w:rPr>
            </w:pPr>
          </w:p>
          <w:p w14:paraId="139ECDBF" w14:textId="4E47C917" w:rsidR="00112A13" w:rsidRDefault="00112A13" w:rsidP="00A727E3">
            <w:pPr>
              <w:spacing w:after="0" w:line="240" w:lineRule="auto"/>
              <w:jc w:val="left"/>
              <w:rPr>
                <w:b/>
                <w:szCs w:val="20"/>
                <w:lang w:bidi="sk-SK"/>
              </w:rPr>
            </w:pPr>
          </w:p>
          <w:p w14:paraId="32FA53BE" w14:textId="486B7870" w:rsidR="00112A13" w:rsidRDefault="00112A13" w:rsidP="00A727E3">
            <w:pPr>
              <w:spacing w:after="0" w:line="240" w:lineRule="auto"/>
              <w:jc w:val="left"/>
              <w:rPr>
                <w:b/>
                <w:szCs w:val="20"/>
                <w:lang w:bidi="sk-SK"/>
              </w:rPr>
            </w:pPr>
          </w:p>
          <w:p w14:paraId="5DF8476A" w14:textId="18D88879" w:rsidR="00112A13" w:rsidRDefault="00112A13" w:rsidP="00A727E3">
            <w:pPr>
              <w:spacing w:after="0" w:line="240" w:lineRule="auto"/>
              <w:jc w:val="left"/>
              <w:rPr>
                <w:b/>
                <w:szCs w:val="20"/>
                <w:lang w:bidi="sk-SK"/>
              </w:rPr>
            </w:pPr>
          </w:p>
          <w:p w14:paraId="45F85110" w14:textId="624ABB1C" w:rsidR="00112A13" w:rsidRDefault="00112A13" w:rsidP="00A727E3">
            <w:pPr>
              <w:spacing w:after="0" w:line="240" w:lineRule="auto"/>
              <w:jc w:val="left"/>
              <w:rPr>
                <w:b/>
                <w:szCs w:val="20"/>
                <w:lang w:bidi="sk-SK"/>
              </w:rPr>
            </w:pPr>
          </w:p>
          <w:p w14:paraId="67F91B61" w14:textId="5A9C3BE4" w:rsidR="00112A13" w:rsidRDefault="00112A13" w:rsidP="00A727E3">
            <w:pPr>
              <w:spacing w:after="0" w:line="240" w:lineRule="auto"/>
              <w:jc w:val="left"/>
              <w:rPr>
                <w:b/>
                <w:szCs w:val="20"/>
                <w:lang w:bidi="sk-SK"/>
              </w:rPr>
            </w:pPr>
          </w:p>
          <w:p w14:paraId="36B289FF" w14:textId="7A64D240" w:rsidR="00112A13" w:rsidRDefault="00112A13" w:rsidP="00A727E3">
            <w:pPr>
              <w:spacing w:after="0" w:line="240" w:lineRule="auto"/>
              <w:jc w:val="left"/>
              <w:rPr>
                <w:b/>
                <w:szCs w:val="20"/>
                <w:lang w:bidi="sk-SK"/>
              </w:rPr>
            </w:pPr>
          </w:p>
          <w:p w14:paraId="50D245A4" w14:textId="44FADBDF" w:rsidR="00B9027D" w:rsidRDefault="00112A13" w:rsidP="00EF5538">
            <w:pPr>
              <w:spacing w:after="0" w:line="240" w:lineRule="auto"/>
              <w:jc w:val="left"/>
              <w:rPr>
                <w:b/>
                <w:szCs w:val="20"/>
                <w:lang w:bidi="sk-SK"/>
              </w:rPr>
            </w:pPr>
            <w:r w:rsidRPr="00112A13">
              <w:rPr>
                <w:b/>
                <w:szCs w:val="20"/>
                <w:lang w:bidi="sk-SK"/>
              </w:rPr>
              <w:t xml:space="preserve">§ 2 P: </w:t>
            </w:r>
            <w:proofErr w:type="spellStart"/>
            <w:r w:rsidRPr="00112A13">
              <w:rPr>
                <w:b/>
                <w:szCs w:val="20"/>
                <w:lang w:bidi="sk-SK"/>
              </w:rPr>
              <w:t>b</w:t>
            </w:r>
            <w:r>
              <w:rPr>
                <w:b/>
                <w:szCs w:val="20"/>
                <w:lang w:bidi="sk-SK"/>
              </w:rPr>
              <w:t>s</w:t>
            </w:r>
            <w:proofErr w:type="spellEnd"/>
            <w:r w:rsidRPr="00112A13">
              <w:rPr>
                <w:b/>
                <w:szCs w:val="20"/>
                <w:lang w:bidi="sk-SK"/>
              </w:rPr>
              <w:t>)</w:t>
            </w:r>
          </w:p>
        </w:tc>
        <w:tc>
          <w:tcPr>
            <w:tcW w:w="3827" w:type="dxa"/>
          </w:tcPr>
          <w:p w14:paraId="10069726" w14:textId="77777777" w:rsidR="000409BE" w:rsidRPr="003D6797" w:rsidRDefault="000409BE" w:rsidP="000409BE">
            <w:pPr>
              <w:spacing w:after="0" w:line="240" w:lineRule="auto"/>
              <w:ind w:left="439" w:hanging="454"/>
              <w:rPr>
                <w:szCs w:val="24"/>
                <w:highlight w:val="red"/>
              </w:rPr>
            </w:pPr>
          </w:p>
          <w:p w14:paraId="67B6D348" w14:textId="77777777" w:rsidR="00304F12" w:rsidRPr="00524989" w:rsidRDefault="00304F12" w:rsidP="00304F12">
            <w:pPr>
              <w:spacing w:after="95" w:line="269" w:lineRule="auto"/>
              <w:rPr>
                <w:szCs w:val="24"/>
              </w:rPr>
            </w:pPr>
            <w:r w:rsidRPr="00D41A96">
              <w:rPr>
                <w:szCs w:val="24"/>
              </w:rPr>
              <w:t>Na účely tohto zákona sa rozumie</w:t>
            </w:r>
          </w:p>
          <w:p w14:paraId="47DED6A8" w14:textId="77777777" w:rsidR="000409BE" w:rsidRPr="003D6797" w:rsidRDefault="000409BE" w:rsidP="000409BE">
            <w:pPr>
              <w:spacing w:after="0" w:line="240" w:lineRule="auto"/>
              <w:ind w:left="439" w:hanging="454"/>
              <w:rPr>
                <w:szCs w:val="24"/>
                <w:highlight w:val="red"/>
              </w:rPr>
            </w:pPr>
          </w:p>
          <w:p w14:paraId="3710451E" w14:textId="2EA2AE8D" w:rsidR="000409BE" w:rsidRPr="003D6797" w:rsidRDefault="00A103C1" w:rsidP="000409BE">
            <w:pPr>
              <w:spacing w:after="0" w:line="240" w:lineRule="auto"/>
              <w:ind w:left="439" w:hanging="454"/>
              <w:rPr>
                <w:szCs w:val="24"/>
              </w:rPr>
            </w:pPr>
            <w:proofErr w:type="spellStart"/>
            <w:r w:rsidRPr="00D41A96">
              <w:rPr>
                <w:szCs w:val="24"/>
              </w:rPr>
              <w:t>aa</w:t>
            </w:r>
            <w:proofErr w:type="spellEnd"/>
            <w:r w:rsidRPr="00D41A96">
              <w:rPr>
                <w:szCs w:val="24"/>
              </w:rPr>
              <w:t>)</w:t>
            </w:r>
            <w:r w:rsidRPr="00D41A96">
              <w:rPr>
                <w:szCs w:val="24"/>
              </w:rPr>
              <w:tab/>
              <w:t>subjektom s prvkom daňovej transparentnosti subjekt v rozsahu, v akom je daňovo transparentný vzhľadom na svoje príjmy, výdavky, zisk alebo stratu v štáte svojho založenia, ak nie je daňovým rezidentom a nepodlieha zahrnutej dani zo svojich príjmov alebo zisku v inom štáte,</w:t>
            </w:r>
          </w:p>
          <w:p w14:paraId="3D03CBEB" w14:textId="77777777" w:rsidR="000409BE" w:rsidRPr="003D6797" w:rsidRDefault="000409BE" w:rsidP="000409BE">
            <w:pPr>
              <w:spacing w:after="0" w:line="240" w:lineRule="auto"/>
              <w:ind w:left="439" w:hanging="454"/>
              <w:rPr>
                <w:szCs w:val="24"/>
              </w:rPr>
            </w:pPr>
          </w:p>
          <w:p w14:paraId="28E5495E" w14:textId="77777777" w:rsidR="000409BE" w:rsidRPr="003D6797" w:rsidRDefault="000409BE" w:rsidP="000409BE">
            <w:pPr>
              <w:spacing w:after="0" w:line="240" w:lineRule="auto"/>
              <w:ind w:left="439" w:hanging="454"/>
              <w:rPr>
                <w:szCs w:val="24"/>
              </w:rPr>
            </w:pPr>
          </w:p>
          <w:p w14:paraId="28D69550" w14:textId="7F3C572A" w:rsidR="000409BE" w:rsidRPr="00304F12" w:rsidRDefault="000409BE" w:rsidP="000409BE">
            <w:pPr>
              <w:spacing w:after="0" w:line="240" w:lineRule="auto"/>
              <w:ind w:left="439" w:hanging="454"/>
              <w:rPr>
                <w:color w:val="auto"/>
                <w:szCs w:val="24"/>
              </w:rPr>
            </w:pPr>
            <w:proofErr w:type="spellStart"/>
            <w:r w:rsidRPr="003D6797">
              <w:rPr>
                <w:szCs w:val="24"/>
              </w:rPr>
              <w:t>ab</w:t>
            </w:r>
            <w:proofErr w:type="spellEnd"/>
            <w:r w:rsidRPr="003D6797">
              <w:rPr>
                <w:szCs w:val="24"/>
              </w:rPr>
              <w:t xml:space="preserve">) </w:t>
            </w:r>
            <w:r w:rsidRPr="003D6797">
              <w:rPr>
                <w:szCs w:val="24"/>
              </w:rPr>
              <w:tab/>
              <w:t>transparentným subjektom subjekt s prvkom daňovej transparentnosti v rozsahu, v akom je daňovo transparentný vzhľadom na svoje príjmy, výdavky, zisk alebo stratu v štáte, v ktorom sa nachádza jeho vlastník</w:t>
            </w:r>
            <w:r w:rsidRPr="003D6797">
              <w:rPr>
                <w:b/>
                <w:bCs/>
                <w:color w:val="auto"/>
                <w:szCs w:val="24"/>
              </w:rPr>
              <w:t>, ktorý je referenčným subjektom</w:t>
            </w:r>
            <w:r w:rsidRPr="003D6797">
              <w:rPr>
                <w:szCs w:val="24"/>
              </w:rPr>
              <w:t xml:space="preserve">; </w:t>
            </w:r>
            <w:r w:rsidRPr="00304F12">
              <w:rPr>
                <w:color w:val="auto"/>
                <w:szCs w:val="24"/>
              </w:rPr>
              <w:t xml:space="preserve">za transparentný subjekt a subjekt s prvkom daňovej transparentnosti sa v súvislosti so svojimi príjmami, výdavkami, ziskom alebo stratou považuje aj základný subjekt, </w:t>
            </w:r>
            <w:r w:rsidRPr="00304F12">
              <w:rPr>
                <w:color w:val="auto"/>
                <w:szCs w:val="24"/>
              </w:rPr>
              <w:lastRenderedPageBreak/>
              <w:t xml:space="preserve">ktorý nie je daňovým rezidentom a nepodlieha zahrnutej dani, </w:t>
            </w:r>
            <w:proofErr w:type="spellStart"/>
            <w:r w:rsidRPr="00304F12">
              <w:rPr>
                <w:color w:val="auto"/>
                <w:szCs w:val="24"/>
              </w:rPr>
              <w:t>dorovnávacej</w:t>
            </w:r>
            <w:proofErr w:type="spellEnd"/>
            <w:r w:rsidRPr="00304F12">
              <w:rPr>
                <w:color w:val="auto"/>
                <w:szCs w:val="24"/>
              </w:rPr>
              <w:t xml:space="preserve"> dani ani obdobnej dani na základe svojho miesta vedenia, miesta založenia alebo obdobných kritérií, ak</w:t>
            </w:r>
          </w:p>
          <w:p w14:paraId="4B2AE505" w14:textId="77777777" w:rsidR="000409BE" w:rsidRPr="00304F12" w:rsidRDefault="000409BE" w:rsidP="00AC04F9">
            <w:pPr>
              <w:numPr>
                <w:ilvl w:val="1"/>
                <w:numId w:val="2"/>
              </w:numPr>
              <w:spacing w:after="0" w:line="240" w:lineRule="auto"/>
              <w:ind w:right="0" w:hanging="283"/>
              <w:rPr>
                <w:color w:val="auto"/>
                <w:szCs w:val="24"/>
              </w:rPr>
            </w:pPr>
            <w:r w:rsidRPr="00304F12">
              <w:rPr>
                <w:color w:val="auto"/>
                <w:szCs w:val="24"/>
              </w:rPr>
              <w:t>sa jeho vlastníci nachádzajú v štáte, v ktorom sa subjekt považuje za daňovo transparentný,</w:t>
            </w:r>
          </w:p>
          <w:p w14:paraId="47A0CB2E" w14:textId="77777777" w:rsidR="000409BE" w:rsidRPr="00304F12" w:rsidRDefault="000409BE" w:rsidP="00AC04F9">
            <w:pPr>
              <w:numPr>
                <w:ilvl w:val="1"/>
                <w:numId w:val="2"/>
              </w:numPr>
              <w:spacing w:after="0" w:line="240" w:lineRule="auto"/>
              <w:ind w:right="0" w:hanging="283"/>
              <w:rPr>
                <w:color w:val="auto"/>
                <w:szCs w:val="24"/>
              </w:rPr>
            </w:pPr>
            <w:r w:rsidRPr="00304F12">
              <w:rPr>
                <w:color w:val="auto"/>
                <w:szCs w:val="24"/>
              </w:rPr>
              <w:t xml:space="preserve">nemá miesto podnikania v štáte, v ktorom bol založený, a </w:t>
            </w:r>
          </w:p>
          <w:p w14:paraId="7E9F7FCB" w14:textId="77777777" w:rsidR="000409BE" w:rsidRPr="00304F12" w:rsidRDefault="000409BE" w:rsidP="00AC04F9">
            <w:pPr>
              <w:numPr>
                <w:ilvl w:val="1"/>
                <w:numId w:val="2"/>
              </w:numPr>
              <w:spacing w:after="0" w:line="240" w:lineRule="auto"/>
              <w:ind w:right="0" w:hanging="283"/>
              <w:rPr>
                <w:color w:val="auto"/>
                <w:szCs w:val="24"/>
              </w:rPr>
            </w:pPr>
            <w:r w:rsidRPr="00304F12">
              <w:rPr>
                <w:color w:val="auto"/>
                <w:szCs w:val="24"/>
              </w:rPr>
              <w:t xml:space="preserve">príjem, výdavky, zisk alebo strata nie sú </w:t>
            </w:r>
            <w:proofErr w:type="spellStart"/>
            <w:r w:rsidRPr="00304F12">
              <w:rPr>
                <w:color w:val="auto"/>
                <w:szCs w:val="24"/>
              </w:rPr>
              <w:t>prisúditeľné</w:t>
            </w:r>
            <w:proofErr w:type="spellEnd"/>
            <w:r w:rsidRPr="00304F12">
              <w:rPr>
                <w:color w:val="auto"/>
                <w:szCs w:val="24"/>
              </w:rPr>
              <w:t xml:space="preserve"> stálej prevádzkarni, </w:t>
            </w:r>
          </w:p>
          <w:p w14:paraId="34D34A4F" w14:textId="77777777" w:rsidR="000409BE" w:rsidRPr="00B9027D" w:rsidRDefault="000409BE" w:rsidP="000409BE">
            <w:pPr>
              <w:spacing w:after="0" w:line="240" w:lineRule="auto"/>
              <w:ind w:left="426" w:hanging="426"/>
              <w:rPr>
                <w:color w:val="auto"/>
                <w:szCs w:val="24"/>
              </w:rPr>
            </w:pPr>
          </w:p>
          <w:p w14:paraId="63DD0904" w14:textId="77777777" w:rsidR="005E42B9" w:rsidRPr="003D6797" w:rsidRDefault="005E42B9" w:rsidP="000409BE">
            <w:pPr>
              <w:spacing w:after="0" w:line="240" w:lineRule="auto"/>
              <w:ind w:left="426" w:hanging="426"/>
              <w:rPr>
                <w:szCs w:val="24"/>
              </w:rPr>
            </w:pPr>
          </w:p>
          <w:p w14:paraId="400C8696" w14:textId="77777777" w:rsidR="005E42B9" w:rsidRPr="003D6797" w:rsidRDefault="005E42B9" w:rsidP="000409BE">
            <w:pPr>
              <w:spacing w:after="0" w:line="240" w:lineRule="auto"/>
              <w:ind w:left="426" w:hanging="426"/>
              <w:rPr>
                <w:szCs w:val="24"/>
              </w:rPr>
            </w:pPr>
          </w:p>
          <w:p w14:paraId="28D8B3BA" w14:textId="3B94076D" w:rsidR="000409BE" w:rsidRPr="003D6797" w:rsidRDefault="000409BE" w:rsidP="000409BE">
            <w:pPr>
              <w:spacing w:after="0" w:line="240" w:lineRule="auto"/>
              <w:ind w:left="426" w:hanging="426"/>
              <w:rPr>
                <w:szCs w:val="24"/>
              </w:rPr>
            </w:pPr>
            <w:proofErr w:type="spellStart"/>
            <w:r w:rsidRPr="003D6797">
              <w:rPr>
                <w:szCs w:val="24"/>
              </w:rPr>
              <w:t>ac</w:t>
            </w:r>
            <w:proofErr w:type="spellEnd"/>
            <w:r w:rsidRPr="003D6797">
              <w:rPr>
                <w:szCs w:val="24"/>
              </w:rPr>
              <w:t xml:space="preserve">) </w:t>
            </w:r>
            <w:r w:rsidRPr="003D6797">
              <w:rPr>
                <w:szCs w:val="24"/>
              </w:rPr>
              <w:tab/>
              <w:t>reverzným hybridným subjektom subjekt s prvkom daňovej transparentnosti v rozsahu, v akom nie je daňovo transparentný vzhľadom na svoje príjmy, výdavky, zisk alebo stratu v štáte, v ktorom sa nachádza jeho vlastník</w:t>
            </w:r>
            <w:r w:rsidRPr="003D6797">
              <w:rPr>
                <w:b/>
                <w:bCs/>
                <w:color w:val="auto"/>
                <w:szCs w:val="24"/>
              </w:rPr>
              <w:t>, ktorý je referenčným subjektom</w:t>
            </w:r>
            <w:r w:rsidRPr="003D6797">
              <w:rPr>
                <w:szCs w:val="24"/>
              </w:rPr>
              <w:t>,</w:t>
            </w:r>
          </w:p>
          <w:p w14:paraId="01E31896" w14:textId="77777777" w:rsidR="000409BE" w:rsidRPr="003D6797" w:rsidRDefault="000409BE" w:rsidP="000409BE">
            <w:pPr>
              <w:spacing w:after="0" w:line="240" w:lineRule="auto"/>
              <w:ind w:left="426" w:hanging="426"/>
              <w:rPr>
                <w:szCs w:val="24"/>
              </w:rPr>
            </w:pPr>
          </w:p>
          <w:p w14:paraId="6E160E67" w14:textId="5F337955" w:rsidR="00817BA6" w:rsidRPr="003D6797" w:rsidRDefault="00817BA6" w:rsidP="00D20641">
            <w:pPr>
              <w:spacing w:after="0" w:line="240" w:lineRule="auto"/>
              <w:ind w:left="0" w:firstLine="0"/>
              <w:rPr>
                <w:szCs w:val="24"/>
                <w:highlight w:val="red"/>
              </w:rPr>
            </w:pPr>
          </w:p>
          <w:p w14:paraId="54C28BB8" w14:textId="4676E384" w:rsidR="00817BA6" w:rsidRPr="003D6797" w:rsidRDefault="00817BA6" w:rsidP="000409BE">
            <w:pPr>
              <w:spacing w:after="0" w:line="240" w:lineRule="auto"/>
              <w:ind w:left="426" w:hanging="426"/>
              <w:rPr>
                <w:szCs w:val="24"/>
                <w:highlight w:val="red"/>
              </w:rPr>
            </w:pPr>
          </w:p>
          <w:p w14:paraId="2C5F67EB" w14:textId="7463E4A2" w:rsidR="00817BA6" w:rsidRPr="008D0B79" w:rsidRDefault="002D3497" w:rsidP="005E42B9">
            <w:pPr>
              <w:pStyle w:val="Bezriadkovania"/>
            </w:pPr>
            <w:proofErr w:type="spellStart"/>
            <w:r w:rsidRPr="008D0B79">
              <w:lastRenderedPageBreak/>
              <w:t>ae</w:t>
            </w:r>
            <w:proofErr w:type="spellEnd"/>
            <w:r w:rsidRPr="008D0B79">
              <w:t xml:space="preserve">) </w:t>
            </w:r>
            <w:r w:rsidR="005E42B9" w:rsidRPr="008D0B79">
              <w:t>vlastníckym podielom držaným prostredníctvom transparentnej štruktúry vlastnícky podiel v subjekte alebo v stálej prevádzkarni, ktoré sú základným subjektom, ak je tento vlastnícky podiel držaný nepriamo prostredníctvom reťazca transparentných subjektov,</w:t>
            </w:r>
          </w:p>
          <w:p w14:paraId="3AF02D37" w14:textId="2B036B80" w:rsidR="00817BA6" w:rsidRPr="008D0B79" w:rsidRDefault="00817BA6" w:rsidP="0087792E">
            <w:pPr>
              <w:spacing w:after="0" w:line="240" w:lineRule="auto"/>
              <w:ind w:left="426" w:hanging="426"/>
              <w:rPr>
                <w:sz w:val="20"/>
                <w:szCs w:val="20"/>
              </w:rPr>
            </w:pPr>
          </w:p>
          <w:p w14:paraId="31C8A1B9" w14:textId="740CBF72" w:rsidR="003D6797" w:rsidRPr="0087792E" w:rsidRDefault="00112A13" w:rsidP="0087792E">
            <w:pPr>
              <w:spacing w:after="0" w:line="240" w:lineRule="auto"/>
              <w:ind w:left="0" w:firstLine="17"/>
              <w:rPr>
                <w:szCs w:val="24"/>
              </w:rPr>
            </w:pPr>
            <w:proofErr w:type="spellStart"/>
            <w:r w:rsidRPr="00112A13">
              <w:rPr>
                <w:szCs w:val="24"/>
              </w:rPr>
              <w:t>ab</w:t>
            </w:r>
            <w:proofErr w:type="spellEnd"/>
            <w:r w:rsidRPr="00112A13">
              <w:rPr>
                <w:szCs w:val="24"/>
              </w:rPr>
              <w:t xml:space="preserve">) </w:t>
            </w:r>
            <w:r w:rsidRPr="00112A13">
              <w:rPr>
                <w:szCs w:val="24"/>
              </w:rPr>
              <w:tab/>
              <w:t xml:space="preserve">transparentným subjektom subjekt s prvkom daňovej transparentnosti v rozsahu, v akom je daňovo transparentný vzhľadom na svoje príjmy, výdavky, zisk alebo stratu v štáte, v ktorom sa nachádza jeho vlastník, ktorý je referenčným subjektom; </w:t>
            </w:r>
            <w:r w:rsidR="003D6797" w:rsidRPr="0087792E">
              <w:rPr>
                <w:szCs w:val="24"/>
              </w:rPr>
              <w:t xml:space="preserve">za transparentný subjekt a subjekt s prvkom daňovej transparentnosti sa v súvislosti so svojimi príjmami, výdavkami, ziskom alebo stratou považuje aj základný subjekt, ktorý nie je daňovým rezidentom a nepodlieha zahrnutej dani, </w:t>
            </w:r>
            <w:proofErr w:type="spellStart"/>
            <w:r w:rsidR="003D6797" w:rsidRPr="0087792E">
              <w:rPr>
                <w:szCs w:val="24"/>
              </w:rPr>
              <w:t>dorovnávacej</w:t>
            </w:r>
            <w:proofErr w:type="spellEnd"/>
            <w:r w:rsidR="003D6797" w:rsidRPr="0087792E">
              <w:rPr>
                <w:szCs w:val="24"/>
              </w:rPr>
              <w:t xml:space="preserve"> dani ani obdobnej dani na základe svojho miesta vedenia, miesta založenia alebo obdobných kritérií, ak</w:t>
            </w:r>
          </w:p>
          <w:p w14:paraId="78F106AD" w14:textId="77777777" w:rsidR="003D6797" w:rsidRPr="0087792E" w:rsidRDefault="003D6797" w:rsidP="00143A07">
            <w:pPr>
              <w:numPr>
                <w:ilvl w:val="0"/>
                <w:numId w:val="12"/>
              </w:numPr>
              <w:spacing w:after="0" w:line="240" w:lineRule="auto"/>
              <w:ind w:right="0" w:hanging="360"/>
              <w:rPr>
                <w:szCs w:val="24"/>
              </w:rPr>
            </w:pPr>
            <w:r w:rsidRPr="0087792E">
              <w:rPr>
                <w:szCs w:val="24"/>
              </w:rPr>
              <w:t>sa jeho vlastníci nachádzajú v štáte, v ktorom sa subjekt považuje za daňovo transparentný,</w:t>
            </w:r>
          </w:p>
          <w:p w14:paraId="519A1E32" w14:textId="77777777" w:rsidR="003D6797" w:rsidRPr="0087792E" w:rsidRDefault="003D6797" w:rsidP="00143A07">
            <w:pPr>
              <w:numPr>
                <w:ilvl w:val="0"/>
                <w:numId w:val="12"/>
              </w:numPr>
              <w:spacing w:after="0" w:line="240" w:lineRule="auto"/>
              <w:ind w:right="0" w:hanging="360"/>
              <w:rPr>
                <w:szCs w:val="24"/>
              </w:rPr>
            </w:pPr>
            <w:r w:rsidRPr="0087792E">
              <w:rPr>
                <w:szCs w:val="24"/>
              </w:rPr>
              <w:lastRenderedPageBreak/>
              <w:t xml:space="preserve">nemá miesto podnikania v štáte, v ktorom bol založený, a </w:t>
            </w:r>
          </w:p>
          <w:p w14:paraId="20854E0A" w14:textId="77777777" w:rsidR="003D6797" w:rsidRPr="0087792E" w:rsidRDefault="003D6797" w:rsidP="00143A07">
            <w:pPr>
              <w:numPr>
                <w:ilvl w:val="0"/>
                <w:numId w:val="12"/>
              </w:numPr>
              <w:spacing w:after="0" w:line="240" w:lineRule="auto"/>
              <w:ind w:right="0" w:hanging="360"/>
              <w:rPr>
                <w:szCs w:val="24"/>
              </w:rPr>
            </w:pPr>
            <w:r w:rsidRPr="0087792E">
              <w:rPr>
                <w:szCs w:val="24"/>
              </w:rPr>
              <w:t xml:space="preserve">príjem, výdavky, zisk alebo strata nie sú </w:t>
            </w:r>
            <w:proofErr w:type="spellStart"/>
            <w:r w:rsidRPr="0087792E">
              <w:rPr>
                <w:szCs w:val="24"/>
              </w:rPr>
              <w:t>prisúditeľné</w:t>
            </w:r>
            <w:proofErr w:type="spellEnd"/>
            <w:r w:rsidRPr="0087792E">
              <w:rPr>
                <w:szCs w:val="24"/>
              </w:rPr>
              <w:t xml:space="preserve"> stálej prevádzkarni, </w:t>
            </w:r>
          </w:p>
          <w:p w14:paraId="04EE1FDE" w14:textId="77777777" w:rsidR="003D6797" w:rsidRPr="003D6797" w:rsidRDefault="003D6797" w:rsidP="003D6797">
            <w:pPr>
              <w:spacing w:after="0" w:line="240" w:lineRule="auto"/>
              <w:ind w:left="0" w:firstLine="0"/>
              <w:rPr>
                <w:szCs w:val="24"/>
                <w:highlight w:val="red"/>
              </w:rPr>
            </w:pPr>
          </w:p>
          <w:p w14:paraId="308BD7D9" w14:textId="6F7C28DB" w:rsidR="00AC04F9" w:rsidRPr="00B9027D" w:rsidRDefault="00AC04F9" w:rsidP="00AC04F9">
            <w:pPr>
              <w:spacing w:after="120" w:line="240" w:lineRule="auto"/>
              <w:ind w:left="454" w:hanging="454"/>
              <w:rPr>
                <w:b/>
                <w:color w:val="auto"/>
                <w:szCs w:val="24"/>
              </w:rPr>
            </w:pPr>
            <w:bookmarkStart w:id="0" w:name="_Hlk197696001"/>
            <w:proofErr w:type="spellStart"/>
            <w:r w:rsidRPr="00B9027D">
              <w:rPr>
                <w:b/>
                <w:color w:val="auto"/>
                <w:szCs w:val="24"/>
              </w:rPr>
              <w:t>bs</w:t>
            </w:r>
            <w:proofErr w:type="spellEnd"/>
            <w:r w:rsidRPr="00B9027D">
              <w:rPr>
                <w:b/>
                <w:color w:val="auto"/>
                <w:szCs w:val="24"/>
              </w:rPr>
              <w:t>)</w:t>
            </w:r>
            <w:r w:rsidRPr="00B9027D">
              <w:rPr>
                <w:b/>
                <w:color w:val="auto"/>
                <w:szCs w:val="24"/>
              </w:rPr>
              <w:tab/>
              <w:t xml:space="preserve">referenčným subjektom základný subjekt, ktorý je vlastníkom a ktorý je vo vlastníckej štruktúre prvým </w:t>
            </w:r>
            <w:r w:rsidR="00DC363E">
              <w:rPr>
                <w:b/>
                <w:color w:val="auto"/>
                <w:szCs w:val="24"/>
              </w:rPr>
              <w:t>vlastníkom</w:t>
            </w:r>
            <w:r w:rsidRPr="00B9027D">
              <w:rPr>
                <w:b/>
                <w:color w:val="auto"/>
                <w:szCs w:val="24"/>
              </w:rPr>
              <w:t xml:space="preserve"> nad testovaným subjektom, ktorý </w:t>
            </w:r>
          </w:p>
          <w:p w14:paraId="7FE46104" w14:textId="77777777" w:rsidR="00AC04F9" w:rsidRPr="00B9027D" w:rsidRDefault="00AC04F9" w:rsidP="00AC04F9">
            <w:pPr>
              <w:pStyle w:val="Odsekzoznamu"/>
              <w:numPr>
                <w:ilvl w:val="0"/>
                <w:numId w:val="3"/>
              </w:numPr>
              <w:spacing w:after="120" w:line="240" w:lineRule="auto"/>
              <w:contextualSpacing w:val="0"/>
              <w:jc w:val="both"/>
              <w:rPr>
                <w:rFonts w:ascii="Times New Roman" w:hAnsi="Times New Roman"/>
                <w:b/>
                <w:sz w:val="24"/>
                <w:szCs w:val="24"/>
              </w:rPr>
            </w:pPr>
            <w:r w:rsidRPr="00B9027D">
              <w:rPr>
                <w:rFonts w:ascii="Times New Roman" w:hAnsi="Times New Roman"/>
                <w:b/>
                <w:sz w:val="24"/>
                <w:szCs w:val="24"/>
              </w:rPr>
              <w:t>nie je subjektom s prvkom daňovej transparentnosti, alebo</w:t>
            </w:r>
          </w:p>
          <w:p w14:paraId="776AD7B4" w14:textId="16E19190" w:rsidR="00AC04F9" w:rsidRDefault="00AC04F9" w:rsidP="00AC04F9">
            <w:pPr>
              <w:pStyle w:val="Odsekzoznamu"/>
              <w:numPr>
                <w:ilvl w:val="0"/>
                <w:numId w:val="3"/>
              </w:numPr>
              <w:spacing w:after="120" w:line="240" w:lineRule="auto"/>
              <w:contextualSpacing w:val="0"/>
              <w:jc w:val="both"/>
              <w:rPr>
                <w:rFonts w:ascii="Times New Roman" w:hAnsi="Times New Roman"/>
                <w:b/>
                <w:sz w:val="24"/>
                <w:szCs w:val="24"/>
              </w:rPr>
            </w:pPr>
            <w:r w:rsidRPr="00B9027D">
              <w:rPr>
                <w:rFonts w:ascii="Times New Roman" w:hAnsi="Times New Roman"/>
                <w:b/>
                <w:sz w:val="24"/>
                <w:szCs w:val="24"/>
              </w:rPr>
              <w:t>je subjektom s prvkom daňovej transparentnosti, ak je zároveň hlavným materským subjektom a subjekt uvedený v prvom bode neexistuje.</w:t>
            </w:r>
          </w:p>
          <w:bookmarkEnd w:id="0"/>
          <w:p w14:paraId="2DC6805E" w14:textId="493B8DD8" w:rsidR="000409BE" w:rsidRPr="003D6797" w:rsidRDefault="000409BE" w:rsidP="00ED277B">
            <w:pPr>
              <w:spacing w:after="0" w:line="240" w:lineRule="auto"/>
              <w:ind w:left="439" w:hanging="454"/>
              <w:rPr>
                <w:szCs w:val="24"/>
                <w:highlight w:val="red"/>
              </w:rPr>
            </w:pPr>
          </w:p>
        </w:tc>
        <w:tc>
          <w:tcPr>
            <w:tcW w:w="992" w:type="dxa"/>
          </w:tcPr>
          <w:p w14:paraId="7CFD7EC2" w14:textId="77777777" w:rsidR="000409BE" w:rsidRDefault="000409BE" w:rsidP="00A103C1">
            <w:pPr>
              <w:spacing w:after="0" w:line="240" w:lineRule="auto"/>
              <w:ind w:left="0" w:right="0" w:firstLine="0"/>
              <w:rPr>
                <w:b/>
                <w:sz w:val="23"/>
              </w:rPr>
            </w:pPr>
          </w:p>
          <w:p w14:paraId="23F4C08E" w14:textId="1146505B" w:rsidR="000409BE" w:rsidRDefault="000409BE" w:rsidP="000409BE">
            <w:pPr>
              <w:spacing w:after="0" w:line="240" w:lineRule="auto"/>
              <w:ind w:left="0" w:right="0" w:firstLine="0"/>
              <w:jc w:val="center"/>
              <w:rPr>
                <w:b/>
                <w:sz w:val="23"/>
              </w:rPr>
            </w:pPr>
            <w:r w:rsidRPr="006124D0">
              <w:rPr>
                <w:b/>
                <w:sz w:val="23"/>
              </w:rPr>
              <w:t>Ú</w:t>
            </w:r>
          </w:p>
          <w:p w14:paraId="51857991" w14:textId="08958699" w:rsidR="00A727E3" w:rsidRDefault="00A727E3" w:rsidP="000409BE">
            <w:pPr>
              <w:spacing w:after="0" w:line="240" w:lineRule="auto"/>
              <w:ind w:left="0" w:right="0" w:firstLine="0"/>
              <w:jc w:val="center"/>
              <w:rPr>
                <w:b/>
                <w:sz w:val="23"/>
              </w:rPr>
            </w:pPr>
          </w:p>
          <w:p w14:paraId="6B5943AB" w14:textId="5A85D7C7" w:rsidR="00A727E3" w:rsidRDefault="00A727E3" w:rsidP="000409BE">
            <w:pPr>
              <w:spacing w:after="0" w:line="240" w:lineRule="auto"/>
              <w:ind w:left="0" w:right="0" w:firstLine="0"/>
              <w:jc w:val="center"/>
              <w:rPr>
                <w:b/>
                <w:sz w:val="23"/>
              </w:rPr>
            </w:pPr>
          </w:p>
          <w:p w14:paraId="5BB3D36B" w14:textId="1CC29FD1" w:rsidR="00A727E3" w:rsidRDefault="00A727E3" w:rsidP="000409BE">
            <w:pPr>
              <w:spacing w:after="0" w:line="240" w:lineRule="auto"/>
              <w:ind w:left="0" w:right="0" w:firstLine="0"/>
              <w:jc w:val="center"/>
              <w:rPr>
                <w:b/>
                <w:sz w:val="23"/>
              </w:rPr>
            </w:pPr>
          </w:p>
          <w:p w14:paraId="7179D6A3" w14:textId="6A2C1084" w:rsidR="00A727E3" w:rsidRDefault="00A727E3" w:rsidP="000409BE">
            <w:pPr>
              <w:spacing w:after="0" w:line="240" w:lineRule="auto"/>
              <w:ind w:left="0" w:right="0" w:firstLine="0"/>
              <w:jc w:val="center"/>
              <w:rPr>
                <w:b/>
                <w:sz w:val="23"/>
              </w:rPr>
            </w:pPr>
          </w:p>
          <w:p w14:paraId="378287F9" w14:textId="25A72424" w:rsidR="00A727E3" w:rsidRDefault="00A727E3" w:rsidP="000409BE">
            <w:pPr>
              <w:spacing w:after="0" w:line="240" w:lineRule="auto"/>
              <w:ind w:left="0" w:right="0" w:firstLine="0"/>
              <w:jc w:val="center"/>
              <w:rPr>
                <w:b/>
                <w:sz w:val="23"/>
              </w:rPr>
            </w:pPr>
          </w:p>
          <w:p w14:paraId="182233E6" w14:textId="732DC895" w:rsidR="00A727E3" w:rsidRDefault="00A727E3" w:rsidP="000409BE">
            <w:pPr>
              <w:spacing w:after="0" w:line="240" w:lineRule="auto"/>
              <w:ind w:left="0" w:right="0" w:firstLine="0"/>
              <w:jc w:val="center"/>
              <w:rPr>
                <w:b/>
                <w:sz w:val="23"/>
              </w:rPr>
            </w:pPr>
          </w:p>
          <w:p w14:paraId="3E74E7A7" w14:textId="25E7BE52" w:rsidR="00A727E3" w:rsidRDefault="00A727E3" w:rsidP="000409BE">
            <w:pPr>
              <w:spacing w:after="0" w:line="240" w:lineRule="auto"/>
              <w:ind w:left="0" w:right="0" w:firstLine="0"/>
              <w:jc w:val="center"/>
              <w:rPr>
                <w:b/>
                <w:sz w:val="23"/>
              </w:rPr>
            </w:pPr>
          </w:p>
          <w:p w14:paraId="467D22A9" w14:textId="49A78330" w:rsidR="00A727E3" w:rsidRDefault="00A727E3" w:rsidP="000409BE">
            <w:pPr>
              <w:spacing w:after="0" w:line="240" w:lineRule="auto"/>
              <w:ind w:left="0" w:right="0" w:firstLine="0"/>
              <w:jc w:val="center"/>
              <w:rPr>
                <w:b/>
                <w:sz w:val="23"/>
              </w:rPr>
            </w:pPr>
          </w:p>
          <w:p w14:paraId="3A60A174" w14:textId="281EB0E4" w:rsidR="00A727E3" w:rsidRDefault="00A727E3" w:rsidP="000409BE">
            <w:pPr>
              <w:spacing w:after="0" w:line="240" w:lineRule="auto"/>
              <w:ind w:left="0" w:right="0" w:firstLine="0"/>
              <w:jc w:val="center"/>
              <w:rPr>
                <w:b/>
                <w:sz w:val="23"/>
              </w:rPr>
            </w:pPr>
          </w:p>
          <w:p w14:paraId="3C74D4D3" w14:textId="69156CC1" w:rsidR="00A727E3" w:rsidRDefault="00A727E3" w:rsidP="000409BE">
            <w:pPr>
              <w:spacing w:after="0" w:line="240" w:lineRule="auto"/>
              <w:ind w:left="0" w:right="0" w:firstLine="0"/>
              <w:jc w:val="center"/>
              <w:rPr>
                <w:b/>
                <w:sz w:val="23"/>
              </w:rPr>
            </w:pPr>
          </w:p>
          <w:p w14:paraId="75FA1A9A" w14:textId="16DB74C4" w:rsidR="00A727E3" w:rsidRDefault="00A727E3" w:rsidP="000409BE">
            <w:pPr>
              <w:spacing w:after="0" w:line="240" w:lineRule="auto"/>
              <w:ind w:left="0" w:right="0" w:firstLine="0"/>
              <w:jc w:val="center"/>
              <w:rPr>
                <w:b/>
                <w:sz w:val="23"/>
              </w:rPr>
            </w:pPr>
          </w:p>
          <w:p w14:paraId="7C1B4F8D" w14:textId="3EC7D7F2" w:rsidR="00A727E3" w:rsidRDefault="00A727E3" w:rsidP="000409BE">
            <w:pPr>
              <w:spacing w:after="0" w:line="240" w:lineRule="auto"/>
              <w:ind w:left="0" w:right="0" w:firstLine="0"/>
              <w:jc w:val="center"/>
              <w:rPr>
                <w:b/>
                <w:sz w:val="23"/>
              </w:rPr>
            </w:pPr>
          </w:p>
          <w:p w14:paraId="13B44558" w14:textId="05D50010" w:rsidR="00A727E3" w:rsidRDefault="00A727E3" w:rsidP="000409BE">
            <w:pPr>
              <w:spacing w:after="0" w:line="240" w:lineRule="auto"/>
              <w:ind w:left="0" w:right="0" w:firstLine="0"/>
              <w:jc w:val="center"/>
              <w:rPr>
                <w:b/>
                <w:sz w:val="23"/>
              </w:rPr>
            </w:pPr>
          </w:p>
          <w:p w14:paraId="5770170A" w14:textId="0230C170" w:rsidR="00A727E3" w:rsidRDefault="00A727E3" w:rsidP="000409BE">
            <w:pPr>
              <w:spacing w:after="0" w:line="240" w:lineRule="auto"/>
              <w:ind w:left="0" w:right="0" w:firstLine="0"/>
              <w:jc w:val="center"/>
              <w:rPr>
                <w:b/>
                <w:sz w:val="23"/>
              </w:rPr>
            </w:pPr>
          </w:p>
          <w:p w14:paraId="0C2C23F8" w14:textId="336B7A6E" w:rsidR="00A727E3" w:rsidRDefault="00A727E3" w:rsidP="00A727E3">
            <w:pPr>
              <w:spacing w:after="0" w:line="240" w:lineRule="auto"/>
              <w:ind w:left="0" w:right="0" w:firstLine="0"/>
              <w:jc w:val="center"/>
              <w:rPr>
                <w:b/>
                <w:sz w:val="23"/>
              </w:rPr>
            </w:pPr>
            <w:r w:rsidRPr="006124D0">
              <w:rPr>
                <w:b/>
                <w:sz w:val="23"/>
              </w:rPr>
              <w:t>Ú</w:t>
            </w:r>
          </w:p>
          <w:p w14:paraId="3D448AE1" w14:textId="0990A711" w:rsidR="00A727E3" w:rsidRDefault="00A727E3" w:rsidP="00A727E3">
            <w:pPr>
              <w:spacing w:after="0" w:line="240" w:lineRule="auto"/>
              <w:ind w:left="0" w:right="0" w:firstLine="0"/>
              <w:jc w:val="center"/>
              <w:rPr>
                <w:b/>
                <w:sz w:val="23"/>
              </w:rPr>
            </w:pPr>
          </w:p>
          <w:p w14:paraId="0D65FC0A" w14:textId="1C82BC57" w:rsidR="00A727E3" w:rsidRDefault="00A727E3" w:rsidP="00A727E3">
            <w:pPr>
              <w:spacing w:after="0" w:line="240" w:lineRule="auto"/>
              <w:ind w:left="0" w:right="0" w:firstLine="0"/>
              <w:jc w:val="center"/>
              <w:rPr>
                <w:b/>
                <w:sz w:val="23"/>
              </w:rPr>
            </w:pPr>
          </w:p>
          <w:p w14:paraId="5E800BA1" w14:textId="714AF7E7" w:rsidR="00A727E3" w:rsidRDefault="00A727E3" w:rsidP="00A727E3">
            <w:pPr>
              <w:spacing w:after="0" w:line="240" w:lineRule="auto"/>
              <w:ind w:left="0" w:right="0" w:firstLine="0"/>
              <w:jc w:val="center"/>
              <w:rPr>
                <w:b/>
                <w:sz w:val="23"/>
              </w:rPr>
            </w:pPr>
          </w:p>
          <w:p w14:paraId="64153FA5" w14:textId="1E3777FB" w:rsidR="00A727E3" w:rsidRDefault="00A727E3" w:rsidP="00A727E3">
            <w:pPr>
              <w:spacing w:after="0" w:line="240" w:lineRule="auto"/>
              <w:ind w:left="0" w:right="0" w:firstLine="0"/>
              <w:jc w:val="center"/>
              <w:rPr>
                <w:b/>
                <w:sz w:val="23"/>
              </w:rPr>
            </w:pPr>
          </w:p>
          <w:p w14:paraId="5102A642" w14:textId="6DB11627" w:rsidR="00A727E3" w:rsidRDefault="00A727E3" w:rsidP="00A727E3">
            <w:pPr>
              <w:spacing w:after="0" w:line="240" w:lineRule="auto"/>
              <w:ind w:left="0" w:right="0" w:firstLine="0"/>
              <w:jc w:val="center"/>
              <w:rPr>
                <w:b/>
                <w:sz w:val="23"/>
              </w:rPr>
            </w:pPr>
          </w:p>
          <w:p w14:paraId="3DABD0C0" w14:textId="037435E3" w:rsidR="00A727E3" w:rsidRDefault="00A727E3" w:rsidP="00A727E3">
            <w:pPr>
              <w:spacing w:after="0" w:line="240" w:lineRule="auto"/>
              <w:ind w:left="0" w:right="0" w:firstLine="0"/>
              <w:jc w:val="center"/>
              <w:rPr>
                <w:b/>
                <w:sz w:val="23"/>
              </w:rPr>
            </w:pPr>
          </w:p>
          <w:p w14:paraId="1C43FAAB" w14:textId="76F4243F" w:rsidR="00A727E3" w:rsidRDefault="00A727E3" w:rsidP="00A727E3">
            <w:pPr>
              <w:spacing w:after="0" w:line="240" w:lineRule="auto"/>
              <w:ind w:left="0" w:right="0" w:firstLine="0"/>
              <w:jc w:val="center"/>
              <w:rPr>
                <w:b/>
                <w:sz w:val="23"/>
              </w:rPr>
            </w:pPr>
          </w:p>
          <w:p w14:paraId="0F1F7296" w14:textId="447B94F9" w:rsidR="00A727E3" w:rsidRDefault="00A727E3" w:rsidP="00A727E3">
            <w:pPr>
              <w:spacing w:after="0" w:line="240" w:lineRule="auto"/>
              <w:ind w:left="0" w:right="0" w:firstLine="0"/>
              <w:jc w:val="center"/>
              <w:rPr>
                <w:b/>
                <w:sz w:val="23"/>
              </w:rPr>
            </w:pPr>
          </w:p>
          <w:p w14:paraId="540EDBF0" w14:textId="59186AF7" w:rsidR="00A727E3" w:rsidRDefault="00A727E3" w:rsidP="00A727E3">
            <w:pPr>
              <w:spacing w:after="0" w:line="240" w:lineRule="auto"/>
              <w:ind w:left="0" w:right="0" w:firstLine="0"/>
              <w:jc w:val="center"/>
              <w:rPr>
                <w:b/>
                <w:sz w:val="23"/>
              </w:rPr>
            </w:pPr>
          </w:p>
          <w:p w14:paraId="18CC6B56" w14:textId="753E8167" w:rsidR="00A727E3" w:rsidRDefault="00A727E3" w:rsidP="00A727E3">
            <w:pPr>
              <w:spacing w:after="0" w:line="240" w:lineRule="auto"/>
              <w:ind w:left="0" w:right="0" w:firstLine="0"/>
              <w:jc w:val="center"/>
              <w:rPr>
                <w:b/>
                <w:sz w:val="23"/>
              </w:rPr>
            </w:pPr>
          </w:p>
          <w:p w14:paraId="79F75156" w14:textId="1FF85970" w:rsidR="00A727E3" w:rsidRDefault="00A727E3" w:rsidP="00A727E3">
            <w:pPr>
              <w:spacing w:after="0" w:line="240" w:lineRule="auto"/>
              <w:ind w:left="0" w:right="0" w:firstLine="0"/>
              <w:jc w:val="center"/>
              <w:rPr>
                <w:b/>
                <w:sz w:val="23"/>
              </w:rPr>
            </w:pPr>
          </w:p>
          <w:p w14:paraId="158BE7A5" w14:textId="33426322" w:rsidR="00A727E3" w:rsidRDefault="00A727E3" w:rsidP="00A727E3">
            <w:pPr>
              <w:spacing w:after="0" w:line="240" w:lineRule="auto"/>
              <w:ind w:left="0" w:right="0" w:firstLine="0"/>
              <w:jc w:val="center"/>
              <w:rPr>
                <w:b/>
                <w:sz w:val="23"/>
              </w:rPr>
            </w:pPr>
          </w:p>
          <w:p w14:paraId="14E1E00D" w14:textId="385D1E40" w:rsidR="00A727E3" w:rsidRDefault="00A727E3" w:rsidP="00A727E3">
            <w:pPr>
              <w:spacing w:after="0" w:line="240" w:lineRule="auto"/>
              <w:ind w:left="0" w:right="0" w:firstLine="0"/>
              <w:jc w:val="center"/>
              <w:rPr>
                <w:b/>
                <w:sz w:val="23"/>
              </w:rPr>
            </w:pPr>
          </w:p>
          <w:p w14:paraId="675E5AAF" w14:textId="29C9D8D2" w:rsidR="00A727E3" w:rsidRDefault="00A727E3" w:rsidP="00A727E3">
            <w:pPr>
              <w:spacing w:after="0" w:line="240" w:lineRule="auto"/>
              <w:ind w:left="0" w:right="0" w:firstLine="0"/>
              <w:jc w:val="center"/>
              <w:rPr>
                <w:b/>
                <w:sz w:val="23"/>
              </w:rPr>
            </w:pPr>
          </w:p>
          <w:p w14:paraId="3F8FC3AF" w14:textId="0952F0C9" w:rsidR="00A727E3" w:rsidRDefault="00A727E3" w:rsidP="00A727E3">
            <w:pPr>
              <w:spacing w:after="0" w:line="240" w:lineRule="auto"/>
              <w:ind w:left="0" w:right="0" w:firstLine="0"/>
              <w:jc w:val="center"/>
              <w:rPr>
                <w:b/>
                <w:sz w:val="23"/>
              </w:rPr>
            </w:pPr>
          </w:p>
          <w:p w14:paraId="4DEC0B30" w14:textId="737604CE" w:rsidR="00A727E3" w:rsidRDefault="00A727E3" w:rsidP="00A727E3">
            <w:pPr>
              <w:spacing w:after="0" w:line="240" w:lineRule="auto"/>
              <w:ind w:left="0" w:right="0" w:firstLine="0"/>
              <w:jc w:val="center"/>
              <w:rPr>
                <w:b/>
                <w:sz w:val="23"/>
              </w:rPr>
            </w:pPr>
          </w:p>
          <w:p w14:paraId="11A340E9" w14:textId="3EFDD7AD" w:rsidR="00A727E3" w:rsidRDefault="00A727E3" w:rsidP="00A727E3">
            <w:pPr>
              <w:spacing w:after="0" w:line="240" w:lineRule="auto"/>
              <w:ind w:left="0" w:right="0" w:firstLine="0"/>
              <w:jc w:val="center"/>
              <w:rPr>
                <w:b/>
                <w:sz w:val="23"/>
              </w:rPr>
            </w:pPr>
          </w:p>
          <w:p w14:paraId="2B47E80F" w14:textId="009E439F" w:rsidR="00A727E3" w:rsidRDefault="00A727E3" w:rsidP="00A727E3">
            <w:pPr>
              <w:spacing w:after="0" w:line="240" w:lineRule="auto"/>
              <w:ind w:left="0" w:right="0" w:firstLine="0"/>
              <w:jc w:val="center"/>
              <w:rPr>
                <w:b/>
                <w:sz w:val="23"/>
              </w:rPr>
            </w:pPr>
          </w:p>
          <w:p w14:paraId="5294D8C4" w14:textId="334CC546" w:rsidR="00A727E3" w:rsidRDefault="00A727E3" w:rsidP="00A727E3">
            <w:pPr>
              <w:spacing w:after="0" w:line="240" w:lineRule="auto"/>
              <w:ind w:left="0" w:right="0" w:firstLine="0"/>
              <w:jc w:val="center"/>
              <w:rPr>
                <w:b/>
                <w:sz w:val="23"/>
              </w:rPr>
            </w:pPr>
          </w:p>
          <w:p w14:paraId="2338ED37" w14:textId="59F12834" w:rsidR="00A727E3" w:rsidRDefault="00A727E3" w:rsidP="00A727E3">
            <w:pPr>
              <w:spacing w:after="0" w:line="240" w:lineRule="auto"/>
              <w:ind w:left="0" w:right="0" w:firstLine="0"/>
              <w:jc w:val="center"/>
              <w:rPr>
                <w:b/>
                <w:sz w:val="23"/>
              </w:rPr>
            </w:pPr>
          </w:p>
          <w:p w14:paraId="13A028D6" w14:textId="024B5A56" w:rsidR="00A727E3" w:rsidRDefault="00A727E3" w:rsidP="00A727E3">
            <w:pPr>
              <w:spacing w:after="0" w:line="240" w:lineRule="auto"/>
              <w:ind w:left="0" w:right="0" w:firstLine="0"/>
              <w:jc w:val="center"/>
              <w:rPr>
                <w:b/>
                <w:sz w:val="23"/>
              </w:rPr>
            </w:pPr>
          </w:p>
          <w:p w14:paraId="1FD53863" w14:textId="51E0E8B6" w:rsidR="00A727E3" w:rsidRDefault="00A727E3" w:rsidP="00A727E3">
            <w:pPr>
              <w:spacing w:after="0" w:line="240" w:lineRule="auto"/>
              <w:ind w:left="0" w:right="0" w:firstLine="0"/>
              <w:jc w:val="center"/>
              <w:rPr>
                <w:b/>
                <w:sz w:val="23"/>
              </w:rPr>
            </w:pPr>
          </w:p>
          <w:p w14:paraId="3C4C682E" w14:textId="5A459349" w:rsidR="00A727E3" w:rsidRDefault="00A727E3" w:rsidP="00A727E3">
            <w:pPr>
              <w:spacing w:after="0" w:line="240" w:lineRule="auto"/>
              <w:ind w:left="0" w:right="0" w:firstLine="0"/>
              <w:jc w:val="center"/>
              <w:rPr>
                <w:b/>
                <w:sz w:val="23"/>
              </w:rPr>
            </w:pPr>
          </w:p>
          <w:p w14:paraId="3A304AE9" w14:textId="69B69BFE" w:rsidR="00A727E3" w:rsidRDefault="00A727E3" w:rsidP="00A727E3">
            <w:pPr>
              <w:spacing w:after="0" w:line="240" w:lineRule="auto"/>
              <w:ind w:left="0" w:right="0" w:firstLine="0"/>
              <w:jc w:val="center"/>
              <w:rPr>
                <w:b/>
                <w:sz w:val="23"/>
              </w:rPr>
            </w:pPr>
          </w:p>
          <w:p w14:paraId="1D8B46D4" w14:textId="0328E78B" w:rsidR="00A727E3" w:rsidRDefault="00A727E3" w:rsidP="00A727E3">
            <w:pPr>
              <w:spacing w:after="0" w:line="240" w:lineRule="auto"/>
              <w:ind w:left="0" w:right="0" w:firstLine="0"/>
              <w:jc w:val="center"/>
              <w:rPr>
                <w:b/>
                <w:sz w:val="23"/>
              </w:rPr>
            </w:pPr>
          </w:p>
          <w:p w14:paraId="53477FA2" w14:textId="78F85646" w:rsidR="00A727E3" w:rsidRDefault="00A727E3" w:rsidP="00A727E3">
            <w:pPr>
              <w:spacing w:after="0" w:line="240" w:lineRule="auto"/>
              <w:ind w:left="0" w:right="0" w:firstLine="0"/>
              <w:jc w:val="center"/>
              <w:rPr>
                <w:b/>
                <w:sz w:val="23"/>
              </w:rPr>
            </w:pPr>
          </w:p>
          <w:p w14:paraId="6A12A5E7" w14:textId="68736D1A" w:rsidR="00A727E3" w:rsidRDefault="00A727E3" w:rsidP="00A727E3">
            <w:pPr>
              <w:spacing w:after="0" w:line="240" w:lineRule="auto"/>
              <w:ind w:left="0" w:right="0" w:firstLine="0"/>
              <w:jc w:val="center"/>
              <w:rPr>
                <w:b/>
                <w:sz w:val="23"/>
              </w:rPr>
            </w:pPr>
          </w:p>
          <w:p w14:paraId="2F2D64A6" w14:textId="7B7B04D9" w:rsidR="00A727E3" w:rsidRDefault="00A727E3" w:rsidP="00A727E3">
            <w:pPr>
              <w:spacing w:after="0" w:line="240" w:lineRule="auto"/>
              <w:ind w:left="0" w:right="0" w:firstLine="0"/>
              <w:jc w:val="center"/>
              <w:rPr>
                <w:b/>
                <w:sz w:val="23"/>
              </w:rPr>
            </w:pPr>
          </w:p>
          <w:p w14:paraId="39760327" w14:textId="7F63AEA1" w:rsidR="00A727E3" w:rsidRDefault="00A727E3" w:rsidP="00A727E3">
            <w:pPr>
              <w:spacing w:after="0" w:line="240" w:lineRule="auto"/>
              <w:ind w:left="0" w:right="0" w:firstLine="0"/>
              <w:jc w:val="center"/>
              <w:rPr>
                <w:b/>
                <w:sz w:val="23"/>
              </w:rPr>
            </w:pPr>
          </w:p>
          <w:p w14:paraId="2E2F50EC" w14:textId="68404014" w:rsidR="00A727E3" w:rsidRDefault="00A727E3" w:rsidP="00A727E3">
            <w:pPr>
              <w:spacing w:after="0" w:line="240" w:lineRule="auto"/>
              <w:ind w:left="0" w:right="0" w:firstLine="0"/>
              <w:jc w:val="center"/>
              <w:rPr>
                <w:b/>
                <w:sz w:val="23"/>
              </w:rPr>
            </w:pPr>
          </w:p>
          <w:p w14:paraId="03E73103" w14:textId="574FE939" w:rsidR="00A727E3" w:rsidRDefault="00A727E3" w:rsidP="00A727E3">
            <w:pPr>
              <w:spacing w:after="0" w:line="240" w:lineRule="auto"/>
              <w:ind w:left="0" w:right="0" w:firstLine="0"/>
              <w:jc w:val="center"/>
              <w:rPr>
                <w:b/>
                <w:sz w:val="23"/>
              </w:rPr>
            </w:pPr>
          </w:p>
          <w:p w14:paraId="2FB32532" w14:textId="06A6C1D0" w:rsidR="00A727E3" w:rsidRDefault="00A727E3" w:rsidP="00A727E3">
            <w:pPr>
              <w:spacing w:after="0" w:line="240" w:lineRule="auto"/>
              <w:ind w:left="0" w:right="0" w:firstLine="0"/>
              <w:jc w:val="center"/>
              <w:rPr>
                <w:b/>
                <w:sz w:val="23"/>
              </w:rPr>
            </w:pPr>
          </w:p>
          <w:p w14:paraId="46660973" w14:textId="53856628" w:rsidR="00A727E3" w:rsidRDefault="00A727E3" w:rsidP="00A727E3">
            <w:pPr>
              <w:spacing w:after="0" w:line="240" w:lineRule="auto"/>
              <w:ind w:left="0" w:right="0" w:firstLine="0"/>
              <w:jc w:val="center"/>
              <w:rPr>
                <w:b/>
                <w:sz w:val="23"/>
              </w:rPr>
            </w:pPr>
          </w:p>
          <w:p w14:paraId="3FACDD28" w14:textId="65AD0C17" w:rsidR="00A727E3" w:rsidRDefault="00A727E3" w:rsidP="00A727E3">
            <w:pPr>
              <w:spacing w:after="0" w:line="240" w:lineRule="auto"/>
              <w:ind w:left="0" w:right="0" w:firstLine="0"/>
              <w:jc w:val="center"/>
              <w:rPr>
                <w:b/>
                <w:sz w:val="23"/>
              </w:rPr>
            </w:pPr>
          </w:p>
          <w:p w14:paraId="672A6A83" w14:textId="562C2A84" w:rsidR="00A727E3" w:rsidRDefault="00A727E3" w:rsidP="00A727E3">
            <w:pPr>
              <w:spacing w:after="0" w:line="240" w:lineRule="auto"/>
              <w:ind w:left="0" w:right="0" w:firstLine="0"/>
              <w:jc w:val="center"/>
              <w:rPr>
                <w:b/>
                <w:sz w:val="23"/>
              </w:rPr>
            </w:pPr>
            <w:r w:rsidRPr="006124D0">
              <w:rPr>
                <w:b/>
                <w:sz w:val="23"/>
              </w:rPr>
              <w:t>Ú</w:t>
            </w:r>
          </w:p>
          <w:p w14:paraId="7767FE04" w14:textId="6B88C727" w:rsidR="00A727E3" w:rsidRDefault="00A727E3" w:rsidP="00A727E3">
            <w:pPr>
              <w:spacing w:after="0" w:line="240" w:lineRule="auto"/>
              <w:ind w:left="0" w:right="0" w:firstLine="0"/>
              <w:jc w:val="center"/>
              <w:rPr>
                <w:b/>
                <w:sz w:val="23"/>
              </w:rPr>
            </w:pPr>
          </w:p>
          <w:p w14:paraId="794D0BFD" w14:textId="1BD1ED9C" w:rsidR="00A727E3" w:rsidRDefault="00A727E3" w:rsidP="00A727E3">
            <w:pPr>
              <w:spacing w:after="0" w:line="240" w:lineRule="auto"/>
              <w:ind w:left="0" w:right="0" w:firstLine="0"/>
              <w:jc w:val="center"/>
              <w:rPr>
                <w:b/>
                <w:sz w:val="23"/>
              </w:rPr>
            </w:pPr>
          </w:p>
          <w:p w14:paraId="5F954785" w14:textId="7CE5AEF3" w:rsidR="00A727E3" w:rsidRDefault="00A727E3" w:rsidP="00A727E3">
            <w:pPr>
              <w:spacing w:after="0" w:line="240" w:lineRule="auto"/>
              <w:ind w:left="0" w:right="0" w:firstLine="0"/>
              <w:jc w:val="center"/>
              <w:rPr>
                <w:b/>
                <w:sz w:val="23"/>
              </w:rPr>
            </w:pPr>
          </w:p>
          <w:p w14:paraId="1275A73A" w14:textId="469D14CA" w:rsidR="00A727E3" w:rsidRDefault="00A727E3" w:rsidP="00A727E3">
            <w:pPr>
              <w:spacing w:after="0" w:line="240" w:lineRule="auto"/>
              <w:ind w:left="0" w:right="0" w:firstLine="0"/>
              <w:jc w:val="center"/>
              <w:rPr>
                <w:b/>
                <w:sz w:val="23"/>
              </w:rPr>
            </w:pPr>
          </w:p>
          <w:p w14:paraId="1333767B" w14:textId="38551225" w:rsidR="00A727E3" w:rsidRDefault="00A727E3" w:rsidP="00A727E3">
            <w:pPr>
              <w:spacing w:after="0" w:line="240" w:lineRule="auto"/>
              <w:ind w:left="0" w:right="0" w:firstLine="0"/>
              <w:jc w:val="center"/>
              <w:rPr>
                <w:b/>
                <w:sz w:val="23"/>
              </w:rPr>
            </w:pPr>
          </w:p>
          <w:p w14:paraId="32A5D788" w14:textId="1F4A37D4" w:rsidR="00A727E3" w:rsidRDefault="00A727E3" w:rsidP="00A727E3">
            <w:pPr>
              <w:spacing w:after="0" w:line="240" w:lineRule="auto"/>
              <w:ind w:left="0" w:right="0" w:firstLine="0"/>
              <w:jc w:val="center"/>
              <w:rPr>
                <w:b/>
                <w:sz w:val="23"/>
              </w:rPr>
            </w:pPr>
          </w:p>
          <w:p w14:paraId="7D4C7510" w14:textId="7933D7BA" w:rsidR="00A727E3" w:rsidRDefault="00A727E3" w:rsidP="00A727E3">
            <w:pPr>
              <w:spacing w:after="0" w:line="240" w:lineRule="auto"/>
              <w:ind w:left="0" w:right="0" w:firstLine="0"/>
              <w:jc w:val="center"/>
              <w:rPr>
                <w:b/>
                <w:sz w:val="23"/>
              </w:rPr>
            </w:pPr>
          </w:p>
          <w:p w14:paraId="54E7F095" w14:textId="61056143" w:rsidR="00A727E3" w:rsidRDefault="00A727E3" w:rsidP="00A727E3">
            <w:pPr>
              <w:spacing w:after="0" w:line="240" w:lineRule="auto"/>
              <w:ind w:left="0" w:right="0" w:firstLine="0"/>
              <w:jc w:val="center"/>
              <w:rPr>
                <w:b/>
                <w:sz w:val="23"/>
              </w:rPr>
            </w:pPr>
          </w:p>
          <w:p w14:paraId="26713F14" w14:textId="618D9FC8" w:rsidR="00A727E3" w:rsidRDefault="00A727E3" w:rsidP="00A727E3">
            <w:pPr>
              <w:spacing w:after="0" w:line="240" w:lineRule="auto"/>
              <w:ind w:left="0" w:right="0" w:firstLine="0"/>
              <w:jc w:val="center"/>
              <w:rPr>
                <w:b/>
                <w:sz w:val="23"/>
              </w:rPr>
            </w:pPr>
          </w:p>
          <w:p w14:paraId="11379A5E" w14:textId="1D29D268" w:rsidR="00A727E3" w:rsidRDefault="00A727E3" w:rsidP="00A727E3">
            <w:pPr>
              <w:spacing w:after="0" w:line="240" w:lineRule="auto"/>
              <w:ind w:left="0" w:right="0" w:firstLine="0"/>
              <w:jc w:val="center"/>
              <w:rPr>
                <w:b/>
                <w:sz w:val="23"/>
              </w:rPr>
            </w:pPr>
          </w:p>
          <w:p w14:paraId="6879937B" w14:textId="1B1BBC43" w:rsidR="00A727E3" w:rsidRDefault="00A727E3" w:rsidP="00A727E3">
            <w:pPr>
              <w:spacing w:after="0" w:line="240" w:lineRule="auto"/>
              <w:ind w:left="0" w:right="0" w:firstLine="0"/>
              <w:jc w:val="center"/>
              <w:rPr>
                <w:b/>
                <w:sz w:val="23"/>
              </w:rPr>
            </w:pPr>
          </w:p>
          <w:p w14:paraId="1212235F" w14:textId="5CE39C7F" w:rsidR="00A727E3" w:rsidRDefault="00A727E3" w:rsidP="00A727E3">
            <w:pPr>
              <w:spacing w:after="0" w:line="240" w:lineRule="auto"/>
              <w:ind w:left="0" w:right="0" w:firstLine="0"/>
              <w:jc w:val="center"/>
              <w:rPr>
                <w:b/>
                <w:sz w:val="23"/>
              </w:rPr>
            </w:pPr>
          </w:p>
          <w:p w14:paraId="22F79BB1" w14:textId="101C89D4" w:rsidR="00A727E3" w:rsidRDefault="00A727E3" w:rsidP="00A727E3">
            <w:pPr>
              <w:spacing w:after="0" w:line="240" w:lineRule="auto"/>
              <w:ind w:left="0" w:right="0" w:firstLine="0"/>
              <w:jc w:val="center"/>
              <w:rPr>
                <w:b/>
                <w:sz w:val="23"/>
              </w:rPr>
            </w:pPr>
          </w:p>
          <w:p w14:paraId="31E04A28" w14:textId="0489A698" w:rsidR="00A727E3" w:rsidRDefault="00A727E3" w:rsidP="00A727E3">
            <w:pPr>
              <w:spacing w:after="0" w:line="240" w:lineRule="auto"/>
              <w:ind w:left="0" w:right="0" w:firstLine="0"/>
              <w:jc w:val="center"/>
              <w:rPr>
                <w:b/>
                <w:sz w:val="23"/>
              </w:rPr>
            </w:pPr>
          </w:p>
          <w:p w14:paraId="2FC8C254" w14:textId="43D3D154" w:rsidR="00A727E3" w:rsidRDefault="00A727E3" w:rsidP="00A727E3">
            <w:pPr>
              <w:spacing w:after="0" w:line="240" w:lineRule="auto"/>
              <w:ind w:left="0" w:right="0" w:firstLine="0"/>
              <w:jc w:val="center"/>
              <w:rPr>
                <w:b/>
                <w:sz w:val="23"/>
              </w:rPr>
            </w:pPr>
          </w:p>
          <w:p w14:paraId="301261ED" w14:textId="4C4395D7" w:rsidR="00A727E3" w:rsidRDefault="00A727E3" w:rsidP="00A727E3">
            <w:pPr>
              <w:spacing w:after="0" w:line="240" w:lineRule="auto"/>
              <w:ind w:left="0" w:right="0" w:firstLine="0"/>
              <w:jc w:val="center"/>
              <w:rPr>
                <w:b/>
                <w:sz w:val="23"/>
              </w:rPr>
            </w:pPr>
          </w:p>
          <w:p w14:paraId="57D843A7" w14:textId="1EA842C0" w:rsidR="00A727E3" w:rsidRDefault="00A727E3" w:rsidP="00A727E3">
            <w:pPr>
              <w:spacing w:after="0" w:line="240" w:lineRule="auto"/>
              <w:ind w:left="0" w:right="0" w:firstLine="0"/>
              <w:jc w:val="center"/>
              <w:rPr>
                <w:b/>
                <w:sz w:val="23"/>
              </w:rPr>
            </w:pPr>
          </w:p>
          <w:p w14:paraId="38157480" w14:textId="2A23278C" w:rsidR="00A727E3" w:rsidRDefault="00A727E3" w:rsidP="00A727E3">
            <w:pPr>
              <w:spacing w:after="0" w:line="240" w:lineRule="auto"/>
              <w:ind w:left="0" w:right="0" w:firstLine="0"/>
              <w:jc w:val="center"/>
              <w:rPr>
                <w:b/>
                <w:sz w:val="23"/>
              </w:rPr>
            </w:pPr>
          </w:p>
          <w:p w14:paraId="21B0DF8E" w14:textId="197D1F2F" w:rsidR="00A727E3" w:rsidRDefault="00A727E3" w:rsidP="00A727E3">
            <w:pPr>
              <w:spacing w:after="0" w:line="240" w:lineRule="auto"/>
              <w:ind w:left="0" w:right="0" w:firstLine="0"/>
              <w:jc w:val="center"/>
              <w:rPr>
                <w:b/>
                <w:sz w:val="23"/>
              </w:rPr>
            </w:pPr>
          </w:p>
          <w:p w14:paraId="70220452" w14:textId="640CAB1C" w:rsidR="00A727E3" w:rsidRDefault="00A727E3" w:rsidP="00A727E3">
            <w:pPr>
              <w:spacing w:after="0" w:line="240" w:lineRule="auto"/>
              <w:ind w:left="0" w:right="0" w:firstLine="0"/>
              <w:jc w:val="center"/>
              <w:rPr>
                <w:b/>
                <w:sz w:val="23"/>
              </w:rPr>
            </w:pPr>
          </w:p>
          <w:p w14:paraId="550D2B9C" w14:textId="754EE2B9" w:rsidR="00A727E3" w:rsidRDefault="00A727E3" w:rsidP="00A727E3">
            <w:pPr>
              <w:spacing w:after="0" w:line="240" w:lineRule="auto"/>
              <w:ind w:left="0" w:right="0" w:firstLine="0"/>
              <w:jc w:val="center"/>
              <w:rPr>
                <w:b/>
                <w:sz w:val="23"/>
              </w:rPr>
            </w:pPr>
          </w:p>
          <w:p w14:paraId="6E5CD85A" w14:textId="7AE4EC5A" w:rsidR="00A727E3" w:rsidRDefault="00A727E3" w:rsidP="00A727E3">
            <w:pPr>
              <w:spacing w:after="0" w:line="240" w:lineRule="auto"/>
              <w:ind w:left="0" w:right="0" w:firstLine="0"/>
              <w:jc w:val="center"/>
              <w:rPr>
                <w:b/>
                <w:sz w:val="23"/>
              </w:rPr>
            </w:pPr>
          </w:p>
          <w:p w14:paraId="317B9A80" w14:textId="7A967E3B" w:rsidR="00A727E3" w:rsidRDefault="00A727E3" w:rsidP="00A727E3">
            <w:pPr>
              <w:spacing w:after="0" w:line="240" w:lineRule="auto"/>
              <w:ind w:left="0" w:right="0" w:firstLine="0"/>
              <w:jc w:val="center"/>
              <w:rPr>
                <w:b/>
                <w:sz w:val="23"/>
              </w:rPr>
            </w:pPr>
            <w:r w:rsidRPr="006124D0">
              <w:rPr>
                <w:b/>
                <w:sz w:val="23"/>
              </w:rPr>
              <w:t>Ú</w:t>
            </w:r>
          </w:p>
          <w:p w14:paraId="7A7599A9" w14:textId="0C94EEE5" w:rsidR="00112A13" w:rsidRDefault="00112A13" w:rsidP="00A727E3">
            <w:pPr>
              <w:spacing w:after="0" w:line="240" w:lineRule="auto"/>
              <w:ind w:left="0" w:right="0" w:firstLine="0"/>
              <w:jc w:val="center"/>
              <w:rPr>
                <w:b/>
                <w:sz w:val="23"/>
              </w:rPr>
            </w:pPr>
          </w:p>
          <w:p w14:paraId="489D7C77" w14:textId="5CBCC0B0" w:rsidR="00112A13" w:rsidRDefault="00112A13" w:rsidP="00A727E3">
            <w:pPr>
              <w:spacing w:after="0" w:line="240" w:lineRule="auto"/>
              <w:ind w:left="0" w:right="0" w:firstLine="0"/>
              <w:jc w:val="center"/>
              <w:rPr>
                <w:b/>
                <w:sz w:val="23"/>
              </w:rPr>
            </w:pPr>
          </w:p>
          <w:p w14:paraId="50390983" w14:textId="372EBDCF" w:rsidR="00112A13" w:rsidRDefault="00112A13" w:rsidP="00A727E3">
            <w:pPr>
              <w:spacing w:after="0" w:line="240" w:lineRule="auto"/>
              <w:ind w:left="0" w:right="0" w:firstLine="0"/>
              <w:jc w:val="center"/>
              <w:rPr>
                <w:b/>
                <w:sz w:val="23"/>
              </w:rPr>
            </w:pPr>
          </w:p>
          <w:p w14:paraId="17347229" w14:textId="520C5F11" w:rsidR="00112A13" w:rsidRDefault="00112A13" w:rsidP="00A727E3">
            <w:pPr>
              <w:spacing w:after="0" w:line="240" w:lineRule="auto"/>
              <w:ind w:left="0" w:right="0" w:firstLine="0"/>
              <w:jc w:val="center"/>
              <w:rPr>
                <w:b/>
                <w:sz w:val="23"/>
              </w:rPr>
            </w:pPr>
          </w:p>
          <w:p w14:paraId="3FA7F6A7" w14:textId="29AE3897" w:rsidR="00112A13" w:rsidRDefault="00112A13" w:rsidP="00A727E3">
            <w:pPr>
              <w:spacing w:after="0" w:line="240" w:lineRule="auto"/>
              <w:ind w:left="0" w:right="0" w:firstLine="0"/>
              <w:jc w:val="center"/>
              <w:rPr>
                <w:b/>
                <w:sz w:val="23"/>
              </w:rPr>
            </w:pPr>
          </w:p>
          <w:p w14:paraId="1BBDBD1E" w14:textId="590CED95" w:rsidR="00112A13" w:rsidRDefault="00112A13" w:rsidP="00A727E3">
            <w:pPr>
              <w:spacing w:after="0" w:line="240" w:lineRule="auto"/>
              <w:ind w:left="0" w:right="0" w:firstLine="0"/>
              <w:jc w:val="center"/>
              <w:rPr>
                <w:b/>
                <w:sz w:val="23"/>
              </w:rPr>
            </w:pPr>
          </w:p>
          <w:p w14:paraId="6003441E" w14:textId="78592EAD" w:rsidR="00112A13" w:rsidRDefault="00112A13" w:rsidP="00A727E3">
            <w:pPr>
              <w:spacing w:after="0" w:line="240" w:lineRule="auto"/>
              <w:ind w:left="0" w:right="0" w:firstLine="0"/>
              <w:jc w:val="center"/>
              <w:rPr>
                <w:b/>
                <w:sz w:val="23"/>
              </w:rPr>
            </w:pPr>
          </w:p>
          <w:p w14:paraId="1060A5C0" w14:textId="66C376D0" w:rsidR="00112A13" w:rsidRDefault="00112A13" w:rsidP="00A727E3">
            <w:pPr>
              <w:spacing w:after="0" w:line="240" w:lineRule="auto"/>
              <w:ind w:left="0" w:right="0" w:firstLine="0"/>
              <w:jc w:val="center"/>
              <w:rPr>
                <w:b/>
                <w:sz w:val="23"/>
              </w:rPr>
            </w:pPr>
          </w:p>
          <w:p w14:paraId="73B1EF03" w14:textId="0C2B440C" w:rsidR="00112A13" w:rsidRDefault="00112A13" w:rsidP="00A727E3">
            <w:pPr>
              <w:spacing w:after="0" w:line="240" w:lineRule="auto"/>
              <w:ind w:left="0" w:right="0" w:firstLine="0"/>
              <w:jc w:val="center"/>
              <w:rPr>
                <w:b/>
                <w:sz w:val="23"/>
              </w:rPr>
            </w:pPr>
          </w:p>
          <w:p w14:paraId="72DE40DF" w14:textId="536B93E9" w:rsidR="00112A13" w:rsidRDefault="00112A13" w:rsidP="00A727E3">
            <w:pPr>
              <w:spacing w:after="0" w:line="240" w:lineRule="auto"/>
              <w:ind w:left="0" w:right="0" w:firstLine="0"/>
              <w:jc w:val="center"/>
              <w:rPr>
                <w:b/>
                <w:sz w:val="23"/>
              </w:rPr>
            </w:pPr>
          </w:p>
          <w:p w14:paraId="611636DF" w14:textId="2C43F210" w:rsidR="00112A13" w:rsidRDefault="00112A13" w:rsidP="00A727E3">
            <w:pPr>
              <w:spacing w:after="0" w:line="240" w:lineRule="auto"/>
              <w:ind w:left="0" w:right="0" w:firstLine="0"/>
              <w:jc w:val="center"/>
              <w:rPr>
                <w:b/>
                <w:sz w:val="23"/>
              </w:rPr>
            </w:pPr>
          </w:p>
          <w:p w14:paraId="45AA1C9D" w14:textId="2A1893D8" w:rsidR="00112A13" w:rsidRDefault="00112A13" w:rsidP="00A727E3">
            <w:pPr>
              <w:spacing w:after="0" w:line="240" w:lineRule="auto"/>
              <w:ind w:left="0" w:right="0" w:firstLine="0"/>
              <w:jc w:val="center"/>
              <w:rPr>
                <w:b/>
                <w:sz w:val="23"/>
              </w:rPr>
            </w:pPr>
          </w:p>
          <w:p w14:paraId="0BEC9306" w14:textId="0DD10095" w:rsidR="00112A13" w:rsidRDefault="00112A13" w:rsidP="00A727E3">
            <w:pPr>
              <w:spacing w:after="0" w:line="240" w:lineRule="auto"/>
              <w:ind w:left="0" w:right="0" w:firstLine="0"/>
              <w:jc w:val="center"/>
              <w:rPr>
                <w:b/>
                <w:sz w:val="23"/>
              </w:rPr>
            </w:pPr>
          </w:p>
          <w:p w14:paraId="26101ED6" w14:textId="537BAEE3" w:rsidR="00112A13" w:rsidRDefault="00112A13" w:rsidP="00A727E3">
            <w:pPr>
              <w:spacing w:after="0" w:line="240" w:lineRule="auto"/>
              <w:ind w:left="0" w:right="0" w:firstLine="0"/>
              <w:jc w:val="center"/>
              <w:rPr>
                <w:b/>
                <w:sz w:val="23"/>
              </w:rPr>
            </w:pPr>
          </w:p>
          <w:p w14:paraId="4AF12EAE" w14:textId="2198987D" w:rsidR="00112A13" w:rsidRDefault="00112A13" w:rsidP="00A727E3">
            <w:pPr>
              <w:spacing w:after="0" w:line="240" w:lineRule="auto"/>
              <w:ind w:left="0" w:right="0" w:firstLine="0"/>
              <w:jc w:val="center"/>
              <w:rPr>
                <w:b/>
                <w:sz w:val="23"/>
              </w:rPr>
            </w:pPr>
          </w:p>
          <w:p w14:paraId="761EADA0" w14:textId="11F7D880" w:rsidR="00112A13" w:rsidRDefault="00112A13" w:rsidP="00A727E3">
            <w:pPr>
              <w:spacing w:after="0" w:line="240" w:lineRule="auto"/>
              <w:ind w:left="0" w:right="0" w:firstLine="0"/>
              <w:jc w:val="center"/>
              <w:rPr>
                <w:b/>
                <w:sz w:val="23"/>
              </w:rPr>
            </w:pPr>
          </w:p>
          <w:p w14:paraId="6C396643" w14:textId="71150848" w:rsidR="00112A13" w:rsidRDefault="00112A13" w:rsidP="00A727E3">
            <w:pPr>
              <w:spacing w:after="0" w:line="240" w:lineRule="auto"/>
              <w:ind w:left="0" w:right="0" w:firstLine="0"/>
              <w:jc w:val="center"/>
              <w:rPr>
                <w:b/>
                <w:sz w:val="23"/>
              </w:rPr>
            </w:pPr>
          </w:p>
          <w:p w14:paraId="4EEB9A62" w14:textId="3F8E6E8E" w:rsidR="00112A13" w:rsidRDefault="00112A13" w:rsidP="00A727E3">
            <w:pPr>
              <w:spacing w:after="0" w:line="240" w:lineRule="auto"/>
              <w:ind w:left="0" w:right="0" w:firstLine="0"/>
              <w:jc w:val="center"/>
              <w:rPr>
                <w:b/>
                <w:sz w:val="23"/>
              </w:rPr>
            </w:pPr>
          </w:p>
          <w:p w14:paraId="563405F7" w14:textId="24D5C068" w:rsidR="00112A13" w:rsidRDefault="00112A13" w:rsidP="00A727E3">
            <w:pPr>
              <w:spacing w:after="0" w:line="240" w:lineRule="auto"/>
              <w:ind w:left="0" w:right="0" w:firstLine="0"/>
              <w:jc w:val="center"/>
              <w:rPr>
                <w:b/>
                <w:sz w:val="23"/>
              </w:rPr>
            </w:pPr>
          </w:p>
          <w:p w14:paraId="374309EF" w14:textId="21E0D97D" w:rsidR="00112A13" w:rsidRDefault="00112A13" w:rsidP="00A727E3">
            <w:pPr>
              <w:spacing w:after="0" w:line="240" w:lineRule="auto"/>
              <w:ind w:left="0" w:right="0" w:firstLine="0"/>
              <w:jc w:val="center"/>
              <w:rPr>
                <w:b/>
                <w:sz w:val="23"/>
              </w:rPr>
            </w:pPr>
          </w:p>
          <w:p w14:paraId="4A0444B6" w14:textId="20CCCBB7" w:rsidR="00112A13" w:rsidRDefault="00112A13" w:rsidP="00A727E3">
            <w:pPr>
              <w:spacing w:after="0" w:line="240" w:lineRule="auto"/>
              <w:ind w:left="0" w:right="0" w:firstLine="0"/>
              <w:jc w:val="center"/>
              <w:rPr>
                <w:b/>
                <w:sz w:val="23"/>
              </w:rPr>
            </w:pPr>
          </w:p>
          <w:p w14:paraId="6BAFFDE6" w14:textId="59AC5943" w:rsidR="00112A13" w:rsidRDefault="00112A13" w:rsidP="00A727E3">
            <w:pPr>
              <w:spacing w:after="0" w:line="240" w:lineRule="auto"/>
              <w:ind w:left="0" w:right="0" w:firstLine="0"/>
              <w:jc w:val="center"/>
              <w:rPr>
                <w:b/>
                <w:sz w:val="23"/>
              </w:rPr>
            </w:pPr>
          </w:p>
          <w:p w14:paraId="43E95128" w14:textId="68DB41FF" w:rsidR="00112A13" w:rsidRDefault="00112A13" w:rsidP="00A727E3">
            <w:pPr>
              <w:spacing w:after="0" w:line="240" w:lineRule="auto"/>
              <w:ind w:left="0" w:right="0" w:firstLine="0"/>
              <w:jc w:val="center"/>
              <w:rPr>
                <w:b/>
                <w:sz w:val="23"/>
              </w:rPr>
            </w:pPr>
          </w:p>
          <w:p w14:paraId="3E7FC501" w14:textId="46B58A62" w:rsidR="00112A13" w:rsidRDefault="00112A13" w:rsidP="00A727E3">
            <w:pPr>
              <w:spacing w:after="0" w:line="240" w:lineRule="auto"/>
              <w:ind w:left="0" w:right="0" w:firstLine="0"/>
              <w:jc w:val="center"/>
              <w:rPr>
                <w:b/>
                <w:sz w:val="23"/>
              </w:rPr>
            </w:pPr>
          </w:p>
          <w:p w14:paraId="3D8AB555" w14:textId="0D5B4EA8" w:rsidR="00112A13" w:rsidRDefault="00112A13" w:rsidP="00A727E3">
            <w:pPr>
              <w:spacing w:after="0" w:line="240" w:lineRule="auto"/>
              <w:ind w:left="0" w:right="0" w:firstLine="0"/>
              <w:jc w:val="center"/>
              <w:rPr>
                <w:b/>
                <w:sz w:val="23"/>
              </w:rPr>
            </w:pPr>
          </w:p>
          <w:p w14:paraId="02E52F2B" w14:textId="2D4F3793" w:rsidR="00112A13" w:rsidRDefault="00112A13" w:rsidP="00A727E3">
            <w:pPr>
              <w:spacing w:after="0" w:line="240" w:lineRule="auto"/>
              <w:ind w:left="0" w:right="0" w:firstLine="0"/>
              <w:jc w:val="center"/>
              <w:rPr>
                <w:b/>
                <w:sz w:val="23"/>
              </w:rPr>
            </w:pPr>
          </w:p>
          <w:p w14:paraId="5313C9A9" w14:textId="392C3F46" w:rsidR="00112A13" w:rsidRDefault="00112A13" w:rsidP="00A727E3">
            <w:pPr>
              <w:spacing w:after="0" w:line="240" w:lineRule="auto"/>
              <w:ind w:left="0" w:right="0" w:firstLine="0"/>
              <w:jc w:val="center"/>
              <w:rPr>
                <w:b/>
                <w:sz w:val="23"/>
              </w:rPr>
            </w:pPr>
          </w:p>
          <w:p w14:paraId="718422F7" w14:textId="753E42F5" w:rsidR="00112A13" w:rsidRDefault="00112A13" w:rsidP="00A727E3">
            <w:pPr>
              <w:spacing w:after="0" w:line="240" w:lineRule="auto"/>
              <w:ind w:left="0" w:right="0" w:firstLine="0"/>
              <w:jc w:val="center"/>
              <w:rPr>
                <w:b/>
                <w:sz w:val="23"/>
              </w:rPr>
            </w:pPr>
          </w:p>
          <w:p w14:paraId="709B9A20" w14:textId="1C74B7D6" w:rsidR="00112A13" w:rsidRDefault="00112A13" w:rsidP="00A727E3">
            <w:pPr>
              <w:spacing w:after="0" w:line="240" w:lineRule="auto"/>
              <w:ind w:left="0" w:right="0" w:firstLine="0"/>
              <w:jc w:val="center"/>
              <w:rPr>
                <w:b/>
                <w:sz w:val="23"/>
              </w:rPr>
            </w:pPr>
          </w:p>
          <w:p w14:paraId="44BD4A1C" w14:textId="2CD0E4F2" w:rsidR="00112A13" w:rsidRDefault="00112A13" w:rsidP="00A727E3">
            <w:pPr>
              <w:spacing w:after="0" w:line="240" w:lineRule="auto"/>
              <w:ind w:left="0" w:right="0" w:firstLine="0"/>
              <w:jc w:val="center"/>
              <w:rPr>
                <w:b/>
                <w:sz w:val="23"/>
              </w:rPr>
            </w:pPr>
          </w:p>
          <w:p w14:paraId="64EBEA68" w14:textId="498C9775" w:rsidR="00112A13" w:rsidRDefault="00112A13" w:rsidP="00A727E3">
            <w:pPr>
              <w:spacing w:after="0" w:line="240" w:lineRule="auto"/>
              <w:ind w:left="0" w:right="0" w:firstLine="0"/>
              <w:jc w:val="center"/>
              <w:rPr>
                <w:b/>
                <w:sz w:val="23"/>
              </w:rPr>
            </w:pPr>
          </w:p>
          <w:p w14:paraId="33375D2E" w14:textId="4007FC10" w:rsidR="003C062D" w:rsidRPr="006124D0" w:rsidRDefault="00112A13" w:rsidP="00EF5538">
            <w:pPr>
              <w:spacing w:after="0" w:line="240" w:lineRule="auto"/>
              <w:ind w:left="0" w:right="0" w:firstLine="0"/>
              <w:jc w:val="center"/>
              <w:rPr>
                <w:b/>
                <w:sz w:val="23"/>
              </w:rPr>
            </w:pPr>
            <w:r w:rsidRPr="006124D0">
              <w:rPr>
                <w:b/>
                <w:sz w:val="23"/>
              </w:rPr>
              <w:t>Ú</w:t>
            </w:r>
          </w:p>
        </w:tc>
        <w:tc>
          <w:tcPr>
            <w:tcW w:w="851" w:type="dxa"/>
          </w:tcPr>
          <w:p w14:paraId="587B2CA3" w14:textId="77777777" w:rsidR="000409BE" w:rsidRDefault="000409BE" w:rsidP="00ED277B">
            <w:pPr>
              <w:spacing w:after="0" w:line="240" w:lineRule="auto"/>
              <w:ind w:left="2" w:right="0" w:firstLine="0"/>
              <w:rPr>
                <w:sz w:val="16"/>
                <w:szCs w:val="16"/>
              </w:rPr>
            </w:pPr>
          </w:p>
          <w:p w14:paraId="3C9D1E86" w14:textId="77777777" w:rsidR="00030D21" w:rsidRDefault="00030D21" w:rsidP="00ED277B">
            <w:pPr>
              <w:spacing w:after="0" w:line="240" w:lineRule="auto"/>
              <w:ind w:left="2" w:right="0" w:firstLine="0"/>
              <w:rPr>
                <w:sz w:val="16"/>
                <w:szCs w:val="16"/>
              </w:rPr>
            </w:pPr>
          </w:p>
          <w:p w14:paraId="53AB4FF1" w14:textId="77777777" w:rsidR="00030D21" w:rsidRDefault="00030D21" w:rsidP="00ED277B">
            <w:pPr>
              <w:spacing w:after="0" w:line="240" w:lineRule="auto"/>
              <w:ind w:left="2" w:right="0" w:firstLine="0"/>
              <w:rPr>
                <w:sz w:val="16"/>
                <w:szCs w:val="16"/>
              </w:rPr>
            </w:pPr>
          </w:p>
          <w:p w14:paraId="5E57B97F" w14:textId="77777777" w:rsidR="00030D21" w:rsidRDefault="00030D21" w:rsidP="00ED277B">
            <w:pPr>
              <w:spacing w:after="0" w:line="240" w:lineRule="auto"/>
              <w:ind w:left="2" w:right="0" w:firstLine="0"/>
              <w:rPr>
                <w:sz w:val="16"/>
                <w:szCs w:val="16"/>
              </w:rPr>
            </w:pPr>
          </w:p>
          <w:p w14:paraId="105732D6" w14:textId="77777777" w:rsidR="00030D21" w:rsidRDefault="00030D21" w:rsidP="00ED277B">
            <w:pPr>
              <w:spacing w:after="0" w:line="240" w:lineRule="auto"/>
              <w:ind w:left="2" w:right="0" w:firstLine="0"/>
              <w:rPr>
                <w:sz w:val="16"/>
                <w:szCs w:val="16"/>
              </w:rPr>
            </w:pPr>
          </w:p>
          <w:p w14:paraId="25C29D4E" w14:textId="77777777" w:rsidR="00030D21" w:rsidRDefault="00030D21" w:rsidP="00ED277B">
            <w:pPr>
              <w:spacing w:after="0" w:line="240" w:lineRule="auto"/>
              <w:ind w:left="2" w:right="0" w:firstLine="0"/>
              <w:rPr>
                <w:sz w:val="16"/>
                <w:szCs w:val="16"/>
              </w:rPr>
            </w:pPr>
          </w:p>
          <w:p w14:paraId="0C588C3B" w14:textId="77777777" w:rsidR="00030D21" w:rsidRDefault="00030D21" w:rsidP="00ED277B">
            <w:pPr>
              <w:spacing w:after="0" w:line="240" w:lineRule="auto"/>
              <w:ind w:left="2" w:right="0" w:firstLine="0"/>
              <w:rPr>
                <w:sz w:val="16"/>
                <w:szCs w:val="16"/>
              </w:rPr>
            </w:pPr>
          </w:p>
          <w:p w14:paraId="2CDBE23A" w14:textId="77777777" w:rsidR="00030D21" w:rsidRDefault="00030D21" w:rsidP="00ED277B">
            <w:pPr>
              <w:spacing w:after="0" w:line="240" w:lineRule="auto"/>
              <w:ind w:left="2" w:right="0" w:firstLine="0"/>
              <w:rPr>
                <w:sz w:val="16"/>
                <w:szCs w:val="16"/>
              </w:rPr>
            </w:pPr>
          </w:p>
          <w:p w14:paraId="4F316502" w14:textId="77777777" w:rsidR="00030D21" w:rsidRDefault="00030D21" w:rsidP="00ED277B">
            <w:pPr>
              <w:spacing w:after="0" w:line="240" w:lineRule="auto"/>
              <w:ind w:left="2" w:right="0" w:firstLine="0"/>
              <w:rPr>
                <w:sz w:val="16"/>
                <w:szCs w:val="16"/>
              </w:rPr>
            </w:pPr>
          </w:p>
          <w:p w14:paraId="63E95BB5" w14:textId="77777777" w:rsidR="00030D21" w:rsidRDefault="00030D21" w:rsidP="00ED277B">
            <w:pPr>
              <w:spacing w:after="0" w:line="240" w:lineRule="auto"/>
              <w:ind w:left="2" w:right="0" w:firstLine="0"/>
              <w:rPr>
                <w:sz w:val="16"/>
                <w:szCs w:val="16"/>
              </w:rPr>
            </w:pPr>
          </w:p>
          <w:p w14:paraId="08DDEBAF" w14:textId="77777777" w:rsidR="00030D21" w:rsidRDefault="00030D21" w:rsidP="00ED277B">
            <w:pPr>
              <w:spacing w:after="0" w:line="240" w:lineRule="auto"/>
              <w:ind w:left="2" w:right="0" w:firstLine="0"/>
              <w:rPr>
                <w:sz w:val="16"/>
                <w:szCs w:val="16"/>
              </w:rPr>
            </w:pPr>
          </w:p>
          <w:p w14:paraId="633F87D2" w14:textId="77777777" w:rsidR="00030D21" w:rsidRDefault="00030D21" w:rsidP="00ED277B">
            <w:pPr>
              <w:spacing w:after="0" w:line="240" w:lineRule="auto"/>
              <w:ind w:left="2" w:right="0" w:firstLine="0"/>
              <w:rPr>
                <w:sz w:val="16"/>
                <w:szCs w:val="16"/>
              </w:rPr>
            </w:pPr>
          </w:p>
          <w:p w14:paraId="1E366662" w14:textId="7E40621C" w:rsidR="00030D21" w:rsidRDefault="00030D21" w:rsidP="00ED277B">
            <w:pPr>
              <w:spacing w:after="0" w:line="240" w:lineRule="auto"/>
              <w:ind w:left="2" w:right="0" w:firstLine="0"/>
              <w:rPr>
                <w:sz w:val="16"/>
                <w:szCs w:val="16"/>
              </w:rPr>
            </w:pPr>
          </w:p>
          <w:p w14:paraId="0700C2B6" w14:textId="433A8161" w:rsidR="00D41A96" w:rsidRDefault="00D41A96" w:rsidP="00ED277B">
            <w:pPr>
              <w:spacing w:after="0" w:line="240" w:lineRule="auto"/>
              <w:ind w:left="2" w:right="0" w:firstLine="0"/>
              <w:rPr>
                <w:sz w:val="16"/>
                <w:szCs w:val="16"/>
              </w:rPr>
            </w:pPr>
          </w:p>
          <w:p w14:paraId="36824818" w14:textId="3F14A31A" w:rsidR="00D41A96" w:rsidRDefault="00D41A96" w:rsidP="00ED277B">
            <w:pPr>
              <w:spacing w:after="0" w:line="240" w:lineRule="auto"/>
              <w:ind w:left="2" w:right="0" w:firstLine="0"/>
              <w:rPr>
                <w:sz w:val="16"/>
                <w:szCs w:val="16"/>
              </w:rPr>
            </w:pPr>
          </w:p>
          <w:p w14:paraId="15C1E2E1" w14:textId="4A29A1B0" w:rsidR="00D41A96" w:rsidRDefault="00D41A96" w:rsidP="00ED277B">
            <w:pPr>
              <w:spacing w:after="0" w:line="240" w:lineRule="auto"/>
              <w:ind w:left="2" w:right="0" w:firstLine="0"/>
              <w:rPr>
                <w:sz w:val="16"/>
                <w:szCs w:val="16"/>
              </w:rPr>
            </w:pPr>
          </w:p>
          <w:p w14:paraId="3A2CAF82" w14:textId="5F55EE82" w:rsidR="00D41A96" w:rsidRDefault="00D41A96" w:rsidP="00ED277B">
            <w:pPr>
              <w:spacing w:after="0" w:line="240" w:lineRule="auto"/>
              <w:ind w:left="2" w:right="0" w:firstLine="0"/>
              <w:rPr>
                <w:sz w:val="16"/>
                <w:szCs w:val="16"/>
              </w:rPr>
            </w:pPr>
          </w:p>
          <w:p w14:paraId="7EABDAB9" w14:textId="21F2E1D2" w:rsidR="00D41A96" w:rsidRDefault="00D41A96" w:rsidP="00ED277B">
            <w:pPr>
              <w:spacing w:after="0" w:line="240" w:lineRule="auto"/>
              <w:ind w:left="2" w:right="0" w:firstLine="0"/>
              <w:rPr>
                <w:sz w:val="16"/>
                <w:szCs w:val="16"/>
              </w:rPr>
            </w:pPr>
          </w:p>
          <w:p w14:paraId="7DCDFD71" w14:textId="6280D52E" w:rsidR="00D41A96" w:rsidRDefault="00D41A96" w:rsidP="00ED277B">
            <w:pPr>
              <w:spacing w:after="0" w:line="240" w:lineRule="auto"/>
              <w:ind w:left="2" w:right="0" w:firstLine="0"/>
              <w:rPr>
                <w:sz w:val="16"/>
                <w:szCs w:val="16"/>
              </w:rPr>
            </w:pPr>
          </w:p>
          <w:p w14:paraId="037F2CBE" w14:textId="40E41F22" w:rsidR="00D41A96" w:rsidRDefault="00D41A96" w:rsidP="00ED277B">
            <w:pPr>
              <w:spacing w:after="0" w:line="240" w:lineRule="auto"/>
              <w:ind w:left="2" w:right="0" w:firstLine="0"/>
              <w:rPr>
                <w:sz w:val="16"/>
                <w:szCs w:val="16"/>
              </w:rPr>
            </w:pPr>
          </w:p>
          <w:p w14:paraId="0A8B3857" w14:textId="19FD250B" w:rsidR="00D41A96" w:rsidRDefault="00D41A96" w:rsidP="00ED277B">
            <w:pPr>
              <w:spacing w:after="0" w:line="240" w:lineRule="auto"/>
              <w:ind w:left="2" w:right="0" w:firstLine="0"/>
              <w:rPr>
                <w:sz w:val="16"/>
                <w:szCs w:val="16"/>
              </w:rPr>
            </w:pPr>
          </w:p>
          <w:p w14:paraId="1F82DCC2" w14:textId="7A5BB612" w:rsidR="00D41A96" w:rsidRDefault="00D41A96" w:rsidP="00ED277B">
            <w:pPr>
              <w:spacing w:after="0" w:line="240" w:lineRule="auto"/>
              <w:ind w:left="2" w:right="0" w:firstLine="0"/>
              <w:rPr>
                <w:sz w:val="16"/>
                <w:szCs w:val="16"/>
              </w:rPr>
            </w:pPr>
          </w:p>
          <w:p w14:paraId="2B64C833" w14:textId="54612983" w:rsidR="00D41A96" w:rsidRDefault="00D41A96" w:rsidP="00ED277B">
            <w:pPr>
              <w:spacing w:after="0" w:line="240" w:lineRule="auto"/>
              <w:ind w:left="2" w:right="0" w:firstLine="0"/>
              <w:rPr>
                <w:sz w:val="16"/>
                <w:szCs w:val="16"/>
              </w:rPr>
            </w:pPr>
          </w:p>
          <w:p w14:paraId="5DEAE7E1" w14:textId="6B6C609C" w:rsidR="00030D21" w:rsidRDefault="00030D21" w:rsidP="00ED277B">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komentár k článku </w:t>
            </w:r>
            <w:r w:rsidR="00B472D3">
              <w:rPr>
                <w:sz w:val="16"/>
                <w:szCs w:val="16"/>
              </w:rPr>
              <w:t xml:space="preserve">10.2.1 </w:t>
            </w:r>
            <w:r>
              <w:rPr>
                <w:sz w:val="16"/>
                <w:szCs w:val="16"/>
              </w:rPr>
              <w:t xml:space="preserve">v dokumente </w:t>
            </w:r>
            <w:r w:rsidRPr="00375114">
              <w:rPr>
                <w:sz w:val="16"/>
                <w:szCs w:val="16"/>
              </w:rPr>
              <w:lastRenderedPageBreak/>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p w14:paraId="68A7BEC3" w14:textId="77777777" w:rsidR="00030D21" w:rsidRDefault="00030D21" w:rsidP="00ED277B">
            <w:pPr>
              <w:spacing w:after="0" w:line="240" w:lineRule="auto"/>
              <w:ind w:left="2" w:right="0" w:firstLine="0"/>
              <w:rPr>
                <w:sz w:val="16"/>
                <w:szCs w:val="16"/>
              </w:rPr>
            </w:pPr>
          </w:p>
          <w:p w14:paraId="7FBBFE5C" w14:textId="77777777" w:rsidR="00030D21" w:rsidRDefault="00030D21" w:rsidP="00ED277B">
            <w:pPr>
              <w:spacing w:after="0" w:line="240" w:lineRule="auto"/>
              <w:ind w:left="2" w:right="0" w:firstLine="0"/>
              <w:rPr>
                <w:sz w:val="16"/>
                <w:szCs w:val="16"/>
              </w:rPr>
            </w:pPr>
          </w:p>
          <w:p w14:paraId="02BF96EE" w14:textId="2133F0E5" w:rsidR="00030D21" w:rsidRDefault="00030D21" w:rsidP="00ED277B">
            <w:pPr>
              <w:spacing w:after="0" w:line="240" w:lineRule="auto"/>
              <w:ind w:left="2" w:right="0" w:firstLine="0"/>
              <w:rPr>
                <w:sz w:val="16"/>
                <w:szCs w:val="16"/>
              </w:rPr>
            </w:pPr>
          </w:p>
          <w:p w14:paraId="60AD5496" w14:textId="7492DEB2" w:rsidR="000419AE" w:rsidRDefault="000419AE" w:rsidP="00ED277B">
            <w:pPr>
              <w:spacing w:after="0" w:line="240" w:lineRule="auto"/>
              <w:ind w:left="2" w:right="0" w:firstLine="0"/>
              <w:rPr>
                <w:sz w:val="16"/>
                <w:szCs w:val="16"/>
              </w:rPr>
            </w:pPr>
          </w:p>
          <w:p w14:paraId="41765B8F" w14:textId="74A35164" w:rsidR="000419AE" w:rsidRDefault="000419AE" w:rsidP="00ED277B">
            <w:pPr>
              <w:spacing w:after="0" w:line="240" w:lineRule="auto"/>
              <w:ind w:left="2" w:right="0" w:firstLine="0"/>
              <w:rPr>
                <w:sz w:val="16"/>
                <w:szCs w:val="16"/>
              </w:rPr>
            </w:pPr>
          </w:p>
          <w:p w14:paraId="38765E5E" w14:textId="300F0B80" w:rsidR="000419AE" w:rsidRDefault="000419AE" w:rsidP="00ED277B">
            <w:pPr>
              <w:spacing w:after="0" w:line="240" w:lineRule="auto"/>
              <w:ind w:left="2" w:right="0" w:firstLine="0"/>
              <w:rPr>
                <w:sz w:val="16"/>
                <w:szCs w:val="16"/>
              </w:rPr>
            </w:pPr>
          </w:p>
          <w:p w14:paraId="4C38EEB0" w14:textId="77777777" w:rsidR="000419AE" w:rsidRDefault="000419AE" w:rsidP="00ED277B">
            <w:pPr>
              <w:spacing w:after="0" w:line="240" w:lineRule="auto"/>
              <w:ind w:left="2" w:right="0" w:firstLine="0"/>
              <w:rPr>
                <w:sz w:val="16"/>
                <w:szCs w:val="16"/>
              </w:rPr>
            </w:pPr>
          </w:p>
          <w:p w14:paraId="2E98ADE8" w14:textId="77777777" w:rsidR="00030D21" w:rsidRDefault="00030D21" w:rsidP="00ED277B">
            <w:pPr>
              <w:spacing w:after="0" w:line="240" w:lineRule="auto"/>
              <w:ind w:left="2" w:right="0" w:firstLine="0"/>
              <w:rPr>
                <w:sz w:val="16"/>
                <w:szCs w:val="16"/>
              </w:rPr>
            </w:pPr>
          </w:p>
          <w:p w14:paraId="5F2BC03A" w14:textId="7BD399DA" w:rsidR="00030D21" w:rsidRDefault="00030D21" w:rsidP="00ED277B">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komentár k článku </w:t>
            </w:r>
            <w:r w:rsidR="00A81F38">
              <w:rPr>
                <w:sz w:val="16"/>
                <w:szCs w:val="16"/>
              </w:rPr>
              <w:t>10.2.1</w:t>
            </w:r>
            <w:r>
              <w:rPr>
                <w:sz w:val="16"/>
                <w:szCs w:val="16"/>
              </w:rPr>
              <w:t xml:space="preserve"> v dokum</w:t>
            </w:r>
            <w:r>
              <w:rPr>
                <w:sz w:val="16"/>
                <w:szCs w:val="16"/>
              </w:rPr>
              <w:lastRenderedPageBreak/>
              <w:t xml:space="preserve">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p w14:paraId="6E449406" w14:textId="77777777" w:rsidR="00030D21" w:rsidRDefault="00030D21" w:rsidP="00ED277B">
            <w:pPr>
              <w:spacing w:after="0" w:line="240" w:lineRule="auto"/>
              <w:ind w:left="2" w:right="0" w:firstLine="0"/>
              <w:rPr>
                <w:sz w:val="16"/>
                <w:szCs w:val="16"/>
              </w:rPr>
            </w:pPr>
          </w:p>
          <w:p w14:paraId="1F9C2C75" w14:textId="77777777" w:rsidR="00030D21" w:rsidRDefault="00030D21" w:rsidP="00ED277B">
            <w:pPr>
              <w:spacing w:after="0" w:line="240" w:lineRule="auto"/>
              <w:ind w:left="2" w:right="0" w:firstLine="0"/>
              <w:rPr>
                <w:sz w:val="16"/>
                <w:szCs w:val="16"/>
              </w:rPr>
            </w:pPr>
          </w:p>
          <w:p w14:paraId="6793E11E" w14:textId="77777777" w:rsidR="00030D21" w:rsidRDefault="00030D21" w:rsidP="00ED277B">
            <w:pPr>
              <w:spacing w:after="0" w:line="240" w:lineRule="auto"/>
              <w:ind w:left="2" w:right="0" w:firstLine="0"/>
              <w:rPr>
                <w:sz w:val="16"/>
                <w:szCs w:val="16"/>
              </w:rPr>
            </w:pPr>
          </w:p>
          <w:p w14:paraId="639C1B5F" w14:textId="77777777" w:rsidR="00030D21" w:rsidRDefault="00030D21" w:rsidP="00ED277B">
            <w:pPr>
              <w:spacing w:after="0" w:line="240" w:lineRule="auto"/>
              <w:ind w:left="2" w:right="0" w:firstLine="0"/>
              <w:rPr>
                <w:sz w:val="16"/>
                <w:szCs w:val="16"/>
              </w:rPr>
            </w:pPr>
          </w:p>
          <w:p w14:paraId="17D46FE8" w14:textId="77777777" w:rsidR="00030D21" w:rsidRDefault="00030D21" w:rsidP="00ED277B">
            <w:pPr>
              <w:spacing w:after="0" w:line="240" w:lineRule="auto"/>
              <w:ind w:left="2" w:right="0" w:firstLine="0"/>
              <w:rPr>
                <w:sz w:val="16"/>
                <w:szCs w:val="16"/>
              </w:rPr>
            </w:pPr>
          </w:p>
          <w:p w14:paraId="6711E0A4" w14:textId="77777777" w:rsidR="00030D21" w:rsidRDefault="00030D21" w:rsidP="00ED277B">
            <w:pPr>
              <w:spacing w:after="0" w:line="240" w:lineRule="auto"/>
              <w:ind w:left="2" w:right="0" w:firstLine="0"/>
              <w:rPr>
                <w:sz w:val="16"/>
                <w:szCs w:val="16"/>
              </w:rPr>
            </w:pPr>
          </w:p>
          <w:p w14:paraId="4A1A9C31" w14:textId="77777777" w:rsidR="00030D21" w:rsidRDefault="00030D21" w:rsidP="00ED277B">
            <w:pPr>
              <w:spacing w:after="0" w:line="240" w:lineRule="auto"/>
              <w:ind w:left="2" w:right="0" w:firstLine="0"/>
              <w:rPr>
                <w:sz w:val="16"/>
                <w:szCs w:val="16"/>
              </w:rPr>
            </w:pPr>
          </w:p>
          <w:p w14:paraId="28E2ED7A" w14:textId="77777777" w:rsidR="00030D21" w:rsidRDefault="00030D21" w:rsidP="00ED277B">
            <w:pPr>
              <w:spacing w:after="0" w:line="240" w:lineRule="auto"/>
              <w:ind w:left="2" w:right="0" w:firstLine="0"/>
              <w:rPr>
                <w:sz w:val="16"/>
                <w:szCs w:val="16"/>
              </w:rPr>
            </w:pPr>
          </w:p>
          <w:p w14:paraId="06CD9106" w14:textId="77777777" w:rsidR="00030D21" w:rsidRDefault="00030D21" w:rsidP="00ED277B">
            <w:pPr>
              <w:spacing w:after="0" w:line="240" w:lineRule="auto"/>
              <w:ind w:left="2" w:right="0" w:firstLine="0"/>
              <w:rPr>
                <w:sz w:val="16"/>
                <w:szCs w:val="16"/>
              </w:rPr>
            </w:pPr>
          </w:p>
          <w:p w14:paraId="3EB92746" w14:textId="77777777" w:rsidR="00030D21" w:rsidRDefault="00030D21" w:rsidP="00ED277B">
            <w:pPr>
              <w:spacing w:after="0" w:line="240" w:lineRule="auto"/>
              <w:ind w:left="2" w:right="0" w:firstLine="0"/>
              <w:rPr>
                <w:sz w:val="16"/>
                <w:szCs w:val="16"/>
              </w:rPr>
            </w:pPr>
          </w:p>
          <w:p w14:paraId="70A40565" w14:textId="77777777" w:rsidR="00030D21" w:rsidRDefault="00030D21" w:rsidP="00ED277B">
            <w:pPr>
              <w:spacing w:after="0" w:line="240" w:lineRule="auto"/>
              <w:ind w:left="2" w:right="0" w:firstLine="0"/>
              <w:rPr>
                <w:sz w:val="16"/>
                <w:szCs w:val="16"/>
              </w:rPr>
            </w:pPr>
          </w:p>
          <w:p w14:paraId="63A4B8AE" w14:textId="77777777" w:rsidR="00030D21" w:rsidRDefault="00030D21" w:rsidP="00ED277B">
            <w:pPr>
              <w:spacing w:after="0" w:line="240" w:lineRule="auto"/>
              <w:ind w:left="2" w:right="0" w:firstLine="0"/>
              <w:rPr>
                <w:sz w:val="16"/>
                <w:szCs w:val="16"/>
              </w:rPr>
            </w:pPr>
          </w:p>
          <w:p w14:paraId="61F199D9" w14:textId="77777777" w:rsidR="00030D21" w:rsidRDefault="00030D21" w:rsidP="00ED277B">
            <w:pPr>
              <w:spacing w:after="0" w:line="240" w:lineRule="auto"/>
              <w:ind w:left="2" w:right="0" w:firstLine="0"/>
              <w:rPr>
                <w:sz w:val="16"/>
                <w:szCs w:val="16"/>
              </w:rPr>
            </w:pPr>
          </w:p>
          <w:p w14:paraId="22D9F80C" w14:textId="77777777" w:rsidR="00030D21" w:rsidRDefault="00030D21" w:rsidP="00ED277B">
            <w:pPr>
              <w:spacing w:after="0" w:line="240" w:lineRule="auto"/>
              <w:ind w:left="2" w:right="0" w:firstLine="0"/>
              <w:rPr>
                <w:sz w:val="16"/>
                <w:szCs w:val="16"/>
              </w:rPr>
            </w:pPr>
          </w:p>
          <w:p w14:paraId="67FC991C" w14:textId="77777777" w:rsidR="00030D21" w:rsidRDefault="00030D21" w:rsidP="00ED277B">
            <w:pPr>
              <w:spacing w:after="0" w:line="240" w:lineRule="auto"/>
              <w:ind w:left="2" w:right="0" w:firstLine="0"/>
              <w:rPr>
                <w:sz w:val="16"/>
                <w:szCs w:val="16"/>
              </w:rPr>
            </w:pPr>
          </w:p>
          <w:p w14:paraId="44AB3B18" w14:textId="09C8A079" w:rsidR="00030D21" w:rsidRDefault="00030D21" w:rsidP="00ED277B">
            <w:pPr>
              <w:spacing w:after="0" w:line="240" w:lineRule="auto"/>
              <w:ind w:left="2" w:right="0" w:firstLine="0"/>
              <w:rPr>
                <w:sz w:val="16"/>
                <w:szCs w:val="16"/>
              </w:rPr>
            </w:pPr>
          </w:p>
          <w:p w14:paraId="70C0F13C" w14:textId="34F37C3D" w:rsidR="005C225D" w:rsidRDefault="005C225D" w:rsidP="00ED277B">
            <w:pPr>
              <w:spacing w:after="0" w:line="240" w:lineRule="auto"/>
              <w:ind w:left="2" w:right="0" w:firstLine="0"/>
              <w:rPr>
                <w:sz w:val="16"/>
                <w:szCs w:val="16"/>
              </w:rPr>
            </w:pPr>
          </w:p>
          <w:p w14:paraId="7BF20A4C" w14:textId="0F81F328" w:rsidR="005C225D" w:rsidRDefault="005C225D" w:rsidP="00ED277B">
            <w:pPr>
              <w:spacing w:after="0" w:line="240" w:lineRule="auto"/>
              <w:ind w:left="2" w:right="0" w:firstLine="0"/>
              <w:rPr>
                <w:sz w:val="16"/>
                <w:szCs w:val="16"/>
              </w:rPr>
            </w:pPr>
          </w:p>
          <w:p w14:paraId="075A0E97" w14:textId="24EE6E28" w:rsidR="005C225D" w:rsidRDefault="005C225D" w:rsidP="00ED277B">
            <w:pPr>
              <w:spacing w:after="0" w:line="240" w:lineRule="auto"/>
              <w:ind w:left="2" w:right="0" w:firstLine="0"/>
              <w:rPr>
                <w:sz w:val="16"/>
                <w:szCs w:val="16"/>
              </w:rPr>
            </w:pPr>
          </w:p>
          <w:p w14:paraId="6A04A9F4" w14:textId="4FF8E309" w:rsidR="005C225D" w:rsidRDefault="005C225D" w:rsidP="00ED277B">
            <w:pPr>
              <w:spacing w:after="0" w:line="240" w:lineRule="auto"/>
              <w:ind w:left="2" w:right="0" w:firstLine="0"/>
              <w:rPr>
                <w:sz w:val="16"/>
                <w:szCs w:val="16"/>
              </w:rPr>
            </w:pPr>
          </w:p>
          <w:p w14:paraId="1A2AB19B" w14:textId="72EC38E9" w:rsidR="005C225D" w:rsidRDefault="005C225D" w:rsidP="00ED277B">
            <w:pPr>
              <w:spacing w:after="0" w:line="240" w:lineRule="auto"/>
              <w:ind w:left="2" w:right="0" w:firstLine="0"/>
              <w:rPr>
                <w:sz w:val="16"/>
                <w:szCs w:val="16"/>
              </w:rPr>
            </w:pPr>
          </w:p>
          <w:p w14:paraId="6B5025EC" w14:textId="7CCBC27F" w:rsidR="005C225D" w:rsidRDefault="005C225D" w:rsidP="00ED277B">
            <w:pPr>
              <w:spacing w:after="0" w:line="240" w:lineRule="auto"/>
              <w:ind w:left="2" w:right="0" w:firstLine="0"/>
              <w:rPr>
                <w:sz w:val="16"/>
                <w:szCs w:val="16"/>
              </w:rPr>
            </w:pPr>
          </w:p>
          <w:p w14:paraId="2FF17467" w14:textId="5D0B6D68" w:rsidR="005C225D" w:rsidRDefault="005C225D" w:rsidP="00ED277B">
            <w:pPr>
              <w:spacing w:after="0" w:line="240" w:lineRule="auto"/>
              <w:ind w:left="2" w:right="0" w:firstLine="0"/>
              <w:rPr>
                <w:sz w:val="16"/>
                <w:szCs w:val="16"/>
              </w:rPr>
            </w:pPr>
          </w:p>
          <w:p w14:paraId="1A710E64" w14:textId="7E41E379" w:rsidR="005C225D" w:rsidRDefault="005C225D" w:rsidP="00ED277B">
            <w:pPr>
              <w:spacing w:after="0" w:line="240" w:lineRule="auto"/>
              <w:ind w:left="2" w:right="0" w:firstLine="0"/>
              <w:rPr>
                <w:sz w:val="16"/>
                <w:szCs w:val="16"/>
              </w:rPr>
            </w:pPr>
          </w:p>
          <w:p w14:paraId="40C08E4C" w14:textId="77777777" w:rsidR="005C225D" w:rsidRDefault="005C225D" w:rsidP="00ED277B">
            <w:pPr>
              <w:spacing w:after="0" w:line="240" w:lineRule="auto"/>
              <w:ind w:left="2" w:right="0" w:firstLine="0"/>
              <w:rPr>
                <w:sz w:val="16"/>
                <w:szCs w:val="16"/>
              </w:rPr>
            </w:pPr>
          </w:p>
          <w:p w14:paraId="3A476549" w14:textId="77777777" w:rsidR="00030D21" w:rsidRDefault="00030D21" w:rsidP="00ED277B">
            <w:pPr>
              <w:spacing w:after="0" w:line="240" w:lineRule="auto"/>
              <w:ind w:left="2" w:right="0" w:firstLine="0"/>
              <w:rPr>
                <w:sz w:val="16"/>
                <w:szCs w:val="16"/>
              </w:rPr>
            </w:pPr>
          </w:p>
          <w:p w14:paraId="05E8AFC7" w14:textId="77777777" w:rsidR="00112A13" w:rsidRDefault="00112A13" w:rsidP="00ED277B">
            <w:pPr>
              <w:spacing w:after="0" w:line="240" w:lineRule="auto"/>
              <w:ind w:left="2" w:right="0" w:firstLine="0"/>
              <w:rPr>
                <w:sz w:val="16"/>
                <w:szCs w:val="16"/>
              </w:rPr>
            </w:pPr>
          </w:p>
          <w:p w14:paraId="4630DB65" w14:textId="77777777" w:rsidR="00112A13" w:rsidRDefault="00112A13" w:rsidP="00ED277B">
            <w:pPr>
              <w:spacing w:after="0" w:line="240" w:lineRule="auto"/>
              <w:ind w:left="2" w:right="0" w:firstLine="0"/>
              <w:rPr>
                <w:sz w:val="16"/>
                <w:szCs w:val="16"/>
              </w:rPr>
            </w:pPr>
          </w:p>
          <w:p w14:paraId="2F3D2C64" w14:textId="77777777" w:rsidR="00112A13" w:rsidRDefault="00112A13" w:rsidP="00ED277B">
            <w:pPr>
              <w:spacing w:after="0" w:line="240" w:lineRule="auto"/>
              <w:ind w:left="2" w:right="0" w:firstLine="0"/>
              <w:rPr>
                <w:sz w:val="16"/>
                <w:szCs w:val="16"/>
              </w:rPr>
            </w:pPr>
          </w:p>
          <w:p w14:paraId="2638FE2E" w14:textId="77777777" w:rsidR="00112A13" w:rsidRDefault="00112A13" w:rsidP="00ED277B">
            <w:pPr>
              <w:spacing w:after="0" w:line="240" w:lineRule="auto"/>
              <w:ind w:left="2" w:right="0" w:firstLine="0"/>
              <w:rPr>
                <w:sz w:val="16"/>
                <w:szCs w:val="16"/>
              </w:rPr>
            </w:pPr>
          </w:p>
          <w:p w14:paraId="757181CB" w14:textId="77777777" w:rsidR="00112A13" w:rsidRDefault="00112A13" w:rsidP="00ED277B">
            <w:pPr>
              <w:spacing w:after="0" w:line="240" w:lineRule="auto"/>
              <w:ind w:left="2" w:right="0" w:firstLine="0"/>
              <w:rPr>
                <w:sz w:val="16"/>
                <w:szCs w:val="16"/>
              </w:rPr>
            </w:pPr>
          </w:p>
          <w:p w14:paraId="29630FFF" w14:textId="77777777" w:rsidR="00112A13" w:rsidRDefault="00112A13" w:rsidP="00ED277B">
            <w:pPr>
              <w:spacing w:after="0" w:line="240" w:lineRule="auto"/>
              <w:ind w:left="2" w:right="0" w:firstLine="0"/>
              <w:rPr>
                <w:sz w:val="16"/>
                <w:szCs w:val="16"/>
              </w:rPr>
            </w:pPr>
          </w:p>
          <w:p w14:paraId="6122654B" w14:textId="77777777" w:rsidR="00112A13" w:rsidRDefault="00112A13" w:rsidP="00ED277B">
            <w:pPr>
              <w:spacing w:after="0" w:line="240" w:lineRule="auto"/>
              <w:ind w:left="2" w:right="0" w:firstLine="0"/>
              <w:rPr>
                <w:sz w:val="16"/>
                <w:szCs w:val="16"/>
              </w:rPr>
            </w:pPr>
          </w:p>
          <w:p w14:paraId="0EB4ED27" w14:textId="77777777" w:rsidR="00112A13" w:rsidRDefault="00112A13" w:rsidP="00ED277B">
            <w:pPr>
              <w:spacing w:after="0" w:line="240" w:lineRule="auto"/>
              <w:ind w:left="2" w:right="0" w:firstLine="0"/>
              <w:rPr>
                <w:sz w:val="16"/>
                <w:szCs w:val="16"/>
              </w:rPr>
            </w:pPr>
          </w:p>
          <w:p w14:paraId="23D01C83" w14:textId="77777777" w:rsidR="00112A13" w:rsidRDefault="00112A13" w:rsidP="00ED277B">
            <w:pPr>
              <w:spacing w:after="0" w:line="240" w:lineRule="auto"/>
              <w:ind w:left="2" w:right="0" w:firstLine="0"/>
              <w:rPr>
                <w:sz w:val="16"/>
                <w:szCs w:val="16"/>
              </w:rPr>
            </w:pPr>
          </w:p>
          <w:p w14:paraId="6BD9DFB0" w14:textId="77777777" w:rsidR="00112A13" w:rsidRDefault="00112A13" w:rsidP="00ED277B">
            <w:pPr>
              <w:spacing w:after="0" w:line="240" w:lineRule="auto"/>
              <w:ind w:left="2" w:right="0" w:firstLine="0"/>
              <w:rPr>
                <w:sz w:val="16"/>
                <w:szCs w:val="16"/>
              </w:rPr>
            </w:pPr>
          </w:p>
          <w:p w14:paraId="360BEA84" w14:textId="77777777" w:rsidR="00112A13" w:rsidRDefault="00112A13" w:rsidP="00ED277B">
            <w:pPr>
              <w:spacing w:after="0" w:line="240" w:lineRule="auto"/>
              <w:ind w:left="2" w:right="0" w:firstLine="0"/>
              <w:rPr>
                <w:sz w:val="16"/>
                <w:szCs w:val="16"/>
              </w:rPr>
            </w:pPr>
          </w:p>
          <w:p w14:paraId="1FB7CC88" w14:textId="77777777" w:rsidR="00112A13" w:rsidRDefault="00112A13" w:rsidP="00ED277B">
            <w:pPr>
              <w:spacing w:after="0" w:line="240" w:lineRule="auto"/>
              <w:ind w:left="2" w:right="0" w:firstLine="0"/>
              <w:rPr>
                <w:sz w:val="16"/>
                <w:szCs w:val="16"/>
              </w:rPr>
            </w:pPr>
          </w:p>
          <w:p w14:paraId="6DFE8F0A" w14:textId="0230A85E" w:rsidR="00030D21" w:rsidRDefault="00030D21" w:rsidP="00ED277B">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komentár k článku </w:t>
            </w:r>
            <w:r w:rsidR="00373187">
              <w:rPr>
                <w:sz w:val="16"/>
                <w:szCs w:val="16"/>
              </w:rPr>
              <w:t>10.2.1</w:t>
            </w:r>
            <w:r>
              <w:rPr>
                <w:sz w:val="16"/>
                <w:szCs w:val="16"/>
              </w:rPr>
              <w:t xml:space="preserve">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w:t>
            </w:r>
            <w:r w:rsidRPr="00375114">
              <w:rPr>
                <w:sz w:val="16"/>
                <w:szCs w:val="16"/>
              </w:rPr>
              <w:lastRenderedPageBreak/>
              <w:t>základu dane (druhý pilier)</w:t>
            </w:r>
            <w:r>
              <w:rPr>
                <w:sz w:val="16"/>
                <w:szCs w:val="16"/>
              </w:rPr>
              <w:t>.</w:t>
            </w:r>
          </w:p>
        </w:tc>
        <w:tc>
          <w:tcPr>
            <w:tcW w:w="567" w:type="dxa"/>
          </w:tcPr>
          <w:p w14:paraId="48EBD8A4" w14:textId="77777777" w:rsidR="000409BE" w:rsidRDefault="000409BE" w:rsidP="00ED277B">
            <w:pPr>
              <w:spacing w:after="0" w:line="240" w:lineRule="auto"/>
              <w:ind w:left="0" w:right="0" w:firstLine="0"/>
              <w:jc w:val="center"/>
              <w:rPr>
                <w:b/>
              </w:rPr>
            </w:pPr>
          </w:p>
          <w:p w14:paraId="022207AB" w14:textId="2478579E" w:rsidR="000409BE" w:rsidRDefault="000409BE" w:rsidP="000409BE">
            <w:pPr>
              <w:spacing w:after="0" w:line="240" w:lineRule="auto"/>
              <w:ind w:left="0" w:right="0" w:firstLine="0"/>
              <w:jc w:val="center"/>
              <w:rPr>
                <w:b/>
              </w:rPr>
            </w:pPr>
            <w:r w:rsidRPr="00E220DB">
              <w:rPr>
                <w:b/>
              </w:rPr>
              <w:t>GP-</w:t>
            </w:r>
            <w:r w:rsidRPr="00A15BDF">
              <w:rPr>
                <w:b/>
              </w:rPr>
              <w:t>N</w:t>
            </w:r>
          </w:p>
          <w:p w14:paraId="37C61846" w14:textId="459E0108" w:rsidR="00A727E3" w:rsidRDefault="00A727E3" w:rsidP="000409BE">
            <w:pPr>
              <w:spacing w:after="0" w:line="240" w:lineRule="auto"/>
              <w:ind w:left="0" w:right="0" w:firstLine="0"/>
              <w:jc w:val="center"/>
              <w:rPr>
                <w:b/>
              </w:rPr>
            </w:pPr>
          </w:p>
          <w:p w14:paraId="599A744F" w14:textId="156CE3D4" w:rsidR="00A727E3" w:rsidRDefault="00A727E3" w:rsidP="000409BE">
            <w:pPr>
              <w:spacing w:after="0" w:line="240" w:lineRule="auto"/>
              <w:ind w:left="0" w:right="0" w:firstLine="0"/>
              <w:jc w:val="center"/>
              <w:rPr>
                <w:b/>
              </w:rPr>
            </w:pPr>
          </w:p>
          <w:p w14:paraId="0D6CE96D" w14:textId="2643B0EC" w:rsidR="00A727E3" w:rsidRDefault="00A727E3" w:rsidP="000409BE">
            <w:pPr>
              <w:spacing w:after="0" w:line="240" w:lineRule="auto"/>
              <w:ind w:left="0" w:right="0" w:firstLine="0"/>
              <w:jc w:val="center"/>
              <w:rPr>
                <w:b/>
              </w:rPr>
            </w:pPr>
          </w:p>
          <w:p w14:paraId="0DE71BAA" w14:textId="761CF8A2" w:rsidR="00A727E3" w:rsidRDefault="00A727E3" w:rsidP="000409BE">
            <w:pPr>
              <w:spacing w:after="0" w:line="240" w:lineRule="auto"/>
              <w:ind w:left="0" w:right="0" w:firstLine="0"/>
              <w:jc w:val="center"/>
              <w:rPr>
                <w:b/>
              </w:rPr>
            </w:pPr>
          </w:p>
          <w:p w14:paraId="507B61AD" w14:textId="285F0962" w:rsidR="00A727E3" w:rsidRDefault="00A727E3" w:rsidP="000409BE">
            <w:pPr>
              <w:spacing w:after="0" w:line="240" w:lineRule="auto"/>
              <w:ind w:left="0" w:right="0" w:firstLine="0"/>
              <w:jc w:val="center"/>
              <w:rPr>
                <w:b/>
              </w:rPr>
            </w:pPr>
          </w:p>
          <w:p w14:paraId="60F7BEC7" w14:textId="1B5ED1C1" w:rsidR="00A727E3" w:rsidRDefault="00A727E3" w:rsidP="000409BE">
            <w:pPr>
              <w:spacing w:after="0" w:line="240" w:lineRule="auto"/>
              <w:ind w:left="0" w:right="0" w:firstLine="0"/>
              <w:jc w:val="center"/>
              <w:rPr>
                <w:b/>
              </w:rPr>
            </w:pPr>
          </w:p>
          <w:p w14:paraId="1FA19D73" w14:textId="1622116F" w:rsidR="00A727E3" w:rsidRDefault="00A727E3" w:rsidP="000409BE">
            <w:pPr>
              <w:spacing w:after="0" w:line="240" w:lineRule="auto"/>
              <w:ind w:left="0" w:right="0" w:firstLine="0"/>
              <w:jc w:val="center"/>
              <w:rPr>
                <w:b/>
              </w:rPr>
            </w:pPr>
          </w:p>
          <w:p w14:paraId="34037BD5" w14:textId="04B2702D" w:rsidR="00A727E3" w:rsidRDefault="00A727E3" w:rsidP="000409BE">
            <w:pPr>
              <w:spacing w:after="0" w:line="240" w:lineRule="auto"/>
              <w:ind w:left="0" w:right="0" w:firstLine="0"/>
              <w:jc w:val="center"/>
              <w:rPr>
                <w:b/>
              </w:rPr>
            </w:pPr>
          </w:p>
          <w:p w14:paraId="4C862100" w14:textId="50ACCEBF" w:rsidR="00A727E3" w:rsidRDefault="00A727E3" w:rsidP="000409BE">
            <w:pPr>
              <w:spacing w:after="0" w:line="240" w:lineRule="auto"/>
              <w:ind w:left="0" w:right="0" w:firstLine="0"/>
              <w:jc w:val="center"/>
              <w:rPr>
                <w:b/>
              </w:rPr>
            </w:pPr>
          </w:p>
          <w:p w14:paraId="108455BF" w14:textId="3FDA4A7E" w:rsidR="00A727E3" w:rsidRDefault="00A727E3" w:rsidP="000409BE">
            <w:pPr>
              <w:spacing w:after="0" w:line="240" w:lineRule="auto"/>
              <w:ind w:left="0" w:right="0" w:firstLine="0"/>
              <w:jc w:val="center"/>
              <w:rPr>
                <w:b/>
              </w:rPr>
            </w:pPr>
          </w:p>
          <w:p w14:paraId="34688FE7" w14:textId="2A655960" w:rsidR="00A727E3" w:rsidRDefault="00A727E3" w:rsidP="000409BE">
            <w:pPr>
              <w:spacing w:after="0" w:line="240" w:lineRule="auto"/>
              <w:ind w:left="0" w:right="0" w:firstLine="0"/>
              <w:jc w:val="center"/>
              <w:rPr>
                <w:b/>
              </w:rPr>
            </w:pPr>
          </w:p>
          <w:p w14:paraId="0D228428" w14:textId="0034A291" w:rsidR="00A727E3" w:rsidRDefault="00A727E3" w:rsidP="000409BE">
            <w:pPr>
              <w:spacing w:after="0" w:line="240" w:lineRule="auto"/>
              <w:ind w:left="0" w:right="0" w:firstLine="0"/>
              <w:jc w:val="center"/>
              <w:rPr>
                <w:b/>
              </w:rPr>
            </w:pPr>
          </w:p>
          <w:p w14:paraId="7E4D3258" w14:textId="72915779" w:rsidR="00A727E3" w:rsidRDefault="00A727E3" w:rsidP="000409BE">
            <w:pPr>
              <w:spacing w:after="0" w:line="240" w:lineRule="auto"/>
              <w:ind w:left="0" w:right="0" w:firstLine="0"/>
              <w:jc w:val="center"/>
              <w:rPr>
                <w:b/>
              </w:rPr>
            </w:pPr>
          </w:p>
          <w:p w14:paraId="3C9EB879" w14:textId="340AD976" w:rsidR="00A727E3" w:rsidRDefault="00A727E3" w:rsidP="00A727E3">
            <w:pPr>
              <w:spacing w:after="0" w:line="240" w:lineRule="auto"/>
              <w:ind w:left="0" w:right="0" w:firstLine="0"/>
              <w:jc w:val="center"/>
              <w:rPr>
                <w:b/>
              </w:rPr>
            </w:pPr>
            <w:r w:rsidRPr="00E220DB">
              <w:rPr>
                <w:b/>
              </w:rPr>
              <w:t>GP-</w:t>
            </w:r>
            <w:r w:rsidRPr="00A15BDF">
              <w:rPr>
                <w:b/>
              </w:rPr>
              <w:t>N</w:t>
            </w:r>
          </w:p>
          <w:p w14:paraId="1F456487" w14:textId="442E4EA8" w:rsidR="00A727E3" w:rsidRDefault="00A727E3" w:rsidP="00A727E3">
            <w:pPr>
              <w:spacing w:after="0" w:line="240" w:lineRule="auto"/>
              <w:ind w:left="0" w:right="0" w:firstLine="0"/>
              <w:jc w:val="center"/>
              <w:rPr>
                <w:b/>
              </w:rPr>
            </w:pPr>
          </w:p>
          <w:p w14:paraId="3F8C650A" w14:textId="080CFA97" w:rsidR="00A727E3" w:rsidRDefault="00A727E3" w:rsidP="00A727E3">
            <w:pPr>
              <w:spacing w:after="0" w:line="240" w:lineRule="auto"/>
              <w:ind w:left="0" w:right="0" w:firstLine="0"/>
              <w:jc w:val="center"/>
              <w:rPr>
                <w:b/>
              </w:rPr>
            </w:pPr>
          </w:p>
          <w:p w14:paraId="74F6310B" w14:textId="23C46A0F" w:rsidR="00A727E3" w:rsidRDefault="00A727E3" w:rsidP="00A727E3">
            <w:pPr>
              <w:spacing w:after="0" w:line="240" w:lineRule="auto"/>
              <w:ind w:left="0" w:right="0" w:firstLine="0"/>
              <w:jc w:val="center"/>
              <w:rPr>
                <w:b/>
              </w:rPr>
            </w:pPr>
          </w:p>
          <w:p w14:paraId="41258D0D" w14:textId="58A11020" w:rsidR="00A727E3" w:rsidRDefault="00A727E3" w:rsidP="00A727E3">
            <w:pPr>
              <w:spacing w:after="0" w:line="240" w:lineRule="auto"/>
              <w:ind w:left="0" w:right="0" w:firstLine="0"/>
              <w:jc w:val="center"/>
              <w:rPr>
                <w:b/>
              </w:rPr>
            </w:pPr>
          </w:p>
          <w:p w14:paraId="35F484C0" w14:textId="00958D86" w:rsidR="00A727E3" w:rsidRDefault="00A727E3" w:rsidP="00A727E3">
            <w:pPr>
              <w:spacing w:after="0" w:line="240" w:lineRule="auto"/>
              <w:ind w:left="0" w:right="0" w:firstLine="0"/>
              <w:jc w:val="center"/>
              <w:rPr>
                <w:b/>
              </w:rPr>
            </w:pPr>
          </w:p>
          <w:p w14:paraId="04630402" w14:textId="659D684A" w:rsidR="00A727E3" w:rsidRDefault="00A727E3" w:rsidP="00A727E3">
            <w:pPr>
              <w:spacing w:after="0" w:line="240" w:lineRule="auto"/>
              <w:ind w:left="0" w:right="0" w:firstLine="0"/>
              <w:jc w:val="center"/>
              <w:rPr>
                <w:b/>
              </w:rPr>
            </w:pPr>
          </w:p>
          <w:p w14:paraId="62B6C09F" w14:textId="18087745" w:rsidR="00A727E3" w:rsidRDefault="00A727E3" w:rsidP="00A727E3">
            <w:pPr>
              <w:spacing w:after="0" w:line="240" w:lineRule="auto"/>
              <w:ind w:left="0" w:right="0" w:firstLine="0"/>
              <w:jc w:val="center"/>
              <w:rPr>
                <w:b/>
              </w:rPr>
            </w:pPr>
          </w:p>
          <w:p w14:paraId="17D44DF0" w14:textId="46BEA8AF" w:rsidR="00A727E3" w:rsidRDefault="00A727E3" w:rsidP="00A727E3">
            <w:pPr>
              <w:spacing w:after="0" w:line="240" w:lineRule="auto"/>
              <w:ind w:left="0" w:right="0" w:firstLine="0"/>
              <w:jc w:val="center"/>
              <w:rPr>
                <w:b/>
              </w:rPr>
            </w:pPr>
          </w:p>
          <w:p w14:paraId="1B5A19C4" w14:textId="6A9B4606" w:rsidR="00A727E3" w:rsidRDefault="00A727E3" w:rsidP="00A727E3">
            <w:pPr>
              <w:spacing w:after="0" w:line="240" w:lineRule="auto"/>
              <w:ind w:left="0" w:right="0" w:firstLine="0"/>
              <w:jc w:val="center"/>
              <w:rPr>
                <w:b/>
              </w:rPr>
            </w:pPr>
          </w:p>
          <w:p w14:paraId="61DA3B81" w14:textId="0C29B037" w:rsidR="00A727E3" w:rsidRDefault="00A727E3" w:rsidP="00A727E3">
            <w:pPr>
              <w:spacing w:after="0" w:line="240" w:lineRule="auto"/>
              <w:ind w:left="0" w:right="0" w:firstLine="0"/>
              <w:jc w:val="center"/>
              <w:rPr>
                <w:b/>
              </w:rPr>
            </w:pPr>
          </w:p>
          <w:p w14:paraId="3659D41F" w14:textId="2F2B6E32" w:rsidR="00A727E3" w:rsidRDefault="00A727E3" w:rsidP="00A727E3">
            <w:pPr>
              <w:spacing w:after="0" w:line="240" w:lineRule="auto"/>
              <w:ind w:left="0" w:right="0" w:firstLine="0"/>
              <w:jc w:val="center"/>
              <w:rPr>
                <w:b/>
              </w:rPr>
            </w:pPr>
          </w:p>
          <w:p w14:paraId="302F5233" w14:textId="227146CC" w:rsidR="00A727E3" w:rsidRDefault="00A727E3" w:rsidP="00A727E3">
            <w:pPr>
              <w:spacing w:after="0" w:line="240" w:lineRule="auto"/>
              <w:ind w:left="0" w:right="0" w:firstLine="0"/>
              <w:jc w:val="center"/>
              <w:rPr>
                <w:b/>
              </w:rPr>
            </w:pPr>
          </w:p>
          <w:p w14:paraId="6EB5B289" w14:textId="4B8F14F9" w:rsidR="00A727E3" w:rsidRDefault="00A727E3" w:rsidP="00A727E3">
            <w:pPr>
              <w:spacing w:after="0" w:line="240" w:lineRule="auto"/>
              <w:ind w:left="0" w:right="0" w:firstLine="0"/>
              <w:jc w:val="center"/>
              <w:rPr>
                <w:b/>
              </w:rPr>
            </w:pPr>
          </w:p>
          <w:p w14:paraId="4B24812D" w14:textId="527C8AB1" w:rsidR="00A727E3" w:rsidRDefault="00A727E3" w:rsidP="00A727E3">
            <w:pPr>
              <w:spacing w:after="0" w:line="240" w:lineRule="auto"/>
              <w:ind w:left="0" w:right="0" w:firstLine="0"/>
              <w:jc w:val="center"/>
              <w:rPr>
                <w:b/>
              </w:rPr>
            </w:pPr>
          </w:p>
          <w:p w14:paraId="0EE17EFF" w14:textId="7BD1B62E" w:rsidR="00A727E3" w:rsidRDefault="00A727E3" w:rsidP="00A727E3">
            <w:pPr>
              <w:spacing w:after="0" w:line="240" w:lineRule="auto"/>
              <w:ind w:left="0" w:right="0" w:firstLine="0"/>
              <w:jc w:val="center"/>
              <w:rPr>
                <w:b/>
              </w:rPr>
            </w:pPr>
          </w:p>
          <w:p w14:paraId="3746EFBC" w14:textId="3767BDDD" w:rsidR="00A727E3" w:rsidRDefault="00A727E3" w:rsidP="00A727E3">
            <w:pPr>
              <w:spacing w:after="0" w:line="240" w:lineRule="auto"/>
              <w:ind w:left="0" w:right="0" w:firstLine="0"/>
              <w:jc w:val="center"/>
              <w:rPr>
                <w:b/>
              </w:rPr>
            </w:pPr>
          </w:p>
          <w:p w14:paraId="21EB9477" w14:textId="65AB5027" w:rsidR="00A727E3" w:rsidRDefault="00A727E3" w:rsidP="00A727E3">
            <w:pPr>
              <w:spacing w:after="0" w:line="240" w:lineRule="auto"/>
              <w:ind w:left="0" w:right="0" w:firstLine="0"/>
              <w:jc w:val="center"/>
              <w:rPr>
                <w:b/>
              </w:rPr>
            </w:pPr>
          </w:p>
          <w:p w14:paraId="782EC779" w14:textId="35A76EF5" w:rsidR="00A727E3" w:rsidRDefault="00A727E3" w:rsidP="00A727E3">
            <w:pPr>
              <w:spacing w:after="0" w:line="240" w:lineRule="auto"/>
              <w:ind w:left="0" w:right="0" w:firstLine="0"/>
              <w:jc w:val="center"/>
              <w:rPr>
                <w:b/>
              </w:rPr>
            </w:pPr>
          </w:p>
          <w:p w14:paraId="73588C89" w14:textId="27145450" w:rsidR="00A727E3" w:rsidRDefault="00A727E3" w:rsidP="00A727E3">
            <w:pPr>
              <w:spacing w:after="0" w:line="240" w:lineRule="auto"/>
              <w:ind w:left="0" w:right="0" w:firstLine="0"/>
              <w:jc w:val="center"/>
              <w:rPr>
                <w:b/>
              </w:rPr>
            </w:pPr>
          </w:p>
          <w:p w14:paraId="51F3544F" w14:textId="7EF62CF8" w:rsidR="00A727E3" w:rsidRDefault="00A727E3" w:rsidP="00A727E3">
            <w:pPr>
              <w:spacing w:after="0" w:line="240" w:lineRule="auto"/>
              <w:ind w:left="0" w:right="0" w:firstLine="0"/>
              <w:jc w:val="center"/>
              <w:rPr>
                <w:b/>
              </w:rPr>
            </w:pPr>
          </w:p>
          <w:p w14:paraId="452810DE" w14:textId="2D1BE858" w:rsidR="00A727E3" w:rsidRDefault="00A727E3" w:rsidP="00A727E3">
            <w:pPr>
              <w:spacing w:after="0" w:line="240" w:lineRule="auto"/>
              <w:ind w:left="0" w:right="0" w:firstLine="0"/>
              <w:jc w:val="center"/>
              <w:rPr>
                <w:b/>
              </w:rPr>
            </w:pPr>
          </w:p>
          <w:p w14:paraId="22AD4DB0" w14:textId="6D8A2AFB" w:rsidR="00A727E3" w:rsidRDefault="00A727E3" w:rsidP="00A727E3">
            <w:pPr>
              <w:spacing w:after="0" w:line="240" w:lineRule="auto"/>
              <w:ind w:left="0" w:right="0" w:firstLine="0"/>
              <w:jc w:val="center"/>
              <w:rPr>
                <w:b/>
              </w:rPr>
            </w:pPr>
          </w:p>
          <w:p w14:paraId="689FDB6A" w14:textId="57B151A4" w:rsidR="00A727E3" w:rsidRDefault="00A727E3" w:rsidP="00A727E3">
            <w:pPr>
              <w:spacing w:after="0" w:line="240" w:lineRule="auto"/>
              <w:ind w:left="0" w:right="0" w:firstLine="0"/>
              <w:jc w:val="center"/>
              <w:rPr>
                <w:b/>
              </w:rPr>
            </w:pPr>
          </w:p>
          <w:p w14:paraId="4895DC24" w14:textId="382B2992" w:rsidR="00A727E3" w:rsidRDefault="00A727E3" w:rsidP="00A727E3">
            <w:pPr>
              <w:spacing w:after="0" w:line="240" w:lineRule="auto"/>
              <w:ind w:left="0" w:right="0" w:firstLine="0"/>
              <w:jc w:val="center"/>
              <w:rPr>
                <w:b/>
              </w:rPr>
            </w:pPr>
          </w:p>
          <w:p w14:paraId="6AE68D5E" w14:textId="29CA4C5B" w:rsidR="00A727E3" w:rsidRDefault="00A727E3" w:rsidP="00A727E3">
            <w:pPr>
              <w:spacing w:after="0" w:line="240" w:lineRule="auto"/>
              <w:ind w:left="0" w:right="0" w:firstLine="0"/>
              <w:jc w:val="center"/>
              <w:rPr>
                <w:b/>
              </w:rPr>
            </w:pPr>
          </w:p>
          <w:p w14:paraId="50E0069D" w14:textId="3D6AA0C8" w:rsidR="00A727E3" w:rsidRDefault="00A727E3" w:rsidP="00A727E3">
            <w:pPr>
              <w:spacing w:after="0" w:line="240" w:lineRule="auto"/>
              <w:ind w:left="0" w:right="0" w:firstLine="0"/>
              <w:jc w:val="center"/>
              <w:rPr>
                <w:b/>
              </w:rPr>
            </w:pPr>
          </w:p>
          <w:p w14:paraId="3EA6FA23" w14:textId="26D6F69F" w:rsidR="00A727E3" w:rsidRDefault="00A727E3" w:rsidP="00A727E3">
            <w:pPr>
              <w:spacing w:after="0" w:line="240" w:lineRule="auto"/>
              <w:ind w:left="0" w:right="0" w:firstLine="0"/>
              <w:jc w:val="center"/>
              <w:rPr>
                <w:b/>
              </w:rPr>
            </w:pPr>
          </w:p>
          <w:p w14:paraId="1FBFE670" w14:textId="1FF824C4" w:rsidR="00A727E3" w:rsidRDefault="00A727E3" w:rsidP="00A727E3">
            <w:pPr>
              <w:spacing w:after="0" w:line="240" w:lineRule="auto"/>
              <w:ind w:left="0" w:right="0" w:firstLine="0"/>
              <w:jc w:val="center"/>
              <w:rPr>
                <w:b/>
              </w:rPr>
            </w:pPr>
          </w:p>
          <w:p w14:paraId="0DA73106" w14:textId="62106109" w:rsidR="00A727E3" w:rsidRDefault="00A727E3" w:rsidP="00A727E3">
            <w:pPr>
              <w:spacing w:after="0" w:line="240" w:lineRule="auto"/>
              <w:ind w:left="0" w:right="0" w:firstLine="0"/>
              <w:jc w:val="center"/>
              <w:rPr>
                <w:b/>
              </w:rPr>
            </w:pPr>
          </w:p>
          <w:p w14:paraId="29677667" w14:textId="013628FC" w:rsidR="00A727E3" w:rsidRDefault="00A727E3" w:rsidP="00A727E3">
            <w:pPr>
              <w:spacing w:after="0" w:line="240" w:lineRule="auto"/>
              <w:ind w:left="0" w:right="0" w:firstLine="0"/>
              <w:jc w:val="center"/>
              <w:rPr>
                <w:b/>
              </w:rPr>
            </w:pPr>
          </w:p>
          <w:p w14:paraId="40E69D2E" w14:textId="36715B60" w:rsidR="00A727E3" w:rsidRDefault="00A727E3" w:rsidP="00A727E3">
            <w:pPr>
              <w:spacing w:after="0" w:line="240" w:lineRule="auto"/>
              <w:ind w:left="0" w:right="0" w:firstLine="0"/>
              <w:jc w:val="center"/>
              <w:rPr>
                <w:b/>
              </w:rPr>
            </w:pPr>
            <w:r w:rsidRPr="00E220DB">
              <w:rPr>
                <w:b/>
              </w:rPr>
              <w:t>GP-</w:t>
            </w:r>
            <w:r w:rsidRPr="00A15BDF">
              <w:rPr>
                <w:b/>
              </w:rPr>
              <w:t>N</w:t>
            </w:r>
          </w:p>
          <w:p w14:paraId="35CB402D" w14:textId="5169D111" w:rsidR="00A727E3" w:rsidRDefault="00A727E3" w:rsidP="00A727E3">
            <w:pPr>
              <w:spacing w:after="0" w:line="240" w:lineRule="auto"/>
              <w:ind w:left="0" w:right="0" w:firstLine="0"/>
              <w:jc w:val="center"/>
              <w:rPr>
                <w:b/>
              </w:rPr>
            </w:pPr>
          </w:p>
          <w:p w14:paraId="63866765" w14:textId="36396EF3" w:rsidR="00A727E3" w:rsidRDefault="00A727E3" w:rsidP="00A727E3">
            <w:pPr>
              <w:spacing w:after="0" w:line="240" w:lineRule="auto"/>
              <w:ind w:left="0" w:right="0" w:firstLine="0"/>
              <w:jc w:val="center"/>
              <w:rPr>
                <w:b/>
              </w:rPr>
            </w:pPr>
          </w:p>
          <w:p w14:paraId="54623146" w14:textId="560931D4" w:rsidR="00A727E3" w:rsidRDefault="00A727E3" w:rsidP="00A727E3">
            <w:pPr>
              <w:spacing w:after="0" w:line="240" w:lineRule="auto"/>
              <w:ind w:left="0" w:right="0" w:firstLine="0"/>
              <w:jc w:val="center"/>
              <w:rPr>
                <w:b/>
              </w:rPr>
            </w:pPr>
          </w:p>
          <w:p w14:paraId="39C98555" w14:textId="030CD644" w:rsidR="00A727E3" w:rsidRDefault="00A727E3" w:rsidP="00A727E3">
            <w:pPr>
              <w:spacing w:after="0" w:line="240" w:lineRule="auto"/>
              <w:ind w:left="0" w:right="0" w:firstLine="0"/>
              <w:jc w:val="center"/>
              <w:rPr>
                <w:b/>
              </w:rPr>
            </w:pPr>
          </w:p>
          <w:p w14:paraId="1E848DA7" w14:textId="5E3AF3D2" w:rsidR="00A727E3" w:rsidRDefault="00A727E3" w:rsidP="00A727E3">
            <w:pPr>
              <w:spacing w:after="0" w:line="240" w:lineRule="auto"/>
              <w:ind w:left="0" w:right="0" w:firstLine="0"/>
              <w:jc w:val="center"/>
              <w:rPr>
                <w:b/>
              </w:rPr>
            </w:pPr>
          </w:p>
          <w:p w14:paraId="16A899F5" w14:textId="5D26F73C" w:rsidR="00A727E3" w:rsidRDefault="00A727E3" w:rsidP="00A727E3">
            <w:pPr>
              <w:spacing w:after="0" w:line="240" w:lineRule="auto"/>
              <w:ind w:left="0" w:right="0" w:firstLine="0"/>
              <w:jc w:val="center"/>
              <w:rPr>
                <w:b/>
              </w:rPr>
            </w:pPr>
          </w:p>
          <w:p w14:paraId="3AE7B195" w14:textId="65947379" w:rsidR="00A727E3" w:rsidRDefault="00A727E3" w:rsidP="00A727E3">
            <w:pPr>
              <w:spacing w:after="0" w:line="240" w:lineRule="auto"/>
              <w:ind w:left="0" w:right="0" w:firstLine="0"/>
              <w:jc w:val="center"/>
              <w:rPr>
                <w:b/>
              </w:rPr>
            </w:pPr>
          </w:p>
          <w:p w14:paraId="0B1EDAB4" w14:textId="39B8D487" w:rsidR="00A727E3" w:rsidRDefault="00A727E3" w:rsidP="00A727E3">
            <w:pPr>
              <w:spacing w:after="0" w:line="240" w:lineRule="auto"/>
              <w:ind w:left="0" w:right="0" w:firstLine="0"/>
              <w:jc w:val="center"/>
              <w:rPr>
                <w:b/>
              </w:rPr>
            </w:pPr>
          </w:p>
          <w:p w14:paraId="02BE0E2C" w14:textId="50325A44" w:rsidR="00A727E3" w:rsidRDefault="00A727E3" w:rsidP="00A727E3">
            <w:pPr>
              <w:spacing w:after="0" w:line="240" w:lineRule="auto"/>
              <w:ind w:left="0" w:right="0" w:firstLine="0"/>
              <w:jc w:val="center"/>
              <w:rPr>
                <w:b/>
              </w:rPr>
            </w:pPr>
          </w:p>
          <w:p w14:paraId="36BDC9F5" w14:textId="29F99206" w:rsidR="00A727E3" w:rsidRDefault="00A727E3" w:rsidP="00A727E3">
            <w:pPr>
              <w:spacing w:after="0" w:line="240" w:lineRule="auto"/>
              <w:ind w:left="0" w:right="0" w:firstLine="0"/>
              <w:jc w:val="center"/>
              <w:rPr>
                <w:b/>
              </w:rPr>
            </w:pPr>
          </w:p>
          <w:p w14:paraId="6663B7BC" w14:textId="1A8C930C" w:rsidR="00A727E3" w:rsidRDefault="00A727E3" w:rsidP="00A727E3">
            <w:pPr>
              <w:spacing w:after="0" w:line="240" w:lineRule="auto"/>
              <w:ind w:left="0" w:right="0" w:firstLine="0"/>
              <w:jc w:val="center"/>
              <w:rPr>
                <w:b/>
              </w:rPr>
            </w:pPr>
          </w:p>
          <w:p w14:paraId="1DF1EE7B" w14:textId="6556A439" w:rsidR="00A727E3" w:rsidRDefault="00A727E3" w:rsidP="00A727E3">
            <w:pPr>
              <w:spacing w:after="0" w:line="240" w:lineRule="auto"/>
              <w:ind w:left="0" w:right="0" w:firstLine="0"/>
              <w:jc w:val="center"/>
              <w:rPr>
                <w:b/>
              </w:rPr>
            </w:pPr>
          </w:p>
          <w:p w14:paraId="47E6F9BF" w14:textId="0307E277" w:rsidR="00A727E3" w:rsidRDefault="00A727E3" w:rsidP="00A727E3">
            <w:pPr>
              <w:spacing w:after="0" w:line="240" w:lineRule="auto"/>
              <w:ind w:left="0" w:right="0" w:firstLine="0"/>
              <w:jc w:val="center"/>
              <w:rPr>
                <w:b/>
              </w:rPr>
            </w:pPr>
          </w:p>
          <w:p w14:paraId="6087AD0B" w14:textId="50067995" w:rsidR="00A727E3" w:rsidRDefault="00A727E3" w:rsidP="00A727E3">
            <w:pPr>
              <w:spacing w:after="0" w:line="240" w:lineRule="auto"/>
              <w:ind w:left="0" w:right="0" w:firstLine="0"/>
              <w:jc w:val="center"/>
              <w:rPr>
                <w:b/>
              </w:rPr>
            </w:pPr>
          </w:p>
          <w:p w14:paraId="237319E7" w14:textId="11B5856B" w:rsidR="00A727E3" w:rsidRDefault="00A727E3" w:rsidP="00A727E3">
            <w:pPr>
              <w:spacing w:after="0" w:line="240" w:lineRule="auto"/>
              <w:ind w:left="0" w:right="0" w:firstLine="0"/>
              <w:jc w:val="center"/>
              <w:rPr>
                <w:b/>
              </w:rPr>
            </w:pPr>
          </w:p>
          <w:p w14:paraId="7BCC0CD2" w14:textId="5E14C1E8" w:rsidR="00A727E3" w:rsidRDefault="00A727E3" w:rsidP="00A727E3">
            <w:pPr>
              <w:spacing w:after="0" w:line="240" w:lineRule="auto"/>
              <w:ind w:left="0" w:right="0" w:firstLine="0"/>
              <w:jc w:val="center"/>
              <w:rPr>
                <w:b/>
              </w:rPr>
            </w:pPr>
          </w:p>
          <w:p w14:paraId="5D5FD797" w14:textId="40DEB4CA" w:rsidR="00A727E3" w:rsidRDefault="00A727E3" w:rsidP="00A727E3">
            <w:pPr>
              <w:spacing w:after="0" w:line="240" w:lineRule="auto"/>
              <w:ind w:left="0" w:right="0" w:firstLine="0"/>
              <w:jc w:val="center"/>
              <w:rPr>
                <w:b/>
              </w:rPr>
            </w:pPr>
          </w:p>
          <w:p w14:paraId="3ACA89AB" w14:textId="07102843" w:rsidR="00A727E3" w:rsidRDefault="00A727E3" w:rsidP="00A727E3">
            <w:pPr>
              <w:spacing w:after="0" w:line="240" w:lineRule="auto"/>
              <w:ind w:left="0" w:right="0" w:firstLine="0"/>
              <w:jc w:val="center"/>
              <w:rPr>
                <w:b/>
              </w:rPr>
            </w:pPr>
          </w:p>
          <w:p w14:paraId="11E53C3A" w14:textId="22444527" w:rsidR="00A727E3" w:rsidRDefault="00A727E3" w:rsidP="00A727E3">
            <w:pPr>
              <w:spacing w:after="0" w:line="240" w:lineRule="auto"/>
              <w:ind w:left="0" w:right="0" w:firstLine="0"/>
              <w:jc w:val="center"/>
              <w:rPr>
                <w:b/>
              </w:rPr>
            </w:pPr>
          </w:p>
          <w:p w14:paraId="301DB8F8" w14:textId="7F4DC6B9" w:rsidR="00A727E3" w:rsidRDefault="00A727E3" w:rsidP="00A727E3">
            <w:pPr>
              <w:spacing w:after="0" w:line="240" w:lineRule="auto"/>
              <w:ind w:left="0" w:right="0" w:firstLine="0"/>
              <w:jc w:val="center"/>
              <w:rPr>
                <w:b/>
              </w:rPr>
            </w:pPr>
          </w:p>
          <w:p w14:paraId="1FCF9F8C" w14:textId="7FC4C853" w:rsidR="00A727E3" w:rsidRDefault="00A727E3" w:rsidP="00A727E3">
            <w:pPr>
              <w:spacing w:after="0" w:line="240" w:lineRule="auto"/>
              <w:ind w:left="0" w:right="0" w:firstLine="0"/>
              <w:jc w:val="center"/>
              <w:rPr>
                <w:b/>
              </w:rPr>
            </w:pPr>
            <w:r w:rsidRPr="00E220DB">
              <w:rPr>
                <w:b/>
              </w:rPr>
              <w:t>GP-</w:t>
            </w:r>
            <w:r w:rsidRPr="00A15BDF">
              <w:rPr>
                <w:b/>
              </w:rPr>
              <w:t>N</w:t>
            </w:r>
          </w:p>
          <w:p w14:paraId="3B460BB1" w14:textId="093B62BD" w:rsidR="00112A13" w:rsidRDefault="00112A13" w:rsidP="00A727E3">
            <w:pPr>
              <w:spacing w:after="0" w:line="240" w:lineRule="auto"/>
              <w:ind w:left="0" w:right="0" w:firstLine="0"/>
              <w:jc w:val="center"/>
              <w:rPr>
                <w:b/>
              </w:rPr>
            </w:pPr>
          </w:p>
          <w:p w14:paraId="4647B38B" w14:textId="47BFAEE4" w:rsidR="00112A13" w:rsidRDefault="00112A13" w:rsidP="00A727E3">
            <w:pPr>
              <w:spacing w:after="0" w:line="240" w:lineRule="auto"/>
              <w:ind w:left="0" w:right="0" w:firstLine="0"/>
              <w:jc w:val="center"/>
              <w:rPr>
                <w:b/>
              </w:rPr>
            </w:pPr>
          </w:p>
          <w:p w14:paraId="1FA5410A" w14:textId="21BCD8CD" w:rsidR="00112A13" w:rsidRDefault="00112A13" w:rsidP="00A727E3">
            <w:pPr>
              <w:spacing w:after="0" w:line="240" w:lineRule="auto"/>
              <w:ind w:left="0" w:right="0" w:firstLine="0"/>
              <w:jc w:val="center"/>
              <w:rPr>
                <w:b/>
              </w:rPr>
            </w:pPr>
          </w:p>
          <w:p w14:paraId="64D604D7" w14:textId="01849A2E" w:rsidR="00112A13" w:rsidRDefault="00112A13" w:rsidP="00A727E3">
            <w:pPr>
              <w:spacing w:after="0" w:line="240" w:lineRule="auto"/>
              <w:ind w:left="0" w:right="0" w:firstLine="0"/>
              <w:jc w:val="center"/>
              <w:rPr>
                <w:b/>
              </w:rPr>
            </w:pPr>
          </w:p>
          <w:p w14:paraId="571B83AB" w14:textId="5597105C" w:rsidR="00112A13" w:rsidRDefault="00112A13" w:rsidP="00A727E3">
            <w:pPr>
              <w:spacing w:after="0" w:line="240" w:lineRule="auto"/>
              <w:ind w:left="0" w:right="0" w:firstLine="0"/>
              <w:jc w:val="center"/>
              <w:rPr>
                <w:b/>
              </w:rPr>
            </w:pPr>
          </w:p>
          <w:p w14:paraId="1F5B8B8A" w14:textId="1604F91D" w:rsidR="00112A13" w:rsidRDefault="00112A13" w:rsidP="00A727E3">
            <w:pPr>
              <w:spacing w:after="0" w:line="240" w:lineRule="auto"/>
              <w:ind w:left="0" w:right="0" w:firstLine="0"/>
              <w:jc w:val="center"/>
              <w:rPr>
                <w:b/>
              </w:rPr>
            </w:pPr>
          </w:p>
          <w:p w14:paraId="57D5880E" w14:textId="35D1559B" w:rsidR="00112A13" w:rsidRDefault="00112A13" w:rsidP="00A727E3">
            <w:pPr>
              <w:spacing w:after="0" w:line="240" w:lineRule="auto"/>
              <w:ind w:left="0" w:right="0" w:firstLine="0"/>
              <w:jc w:val="center"/>
              <w:rPr>
                <w:b/>
              </w:rPr>
            </w:pPr>
          </w:p>
          <w:p w14:paraId="3ACDF0F4" w14:textId="09A18BB9" w:rsidR="00112A13" w:rsidRDefault="00112A13" w:rsidP="00A727E3">
            <w:pPr>
              <w:spacing w:after="0" w:line="240" w:lineRule="auto"/>
              <w:ind w:left="0" w:right="0" w:firstLine="0"/>
              <w:jc w:val="center"/>
              <w:rPr>
                <w:b/>
              </w:rPr>
            </w:pPr>
          </w:p>
          <w:p w14:paraId="1579EBD6" w14:textId="015929FE" w:rsidR="00112A13" w:rsidRDefault="00112A13" w:rsidP="00A727E3">
            <w:pPr>
              <w:spacing w:after="0" w:line="240" w:lineRule="auto"/>
              <w:ind w:left="0" w:right="0" w:firstLine="0"/>
              <w:jc w:val="center"/>
              <w:rPr>
                <w:b/>
              </w:rPr>
            </w:pPr>
          </w:p>
          <w:p w14:paraId="54ACA00E" w14:textId="7D852E6C" w:rsidR="00112A13" w:rsidRDefault="00112A13" w:rsidP="00A727E3">
            <w:pPr>
              <w:spacing w:after="0" w:line="240" w:lineRule="auto"/>
              <w:ind w:left="0" w:right="0" w:firstLine="0"/>
              <w:jc w:val="center"/>
              <w:rPr>
                <w:b/>
              </w:rPr>
            </w:pPr>
          </w:p>
          <w:p w14:paraId="7952DBC5" w14:textId="7AC5FC30" w:rsidR="00112A13" w:rsidRDefault="00112A13" w:rsidP="00A727E3">
            <w:pPr>
              <w:spacing w:after="0" w:line="240" w:lineRule="auto"/>
              <w:ind w:left="0" w:right="0" w:firstLine="0"/>
              <w:jc w:val="center"/>
              <w:rPr>
                <w:b/>
              </w:rPr>
            </w:pPr>
          </w:p>
          <w:p w14:paraId="1868C5BC" w14:textId="0676805D" w:rsidR="00112A13" w:rsidRDefault="00112A13" w:rsidP="00A727E3">
            <w:pPr>
              <w:spacing w:after="0" w:line="240" w:lineRule="auto"/>
              <w:ind w:left="0" w:right="0" w:firstLine="0"/>
              <w:jc w:val="center"/>
              <w:rPr>
                <w:b/>
              </w:rPr>
            </w:pPr>
          </w:p>
          <w:p w14:paraId="0B2712B5" w14:textId="75054F97" w:rsidR="00112A13" w:rsidRDefault="00112A13" w:rsidP="00A727E3">
            <w:pPr>
              <w:spacing w:after="0" w:line="240" w:lineRule="auto"/>
              <w:ind w:left="0" w:right="0" w:firstLine="0"/>
              <w:jc w:val="center"/>
              <w:rPr>
                <w:b/>
              </w:rPr>
            </w:pPr>
          </w:p>
          <w:p w14:paraId="67CB49A4" w14:textId="7CD50718" w:rsidR="00112A13" w:rsidRDefault="00112A13" w:rsidP="00A727E3">
            <w:pPr>
              <w:spacing w:after="0" w:line="240" w:lineRule="auto"/>
              <w:ind w:left="0" w:right="0" w:firstLine="0"/>
              <w:jc w:val="center"/>
              <w:rPr>
                <w:b/>
              </w:rPr>
            </w:pPr>
          </w:p>
          <w:p w14:paraId="137E20DA" w14:textId="68BF0BDB" w:rsidR="00112A13" w:rsidRDefault="00112A13" w:rsidP="00A727E3">
            <w:pPr>
              <w:spacing w:after="0" w:line="240" w:lineRule="auto"/>
              <w:ind w:left="0" w:right="0" w:firstLine="0"/>
              <w:jc w:val="center"/>
              <w:rPr>
                <w:b/>
              </w:rPr>
            </w:pPr>
          </w:p>
          <w:p w14:paraId="0436C766" w14:textId="448C4AAD" w:rsidR="00112A13" w:rsidRDefault="00112A13" w:rsidP="00A727E3">
            <w:pPr>
              <w:spacing w:after="0" w:line="240" w:lineRule="auto"/>
              <w:ind w:left="0" w:right="0" w:firstLine="0"/>
              <w:jc w:val="center"/>
              <w:rPr>
                <w:b/>
              </w:rPr>
            </w:pPr>
          </w:p>
          <w:p w14:paraId="5519B8A5" w14:textId="56CD7E10" w:rsidR="00112A13" w:rsidRDefault="00112A13" w:rsidP="00A727E3">
            <w:pPr>
              <w:spacing w:after="0" w:line="240" w:lineRule="auto"/>
              <w:ind w:left="0" w:right="0" w:firstLine="0"/>
              <w:jc w:val="center"/>
              <w:rPr>
                <w:b/>
              </w:rPr>
            </w:pPr>
          </w:p>
          <w:p w14:paraId="246A09C6" w14:textId="1305C23B" w:rsidR="00112A13" w:rsidRDefault="00112A13" w:rsidP="00A727E3">
            <w:pPr>
              <w:spacing w:after="0" w:line="240" w:lineRule="auto"/>
              <w:ind w:left="0" w:right="0" w:firstLine="0"/>
              <w:jc w:val="center"/>
              <w:rPr>
                <w:b/>
              </w:rPr>
            </w:pPr>
          </w:p>
          <w:p w14:paraId="5EF907FB" w14:textId="12B40B04" w:rsidR="00112A13" w:rsidRDefault="00112A13" w:rsidP="00A727E3">
            <w:pPr>
              <w:spacing w:after="0" w:line="240" w:lineRule="auto"/>
              <w:ind w:left="0" w:right="0" w:firstLine="0"/>
              <w:jc w:val="center"/>
              <w:rPr>
                <w:b/>
              </w:rPr>
            </w:pPr>
          </w:p>
          <w:p w14:paraId="20176256" w14:textId="3C243477" w:rsidR="00112A13" w:rsidRDefault="00112A13" w:rsidP="00A727E3">
            <w:pPr>
              <w:spacing w:after="0" w:line="240" w:lineRule="auto"/>
              <w:ind w:left="0" w:right="0" w:firstLine="0"/>
              <w:jc w:val="center"/>
              <w:rPr>
                <w:b/>
              </w:rPr>
            </w:pPr>
          </w:p>
          <w:p w14:paraId="53FD8E0C" w14:textId="413F53E0" w:rsidR="00112A13" w:rsidRDefault="00112A13" w:rsidP="00A727E3">
            <w:pPr>
              <w:spacing w:after="0" w:line="240" w:lineRule="auto"/>
              <w:ind w:left="0" w:right="0" w:firstLine="0"/>
              <w:jc w:val="center"/>
              <w:rPr>
                <w:b/>
              </w:rPr>
            </w:pPr>
          </w:p>
          <w:p w14:paraId="35819955" w14:textId="47E42D5E" w:rsidR="00112A13" w:rsidRDefault="00112A13" w:rsidP="00A727E3">
            <w:pPr>
              <w:spacing w:after="0" w:line="240" w:lineRule="auto"/>
              <w:ind w:left="0" w:right="0" w:firstLine="0"/>
              <w:jc w:val="center"/>
              <w:rPr>
                <w:b/>
              </w:rPr>
            </w:pPr>
          </w:p>
          <w:p w14:paraId="17AD40AC" w14:textId="6C96D1EF" w:rsidR="00112A13" w:rsidRDefault="00112A13" w:rsidP="00A727E3">
            <w:pPr>
              <w:spacing w:after="0" w:line="240" w:lineRule="auto"/>
              <w:ind w:left="0" w:right="0" w:firstLine="0"/>
              <w:jc w:val="center"/>
              <w:rPr>
                <w:b/>
              </w:rPr>
            </w:pPr>
          </w:p>
          <w:p w14:paraId="7100BAA7" w14:textId="44058A2F" w:rsidR="00112A13" w:rsidRDefault="00112A13" w:rsidP="00A727E3">
            <w:pPr>
              <w:spacing w:after="0" w:line="240" w:lineRule="auto"/>
              <w:ind w:left="0" w:right="0" w:firstLine="0"/>
              <w:jc w:val="center"/>
              <w:rPr>
                <w:b/>
              </w:rPr>
            </w:pPr>
          </w:p>
          <w:p w14:paraId="23930E1C" w14:textId="5B910443" w:rsidR="00112A13" w:rsidRDefault="00112A13" w:rsidP="00A727E3">
            <w:pPr>
              <w:spacing w:after="0" w:line="240" w:lineRule="auto"/>
              <w:ind w:left="0" w:right="0" w:firstLine="0"/>
              <w:jc w:val="center"/>
              <w:rPr>
                <w:b/>
              </w:rPr>
            </w:pPr>
          </w:p>
          <w:p w14:paraId="655D721A" w14:textId="4CEF41A3" w:rsidR="00112A13" w:rsidRDefault="00112A13" w:rsidP="00A727E3">
            <w:pPr>
              <w:spacing w:after="0" w:line="240" w:lineRule="auto"/>
              <w:ind w:left="0" w:right="0" w:firstLine="0"/>
              <w:jc w:val="center"/>
              <w:rPr>
                <w:b/>
              </w:rPr>
            </w:pPr>
          </w:p>
          <w:p w14:paraId="11B5DD2A" w14:textId="08F24AA9" w:rsidR="00112A13" w:rsidRDefault="00112A13" w:rsidP="00A727E3">
            <w:pPr>
              <w:spacing w:after="0" w:line="240" w:lineRule="auto"/>
              <w:ind w:left="0" w:right="0" w:firstLine="0"/>
              <w:jc w:val="center"/>
              <w:rPr>
                <w:b/>
              </w:rPr>
            </w:pPr>
          </w:p>
          <w:p w14:paraId="5226E3ED" w14:textId="3902CD38" w:rsidR="00112A13" w:rsidRDefault="00112A13" w:rsidP="00A727E3">
            <w:pPr>
              <w:spacing w:after="0" w:line="240" w:lineRule="auto"/>
              <w:ind w:left="0" w:right="0" w:firstLine="0"/>
              <w:jc w:val="center"/>
              <w:rPr>
                <w:b/>
              </w:rPr>
            </w:pPr>
          </w:p>
          <w:p w14:paraId="55E309BF" w14:textId="3AE80AAB" w:rsidR="003C062D" w:rsidRDefault="00112A13" w:rsidP="000409BE">
            <w:pPr>
              <w:spacing w:after="0" w:line="240" w:lineRule="auto"/>
              <w:ind w:left="0" w:right="0" w:firstLine="0"/>
              <w:jc w:val="center"/>
              <w:rPr>
                <w:b/>
              </w:rPr>
            </w:pPr>
            <w:r w:rsidRPr="00E220DB">
              <w:rPr>
                <w:b/>
              </w:rPr>
              <w:t>GP-</w:t>
            </w:r>
            <w:r w:rsidRPr="00A15BDF">
              <w:rPr>
                <w:b/>
              </w:rPr>
              <w:t>N</w:t>
            </w:r>
          </w:p>
          <w:p w14:paraId="59C270F6" w14:textId="1AE2E0C6" w:rsidR="000409BE" w:rsidRPr="00E220DB" w:rsidRDefault="000409BE" w:rsidP="00ED277B">
            <w:pPr>
              <w:spacing w:after="0" w:line="240" w:lineRule="auto"/>
              <w:ind w:left="0" w:right="0" w:firstLine="0"/>
              <w:jc w:val="center"/>
              <w:rPr>
                <w:b/>
              </w:rPr>
            </w:pPr>
          </w:p>
        </w:tc>
        <w:tc>
          <w:tcPr>
            <w:tcW w:w="850" w:type="dxa"/>
          </w:tcPr>
          <w:p w14:paraId="137470CD" w14:textId="77777777" w:rsidR="000409BE" w:rsidRDefault="000409BE" w:rsidP="00ED277B">
            <w:pPr>
              <w:spacing w:after="0" w:line="240" w:lineRule="auto"/>
              <w:ind w:left="0" w:right="0" w:firstLine="0"/>
              <w:jc w:val="left"/>
            </w:pPr>
          </w:p>
        </w:tc>
      </w:tr>
      <w:tr w:rsidR="00ED277B" w14:paraId="7EBF5CF0" w14:textId="77777777" w:rsidTr="00691BD2">
        <w:trPr>
          <w:trHeight w:val="708"/>
        </w:trPr>
        <w:tc>
          <w:tcPr>
            <w:tcW w:w="851" w:type="dxa"/>
          </w:tcPr>
          <w:p w14:paraId="4D031FA4" w14:textId="27ACA375" w:rsidR="00AB0461" w:rsidRPr="00694FDC" w:rsidRDefault="00AB0461" w:rsidP="00AB0461">
            <w:pPr>
              <w:spacing w:after="0" w:line="259" w:lineRule="auto"/>
              <w:ind w:left="0" w:right="0" w:firstLine="0"/>
              <w:jc w:val="left"/>
              <w:rPr>
                <w:b/>
              </w:rPr>
            </w:pPr>
            <w:r w:rsidRPr="00694FDC">
              <w:rPr>
                <w:b/>
              </w:rPr>
              <w:lastRenderedPageBreak/>
              <w:t xml:space="preserve">Čl. 16 </w:t>
            </w:r>
            <w:r w:rsidR="00AF316D" w:rsidRPr="00694FDC">
              <w:rPr>
                <w:b/>
                <w:szCs w:val="20"/>
                <w:lang w:bidi="sk-SK"/>
              </w:rPr>
              <w:t>O:</w:t>
            </w:r>
            <w:r w:rsidRPr="00694FDC">
              <w:rPr>
                <w:b/>
              </w:rPr>
              <w:t>2</w:t>
            </w:r>
          </w:p>
          <w:p w14:paraId="1D3C2548" w14:textId="77777777" w:rsidR="00ED277B" w:rsidRDefault="00ED277B" w:rsidP="00ED277B">
            <w:pPr>
              <w:spacing w:after="0" w:line="240" w:lineRule="auto"/>
              <w:ind w:left="0" w:right="0" w:firstLine="0"/>
              <w:jc w:val="left"/>
              <w:rPr>
                <w:b/>
              </w:rPr>
            </w:pPr>
          </w:p>
        </w:tc>
        <w:tc>
          <w:tcPr>
            <w:tcW w:w="5529" w:type="dxa"/>
          </w:tcPr>
          <w:p w14:paraId="22D3F078" w14:textId="638E18A8" w:rsidR="00AB0461" w:rsidRDefault="00AB0461" w:rsidP="00AB0461">
            <w:pPr>
              <w:spacing w:after="0" w:line="259" w:lineRule="auto"/>
              <w:ind w:left="0" w:right="0" w:firstLine="0"/>
            </w:pPr>
            <w:r>
              <w:t>2.  Čistý zisk alebo čistá strata základného subjektu z finančného účtovníctva sa na účely stanovenia jeho oprávneného príjmu alebo oprávnenej straty upraví o sumu týchto položiek:</w:t>
            </w:r>
          </w:p>
          <w:p w14:paraId="65BD9094" w14:textId="1BB1AE91" w:rsidR="00AB0461" w:rsidRDefault="00AB0461" w:rsidP="00AB0461">
            <w:pPr>
              <w:spacing w:after="0" w:line="259" w:lineRule="auto"/>
              <w:ind w:left="0" w:right="0" w:firstLine="0"/>
            </w:pPr>
            <w:r>
              <w:t>a) čisté náklady na daň;</w:t>
            </w:r>
          </w:p>
          <w:p w14:paraId="70247A6F" w14:textId="54E26FAB" w:rsidR="00AB0461" w:rsidRDefault="00AB0461" w:rsidP="00AB0461">
            <w:pPr>
              <w:spacing w:after="0" w:line="259" w:lineRule="auto"/>
              <w:ind w:left="0" w:right="0" w:firstLine="0"/>
            </w:pPr>
            <w:r>
              <w:t>b) vylúčené dividendy;</w:t>
            </w:r>
          </w:p>
          <w:p w14:paraId="592B6D72" w14:textId="5489C0C0" w:rsidR="00AB0461" w:rsidRDefault="00AB0461" w:rsidP="00AB0461">
            <w:pPr>
              <w:spacing w:after="0" w:line="259" w:lineRule="auto"/>
              <w:ind w:left="0" w:right="0" w:firstLine="0"/>
            </w:pPr>
            <w:r>
              <w:t>c) vylúčené zisky alebo straty vo vlastnom imaní;</w:t>
            </w:r>
          </w:p>
          <w:p w14:paraId="4C891135" w14:textId="78F7DEB5" w:rsidR="00AB0461" w:rsidRDefault="00AB0461" w:rsidP="00AB0461">
            <w:pPr>
              <w:spacing w:after="0" w:line="259" w:lineRule="auto"/>
              <w:ind w:left="0" w:right="0" w:firstLine="0"/>
            </w:pPr>
            <w:r>
              <w:t>d) zahrnuté zisky alebo straty z metódy precenenia;</w:t>
            </w:r>
          </w:p>
          <w:p w14:paraId="7F954644" w14:textId="06ABD34E" w:rsidR="00AB0461" w:rsidRDefault="00AB0461" w:rsidP="00AB0461">
            <w:pPr>
              <w:spacing w:after="0" w:line="259" w:lineRule="auto"/>
              <w:ind w:left="0" w:right="0" w:firstLine="0"/>
            </w:pPr>
            <w:r>
              <w:t>e) zisky alebo straty zo scudzenia majetku a záväzkov vylúčených podľa článku 35;</w:t>
            </w:r>
          </w:p>
          <w:p w14:paraId="7FD46E0F" w14:textId="195D9D39" w:rsidR="00AB0461" w:rsidRDefault="00AB0461" w:rsidP="00AB0461">
            <w:pPr>
              <w:spacing w:after="0" w:line="259" w:lineRule="auto"/>
              <w:ind w:left="0" w:right="0" w:firstLine="0"/>
            </w:pPr>
            <w:r>
              <w:t>f) asymetrické kurzové zisky alebo straty;</w:t>
            </w:r>
          </w:p>
          <w:p w14:paraId="758ED611" w14:textId="47A456FD" w:rsidR="00AB0461" w:rsidRDefault="00AB0461" w:rsidP="00AB0461">
            <w:pPr>
              <w:spacing w:after="0" w:line="259" w:lineRule="auto"/>
              <w:ind w:left="0" w:right="0" w:firstLine="0"/>
            </w:pPr>
            <w:r>
              <w:t>g) zákonom neuznané náklady;</w:t>
            </w:r>
          </w:p>
          <w:p w14:paraId="2A3456FC" w14:textId="45E373F6" w:rsidR="00AB0461" w:rsidRDefault="00AB0461" w:rsidP="00AB0461">
            <w:pPr>
              <w:spacing w:after="0" w:line="259" w:lineRule="auto"/>
              <w:ind w:left="0" w:right="0" w:firstLine="0"/>
            </w:pPr>
            <w:r>
              <w:t>h) chyby predchádzajúceho obdobia a zmeny v účtovných zásadách a</w:t>
            </w:r>
          </w:p>
          <w:p w14:paraId="276EFEE5" w14:textId="75EFE73E" w:rsidR="00ED277B" w:rsidRPr="008C20A4" w:rsidRDefault="00AB0461" w:rsidP="00AB0461">
            <w:pPr>
              <w:spacing w:after="0" w:line="259" w:lineRule="auto"/>
              <w:ind w:left="0" w:right="0" w:firstLine="0"/>
            </w:pPr>
            <w:r>
              <w:t>i) vzniknuté dôchodkové náklady.</w:t>
            </w:r>
          </w:p>
        </w:tc>
        <w:tc>
          <w:tcPr>
            <w:tcW w:w="567" w:type="dxa"/>
          </w:tcPr>
          <w:p w14:paraId="487C25DB" w14:textId="5B24E2FB" w:rsidR="00ED277B" w:rsidRDefault="00ED277B" w:rsidP="00ED277B">
            <w:pPr>
              <w:spacing w:after="0" w:line="240" w:lineRule="auto"/>
              <w:ind w:left="0" w:right="0" w:firstLine="0"/>
              <w:jc w:val="center"/>
              <w:rPr>
                <w:b/>
                <w:sz w:val="23"/>
              </w:rPr>
            </w:pPr>
            <w:r w:rsidRPr="006124D0">
              <w:rPr>
                <w:b/>
                <w:sz w:val="23"/>
              </w:rPr>
              <w:t>N</w:t>
            </w:r>
          </w:p>
          <w:p w14:paraId="31249CF0" w14:textId="64A57049" w:rsidR="00F82D59" w:rsidRDefault="00F82D59" w:rsidP="00ED277B">
            <w:pPr>
              <w:spacing w:after="0" w:line="240" w:lineRule="auto"/>
              <w:ind w:left="0" w:right="0" w:firstLine="0"/>
              <w:jc w:val="center"/>
              <w:rPr>
                <w:b/>
                <w:sz w:val="23"/>
              </w:rPr>
            </w:pPr>
          </w:p>
          <w:p w14:paraId="39D19D33" w14:textId="398890F5" w:rsidR="00F82D59" w:rsidRDefault="00F82D59" w:rsidP="00ED277B">
            <w:pPr>
              <w:spacing w:after="0" w:line="240" w:lineRule="auto"/>
              <w:ind w:left="0" w:right="0" w:firstLine="0"/>
              <w:jc w:val="center"/>
              <w:rPr>
                <w:b/>
                <w:sz w:val="23"/>
              </w:rPr>
            </w:pPr>
          </w:p>
          <w:p w14:paraId="472DE244" w14:textId="464E2DAF" w:rsidR="00F82D59" w:rsidRDefault="00F82D59" w:rsidP="00ED277B">
            <w:pPr>
              <w:spacing w:after="0" w:line="240" w:lineRule="auto"/>
              <w:ind w:left="0" w:right="0" w:firstLine="0"/>
              <w:jc w:val="center"/>
              <w:rPr>
                <w:b/>
                <w:sz w:val="23"/>
              </w:rPr>
            </w:pPr>
          </w:p>
          <w:p w14:paraId="403B6A64" w14:textId="426D53AC" w:rsidR="00F82D59" w:rsidRDefault="00F82D59" w:rsidP="00ED277B">
            <w:pPr>
              <w:spacing w:after="0" w:line="240" w:lineRule="auto"/>
              <w:ind w:left="0" w:right="0" w:firstLine="0"/>
              <w:jc w:val="center"/>
              <w:rPr>
                <w:b/>
                <w:sz w:val="23"/>
              </w:rPr>
            </w:pPr>
          </w:p>
          <w:p w14:paraId="772FC30D" w14:textId="7E5AB431" w:rsidR="00F82D59" w:rsidRDefault="00F82D59" w:rsidP="00ED277B">
            <w:pPr>
              <w:spacing w:after="0" w:line="240" w:lineRule="auto"/>
              <w:ind w:left="0" w:right="0" w:firstLine="0"/>
              <w:jc w:val="center"/>
              <w:rPr>
                <w:b/>
                <w:sz w:val="23"/>
              </w:rPr>
            </w:pPr>
          </w:p>
          <w:p w14:paraId="78BFC059" w14:textId="6F42FC9B" w:rsidR="00F82D59" w:rsidRDefault="00F82D59" w:rsidP="00ED277B">
            <w:pPr>
              <w:spacing w:after="0" w:line="240" w:lineRule="auto"/>
              <w:ind w:left="0" w:right="0" w:firstLine="0"/>
              <w:jc w:val="center"/>
              <w:rPr>
                <w:b/>
                <w:sz w:val="23"/>
              </w:rPr>
            </w:pPr>
          </w:p>
          <w:p w14:paraId="77E1C443" w14:textId="2B332538" w:rsidR="00F82D59" w:rsidRDefault="00F82D59" w:rsidP="00ED277B">
            <w:pPr>
              <w:spacing w:after="0" w:line="240" w:lineRule="auto"/>
              <w:ind w:left="0" w:right="0" w:firstLine="0"/>
              <w:jc w:val="center"/>
              <w:rPr>
                <w:b/>
                <w:sz w:val="23"/>
              </w:rPr>
            </w:pPr>
          </w:p>
          <w:p w14:paraId="642797F4" w14:textId="5DFD57D6" w:rsidR="00F82D59" w:rsidRDefault="00F82D59" w:rsidP="00ED277B">
            <w:pPr>
              <w:spacing w:after="0" w:line="240" w:lineRule="auto"/>
              <w:ind w:left="0" w:right="0" w:firstLine="0"/>
              <w:jc w:val="center"/>
              <w:rPr>
                <w:b/>
                <w:sz w:val="23"/>
              </w:rPr>
            </w:pPr>
          </w:p>
          <w:p w14:paraId="5B1F91AB" w14:textId="652440A9" w:rsidR="00F82D59" w:rsidRDefault="00F82D59" w:rsidP="00ED277B">
            <w:pPr>
              <w:spacing w:after="0" w:line="240" w:lineRule="auto"/>
              <w:ind w:left="0" w:right="0" w:firstLine="0"/>
              <w:jc w:val="center"/>
              <w:rPr>
                <w:b/>
                <w:sz w:val="23"/>
              </w:rPr>
            </w:pPr>
          </w:p>
          <w:p w14:paraId="3AD170AE" w14:textId="0FDCA286" w:rsidR="00F82D59" w:rsidRDefault="00F82D59" w:rsidP="00ED277B">
            <w:pPr>
              <w:spacing w:after="0" w:line="240" w:lineRule="auto"/>
              <w:ind w:left="0" w:right="0" w:firstLine="0"/>
              <w:jc w:val="center"/>
              <w:rPr>
                <w:b/>
                <w:sz w:val="23"/>
              </w:rPr>
            </w:pPr>
          </w:p>
          <w:p w14:paraId="1E53A3F5" w14:textId="09C5A71A" w:rsidR="00F82D59" w:rsidRDefault="00F82D59" w:rsidP="00ED277B">
            <w:pPr>
              <w:spacing w:after="0" w:line="240" w:lineRule="auto"/>
              <w:ind w:left="0" w:right="0" w:firstLine="0"/>
              <w:jc w:val="center"/>
              <w:rPr>
                <w:b/>
                <w:sz w:val="23"/>
              </w:rPr>
            </w:pPr>
          </w:p>
          <w:p w14:paraId="7EA853A7" w14:textId="1A9E2B40" w:rsidR="00F82D59" w:rsidRDefault="00F82D59" w:rsidP="00ED277B">
            <w:pPr>
              <w:spacing w:after="0" w:line="240" w:lineRule="auto"/>
              <w:ind w:left="0" w:right="0" w:firstLine="0"/>
              <w:jc w:val="center"/>
              <w:rPr>
                <w:b/>
                <w:sz w:val="23"/>
              </w:rPr>
            </w:pPr>
          </w:p>
          <w:p w14:paraId="40EDFA36" w14:textId="04A4B9CB" w:rsidR="00F82D59" w:rsidRDefault="00F82D59" w:rsidP="00ED277B">
            <w:pPr>
              <w:spacing w:after="0" w:line="240" w:lineRule="auto"/>
              <w:ind w:left="0" w:right="0" w:firstLine="0"/>
              <w:jc w:val="center"/>
              <w:rPr>
                <w:b/>
                <w:sz w:val="23"/>
              </w:rPr>
            </w:pPr>
          </w:p>
          <w:p w14:paraId="3E7861DC" w14:textId="2B4F08D8" w:rsidR="00F82D59" w:rsidRDefault="00F82D59" w:rsidP="00ED277B">
            <w:pPr>
              <w:spacing w:after="0" w:line="240" w:lineRule="auto"/>
              <w:ind w:left="0" w:right="0" w:firstLine="0"/>
              <w:jc w:val="center"/>
              <w:rPr>
                <w:b/>
                <w:sz w:val="23"/>
              </w:rPr>
            </w:pPr>
          </w:p>
          <w:p w14:paraId="12130ABB" w14:textId="7F8F6D9D" w:rsidR="00F82D59" w:rsidRDefault="00F82D59" w:rsidP="00ED277B">
            <w:pPr>
              <w:spacing w:after="0" w:line="240" w:lineRule="auto"/>
              <w:ind w:left="0" w:right="0" w:firstLine="0"/>
              <w:jc w:val="center"/>
              <w:rPr>
                <w:b/>
                <w:sz w:val="23"/>
              </w:rPr>
            </w:pPr>
          </w:p>
          <w:p w14:paraId="3C6D1D64" w14:textId="410D5AD2" w:rsidR="00F82D59" w:rsidRDefault="00F82D59" w:rsidP="00ED277B">
            <w:pPr>
              <w:spacing w:after="0" w:line="240" w:lineRule="auto"/>
              <w:ind w:left="0" w:right="0" w:firstLine="0"/>
              <w:jc w:val="center"/>
              <w:rPr>
                <w:b/>
                <w:sz w:val="23"/>
              </w:rPr>
            </w:pPr>
          </w:p>
          <w:p w14:paraId="38620DCB" w14:textId="24B806FB" w:rsidR="00F82D59" w:rsidRDefault="00F82D59" w:rsidP="00ED277B">
            <w:pPr>
              <w:spacing w:after="0" w:line="240" w:lineRule="auto"/>
              <w:ind w:left="0" w:right="0" w:firstLine="0"/>
              <w:jc w:val="center"/>
              <w:rPr>
                <w:b/>
                <w:sz w:val="23"/>
              </w:rPr>
            </w:pPr>
          </w:p>
          <w:p w14:paraId="42F083AE" w14:textId="2A893D91" w:rsidR="00F82D59" w:rsidRDefault="00F82D59" w:rsidP="00ED277B">
            <w:pPr>
              <w:spacing w:after="0" w:line="240" w:lineRule="auto"/>
              <w:ind w:left="0" w:right="0" w:firstLine="0"/>
              <w:jc w:val="center"/>
              <w:rPr>
                <w:b/>
                <w:sz w:val="23"/>
              </w:rPr>
            </w:pPr>
          </w:p>
          <w:p w14:paraId="6E0BB7BE" w14:textId="5294EC95" w:rsidR="00CA7C7A" w:rsidRDefault="00CA7C7A" w:rsidP="00ED277B">
            <w:pPr>
              <w:spacing w:after="0" w:line="240" w:lineRule="auto"/>
              <w:ind w:left="0" w:right="0" w:firstLine="0"/>
              <w:jc w:val="center"/>
              <w:rPr>
                <w:b/>
                <w:sz w:val="23"/>
              </w:rPr>
            </w:pPr>
          </w:p>
          <w:p w14:paraId="3644F402" w14:textId="0E51CF70" w:rsidR="00CA7C7A" w:rsidRDefault="00CA7C7A" w:rsidP="00ED277B">
            <w:pPr>
              <w:spacing w:after="0" w:line="240" w:lineRule="auto"/>
              <w:ind w:left="0" w:right="0" w:firstLine="0"/>
              <w:jc w:val="center"/>
              <w:rPr>
                <w:b/>
                <w:sz w:val="23"/>
              </w:rPr>
            </w:pPr>
          </w:p>
          <w:p w14:paraId="738FC5F0" w14:textId="6DA9889D" w:rsidR="00CA7C7A" w:rsidRDefault="00CA7C7A" w:rsidP="00ED277B">
            <w:pPr>
              <w:spacing w:after="0" w:line="240" w:lineRule="auto"/>
              <w:ind w:left="0" w:right="0" w:firstLine="0"/>
              <w:jc w:val="center"/>
              <w:rPr>
                <w:b/>
                <w:sz w:val="23"/>
              </w:rPr>
            </w:pPr>
          </w:p>
          <w:p w14:paraId="1BEAD5C4" w14:textId="1B1774E1" w:rsidR="00CA7C7A" w:rsidRDefault="00CA7C7A" w:rsidP="00ED277B">
            <w:pPr>
              <w:spacing w:after="0" w:line="240" w:lineRule="auto"/>
              <w:ind w:left="0" w:right="0" w:firstLine="0"/>
              <w:jc w:val="center"/>
              <w:rPr>
                <w:b/>
                <w:sz w:val="23"/>
              </w:rPr>
            </w:pPr>
          </w:p>
          <w:p w14:paraId="6DEBA9D0" w14:textId="04DE74BF" w:rsidR="00CA7C7A" w:rsidRDefault="00CA7C7A" w:rsidP="00ED277B">
            <w:pPr>
              <w:spacing w:after="0" w:line="240" w:lineRule="auto"/>
              <w:ind w:left="0" w:right="0" w:firstLine="0"/>
              <w:jc w:val="center"/>
              <w:rPr>
                <w:b/>
                <w:sz w:val="23"/>
              </w:rPr>
            </w:pPr>
          </w:p>
          <w:p w14:paraId="65317151" w14:textId="34D51787" w:rsidR="00CA7C7A" w:rsidRDefault="00CA7C7A" w:rsidP="00ED277B">
            <w:pPr>
              <w:spacing w:after="0" w:line="240" w:lineRule="auto"/>
              <w:ind w:left="0" w:right="0" w:firstLine="0"/>
              <w:jc w:val="center"/>
              <w:rPr>
                <w:b/>
                <w:sz w:val="23"/>
              </w:rPr>
            </w:pPr>
          </w:p>
          <w:p w14:paraId="6DF46D7B" w14:textId="551906E9" w:rsidR="00CA7C7A" w:rsidRDefault="00CA7C7A" w:rsidP="00ED277B">
            <w:pPr>
              <w:spacing w:after="0" w:line="240" w:lineRule="auto"/>
              <w:ind w:left="0" w:right="0" w:firstLine="0"/>
              <w:jc w:val="center"/>
              <w:rPr>
                <w:b/>
                <w:sz w:val="23"/>
              </w:rPr>
            </w:pPr>
          </w:p>
          <w:p w14:paraId="3C2B02F8" w14:textId="591DB444" w:rsidR="00CA7C7A" w:rsidRDefault="00CA7C7A" w:rsidP="00ED277B">
            <w:pPr>
              <w:spacing w:after="0" w:line="240" w:lineRule="auto"/>
              <w:ind w:left="0" w:right="0" w:firstLine="0"/>
              <w:jc w:val="center"/>
              <w:rPr>
                <w:b/>
                <w:sz w:val="23"/>
              </w:rPr>
            </w:pPr>
          </w:p>
          <w:p w14:paraId="63997C2D" w14:textId="123DC4A2" w:rsidR="00CA7C7A" w:rsidRDefault="00CA7C7A" w:rsidP="00ED277B">
            <w:pPr>
              <w:spacing w:after="0" w:line="240" w:lineRule="auto"/>
              <w:ind w:left="0" w:right="0" w:firstLine="0"/>
              <w:jc w:val="center"/>
              <w:rPr>
                <w:b/>
                <w:sz w:val="23"/>
              </w:rPr>
            </w:pPr>
          </w:p>
          <w:p w14:paraId="66AD3F1C" w14:textId="1F5B0139" w:rsidR="00CA7C7A" w:rsidRDefault="00CA7C7A" w:rsidP="00ED277B">
            <w:pPr>
              <w:spacing w:after="0" w:line="240" w:lineRule="auto"/>
              <w:ind w:left="0" w:right="0" w:firstLine="0"/>
              <w:jc w:val="center"/>
              <w:rPr>
                <w:b/>
                <w:sz w:val="23"/>
              </w:rPr>
            </w:pPr>
          </w:p>
          <w:p w14:paraId="014A9857" w14:textId="25C2F0AA" w:rsidR="00CA7C7A" w:rsidRDefault="00CA7C7A" w:rsidP="00ED277B">
            <w:pPr>
              <w:spacing w:after="0" w:line="240" w:lineRule="auto"/>
              <w:ind w:left="0" w:right="0" w:firstLine="0"/>
              <w:jc w:val="center"/>
              <w:rPr>
                <w:b/>
                <w:sz w:val="23"/>
              </w:rPr>
            </w:pPr>
          </w:p>
          <w:p w14:paraId="42975FEF" w14:textId="44481F51" w:rsidR="00CA7C7A" w:rsidRDefault="00CA7C7A" w:rsidP="00ED277B">
            <w:pPr>
              <w:spacing w:after="0" w:line="240" w:lineRule="auto"/>
              <w:ind w:left="0" w:right="0" w:firstLine="0"/>
              <w:jc w:val="center"/>
              <w:rPr>
                <w:b/>
                <w:sz w:val="23"/>
              </w:rPr>
            </w:pPr>
          </w:p>
          <w:p w14:paraId="1DE62D29" w14:textId="225F435B" w:rsidR="00CA7C7A" w:rsidRDefault="00CA7C7A" w:rsidP="00ED277B">
            <w:pPr>
              <w:spacing w:after="0" w:line="240" w:lineRule="auto"/>
              <w:ind w:left="0" w:right="0" w:firstLine="0"/>
              <w:jc w:val="center"/>
              <w:rPr>
                <w:b/>
                <w:sz w:val="23"/>
              </w:rPr>
            </w:pPr>
          </w:p>
          <w:p w14:paraId="3BA7BC25" w14:textId="058D431B" w:rsidR="00CA7C7A" w:rsidRDefault="00CA7C7A" w:rsidP="00ED277B">
            <w:pPr>
              <w:spacing w:after="0" w:line="240" w:lineRule="auto"/>
              <w:ind w:left="0" w:right="0" w:firstLine="0"/>
              <w:jc w:val="center"/>
              <w:rPr>
                <w:b/>
                <w:sz w:val="23"/>
              </w:rPr>
            </w:pPr>
          </w:p>
          <w:p w14:paraId="17542559" w14:textId="12298633" w:rsidR="00CA7C7A" w:rsidRDefault="00CA7C7A" w:rsidP="00ED277B">
            <w:pPr>
              <w:spacing w:after="0" w:line="240" w:lineRule="auto"/>
              <w:ind w:left="0" w:right="0" w:firstLine="0"/>
              <w:jc w:val="center"/>
              <w:rPr>
                <w:b/>
                <w:sz w:val="23"/>
              </w:rPr>
            </w:pPr>
          </w:p>
          <w:p w14:paraId="5E0E1536" w14:textId="5D50ABC8" w:rsidR="00CA7C7A" w:rsidRDefault="00CA7C7A" w:rsidP="00ED277B">
            <w:pPr>
              <w:spacing w:after="0" w:line="240" w:lineRule="auto"/>
              <w:ind w:left="0" w:right="0" w:firstLine="0"/>
              <w:jc w:val="center"/>
              <w:rPr>
                <w:b/>
                <w:sz w:val="23"/>
              </w:rPr>
            </w:pPr>
          </w:p>
          <w:p w14:paraId="7ADAF876" w14:textId="1A8ADF47" w:rsidR="00CA7C7A" w:rsidRDefault="00CA7C7A" w:rsidP="00ED277B">
            <w:pPr>
              <w:spacing w:after="0" w:line="240" w:lineRule="auto"/>
              <w:ind w:left="0" w:right="0" w:firstLine="0"/>
              <w:jc w:val="center"/>
              <w:rPr>
                <w:b/>
                <w:sz w:val="23"/>
              </w:rPr>
            </w:pPr>
          </w:p>
          <w:p w14:paraId="5CA45C37" w14:textId="28729761" w:rsidR="00CA7C7A" w:rsidRDefault="00CA7C7A" w:rsidP="00ED277B">
            <w:pPr>
              <w:spacing w:after="0" w:line="240" w:lineRule="auto"/>
              <w:ind w:left="0" w:right="0" w:firstLine="0"/>
              <w:jc w:val="center"/>
              <w:rPr>
                <w:b/>
                <w:sz w:val="23"/>
              </w:rPr>
            </w:pPr>
          </w:p>
          <w:p w14:paraId="4F261F35" w14:textId="04880C39" w:rsidR="00CA7C7A" w:rsidRDefault="00CA7C7A" w:rsidP="00ED277B">
            <w:pPr>
              <w:spacing w:after="0" w:line="240" w:lineRule="auto"/>
              <w:ind w:left="0" w:right="0" w:firstLine="0"/>
              <w:jc w:val="center"/>
              <w:rPr>
                <w:b/>
                <w:sz w:val="23"/>
              </w:rPr>
            </w:pPr>
          </w:p>
          <w:p w14:paraId="7249A39F" w14:textId="0E16FE74" w:rsidR="00CA7C7A" w:rsidRDefault="00CA7C7A" w:rsidP="00ED277B">
            <w:pPr>
              <w:spacing w:after="0" w:line="240" w:lineRule="auto"/>
              <w:ind w:left="0" w:right="0" w:firstLine="0"/>
              <w:jc w:val="center"/>
              <w:rPr>
                <w:b/>
                <w:sz w:val="23"/>
              </w:rPr>
            </w:pPr>
          </w:p>
          <w:p w14:paraId="232C6D00" w14:textId="7A5E7010" w:rsidR="00CA7C7A" w:rsidRDefault="00CA7C7A" w:rsidP="00ED277B">
            <w:pPr>
              <w:spacing w:after="0" w:line="240" w:lineRule="auto"/>
              <w:ind w:left="0" w:right="0" w:firstLine="0"/>
              <w:jc w:val="center"/>
              <w:rPr>
                <w:b/>
                <w:sz w:val="23"/>
              </w:rPr>
            </w:pPr>
          </w:p>
          <w:p w14:paraId="13FE1891" w14:textId="77777777" w:rsidR="00CA7C7A" w:rsidRDefault="00CA7C7A" w:rsidP="00ED277B">
            <w:pPr>
              <w:spacing w:after="0" w:line="240" w:lineRule="auto"/>
              <w:ind w:left="0" w:right="0" w:firstLine="0"/>
              <w:jc w:val="center"/>
              <w:rPr>
                <w:b/>
                <w:sz w:val="23"/>
              </w:rPr>
            </w:pPr>
          </w:p>
          <w:p w14:paraId="285C647F" w14:textId="19C93C17" w:rsidR="00CA7C7A" w:rsidRDefault="00CA7C7A" w:rsidP="00ED277B">
            <w:pPr>
              <w:spacing w:after="0" w:line="240" w:lineRule="auto"/>
              <w:ind w:left="0" w:right="0" w:firstLine="0"/>
              <w:jc w:val="center"/>
              <w:rPr>
                <w:b/>
                <w:sz w:val="23"/>
              </w:rPr>
            </w:pPr>
          </w:p>
          <w:p w14:paraId="5812ED69" w14:textId="692AB1AE" w:rsidR="000E60EB" w:rsidRDefault="000E60EB" w:rsidP="00ED277B">
            <w:pPr>
              <w:spacing w:after="0" w:line="240" w:lineRule="auto"/>
              <w:ind w:left="0" w:right="0" w:firstLine="0"/>
              <w:jc w:val="center"/>
              <w:rPr>
                <w:b/>
                <w:sz w:val="23"/>
              </w:rPr>
            </w:pPr>
          </w:p>
          <w:p w14:paraId="25EF4691" w14:textId="6772E0CC" w:rsidR="000E60EB" w:rsidRDefault="000E60EB" w:rsidP="00ED277B">
            <w:pPr>
              <w:spacing w:after="0" w:line="240" w:lineRule="auto"/>
              <w:ind w:left="0" w:right="0" w:firstLine="0"/>
              <w:jc w:val="center"/>
              <w:rPr>
                <w:b/>
                <w:sz w:val="23"/>
              </w:rPr>
            </w:pPr>
          </w:p>
          <w:p w14:paraId="3D26CDD2" w14:textId="14B2D7B8" w:rsidR="000E60EB" w:rsidRDefault="000E60EB" w:rsidP="00ED277B">
            <w:pPr>
              <w:spacing w:after="0" w:line="240" w:lineRule="auto"/>
              <w:ind w:left="0" w:right="0" w:firstLine="0"/>
              <w:jc w:val="center"/>
              <w:rPr>
                <w:b/>
                <w:sz w:val="23"/>
              </w:rPr>
            </w:pPr>
          </w:p>
          <w:p w14:paraId="2C0A6CEF" w14:textId="2701E46B" w:rsidR="000E60EB" w:rsidRDefault="000E60EB" w:rsidP="00ED277B">
            <w:pPr>
              <w:spacing w:after="0" w:line="240" w:lineRule="auto"/>
              <w:ind w:left="0" w:right="0" w:firstLine="0"/>
              <w:jc w:val="center"/>
              <w:rPr>
                <w:b/>
                <w:sz w:val="23"/>
              </w:rPr>
            </w:pPr>
          </w:p>
          <w:p w14:paraId="0EA49D50" w14:textId="5C33C1A1" w:rsidR="000E60EB" w:rsidRDefault="000E60EB" w:rsidP="00ED277B">
            <w:pPr>
              <w:spacing w:after="0" w:line="240" w:lineRule="auto"/>
              <w:ind w:left="0" w:right="0" w:firstLine="0"/>
              <w:jc w:val="center"/>
              <w:rPr>
                <w:b/>
                <w:sz w:val="23"/>
              </w:rPr>
            </w:pPr>
          </w:p>
          <w:p w14:paraId="489826D6" w14:textId="1016C86C" w:rsidR="000E60EB" w:rsidRDefault="000E60EB" w:rsidP="00ED277B">
            <w:pPr>
              <w:spacing w:after="0" w:line="240" w:lineRule="auto"/>
              <w:ind w:left="0" w:right="0" w:firstLine="0"/>
              <w:jc w:val="center"/>
              <w:rPr>
                <w:b/>
                <w:sz w:val="23"/>
              </w:rPr>
            </w:pPr>
          </w:p>
          <w:p w14:paraId="55138131" w14:textId="68502A36" w:rsidR="000E60EB" w:rsidRDefault="000E60EB" w:rsidP="00ED277B">
            <w:pPr>
              <w:spacing w:after="0" w:line="240" w:lineRule="auto"/>
              <w:ind w:left="0" w:right="0" w:firstLine="0"/>
              <w:jc w:val="center"/>
              <w:rPr>
                <w:b/>
                <w:sz w:val="23"/>
              </w:rPr>
            </w:pPr>
          </w:p>
          <w:p w14:paraId="66704BA8" w14:textId="7D135766" w:rsidR="000E60EB" w:rsidRDefault="000E60EB" w:rsidP="00ED277B">
            <w:pPr>
              <w:spacing w:after="0" w:line="240" w:lineRule="auto"/>
              <w:ind w:left="0" w:right="0" w:firstLine="0"/>
              <w:jc w:val="center"/>
              <w:rPr>
                <w:b/>
                <w:sz w:val="23"/>
              </w:rPr>
            </w:pPr>
          </w:p>
          <w:p w14:paraId="6A0CEF6B" w14:textId="0D49D662" w:rsidR="000E60EB" w:rsidRDefault="000E60EB" w:rsidP="00ED277B">
            <w:pPr>
              <w:spacing w:after="0" w:line="240" w:lineRule="auto"/>
              <w:ind w:left="0" w:right="0" w:firstLine="0"/>
              <w:jc w:val="center"/>
              <w:rPr>
                <w:b/>
                <w:sz w:val="23"/>
              </w:rPr>
            </w:pPr>
          </w:p>
          <w:p w14:paraId="64B22067" w14:textId="2091EF1B" w:rsidR="000E60EB" w:rsidRDefault="000E60EB" w:rsidP="00ED277B">
            <w:pPr>
              <w:spacing w:after="0" w:line="240" w:lineRule="auto"/>
              <w:ind w:left="0" w:right="0" w:firstLine="0"/>
              <w:jc w:val="center"/>
              <w:rPr>
                <w:b/>
                <w:sz w:val="23"/>
              </w:rPr>
            </w:pPr>
          </w:p>
          <w:p w14:paraId="198E9090" w14:textId="0D4CAF2B" w:rsidR="000E60EB" w:rsidRDefault="000E60EB" w:rsidP="00ED277B">
            <w:pPr>
              <w:spacing w:after="0" w:line="240" w:lineRule="auto"/>
              <w:ind w:left="0" w:right="0" w:firstLine="0"/>
              <w:jc w:val="center"/>
              <w:rPr>
                <w:b/>
                <w:sz w:val="23"/>
              </w:rPr>
            </w:pPr>
          </w:p>
          <w:p w14:paraId="51E8C9B4" w14:textId="6A8EEA5C" w:rsidR="000E60EB" w:rsidRDefault="000E60EB" w:rsidP="00ED277B">
            <w:pPr>
              <w:spacing w:after="0" w:line="240" w:lineRule="auto"/>
              <w:ind w:left="0" w:right="0" w:firstLine="0"/>
              <w:jc w:val="center"/>
              <w:rPr>
                <w:b/>
                <w:sz w:val="23"/>
              </w:rPr>
            </w:pPr>
          </w:p>
          <w:p w14:paraId="07C1C1D0" w14:textId="2F34FBBD" w:rsidR="000E60EB" w:rsidRDefault="000E60EB" w:rsidP="00ED277B">
            <w:pPr>
              <w:spacing w:after="0" w:line="240" w:lineRule="auto"/>
              <w:ind w:left="0" w:right="0" w:firstLine="0"/>
              <w:jc w:val="center"/>
              <w:rPr>
                <w:b/>
                <w:sz w:val="23"/>
              </w:rPr>
            </w:pPr>
          </w:p>
          <w:p w14:paraId="1EAA5DD3" w14:textId="08DE2B2B" w:rsidR="000E60EB" w:rsidRDefault="000E60EB" w:rsidP="00ED277B">
            <w:pPr>
              <w:spacing w:after="0" w:line="240" w:lineRule="auto"/>
              <w:ind w:left="0" w:right="0" w:firstLine="0"/>
              <w:jc w:val="center"/>
              <w:rPr>
                <w:b/>
                <w:sz w:val="23"/>
              </w:rPr>
            </w:pPr>
          </w:p>
          <w:p w14:paraId="4E2AB6FC" w14:textId="57BABB63" w:rsidR="000E60EB" w:rsidRDefault="000E60EB" w:rsidP="00ED277B">
            <w:pPr>
              <w:spacing w:after="0" w:line="240" w:lineRule="auto"/>
              <w:ind w:left="0" w:right="0" w:firstLine="0"/>
              <w:jc w:val="center"/>
              <w:rPr>
                <w:b/>
                <w:sz w:val="23"/>
              </w:rPr>
            </w:pPr>
          </w:p>
          <w:p w14:paraId="31B396A3" w14:textId="51A6C49B" w:rsidR="000E60EB" w:rsidRDefault="000E60EB" w:rsidP="00ED277B">
            <w:pPr>
              <w:spacing w:after="0" w:line="240" w:lineRule="auto"/>
              <w:ind w:left="0" w:right="0" w:firstLine="0"/>
              <w:jc w:val="center"/>
              <w:rPr>
                <w:b/>
                <w:sz w:val="23"/>
              </w:rPr>
            </w:pPr>
          </w:p>
          <w:p w14:paraId="05D13C8A" w14:textId="470C1F86" w:rsidR="000E60EB" w:rsidRDefault="000E60EB" w:rsidP="00ED277B">
            <w:pPr>
              <w:spacing w:after="0" w:line="240" w:lineRule="auto"/>
              <w:ind w:left="0" w:right="0" w:firstLine="0"/>
              <w:jc w:val="center"/>
              <w:rPr>
                <w:b/>
                <w:sz w:val="23"/>
              </w:rPr>
            </w:pPr>
          </w:p>
          <w:p w14:paraId="372223A8" w14:textId="33BEC4EA" w:rsidR="000E60EB" w:rsidRDefault="000E60EB" w:rsidP="00ED277B">
            <w:pPr>
              <w:spacing w:after="0" w:line="240" w:lineRule="auto"/>
              <w:ind w:left="0" w:right="0" w:firstLine="0"/>
              <w:jc w:val="center"/>
              <w:rPr>
                <w:b/>
                <w:sz w:val="23"/>
              </w:rPr>
            </w:pPr>
          </w:p>
          <w:p w14:paraId="38951987" w14:textId="4B0125B0" w:rsidR="000E60EB" w:rsidRDefault="000E60EB" w:rsidP="00ED277B">
            <w:pPr>
              <w:spacing w:after="0" w:line="240" w:lineRule="auto"/>
              <w:ind w:left="0" w:right="0" w:firstLine="0"/>
              <w:jc w:val="center"/>
              <w:rPr>
                <w:b/>
                <w:sz w:val="23"/>
              </w:rPr>
            </w:pPr>
          </w:p>
          <w:p w14:paraId="060F9C05" w14:textId="1FE11F72" w:rsidR="000E60EB" w:rsidRDefault="000E60EB" w:rsidP="00ED277B">
            <w:pPr>
              <w:spacing w:after="0" w:line="240" w:lineRule="auto"/>
              <w:ind w:left="0" w:right="0" w:firstLine="0"/>
              <w:jc w:val="center"/>
              <w:rPr>
                <w:b/>
                <w:sz w:val="23"/>
              </w:rPr>
            </w:pPr>
          </w:p>
          <w:p w14:paraId="1A8011A9" w14:textId="77777777" w:rsidR="000E60EB" w:rsidRDefault="000E60EB" w:rsidP="00ED277B">
            <w:pPr>
              <w:spacing w:after="0" w:line="240" w:lineRule="auto"/>
              <w:ind w:left="0" w:right="0" w:firstLine="0"/>
              <w:jc w:val="center"/>
              <w:rPr>
                <w:b/>
                <w:sz w:val="23"/>
              </w:rPr>
            </w:pPr>
          </w:p>
          <w:p w14:paraId="32523797" w14:textId="172B6A29" w:rsidR="00CA7C7A" w:rsidRDefault="00CA7C7A" w:rsidP="00ED277B">
            <w:pPr>
              <w:spacing w:after="0" w:line="240" w:lineRule="auto"/>
              <w:ind w:left="0" w:right="0" w:firstLine="0"/>
              <w:jc w:val="center"/>
              <w:rPr>
                <w:b/>
                <w:sz w:val="23"/>
              </w:rPr>
            </w:pPr>
          </w:p>
          <w:p w14:paraId="77945340" w14:textId="77777777" w:rsidR="00CA7C7A" w:rsidRDefault="00CA7C7A" w:rsidP="00ED277B">
            <w:pPr>
              <w:spacing w:after="0" w:line="240" w:lineRule="auto"/>
              <w:ind w:left="0" w:right="0" w:firstLine="0"/>
              <w:jc w:val="center"/>
              <w:rPr>
                <w:b/>
                <w:sz w:val="23"/>
              </w:rPr>
            </w:pPr>
          </w:p>
          <w:p w14:paraId="1D739B1F" w14:textId="05C2AADB" w:rsidR="00CA7C7A" w:rsidRDefault="00CA7C7A" w:rsidP="00ED277B">
            <w:pPr>
              <w:spacing w:after="0" w:line="240" w:lineRule="auto"/>
              <w:ind w:left="0" w:right="0" w:firstLine="0"/>
              <w:jc w:val="center"/>
              <w:rPr>
                <w:b/>
                <w:sz w:val="23"/>
              </w:rPr>
            </w:pPr>
          </w:p>
          <w:p w14:paraId="1BAF7B3E" w14:textId="3617BA7D" w:rsidR="00F82D59" w:rsidRDefault="00F82D59" w:rsidP="00ED277B">
            <w:pPr>
              <w:spacing w:after="0" w:line="240" w:lineRule="auto"/>
              <w:ind w:left="0" w:right="0" w:firstLine="0"/>
              <w:jc w:val="center"/>
              <w:rPr>
                <w:b/>
                <w:sz w:val="23"/>
              </w:rPr>
            </w:pPr>
          </w:p>
          <w:p w14:paraId="195AFA1F" w14:textId="79E7ADA1" w:rsidR="00F82D59" w:rsidRDefault="00F82D59" w:rsidP="00F82D59">
            <w:pPr>
              <w:spacing w:after="0" w:line="240" w:lineRule="auto"/>
              <w:ind w:left="0" w:right="0" w:firstLine="0"/>
              <w:jc w:val="center"/>
              <w:rPr>
                <w:b/>
                <w:sz w:val="23"/>
              </w:rPr>
            </w:pPr>
            <w:r w:rsidRPr="006124D0">
              <w:rPr>
                <w:b/>
                <w:sz w:val="23"/>
              </w:rPr>
              <w:t>N</w:t>
            </w:r>
          </w:p>
          <w:p w14:paraId="47FCEC47" w14:textId="2BB74FC3" w:rsidR="00CE3F54" w:rsidRDefault="00CE3F54" w:rsidP="00F82D59">
            <w:pPr>
              <w:spacing w:after="0" w:line="240" w:lineRule="auto"/>
              <w:ind w:left="0" w:right="0" w:firstLine="0"/>
              <w:jc w:val="center"/>
              <w:rPr>
                <w:b/>
                <w:sz w:val="23"/>
              </w:rPr>
            </w:pPr>
          </w:p>
          <w:p w14:paraId="327BC827" w14:textId="51BA519D" w:rsidR="00CE3F54" w:rsidRDefault="00CE3F54" w:rsidP="00F82D59">
            <w:pPr>
              <w:spacing w:after="0" w:line="240" w:lineRule="auto"/>
              <w:ind w:left="0" w:right="0" w:firstLine="0"/>
              <w:jc w:val="center"/>
              <w:rPr>
                <w:b/>
                <w:sz w:val="23"/>
              </w:rPr>
            </w:pPr>
          </w:p>
          <w:p w14:paraId="73D9DEE1" w14:textId="08485EB2" w:rsidR="00CE3F54" w:rsidRDefault="00CE3F54" w:rsidP="00F82D59">
            <w:pPr>
              <w:spacing w:after="0" w:line="240" w:lineRule="auto"/>
              <w:ind w:left="0" w:right="0" w:firstLine="0"/>
              <w:jc w:val="center"/>
              <w:rPr>
                <w:b/>
                <w:sz w:val="23"/>
              </w:rPr>
            </w:pPr>
          </w:p>
          <w:p w14:paraId="5B657701" w14:textId="5E933EDF" w:rsidR="00CE3F54" w:rsidRDefault="00CE3F54" w:rsidP="00F82D59">
            <w:pPr>
              <w:spacing w:after="0" w:line="240" w:lineRule="auto"/>
              <w:ind w:left="0" w:right="0" w:firstLine="0"/>
              <w:jc w:val="center"/>
              <w:rPr>
                <w:b/>
                <w:sz w:val="23"/>
              </w:rPr>
            </w:pPr>
          </w:p>
          <w:p w14:paraId="51DFE53A" w14:textId="1569B159" w:rsidR="00CE3F54" w:rsidRDefault="00CE3F54" w:rsidP="00F82D59">
            <w:pPr>
              <w:spacing w:after="0" w:line="240" w:lineRule="auto"/>
              <w:ind w:left="0" w:right="0" w:firstLine="0"/>
              <w:jc w:val="center"/>
              <w:rPr>
                <w:b/>
                <w:sz w:val="23"/>
              </w:rPr>
            </w:pPr>
          </w:p>
          <w:p w14:paraId="12C55D8E" w14:textId="38A2C93C" w:rsidR="00CE3F54" w:rsidRDefault="00CE3F54" w:rsidP="00F82D59">
            <w:pPr>
              <w:spacing w:after="0" w:line="240" w:lineRule="auto"/>
              <w:ind w:left="0" w:right="0" w:firstLine="0"/>
              <w:jc w:val="center"/>
              <w:rPr>
                <w:b/>
                <w:sz w:val="23"/>
              </w:rPr>
            </w:pPr>
          </w:p>
          <w:p w14:paraId="580EC28F" w14:textId="494AD7E4" w:rsidR="00CE3F54" w:rsidRDefault="00CE3F54" w:rsidP="00F82D59">
            <w:pPr>
              <w:spacing w:after="0" w:line="240" w:lineRule="auto"/>
              <w:ind w:left="0" w:right="0" w:firstLine="0"/>
              <w:jc w:val="center"/>
              <w:rPr>
                <w:b/>
                <w:sz w:val="23"/>
              </w:rPr>
            </w:pPr>
          </w:p>
          <w:p w14:paraId="57492DE7" w14:textId="2D72DC39" w:rsidR="00CE3F54" w:rsidRDefault="00CE3F54" w:rsidP="00F82D59">
            <w:pPr>
              <w:spacing w:after="0" w:line="240" w:lineRule="auto"/>
              <w:ind w:left="0" w:right="0" w:firstLine="0"/>
              <w:jc w:val="center"/>
              <w:rPr>
                <w:b/>
                <w:sz w:val="23"/>
              </w:rPr>
            </w:pPr>
          </w:p>
          <w:p w14:paraId="2A77405D" w14:textId="3BECF877" w:rsidR="00CE3F54" w:rsidRDefault="00CE3F54" w:rsidP="00F82D59">
            <w:pPr>
              <w:spacing w:after="0" w:line="240" w:lineRule="auto"/>
              <w:ind w:left="0" w:right="0" w:firstLine="0"/>
              <w:jc w:val="center"/>
              <w:rPr>
                <w:b/>
                <w:sz w:val="23"/>
              </w:rPr>
            </w:pPr>
          </w:p>
          <w:p w14:paraId="0D04CE6A" w14:textId="0C6F828A" w:rsidR="00CE3F54" w:rsidRDefault="00CE3F54" w:rsidP="00F82D59">
            <w:pPr>
              <w:spacing w:after="0" w:line="240" w:lineRule="auto"/>
              <w:ind w:left="0" w:right="0" w:firstLine="0"/>
              <w:jc w:val="center"/>
              <w:rPr>
                <w:b/>
                <w:sz w:val="23"/>
              </w:rPr>
            </w:pPr>
          </w:p>
          <w:p w14:paraId="2CEFAD4B" w14:textId="01D7E2D4" w:rsidR="00CE3F54" w:rsidRDefault="00CE3F54" w:rsidP="00F82D59">
            <w:pPr>
              <w:spacing w:after="0" w:line="240" w:lineRule="auto"/>
              <w:ind w:left="0" w:right="0" w:firstLine="0"/>
              <w:jc w:val="center"/>
              <w:rPr>
                <w:b/>
                <w:sz w:val="23"/>
              </w:rPr>
            </w:pPr>
          </w:p>
          <w:p w14:paraId="5225848E" w14:textId="045B1582" w:rsidR="00CE3F54" w:rsidRDefault="00CE3F54" w:rsidP="00F82D59">
            <w:pPr>
              <w:spacing w:after="0" w:line="240" w:lineRule="auto"/>
              <w:ind w:left="0" w:right="0" w:firstLine="0"/>
              <w:jc w:val="center"/>
              <w:rPr>
                <w:b/>
                <w:sz w:val="23"/>
              </w:rPr>
            </w:pPr>
          </w:p>
          <w:p w14:paraId="3554BF25" w14:textId="0F35BAA6" w:rsidR="00CE3F54" w:rsidRDefault="00CE3F54" w:rsidP="00F82D59">
            <w:pPr>
              <w:spacing w:after="0" w:line="240" w:lineRule="auto"/>
              <w:ind w:left="0" w:right="0" w:firstLine="0"/>
              <w:jc w:val="center"/>
              <w:rPr>
                <w:b/>
                <w:sz w:val="23"/>
              </w:rPr>
            </w:pPr>
          </w:p>
          <w:p w14:paraId="1B461B5E" w14:textId="6B94AD4D" w:rsidR="00CE3F54" w:rsidRDefault="00CE3F54" w:rsidP="00F82D59">
            <w:pPr>
              <w:spacing w:after="0" w:line="240" w:lineRule="auto"/>
              <w:ind w:left="0" w:right="0" w:firstLine="0"/>
              <w:jc w:val="center"/>
              <w:rPr>
                <w:b/>
                <w:sz w:val="23"/>
              </w:rPr>
            </w:pPr>
          </w:p>
          <w:p w14:paraId="41C9601A" w14:textId="6578AC78" w:rsidR="00CE3F54" w:rsidRDefault="00CE3F54" w:rsidP="00F82D59">
            <w:pPr>
              <w:spacing w:after="0" w:line="240" w:lineRule="auto"/>
              <w:ind w:left="0" w:right="0" w:firstLine="0"/>
              <w:jc w:val="center"/>
              <w:rPr>
                <w:b/>
                <w:sz w:val="23"/>
              </w:rPr>
            </w:pPr>
          </w:p>
          <w:p w14:paraId="617D6E6E" w14:textId="24024EF3" w:rsidR="00CE3F54" w:rsidRDefault="00CE3F54" w:rsidP="00F82D59">
            <w:pPr>
              <w:spacing w:after="0" w:line="240" w:lineRule="auto"/>
              <w:ind w:left="0" w:right="0" w:firstLine="0"/>
              <w:jc w:val="center"/>
              <w:rPr>
                <w:b/>
                <w:sz w:val="23"/>
              </w:rPr>
            </w:pPr>
          </w:p>
          <w:p w14:paraId="079B83B7" w14:textId="7418C93C" w:rsidR="00CE3F54" w:rsidRDefault="00CE3F54" w:rsidP="00F82D59">
            <w:pPr>
              <w:spacing w:after="0" w:line="240" w:lineRule="auto"/>
              <w:ind w:left="0" w:right="0" w:firstLine="0"/>
              <w:jc w:val="center"/>
              <w:rPr>
                <w:b/>
                <w:sz w:val="23"/>
              </w:rPr>
            </w:pPr>
          </w:p>
          <w:p w14:paraId="75ED071E" w14:textId="213701B6" w:rsidR="00CE3F54" w:rsidRDefault="00CE3F54" w:rsidP="00F82D59">
            <w:pPr>
              <w:spacing w:after="0" w:line="240" w:lineRule="auto"/>
              <w:ind w:left="0" w:right="0" w:firstLine="0"/>
              <w:jc w:val="center"/>
              <w:rPr>
                <w:b/>
                <w:sz w:val="23"/>
              </w:rPr>
            </w:pPr>
          </w:p>
          <w:p w14:paraId="564967AD" w14:textId="591B3967" w:rsidR="00CE3F54" w:rsidRDefault="00CE3F54" w:rsidP="00F82D59">
            <w:pPr>
              <w:spacing w:after="0" w:line="240" w:lineRule="auto"/>
              <w:ind w:left="0" w:right="0" w:firstLine="0"/>
              <w:jc w:val="center"/>
              <w:rPr>
                <w:b/>
                <w:sz w:val="23"/>
              </w:rPr>
            </w:pPr>
          </w:p>
          <w:p w14:paraId="0476114B" w14:textId="40821ACD" w:rsidR="00CE3F54" w:rsidRDefault="00CE3F54" w:rsidP="00F82D59">
            <w:pPr>
              <w:spacing w:after="0" w:line="240" w:lineRule="auto"/>
              <w:ind w:left="0" w:right="0" w:firstLine="0"/>
              <w:jc w:val="center"/>
              <w:rPr>
                <w:b/>
                <w:sz w:val="23"/>
              </w:rPr>
            </w:pPr>
          </w:p>
          <w:p w14:paraId="5A4AF8EC" w14:textId="093C5665" w:rsidR="00CE3F54" w:rsidRDefault="00CE3F54" w:rsidP="00F82D59">
            <w:pPr>
              <w:spacing w:after="0" w:line="240" w:lineRule="auto"/>
              <w:ind w:left="0" w:right="0" w:firstLine="0"/>
              <w:jc w:val="center"/>
              <w:rPr>
                <w:b/>
                <w:sz w:val="23"/>
              </w:rPr>
            </w:pPr>
          </w:p>
          <w:p w14:paraId="6ACB204E" w14:textId="0DA33258" w:rsidR="00CE3F54" w:rsidRDefault="00CE3F54" w:rsidP="00F82D59">
            <w:pPr>
              <w:spacing w:after="0" w:line="240" w:lineRule="auto"/>
              <w:ind w:left="0" w:right="0" w:firstLine="0"/>
              <w:jc w:val="center"/>
              <w:rPr>
                <w:b/>
                <w:sz w:val="23"/>
              </w:rPr>
            </w:pPr>
          </w:p>
          <w:p w14:paraId="48CF23EC" w14:textId="4DA1F94A" w:rsidR="00CE3F54" w:rsidRDefault="00CE3F54" w:rsidP="00F82D59">
            <w:pPr>
              <w:spacing w:after="0" w:line="240" w:lineRule="auto"/>
              <w:ind w:left="0" w:right="0" w:firstLine="0"/>
              <w:jc w:val="center"/>
              <w:rPr>
                <w:b/>
                <w:sz w:val="23"/>
              </w:rPr>
            </w:pPr>
          </w:p>
          <w:p w14:paraId="59E55C94" w14:textId="4F1D8BA8" w:rsidR="00CE3F54" w:rsidRDefault="00CE3F54" w:rsidP="00F82D59">
            <w:pPr>
              <w:spacing w:after="0" w:line="240" w:lineRule="auto"/>
              <w:ind w:left="0" w:right="0" w:firstLine="0"/>
              <w:jc w:val="center"/>
              <w:rPr>
                <w:b/>
                <w:sz w:val="23"/>
              </w:rPr>
            </w:pPr>
          </w:p>
          <w:p w14:paraId="3B838978" w14:textId="403D877A" w:rsidR="00CE3F54" w:rsidRDefault="00CE3F54" w:rsidP="00F82D59">
            <w:pPr>
              <w:spacing w:after="0" w:line="240" w:lineRule="auto"/>
              <w:ind w:left="0" w:right="0" w:firstLine="0"/>
              <w:jc w:val="center"/>
              <w:rPr>
                <w:b/>
                <w:sz w:val="23"/>
              </w:rPr>
            </w:pPr>
          </w:p>
          <w:p w14:paraId="138326B8" w14:textId="29711AB1" w:rsidR="00CE3F54" w:rsidRDefault="00CE3F54" w:rsidP="00F82D59">
            <w:pPr>
              <w:spacing w:after="0" w:line="240" w:lineRule="auto"/>
              <w:ind w:left="0" w:right="0" w:firstLine="0"/>
              <w:jc w:val="center"/>
              <w:rPr>
                <w:b/>
                <w:sz w:val="23"/>
              </w:rPr>
            </w:pPr>
          </w:p>
          <w:p w14:paraId="7319B477" w14:textId="3C2D33F7" w:rsidR="00CE3F54" w:rsidRDefault="00CE3F54" w:rsidP="00F82D59">
            <w:pPr>
              <w:spacing w:after="0" w:line="240" w:lineRule="auto"/>
              <w:ind w:left="0" w:right="0" w:firstLine="0"/>
              <w:jc w:val="center"/>
              <w:rPr>
                <w:b/>
                <w:sz w:val="23"/>
              </w:rPr>
            </w:pPr>
          </w:p>
          <w:p w14:paraId="2D2F5297" w14:textId="0B8025C1" w:rsidR="00CE3F54" w:rsidRDefault="00CE3F54" w:rsidP="00F82D59">
            <w:pPr>
              <w:spacing w:after="0" w:line="240" w:lineRule="auto"/>
              <w:ind w:left="0" w:right="0" w:firstLine="0"/>
              <w:jc w:val="center"/>
              <w:rPr>
                <w:b/>
                <w:sz w:val="23"/>
              </w:rPr>
            </w:pPr>
          </w:p>
          <w:p w14:paraId="4E3507BF" w14:textId="637711C9" w:rsidR="00CE3F54" w:rsidRDefault="00CE3F54" w:rsidP="00F82D59">
            <w:pPr>
              <w:spacing w:after="0" w:line="240" w:lineRule="auto"/>
              <w:ind w:left="0" w:right="0" w:firstLine="0"/>
              <w:jc w:val="center"/>
              <w:rPr>
                <w:b/>
                <w:sz w:val="23"/>
              </w:rPr>
            </w:pPr>
          </w:p>
          <w:p w14:paraId="69F23F55" w14:textId="0D748EA0" w:rsidR="00CE3F54" w:rsidRDefault="00CE3F54" w:rsidP="00F82D59">
            <w:pPr>
              <w:spacing w:after="0" w:line="240" w:lineRule="auto"/>
              <w:ind w:left="0" w:right="0" w:firstLine="0"/>
              <w:jc w:val="center"/>
              <w:rPr>
                <w:b/>
                <w:sz w:val="23"/>
              </w:rPr>
            </w:pPr>
          </w:p>
          <w:p w14:paraId="4B90556F" w14:textId="7B2A5DD6" w:rsidR="00CE3F54" w:rsidRDefault="00CE3F54" w:rsidP="00F82D59">
            <w:pPr>
              <w:spacing w:after="0" w:line="240" w:lineRule="auto"/>
              <w:ind w:left="0" w:right="0" w:firstLine="0"/>
              <w:jc w:val="center"/>
              <w:rPr>
                <w:b/>
                <w:sz w:val="23"/>
              </w:rPr>
            </w:pPr>
          </w:p>
          <w:p w14:paraId="235EC4C5" w14:textId="05AF6DF2" w:rsidR="00CE3F54" w:rsidRDefault="00CE3F54" w:rsidP="00F82D59">
            <w:pPr>
              <w:spacing w:after="0" w:line="240" w:lineRule="auto"/>
              <w:ind w:left="0" w:right="0" w:firstLine="0"/>
              <w:jc w:val="center"/>
              <w:rPr>
                <w:b/>
                <w:sz w:val="23"/>
              </w:rPr>
            </w:pPr>
          </w:p>
          <w:p w14:paraId="36198F1E" w14:textId="0D944034" w:rsidR="00CE3F54" w:rsidRDefault="00CE3F54" w:rsidP="00F82D59">
            <w:pPr>
              <w:spacing w:after="0" w:line="240" w:lineRule="auto"/>
              <w:ind w:left="0" w:right="0" w:firstLine="0"/>
              <w:jc w:val="center"/>
              <w:rPr>
                <w:b/>
                <w:sz w:val="23"/>
              </w:rPr>
            </w:pPr>
          </w:p>
          <w:p w14:paraId="0B6FB740" w14:textId="57D5DA1B" w:rsidR="00CE3F54" w:rsidRDefault="00CE3F54" w:rsidP="00F82D59">
            <w:pPr>
              <w:spacing w:after="0" w:line="240" w:lineRule="auto"/>
              <w:ind w:left="0" w:right="0" w:firstLine="0"/>
              <w:jc w:val="center"/>
              <w:rPr>
                <w:b/>
                <w:sz w:val="23"/>
              </w:rPr>
            </w:pPr>
          </w:p>
          <w:p w14:paraId="421D1F11" w14:textId="723DA02C" w:rsidR="00CE3F54" w:rsidRDefault="00CE3F54" w:rsidP="00F82D59">
            <w:pPr>
              <w:spacing w:after="0" w:line="240" w:lineRule="auto"/>
              <w:ind w:left="0" w:right="0" w:firstLine="0"/>
              <w:jc w:val="center"/>
              <w:rPr>
                <w:b/>
                <w:sz w:val="23"/>
              </w:rPr>
            </w:pPr>
          </w:p>
          <w:p w14:paraId="41369F63" w14:textId="678D65EA" w:rsidR="00CE3F54" w:rsidRDefault="00CE3F54" w:rsidP="00F82D59">
            <w:pPr>
              <w:spacing w:after="0" w:line="240" w:lineRule="auto"/>
              <w:ind w:left="0" w:right="0" w:firstLine="0"/>
              <w:jc w:val="center"/>
              <w:rPr>
                <w:b/>
                <w:sz w:val="23"/>
              </w:rPr>
            </w:pPr>
          </w:p>
          <w:p w14:paraId="368BB0C1" w14:textId="2808A16C" w:rsidR="00CE3F54" w:rsidRDefault="00CE3F54" w:rsidP="00F82D59">
            <w:pPr>
              <w:spacing w:after="0" w:line="240" w:lineRule="auto"/>
              <w:ind w:left="0" w:right="0" w:firstLine="0"/>
              <w:jc w:val="center"/>
              <w:rPr>
                <w:b/>
                <w:sz w:val="23"/>
              </w:rPr>
            </w:pPr>
          </w:p>
          <w:p w14:paraId="6E2586BF" w14:textId="30AF3769" w:rsidR="00CE3F54" w:rsidRDefault="00CE3F54" w:rsidP="00F82D59">
            <w:pPr>
              <w:spacing w:after="0" w:line="240" w:lineRule="auto"/>
              <w:ind w:left="0" w:right="0" w:firstLine="0"/>
              <w:jc w:val="center"/>
              <w:rPr>
                <w:b/>
                <w:sz w:val="23"/>
              </w:rPr>
            </w:pPr>
          </w:p>
          <w:p w14:paraId="4CED91E2" w14:textId="510263AB" w:rsidR="00CE3F54" w:rsidRDefault="00CE3F54" w:rsidP="00F82D59">
            <w:pPr>
              <w:spacing w:after="0" w:line="240" w:lineRule="auto"/>
              <w:ind w:left="0" w:right="0" w:firstLine="0"/>
              <w:jc w:val="center"/>
              <w:rPr>
                <w:b/>
                <w:sz w:val="23"/>
              </w:rPr>
            </w:pPr>
          </w:p>
          <w:p w14:paraId="63B6656B" w14:textId="675DB2F4" w:rsidR="00CE3F54" w:rsidRDefault="00CE3F54" w:rsidP="00F82D59">
            <w:pPr>
              <w:spacing w:after="0" w:line="240" w:lineRule="auto"/>
              <w:ind w:left="0" w:right="0" w:firstLine="0"/>
              <w:jc w:val="center"/>
              <w:rPr>
                <w:b/>
                <w:sz w:val="23"/>
              </w:rPr>
            </w:pPr>
          </w:p>
          <w:p w14:paraId="10A728DD" w14:textId="77D7612D" w:rsidR="00CE3F54" w:rsidRDefault="00CE3F54" w:rsidP="00F82D59">
            <w:pPr>
              <w:spacing w:after="0" w:line="240" w:lineRule="auto"/>
              <w:ind w:left="0" w:right="0" w:firstLine="0"/>
              <w:jc w:val="center"/>
              <w:rPr>
                <w:b/>
                <w:sz w:val="23"/>
              </w:rPr>
            </w:pPr>
          </w:p>
          <w:p w14:paraId="1CB7F2B6" w14:textId="57E6F13B" w:rsidR="00CE3F54" w:rsidRDefault="00CE3F54" w:rsidP="00F82D59">
            <w:pPr>
              <w:spacing w:after="0" w:line="240" w:lineRule="auto"/>
              <w:ind w:left="0" w:right="0" w:firstLine="0"/>
              <w:jc w:val="center"/>
              <w:rPr>
                <w:b/>
                <w:sz w:val="23"/>
              </w:rPr>
            </w:pPr>
          </w:p>
          <w:p w14:paraId="51C1385A" w14:textId="7C9BBF51" w:rsidR="00CE3F54" w:rsidRDefault="00CE3F54" w:rsidP="00F82D59">
            <w:pPr>
              <w:spacing w:after="0" w:line="240" w:lineRule="auto"/>
              <w:ind w:left="0" w:right="0" w:firstLine="0"/>
              <w:jc w:val="center"/>
              <w:rPr>
                <w:b/>
                <w:sz w:val="23"/>
              </w:rPr>
            </w:pPr>
          </w:p>
          <w:p w14:paraId="7E077278" w14:textId="7EBF6318" w:rsidR="00CE3F54" w:rsidRDefault="00CE3F54" w:rsidP="00F82D59">
            <w:pPr>
              <w:spacing w:after="0" w:line="240" w:lineRule="auto"/>
              <w:ind w:left="0" w:right="0" w:firstLine="0"/>
              <w:jc w:val="center"/>
              <w:rPr>
                <w:b/>
                <w:sz w:val="23"/>
              </w:rPr>
            </w:pPr>
          </w:p>
          <w:p w14:paraId="0F499984" w14:textId="159311EE" w:rsidR="00CE3F54" w:rsidRDefault="00CE3F54" w:rsidP="00F82D59">
            <w:pPr>
              <w:spacing w:after="0" w:line="240" w:lineRule="auto"/>
              <w:ind w:left="0" w:right="0" w:firstLine="0"/>
              <w:jc w:val="center"/>
              <w:rPr>
                <w:b/>
                <w:sz w:val="23"/>
              </w:rPr>
            </w:pPr>
          </w:p>
          <w:p w14:paraId="46239B0C" w14:textId="5EFFEF0D" w:rsidR="00CE3F54" w:rsidRDefault="00CE3F54" w:rsidP="00F82D59">
            <w:pPr>
              <w:spacing w:after="0" w:line="240" w:lineRule="auto"/>
              <w:ind w:left="0" w:right="0" w:firstLine="0"/>
              <w:jc w:val="center"/>
              <w:rPr>
                <w:b/>
                <w:sz w:val="23"/>
              </w:rPr>
            </w:pPr>
          </w:p>
          <w:p w14:paraId="1B82C1CE" w14:textId="0251CDE3" w:rsidR="00CE3F54" w:rsidRDefault="00CE3F54" w:rsidP="00F82D59">
            <w:pPr>
              <w:spacing w:after="0" w:line="240" w:lineRule="auto"/>
              <w:ind w:left="0" w:right="0" w:firstLine="0"/>
              <w:jc w:val="center"/>
              <w:rPr>
                <w:b/>
                <w:sz w:val="23"/>
              </w:rPr>
            </w:pPr>
          </w:p>
          <w:p w14:paraId="17542CF9" w14:textId="134E0615" w:rsidR="00CE3F54" w:rsidRDefault="00CE3F54" w:rsidP="00F82D59">
            <w:pPr>
              <w:spacing w:after="0" w:line="240" w:lineRule="auto"/>
              <w:ind w:left="0" w:right="0" w:firstLine="0"/>
              <w:jc w:val="center"/>
              <w:rPr>
                <w:b/>
                <w:sz w:val="23"/>
              </w:rPr>
            </w:pPr>
          </w:p>
          <w:p w14:paraId="334C11E5" w14:textId="085755DC" w:rsidR="00CE3F54" w:rsidRDefault="00CE3F54" w:rsidP="00F82D59">
            <w:pPr>
              <w:spacing w:after="0" w:line="240" w:lineRule="auto"/>
              <w:ind w:left="0" w:right="0" w:firstLine="0"/>
              <w:jc w:val="center"/>
              <w:rPr>
                <w:b/>
                <w:sz w:val="23"/>
              </w:rPr>
            </w:pPr>
          </w:p>
          <w:p w14:paraId="1985A055" w14:textId="36649454" w:rsidR="00CE3F54" w:rsidRDefault="00CE3F54" w:rsidP="00F82D59">
            <w:pPr>
              <w:spacing w:after="0" w:line="240" w:lineRule="auto"/>
              <w:ind w:left="0" w:right="0" w:firstLine="0"/>
              <w:jc w:val="center"/>
              <w:rPr>
                <w:b/>
                <w:sz w:val="23"/>
              </w:rPr>
            </w:pPr>
          </w:p>
          <w:p w14:paraId="4B9B1DE0" w14:textId="18D5FF88" w:rsidR="00CE3F54" w:rsidRDefault="00CE3F54" w:rsidP="00F82D59">
            <w:pPr>
              <w:spacing w:after="0" w:line="240" w:lineRule="auto"/>
              <w:ind w:left="0" w:right="0" w:firstLine="0"/>
              <w:jc w:val="center"/>
              <w:rPr>
                <w:b/>
                <w:sz w:val="23"/>
              </w:rPr>
            </w:pPr>
          </w:p>
          <w:p w14:paraId="64B8C01F" w14:textId="1EAF5C8D" w:rsidR="00CE3F54" w:rsidRDefault="00CE3F54" w:rsidP="00F82D59">
            <w:pPr>
              <w:spacing w:after="0" w:line="240" w:lineRule="auto"/>
              <w:ind w:left="0" w:right="0" w:firstLine="0"/>
              <w:jc w:val="center"/>
              <w:rPr>
                <w:b/>
                <w:sz w:val="23"/>
              </w:rPr>
            </w:pPr>
          </w:p>
          <w:p w14:paraId="487E474B" w14:textId="2F81D952" w:rsidR="00CE3F54" w:rsidRDefault="00CE3F54" w:rsidP="00F82D59">
            <w:pPr>
              <w:spacing w:after="0" w:line="240" w:lineRule="auto"/>
              <w:ind w:left="0" w:right="0" w:firstLine="0"/>
              <w:jc w:val="center"/>
              <w:rPr>
                <w:b/>
                <w:sz w:val="23"/>
              </w:rPr>
            </w:pPr>
          </w:p>
          <w:p w14:paraId="237AE6CC" w14:textId="3CF4E8F1" w:rsidR="00CE3F54" w:rsidRDefault="00CE3F54" w:rsidP="00F82D59">
            <w:pPr>
              <w:spacing w:after="0" w:line="240" w:lineRule="auto"/>
              <w:ind w:left="0" w:right="0" w:firstLine="0"/>
              <w:jc w:val="center"/>
              <w:rPr>
                <w:b/>
                <w:sz w:val="23"/>
              </w:rPr>
            </w:pPr>
          </w:p>
          <w:p w14:paraId="1A992E4F" w14:textId="01924E7E" w:rsidR="00CE3F54" w:rsidRDefault="00CE3F54" w:rsidP="00F82D59">
            <w:pPr>
              <w:spacing w:after="0" w:line="240" w:lineRule="auto"/>
              <w:ind w:left="0" w:right="0" w:firstLine="0"/>
              <w:jc w:val="center"/>
              <w:rPr>
                <w:b/>
                <w:sz w:val="23"/>
              </w:rPr>
            </w:pPr>
          </w:p>
          <w:p w14:paraId="64D9D751" w14:textId="14262A54" w:rsidR="00CE3F54" w:rsidRDefault="00CE3F54" w:rsidP="00F82D59">
            <w:pPr>
              <w:spacing w:after="0" w:line="240" w:lineRule="auto"/>
              <w:ind w:left="0" w:right="0" w:firstLine="0"/>
              <w:jc w:val="center"/>
              <w:rPr>
                <w:b/>
                <w:sz w:val="23"/>
              </w:rPr>
            </w:pPr>
          </w:p>
          <w:p w14:paraId="173286AD" w14:textId="08654A22" w:rsidR="00CE3F54" w:rsidRDefault="00CE3F54" w:rsidP="00F82D59">
            <w:pPr>
              <w:spacing w:after="0" w:line="240" w:lineRule="auto"/>
              <w:ind w:left="0" w:right="0" w:firstLine="0"/>
              <w:jc w:val="center"/>
              <w:rPr>
                <w:b/>
                <w:sz w:val="23"/>
              </w:rPr>
            </w:pPr>
          </w:p>
          <w:p w14:paraId="30D99F11" w14:textId="27B8292B" w:rsidR="00CE3F54" w:rsidRDefault="00CE3F54" w:rsidP="00F82D59">
            <w:pPr>
              <w:spacing w:after="0" w:line="240" w:lineRule="auto"/>
              <w:ind w:left="0" w:right="0" w:firstLine="0"/>
              <w:jc w:val="center"/>
              <w:rPr>
                <w:b/>
                <w:sz w:val="23"/>
              </w:rPr>
            </w:pPr>
          </w:p>
          <w:p w14:paraId="5F100FDD" w14:textId="063D88CD" w:rsidR="00CE3F54" w:rsidRDefault="00CE3F54" w:rsidP="00F82D59">
            <w:pPr>
              <w:spacing w:after="0" w:line="240" w:lineRule="auto"/>
              <w:ind w:left="0" w:right="0" w:firstLine="0"/>
              <w:jc w:val="center"/>
              <w:rPr>
                <w:b/>
                <w:sz w:val="23"/>
              </w:rPr>
            </w:pPr>
          </w:p>
          <w:p w14:paraId="01B5C917" w14:textId="35F015B4" w:rsidR="00CE3F54" w:rsidRDefault="00CE3F54" w:rsidP="00F82D59">
            <w:pPr>
              <w:spacing w:after="0" w:line="240" w:lineRule="auto"/>
              <w:ind w:left="0" w:right="0" w:firstLine="0"/>
              <w:jc w:val="center"/>
              <w:rPr>
                <w:b/>
                <w:sz w:val="23"/>
              </w:rPr>
            </w:pPr>
          </w:p>
          <w:p w14:paraId="567D6386" w14:textId="235FE0F3" w:rsidR="00CE3F54" w:rsidRDefault="00CE3F54" w:rsidP="00F82D59">
            <w:pPr>
              <w:spacing w:after="0" w:line="240" w:lineRule="auto"/>
              <w:ind w:left="0" w:right="0" w:firstLine="0"/>
              <w:jc w:val="center"/>
              <w:rPr>
                <w:b/>
                <w:sz w:val="23"/>
              </w:rPr>
            </w:pPr>
          </w:p>
          <w:p w14:paraId="304598E1" w14:textId="7906B7F7" w:rsidR="00CE3F54" w:rsidRDefault="00CE3F54" w:rsidP="00F82D59">
            <w:pPr>
              <w:spacing w:after="0" w:line="240" w:lineRule="auto"/>
              <w:ind w:left="0" w:right="0" w:firstLine="0"/>
              <w:jc w:val="center"/>
              <w:rPr>
                <w:b/>
                <w:sz w:val="23"/>
              </w:rPr>
            </w:pPr>
          </w:p>
          <w:p w14:paraId="11CC82D5" w14:textId="6DC3E1D8" w:rsidR="00CE3F54" w:rsidRDefault="00CE3F54" w:rsidP="00F82D59">
            <w:pPr>
              <w:spacing w:after="0" w:line="240" w:lineRule="auto"/>
              <w:ind w:left="0" w:right="0" w:firstLine="0"/>
              <w:jc w:val="center"/>
              <w:rPr>
                <w:b/>
                <w:sz w:val="23"/>
              </w:rPr>
            </w:pPr>
          </w:p>
          <w:p w14:paraId="0EBC0BB7" w14:textId="5F1A22DA" w:rsidR="00CE3F54" w:rsidRDefault="00CE3F54" w:rsidP="00F82D59">
            <w:pPr>
              <w:spacing w:after="0" w:line="240" w:lineRule="auto"/>
              <w:ind w:left="0" w:right="0" w:firstLine="0"/>
              <w:jc w:val="center"/>
              <w:rPr>
                <w:b/>
                <w:sz w:val="23"/>
              </w:rPr>
            </w:pPr>
          </w:p>
          <w:p w14:paraId="08B7E7F4" w14:textId="124A3E8E" w:rsidR="00CE3F54" w:rsidRDefault="00CE3F54" w:rsidP="00F82D59">
            <w:pPr>
              <w:spacing w:after="0" w:line="240" w:lineRule="auto"/>
              <w:ind w:left="0" w:right="0" w:firstLine="0"/>
              <w:jc w:val="center"/>
              <w:rPr>
                <w:b/>
                <w:sz w:val="23"/>
              </w:rPr>
            </w:pPr>
          </w:p>
          <w:p w14:paraId="454E88EE" w14:textId="70E7E6E7" w:rsidR="00CE3F54" w:rsidRDefault="00CE3F54" w:rsidP="00F82D59">
            <w:pPr>
              <w:spacing w:after="0" w:line="240" w:lineRule="auto"/>
              <w:ind w:left="0" w:right="0" w:firstLine="0"/>
              <w:jc w:val="center"/>
              <w:rPr>
                <w:b/>
                <w:sz w:val="23"/>
              </w:rPr>
            </w:pPr>
          </w:p>
          <w:p w14:paraId="0B9220F6" w14:textId="0007265B" w:rsidR="00CE3F54" w:rsidRDefault="00CE3F54" w:rsidP="00F82D59">
            <w:pPr>
              <w:spacing w:after="0" w:line="240" w:lineRule="auto"/>
              <w:ind w:left="0" w:right="0" w:firstLine="0"/>
              <w:jc w:val="center"/>
              <w:rPr>
                <w:b/>
                <w:sz w:val="23"/>
              </w:rPr>
            </w:pPr>
          </w:p>
          <w:p w14:paraId="2D57323F" w14:textId="052F75C8" w:rsidR="00CE3F54" w:rsidRDefault="00CE3F54" w:rsidP="00F82D59">
            <w:pPr>
              <w:spacing w:after="0" w:line="240" w:lineRule="auto"/>
              <w:ind w:left="0" w:right="0" w:firstLine="0"/>
              <w:jc w:val="center"/>
              <w:rPr>
                <w:b/>
                <w:sz w:val="23"/>
              </w:rPr>
            </w:pPr>
          </w:p>
          <w:p w14:paraId="08C62112" w14:textId="33EF77D9" w:rsidR="00CE3F54" w:rsidRDefault="00CE3F54" w:rsidP="00F82D59">
            <w:pPr>
              <w:spacing w:after="0" w:line="240" w:lineRule="auto"/>
              <w:ind w:left="0" w:right="0" w:firstLine="0"/>
              <w:jc w:val="center"/>
              <w:rPr>
                <w:b/>
                <w:sz w:val="23"/>
              </w:rPr>
            </w:pPr>
          </w:p>
          <w:p w14:paraId="04D57E2D" w14:textId="0D563C9F" w:rsidR="00CE3F54" w:rsidRDefault="00CE3F54" w:rsidP="00F82D59">
            <w:pPr>
              <w:spacing w:after="0" w:line="240" w:lineRule="auto"/>
              <w:ind w:left="0" w:right="0" w:firstLine="0"/>
              <w:jc w:val="center"/>
              <w:rPr>
                <w:b/>
                <w:sz w:val="23"/>
              </w:rPr>
            </w:pPr>
          </w:p>
          <w:p w14:paraId="4060630C" w14:textId="4CC4A18B" w:rsidR="00CE3F54" w:rsidRDefault="00CE3F54" w:rsidP="00F82D59">
            <w:pPr>
              <w:spacing w:after="0" w:line="240" w:lineRule="auto"/>
              <w:ind w:left="0" w:right="0" w:firstLine="0"/>
              <w:jc w:val="center"/>
              <w:rPr>
                <w:b/>
                <w:sz w:val="23"/>
              </w:rPr>
            </w:pPr>
          </w:p>
          <w:p w14:paraId="2E7637B3" w14:textId="08439E94" w:rsidR="00CE3F54" w:rsidRDefault="00CE3F54" w:rsidP="00F82D59">
            <w:pPr>
              <w:spacing w:after="0" w:line="240" w:lineRule="auto"/>
              <w:ind w:left="0" w:right="0" w:firstLine="0"/>
              <w:jc w:val="center"/>
              <w:rPr>
                <w:b/>
                <w:sz w:val="23"/>
              </w:rPr>
            </w:pPr>
          </w:p>
          <w:p w14:paraId="2527515C" w14:textId="7068F5BC" w:rsidR="00CE3F54" w:rsidRDefault="00CE3F54" w:rsidP="00F82D59">
            <w:pPr>
              <w:spacing w:after="0" w:line="240" w:lineRule="auto"/>
              <w:ind w:left="0" w:right="0" w:firstLine="0"/>
              <w:jc w:val="center"/>
              <w:rPr>
                <w:b/>
                <w:sz w:val="23"/>
              </w:rPr>
            </w:pPr>
          </w:p>
          <w:p w14:paraId="05A819CC" w14:textId="1CF25B30" w:rsidR="00CE3F54" w:rsidRDefault="00CE3F54" w:rsidP="00F82D59">
            <w:pPr>
              <w:spacing w:after="0" w:line="240" w:lineRule="auto"/>
              <w:ind w:left="0" w:right="0" w:firstLine="0"/>
              <w:jc w:val="center"/>
              <w:rPr>
                <w:b/>
                <w:sz w:val="23"/>
              </w:rPr>
            </w:pPr>
          </w:p>
          <w:p w14:paraId="18A0FD22" w14:textId="731BB9C5" w:rsidR="00CE3F54" w:rsidRDefault="00CE3F54" w:rsidP="00F82D59">
            <w:pPr>
              <w:spacing w:after="0" w:line="240" w:lineRule="auto"/>
              <w:ind w:left="0" w:right="0" w:firstLine="0"/>
              <w:jc w:val="center"/>
              <w:rPr>
                <w:b/>
                <w:sz w:val="23"/>
              </w:rPr>
            </w:pPr>
          </w:p>
          <w:p w14:paraId="09B2B228" w14:textId="2769581D" w:rsidR="00CE3F54" w:rsidRDefault="00CE3F54" w:rsidP="00F82D59">
            <w:pPr>
              <w:spacing w:after="0" w:line="240" w:lineRule="auto"/>
              <w:ind w:left="0" w:right="0" w:firstLine="0"/>
              <w:jc w:val="center"/>
              <w:rPr>
                <w:b/>
                <w:sz w:val="23"/>
              </w:rPr>
            </w:pPr>
          </w:p>
          <w:p w14:paraId="0F661120" w14:textId="59ABC221" w:rsidR="00CE3F54" w:rsidRDefault="00CE3F54" w:rsidP="00F82D59">
            <w:pPr>
              <w:spacing w:after="0" w:line="240" w:lineRule="auto"/>
              <w:ind w:left="0" w:right="0" w:firstLine="0"/>
              <w:jc w:val="center"/>
              <w:rPr>
                <w:b/>
                <w:sz w:val="23"/>
              </w:rPr>
            </w:pPr>
          </w:p>
          <w:p w14:paraId="2D434D19" w14:textId="09F17B25" w:rsidR="00CE3F54" w:rsidRDefault="00CE3F54" w:rsidP="00F82D59">
            <w:pPr>
              <w:spacing w:after="0" w:line="240" w:lineRule="auto"/>
              <w:ind w:left="0" w:right="0" w:firstLine="0"/>
              <w:jc w:val="center"/>
              <w:rPr>
                <w:b/>
                <w:sz w:val="23"/>
              </w:rPr>
            </w:pPr>
          </w:p>
          <w:p w14:paraId="100E03B9" w14:textId="04B19C6A" w:rsidR="00CE3F54" w:rsidRDefault="00CE3F54" w:rsidP="00F82D59">
            <w:pPr>
              <w:spacing w:after="0" w:line="240" w:lineRule="auto"/>
              <w:ind w:left="0" w:right="0" w:firstLine="0"/>
              <w:jc w:val="center"/>
              <w:rPr>
                <w:b/>
                <w:sz w:val="23"/>
              </w:rPr>
            </w:pPr>
          </w:p>
          <w:p w14:paraId="2CCA3792" w14:textId="64C2A431" w:rsidR="00CE3F54" w:rsidRDefault="00CE3F54" w:rsidP="00F82D59">
            <w:pPr>
              <w:spacing w:after="0" w:line="240" w:lineRule="auto"/>
              <w:ind w:left="0" w:right="0" w:firstLine="0"/>
              <w:jc w:val="center"/>
              <w:rPr>
                <w:b/>
                <w:sz w:val="23"/>
              </w:rPr>
            </w:pPr>
          </w:p>
          <w:p w14:paraId="1A21E8EF" w14:textId="21F1D957" w:rsidR="00CE3F54" w:rsidRDefault="00CE3F54" w:rsidP="00F82D59">
            <w:pPr>
              <w:spacing w:after="0" w:line="240" w:lineRule="auto"/>
              <w:ind w:left="0" w:right="0" w:firstLine="0"/>
              <w:jc w:val="center"/>
              <w:rPr>
                <w:b/>
                <w:sz w:val="23"/>
              </w:rPr>
            </w:pPr>
          </w:p>
          <w:p w14:paraId="562BA124" w14:textId="62D1C74E" w:rsidR="00CE3F54" w:rsidRDefault="00CE3F54" w:rsidP="00F82D59">
            <w:pPr>
              <w:spacing w:after="0" w:line="240" w:lineRule="auto"/>
              <w:ind w:left="0" w:right="0" w:firstLine="0"/>
              <w:jc w:val="center"/>
              <w:rPr>
                <w:b/>
                <w:sz w:val="23"/>
              </w:rPr>
            </w:pPr>
          </w:p>
          <w:p w14:paraId="24D7E463" w14:textId="096176C5" w:rsidR="00CE3F54" w:rsidRDefault="00CE3F54" w:rsidP="00F82D59">
            <w:pPr>
              <w:spacing w:after="0" w:line="240" w:lineRule="auto"/>
              <w:ind w:left="0" w:right="0" w:firstLine="0"/>
              <w:jc w:val="center"/>
              <w:rPr>
                <w:b/>
                <w:sz w:val="23"/>
              </w:rPr>
            </w:pPr>
          </w:p>
          <w:p w14:paraId="7B161E02" w14:textId="1A8A26A5" w:rsidR="00CE3F54" w:rsidRDefault="00CE3F54" w:rsidP="00F82D59">
            <w:pPr>
              <w:spacing w:after="0" w:line="240" w:lineRule="auto"/>
              <w:ind w:left="0" w:right="0" w:firstLine="0"/>
              <w:jc w:val="center"/>
              <w:rPr>
                <w:b/>
                <w:sz w:val="23"/>
              </w:rPr>
            </w:pPr>
          </w:p>
          <w:p w14:paraId="40F93B6B" w14:textId="3469498B" w:rsidR="00CE3F54" w:rsidRDefault="00CE3F54" w:rsidP="00F82D59">
            <w:pPr>
              <w:spacing w:after="0" w:line="240" w:lineRule="auto"/>
              <w:ind w:left="0" w:right="0" w:firstLine="0"/>
              <w:jc w:val="center"/>
              <w:rPr>
                <w:b/>
                <w:sz w:val="23"/>
              </w:rPr>
            </w:pPr>
          </w:p>
          <w:p w14:paraId="463732E3" w14:textId="4EA7FCB0" w:rsidR="00CE3F54" w:rsidRDefault="00CE3F54" w:rsidP="00F82D59">
            <w:pPr>
              <w:spacing w:after="0" w:line="240" w:lineRule="auto"/>
              <w:ind w:left="0" w:right="0" w:firstLine="0"/>
              <w:jc w:val="center"/>
              <w:rPr>
                <w:b/>
                <w:sz w:val="23"/>
              </w:rPr>
            </w:pPr>
          </w:p>
          <w:p w14:paraId="1D95DE0E" w14:textId="19748B11" w:rsidR="00CE3F54" w:rsidRDefault="00CE3F54" w:rsidP="00F82D59">
            <w:pPr>
              <w:spacing w:after="0" w:line="240" w:lineRule="auto"/>
              <w:ind w:left="0" w:right="0" w:firstLine="0"/>
              <w:jc w:val="center"/>
              <w:rPr>
                <w:b/>
                <w:sz w:val="23"/>
              </w:rPr>
            </w:pPr>
          </w:p>
          <w:p w14:paraId="2707C5B2" w14:textId="7038122E" w:rsidR="00CE3F54" w:rsidRDefault="00CE3F54" w:rsidP="00F82D59">
            <w:pPr>
              <w:spacing w:after="0" w:line="240" w:lineRule="auto"/>
              <w:ind w:left="0" w:right="0" w:firstLine="0"/>
              <w:jc w:val="center"/>
              <w:rPr>
                <w:b/>
                <w:sz w:val="23"/>
              </w:rPr>
            </w:pPr>
          </w:p>
          <w:p w14:paraId="321E6AB8" w14:textId="53F0DFFF" w:rsidR="00CE3F54" w:rsidRDefault="00CE3F54" w:rsidP="00F82D59">
            <w:pPr>
              <w:spacing w:after="0" w:line="240" w:lineRule="auto"/>
              <w:ind w:left="0" w:right="0" w:firstLine="0"/>
              <w:jc w:val="center"/>
              <w:rPr>
                <w:b/>
                <w:sz w:val="23"/>
              </w:rPr>
            </w:pPr>
          </w:p>
          <w:p w14:paraId="5ACE1A98" w14:textId="2FDF14B5" w:rsidR="00CE3F54" w:rsidRDefault="00CE3F54" w:rsidP="00F82D59">
            <w:pPr>
              <w:spacing w:after="0" w:line="240" w:lineRule="auto"/>
              <w:ind w:left="0" w:right="0" w:firstLine="0"/>
              <w:jc w:val="center"/>
              <w:rPr>
                <w:b/>
                <w:sz w:val="23"/>
              </w:rPr>
            </w:pPr>
          </w:p>
          <w:p w14:paraId="1C2A3547" w14:textId="1A4AB040" w:rsidR="00CE3F54" w:rsidRDefault="00CE3F54" w:rsidP="00F82D59">
            <w:pPr>
              <w:spacing w:after="0" w:line="240" w:lineRule="auto"/>
              <w:ind w:left="0" w:right="0" w:firstLine="0"/>
              <w:jc w:val="center"/>
              <w:rPr>
                <w:b/>
                <w:sz w:val="23"/>
              </w:rPr>
            </w:pPr>
          </w:p>
          <w:p w14:paraId="3E58375B" w14:textId="59506910" w:rsidR="00CE3F54" w:rsidRDefault="00CE3F54" w:rsidP="00F82D59">
            <w:pPr>
              <w:spacing w:after="0" w:line="240" w:lineRule="auto"/>
              <w:ind w:left="0" w:right="0" w:firstLine="0"/>
              <w:jc w:val="center"/>
              <w:rPr>
                <w:b/>
                <w:sz w:val="23"/>
              </w:rPr>
            </w:pPr>
          </w:p>
          <w:p w14:paraId="7CDB5DD4" w14:textId="06AB981D" w:rsidR="00CE3F54" w:rsidRDefault="00CE3F54" w:rsidP="00F82D59">
            <w:pPr>
              <w:spacing w:after="0" w:line="240" w:lineRule="auto"/>
              <w:ind w:left="0" w:right="0" w:firstLine="0"/>
              <w:jc w:val="center"/>
              <w:rPr>
                <w:b/>
                <w:sz w:val="23"/>
              </w:rPr>
            </w:pPr>
          </w:p>
          <w:p w14:paraId="7FF73B04" w14:textId="4AA00848" w:rsidR="00CE3F54" w:rsidRDefault="00CE3F54" w:rsidP="00F82D59">
            <w:pPr>
              <w:spacing w:after="0" w:line="240" w:lineRule="auto"/>
              <w:ind w:left="0" w:right="0" w:firstLine="0"/>
              <w:jc w:val="center"/>
              <w:rPr>
                <w:b/>
                <w:sz w:val="23"/>
              </w:rPr>
            </w:pPr>
          </w:p>
          <w:p w14:paraId="786A877F" w14:textId="29DD0F12" w:rsidR="00CE3F54" w:rsidRDefault="00CE3F54" w:rsidP="00F82D59">
            <w:pPr>
              <w:spacing w:after="0" w:line="240" w:lineRule="auto"/>
              <w:ind w:left="0" w:right="0" w:firstLine="0"/>
              <w:jc w:val="center"/>
              <w:rPr>
                <w:b/>
                <w:sz w:val="23"/>
              </w:rPr>
            </w:pPr>
          </w:p>
          <w:p w14:paraId="2097E9CD" w14:textId="7EF12327" w:rsidR="00CE3F54" w:rsidRDefault="00CE3F54" w:rsidP="00F82D59">
            <w:pPr>
              <w:spacing w:after="0" w:line="240" w:lineRule="auto"/>
              <w:ind w:left="0" w:right="0" w:firstLine="0"/>
              <w:jc w:val="center"/>
              <w:rPr>
                <w:b/>
                <w:sz w:val="23"/>
              </w:rPr>
            </w:pPr>
          </w:p>
          <w:p w14:paraId="03DE8C87" w14:textId="0BC1C62D" w:rsidR="00CE3F54" w:rsidRDefault="00CE3F54" w:rsidP="00F82D59">
            <w:pPr>
              <w:spacing w:after="0" w:line="240" w:lineRule="auto"/>
              <w:ind w:left="0" w:right="0" w:firstLine="0"/>
              <w:jc w:val="center"/>
              <w:rPr>
                <w:b/>
                <w:sz w:val="23"/>
              </w:rPr>
            </w:pPr>
          </w:p>
          <w:p w14:paraId="23DC697E" w14:textId="59C7C2A4" w:rsidR="00CE3F54" w:rsidRDefault="00CE3F54" w:rsidP="00F82D59">
            <w:pPr>
              <w:spacing w:after="0" w:line="240" w:lineRule="auto"/>
              <w:ind w:left="0" w:right="0" w:firstLine="0"/>
              <w:jc w:val="center"/>
              <w:rPr>
                <w:b/>
                <w:sz w:val="23"/>
              </w:rPr>
            </w:pPr>
          </w:p>
          <w:p w14:paraId="5F82EC70" w14:textId="3CB55CE1" w:rsidR="00CE3F54" w:rsidRDefault="00CE3F54" w:rsidP="00F82D59">
            <w:pPr>
              <w:spacing w:after="0" w:line="240" w:lineRule="auto"/>
              <w:ind w:left="0" w:right="0" w:firstLine="0"/>
              <w:jc w:val="center"/>
              <w:rPr>
                <w:b/>
                <w:sz w:val="23"/>
              </w:rPr>
            </w:pPr>
          </w:p>
          <w:p w14:paraId="14B8F590" w14:textId="16B15647" w:rsidR="00CE3F54" w:rsidRDefault="00CE3F54" w:rsidP="00F82D59">
            <w:pPr>
              <w:spacing w:after="0" w:line="240" w:lineRule="auto"/>
              <w:ind w:left="0" w:right="0" w:firstLine="0"/>
              <w:jc w:val="center"/>
              <w:rPr>
                <w:b/>
                <w:sz w:val="23"/>
              </w:rPr>
            </w:pPr>
          </w:p>
          <w:p w14:paraId="2C47A7C7" w14:textId="53FC49CB" w:rsidR="00CE3F54" w:rsidRDefault="00CE3F54" w:rsidP="00F82D59">
            <w:pPr>
              <w:spacing w:after="0" w:line="240" w:lineRule="auto"/>
              <w:ind w:left="0" w:right="0" w:firstLine="0"/>
              <w:jc w:val="center"/>
              <w:rPr>
                <w:b/>
                <w:sz w:val="23"/>
              </w:rPr>
            </w:pPr>
          </w:p>
          <w:p w14:paraId="10A7DC0C" w14:textId="12B17009" w:rsidR="00CE3F54" w:rsidRDefault="00CE3F54" w:rsidP="00F82D59">
            <w:pPr>
              <w:spacing w:after="0" w:line="240" w:lineRule="auto"/>
              <w:ind w:left="0" w:right="0" w:firstLine="0"/>
              <w:jc w:val="center"/>
              <w:rPr>
                <w:b/>
                <w:sz w:val="23"/>
              </w:rPr>
            </w:pPr>
          </w:p>
          <w:p w14:paraId="3C23BB2C" w14:textId="41D05FC6" w:rsidR="00CE3F54" w:rsidRDefault="00CE3F54" w:rsidP="00F82D59">
            <w:pPr>
              <w:spacing w:after="0" w:line="240" w:lineRule="auto"/>
              <w:ind w:left="0" w:right="0" w:firstLine="0"/>
              <w:jc w:val="center"/>
              <w:rPr>
                <w:b/>
                <w:sz w:val="23"/>
              </w:rPr>
            </w:pPr>
          </w:p>
          <w:p w14:paraId="71F71222" w14:textId="2E7F8F13" w:rsidR="00CE3F54" w:rsidRDefault="00CE3F54" w:rsidP="00F82D59">
            <w:pPr>
              <w:spacing w:after="0" w:line="240" w:lineRule="auto"/>
              <w:ind w:left="0" w:right="0" w:firstLine="0"/>
              <w:jc w:val="center"/>
              <w:rPr>
                <w:b/>
                <w:sz w:val="23"/>
              </w:rPr>
            </w:pPr>
          </w:p>
          <w:p w14:paraId="6EA094F4" w14:textId="217F58AB" w:rsidR="00CE3F54" w:rsidRDefault="00CE3F54" w:rsidP="00F82D59">
            <w:pPr>
              <w:spacing w:after="0" w:line="240" w:lineRule="auto"/>
              <w:ind w:left="0" w:right="0" w:firstLine="0"/>
              <w:jc w:val="center"/>
              <w:rPr>
                <w:b/>
                <w:sz w:val="23"/>
              </w:rPr>
            </w:pPr>
          </w:p>
          <w:p w14:paraId="2D794DB2" w14:textId="21A67AA3" w:rsidR="00CE3F54" w:rsidRDefault="00CE3F54" w:rsidP="00F82D59">
            <w:pPr>
              <w:spacing w:after="0" w:line="240" w:lineRule="auto"/>
              <w:ind w:left="0" w:right="0" w:firstLine="0"/>
              <w:jc w:val="center"/>
              <w:rPr>
                <w:b/>
                <w:sz w:val="23"/>
              </w:rPr>
            </w:pPr>
          </w:p>
          <w:p w14:paraId="0ABB71F2" w14:textId="540F0344" w:rsidR="00CE3F54" w:rsidRDefault="00CE3F54" w:rsidP="00F82D59">
            <w:pPr>
              <w:spacing w:after="0" w:line="240" w:lineRule="auto"/>
              <w:ind w:left="0" w:right="0" w:firstLine="0"/>
              <w:jc w:val="center"/>
              <w:rPr>
                <w:b/>
                <w:sz w:val="23"/>
              </w:rPr>
            </w:pPr>
          </w:p>
          <w:p w14:paraId="5EFD23F0" w14:textId="30589F08" w:rsidR="00CE3F54" w:rsidRDefault="00CE3F54" w:rsidP="00F82D59">
            <w:pPr>
              <w:spacing w:after="0" w:line="240" w:lineRule="auto"/>
              <w:ind w:left="0" w:right="0" w:firstLine="0"/>
              <w:jc w:val="center"/>
              <w:rPr>
                <w:b/>
                <w:sz w:val="23"/>
              </w:rPr>
            </w:pPr>
          </w:p>
          <w:p w14:paraId="52D9BE83" w14:textId="066E81CF" w:rsidR="00CE3F54" w:rsidRDefault="00CE3F54" w:rsidP="00F82D59">
            <w:pPr>
              <w:spacing w:after="0" w:line="240" w:lineRule="auto"/>
              <w:ind w:left="0" w:right="0" w:firstLine="0"/>
              <w:jc w:val="center"/>
              <w:rPr>
                <w:b/>
                <w:sz w:val="23"/>
              </w:rPr>
            </w:pPr>
          </w:p>
          <w:p w14:paraId="587689FC" w14:textId="569873B1" w:rsidR="00CE3F54" w:rsidRDefault="00CE3F54" w:rsidP="00F82D59">
            <w:pPr>
              <w:spacing w:after="0" w:line="240" w:lineRule="auto"/>
              <w:ind w:left="0" w:right="0" w:firstLine="0"/>
              <w:jc w:val="center"/>
              <w:rPr>
                <w:b/>
                <w:sz w:val="23"/>
              </w:rPr>
            </w:pPr>
          </w:p>
          <w:p w14:paraId="319B43C3" w14:textId="2C837059" w:rsidR="00CE3F54" w:rsidRDefault="00CE3F54" w:rsidP="00F82D59">
            <w:pPr>
              <w:spacing w:after="0" w:line="240" w:lineRule="auto"/>
              <w:ind w:left="0" w:right="0" w:firstLine="0"/>
              <w:jc w:val="center"/>
              <w:rPr>
                <w:b/>
                <w:sz w:val="23"/>
              </w:rPr>
            </w:pPr>
          </w:p>
          <w:p w14:paraId="4979DE5F" w14:textId="6354CCC2" w:rsidR="00CE3F54" w:rsidRDefault="00CE3F54" w:rsidP="00F82D59">
            <w:pPr>
              <w:spacing w:after="0" w:line="240" w:lineRule="auto"/>
              <w:ind w:left="0" w:right="0" w:firstLine="0"/>
              <w:jc w:val="center"/>
              <w:rPr>
                <w:b/>
                <w:sz w:val="23"/>
              </w:rPr>
            </w:pPr>
          </w:p>
          <w:p w14:paraId="47401E0B" w14:textId="01CD7799" w:rsidR="00CE3F54" w:rsidRDefault="00CE3F54" w:rsidP="00F82D59">
            <w:pPr>
              <w:spacing w:after="0" w:line="240" w:lineRule="auto"/>
              <w:ind w:left="0" w:right="0" w:firstLine="0"/>
              <w:jc w:val="center"/>
              <w:rPr>
                <w:b/>
                <w:sz w:val="23"/>
              </w:rPr>
            </w:pPr>
          </w:p>
          <w:p w14:paraId="4271D5C4" w14:textId="242287FD" w:rsidR="00CE3F54" w:rsidRDefault="00CE3F54" w:rsidP="00F82D59">
            <w:pPr>
              <w:spacing w:after="0" w:line="240" w:lineRule="auto"/>
              <w:ind w:left="0" w:right="0" w:firstLine="0"/>
              <w:jc w:val="center"/>
              <w:rPr>
                <w:b/>
                <w:sz w:val="23"/>
              </w:rPr>
            </w:pPr>
          </w:p>
          <w:p w14:paraId="5BC7BFD6" w14:textId="19176729" w:rsidR="00CE3F54" w:rsidRDefault="00CE3F54" w:rsidP="00F82D59">
            <w:pPr>
              <w:spacing w:after="0" w:line="240" w:lineRule="auto"/>
              <w:ind w:left="0" w:right="0" w:firstLine="0"/>
              <w:jc w:val="center"/>
              <w:rPr>
                <w:b/>
                <w:sz w:val="23"/>
              </w:rPr>
            </w:pPr>
          </w:p>
          <w:p w14:paraId="31DD5162" w14:textId="1287ED01" w:rsidR="00CE3F54" w:rsidRDefault="00CE3F54" w:rsidP="00F82D59">
            <w:pPr>
              <w:spacing w:after="0" w:line="240" w:lineRule="auto"/>
              <w:ind w:left="0" w:right="0" w:firstLine="0"/>
              <w:jc w:val="center"/>
              <w:rPr>
                <w:b/>
                <w:sz w:val="23"/>
              </w:rPr>
            </w:pPr>
          </w:p>
          <w:p w14:paraId="039BEF06" w14:textId="102D5A60" w:rsidR="00CE3F54" w:rsidRDefault="00CE3F54" w:rsidP="00F82D59">
            <w:pPr>
              <w:spacing w:after="0" w:line="240" w:lineRule="auto"/>
              <w:ind w:left="0" w:right="0" w:firstLine="0"/>
              <w:jc w:val="center"/>
              <w:rPr>
                <w:b/>
                <w:sz w:val="23"/>
              </w:rPr>
            </w:pPr>
          </w:p>
          <w:p w14:paraId="36F0DA42" w14:textId="50F1F775" w:rsidR="00CE3F54" w:rsidRDefault="00CE3F54" w:rsidP="00F82D59">
            <w:pPr>
              <w:spacing w:after="0" w:line="240" w:lineRule="auto"/>
              <w:ind w:left="0" w:right="0" w:firstLine="0"/>
              <w:jc w:val="center"/>
              <w:rPr>
                <w:b/>
                <w:sz w:val="23"/>
              </w:rPr>
            </w:pPr>
          </w:p>
          <w:p w14:paraId="6DAF2967" w14:textId="73D455D1" w:rsidR="00CE3F54" w:rsidRDefault="00CE3F54" w:rsidP="00F82D59">
            <w:pPr>
              <w:spacing w:after="0" w:line="240" w:lineRule="auto"/>
              <w:ind w:left="0" w:right="0" w:firstLine="0"/>
              <w:jc w:val="center"/>
              <w:rPr>
                <w:b/>
                <w:sz w:val="23"/>
              </w:rPr>
            </w:pPr>
          </w:p>
          <w:p w14:paraId="33ED2771" w14:textId="2C0EDEE9" w:rsidR="00CE3F54" w:rsidRDefault="00CE3F54" w:rsidP="00F82D59">
            <w:pPr>
              <w:spacing w:after="0" w:line="240" w:lineRule="auto"/>
              <w:ind w:left="0" w:right="0" w:firstLine="0"/>
              <w:jc w:val="center"/>
              <w:rPr>
                <w:b/>
                <w:sz w:val="23"/>
              </w:rPr>
            </w:pPr>
          </w:p>
          <w:p w14:paraId="518A67B6" w14:textId="45B98D81" w:rsidR="00CE3F54" w:rsidRDefault="00CE3F54" w:rsidP="00F82D59">
            <w:pPr>
              <w:spacing w:after="0" w:line="240" w:lineRule="auto"/>
              <w:ind w:left="0" w:right="0" w:firstLine="0"/>
              <w:jc w:val="center"/>
              <w:rPr>
                <w:b/>
                <w:sz w:val="23"/>
              </w:rPr>
            </w:pPr>
          </w:p>
          <w:p w14:paraId="7A766647" w14:textId="2B3E9885" w:rsidR="00CE3F54" w:rsidRDefault="00CE3F54" w:rsidP="00F82D59">
            <w:pPr>
              <w:spacing w:after="0" w:line="240" w:lineRule="auto"/>
              <w:ind w:left="0" w:right="0" w:firstLine="0"/>
              <w:jc w:val="center"/>
              <w:rPr>
                <w:b/>
                <w:sz w:val="23"/>
              </w:rPr>
            </w:pPr>
          </w:p>
          <w:p w14:paraId="1B6E015B" w14:textId="6636CE22" w:rsidR="00CE3F54" w:rsidRDefault="00CE3F54" w:rsidP="00F82D59">
            <w:pPr>
              <w:spacing w:after="0" w:line="240" w:lineRule="auto"/>
              <w:ind w:left="0" w:right="0" w:firstLine="0"/>
              <w:jc w:val="center"/>
              <w:rPr>
                <w:b/>
                <w:sz w:val="23"/>
              </w:rPr>
            </w:pPr>
          </w:p>
          <w:p w14:paraId="5F8ED287" w14:textId="052F7FA1" w:rsidR="00CE3F54" w:rsidRDefault="00CE3F54" w:rsidP="00F82D59">
            <w:pPr>
              <w:spacing w:after="0" w:line="240" w:lineRule="auto"/>
              <w:ind w:left="0" w:right="0" w:firstLine="0"/>
              <w:jc w:val="center"/>
              <w:rPr>
                <w:b/>
                <w:sz w:val="23"/>
              </w:rPr>
            </w:pPr>
          </w:p>
          <w:p w14:paraId="0A3FFD43" w14:textId="53E3A88A" w:rsidR="00CE3F54" w:rsidRDefault="00CE3F54" w:rsidP="00F82D59">
            <w:pPr>
              <w:spacing w:after="0" w:line="240" w:lineRule="auto"/>
              <w:ind w:left="0" w:right="0" w:firstLine="0"/>
              <w:jc w:val="center"/>
              <w:rPr>
                <w:b/>
                <w:sz w:val="23"/>
              </w:rPr>
            </w:pPr>
          </w:p>
          <w:p w14:paraId="5FC58E9F" w14:textId="38FD5775" w:rsidR="00CE3F54" w:rsidRDefault="00CE3F54" w:rsidP="00F82D59">
            <w:pPr>
              <w:spacing w:after="0" w:line="240" w:lineRule="auto"/>
              <w:ind w:left="0" w:right="0" w:firstLine="0"/>
              <w:jc w:val="center"/>
              <w:rPr>
                <w:b/>
                <w:sz w:val="23"/>
              </w:rPr>
            </w:pPr>
          </w:p>
          <w:p w14:paraId="6A10FA58" w14:textId="2860EFD1" w:rsidR="00CE3F54" w:rsidRDefault="00CE3F54" w:rsidP="00F82D59">
            <w:pPr>
              <w:spacing w:after="0" w:line="240" w:lineRule="auto"/>
              <w:ind w:left="0" w:right="0" w:firstLine="0"/>
              <w:jc w:val="center"/>
              <w:rPr>
                <w:b/>
                <w:sz w:val="23"/>
              </w:rPr>
            </w:pPr>
          </w:p>
          <w:p w14:paraId="29DCE358" w14:textId="1A0A6636" w:rsidR="00CE3F54" w:rsidRDefault="00CE3F54" w:rsidP="00F82D59">
            <w:pPr>
              <w:spacing w:after="0" w:line="240" w:lineRule="auto"/>
              <w:ind w:left="0" w:right="0" w:firstLine="0"/>
              <w:jc w:val="center"/>
              <w:rPr>
                <w:b/>
                <w:sz w:val="23"/>
              </w:rPr>
            </w:pPr>
          </w:p>
          <w:p w14:paraId="1BFFE4C9" w14:textId="42F8AB37" w:rsidR="00CE3F54" w:rsidRDefault="00CE3F54" w:rsidP="00F82D59">
            <w:pPr>
              <w:spacing w:after="0" w:line="240" w:lineRule="auto"/>
              <w:ind w:left="0" w:right="0" w:firstLine="0"/>
              <w:jc w:val="center"/>
              <w:rPr>
                <w:b/>
                <w:sz w:val="23"/>
              </w:rPr>
            </w:pPr>
          </w:p>
          <w:p w14:paraId="58CD3FA9" w14:textId="551018B3" w:rsidR="00CE3F54" w:rsidRDefault="00CE3F54" w:rsidP="00F82D59">
            <w:pPr>
              <w:spacing w:after="0" w:line="240" w:lineRule="auto"/>
              <w:ind w:left="0" w:right="0" w:firstLine="0"/>
              <w:jc w:val="center"/>
              <w:rPr>
                <w:b/>
                <w:sz w:val="23"/>
              </w:rPr>
            </w:pPr>
          </w:p>
          <w:p w14:paraId="659070DA" w14:textId="714655A0" w:rsidR="00CE3F54" w:rsidRDefault="00CE3F54" w:rsidP="00F82D59">
            <w:pPr>
              <w:spacing w:after="0" w:line="240" w:lineRule="auto"/>
              <w:ind w:left="0" w:right="0" w:firstLine="0"/>
              <w:jc w:val="center"/>
              <w:rPr>
                <w:b/>
                <w:sz w:val="23"/>
              </w:rPr>
            </w:pPr>
          </w:p>
          <w:p w14:paraId="324FD3B0" w14:textId="3B78C474" w:rsidR="00CE3F54" w:rsidRDefault="00CE3F54" w:rsidP="00F82D59">
            <w:pPr>
              <w:spacing w:after="0" w:line="240" w:lineRule="auto"/>
              <w:ind w:left="0" w:right="0" w:firstLine="0"/>
              <w:jc w:val="center"/>
              <w:rPr>
                <w:b/>
                <w:sz w:val="23"/>
              </w:rPr>
            </w:pPr>
          </w:p>
          <w:p w14:paraId="231574DA" w14:textId="09309974" w:rsidR="00CE3F54" w:rsidRDefault="00CE3F54" w:rsidP="00F82D59">
            <w:pPr>
              <w:spacing w:after="0" w:line="240" w:lineRule="auto"/>
              <w:ind w:left="0" w:right="0" w:firstLine="0"/>
              <w:jc w:val="center"/>
              <w:rPr>
                <w:b/>
                <w:sz w:val="23"/>
              </w:rPr>
            </w:pPr>
          </w:p>
          <w:p w14:paraId="287BAAD8" w14:textId="2B55E0AF" w:rsidR="00CE3F54" w:rsidRDefault="00CE3F54" w:rsidP="00F82D59">
            <w:pPr>
              <w:spacing w:after="0" w:line="240" w:lineRule="auto"/>
              <w:ind w:left="0" w:right="0" w:firstLine="0"/>
              <w:jc w:val="center"/>
              <w:rPr>
                <w:b/>
                <w:sz w:val="23"/>
              </w:rPr>
            </w:pPr>
          </w:p>
          <w:p w14:paraId="1899669A" w14:textId="5001F14B" w:rsidR="00CE3F54" w:rsidRDefault="00CE3F54" w:rsidP="00F82D59">
            <w:pPr>
              <w:spacing w:after="0" w:line="240" w:lineRule="auto"/>
              <w:ind w:left="0" w:right="0" w:firstLine="0"/>
              <w:jc w:val="center"/>
              <w:rPr>
                <w:b/>
                <w:sz w:val="23"/>
              </w:rPr>
            </w:pPr>
          </w:p>
          <w:p w14:paraId="7592B1CB" w14:textId="17BBBA00" w:rsidR="00CE3F54" w:rsidRDefault="00CE3F54" w:rsidP="00F82D59">
            <w:pPr>
              <w:spacing w:after="0" w:line="240" w:lineRule="auto"/>
              <w:ind w:left="0" w:right="0" w:firstLine="0"/>
              <w:jc w:val="center"/>
              <w:rPr>
                <w:b/>
                <w:sz w:val="23"/>
              </w:rPr>
            </w:pPr>
          </w:p>
          <w:p w14:paraId="17DB5237" w14:textId="53EDD502" w:rsidR="00CE3F54" w:rsidRDefault="00CE3F54" w:rsidP="00F82D59">
            <w:pPr>
              <w:spacing w:after="0" w:line="240" w:lineRule="auto"/>
              <w:ind w:left="0" w:right="0" w:firstLine="0"/>
              <w:jc w:val="center"/>
              <w:rPr>
                <w:b/>
                <w:sz w:val="23"/>
              </w:rPr>
            </w:pPr>
          </w:p>
          <w:p w14:paraId="66117D13" w14:textId="47F82974" w:rsidR="00CE3F54" w:rsidRDefault="00CE3F54" w:rsidP="00F82D59">
            <w:pPr>
              <w:spacing w:after="0" w:line="240" w:lineRule="auto"/>
              <w:ind w:left="0" w:right="0" w:firstLine="0"/>
              <w:jc w:val="center"/>
              <w:rPr>
                <w:b/>
                <w:sz w:val="23"/>
              </w:rPr>
            </w:pPr>
          </w:p>
          <w:p w14:paraId="165B2208" w14:textId="41354D0C" w:rsidR="00CE3F54" w:rsidRDefault="00CE3F54" w:rsidP="00F82D59">
            <w:pPr>
              <w:spacing w:after="0" w:line="240" w:lineRule="auto"/>
              <w:ind w:left="0" w:right="0" w:firstLine="0"/>
              <w:jc w:val="center"/>
              <w:rPr>
                <w:b/>
                <w:sz w:val="23"/>
              </w:rPr>
            </w:pPr>
          </w:p>
          <w:p w14:paraId="34D98B6B" w14:textId="18C65B58" w:rsidR="00CE3F54" w:rsidRDefault="00CE3F54" w:rsidP="00F82D59">
            <w:pPr>
              <w:spacing w:after="0" w:line="240" w:lineRule="auto"/>
              <w:ind w:left="0" w:right="0" w:firstLine="0"/>
              <w:jc w:val="center"/>
              <w:rPr>
                <w:b/>
                <w:sz w:val="23"/>
              </w:rPr>
            </w:pPr>
          </w:p>
          <w:p w14:paraId="0CAAFFC9" w14:textId="17237A12" w:rsidR="00CE3F54" w:rsidRDefault="00CE3F54" w:rsidP="00F82D59">
            <w:pPr>
              <w:spacing w:after="0" w:line="240" w:lineRule="auto"/>
              <w:ind w:left="0" w:right="0" w:firstLine="0"/>
              <w:jc w:val="center"/>
              <w:rPr>
                <w:b/>
                <w:sz w:val="23"/>
              </w:rPr>
            </w:pPr>
          </w:p>
          <w:p w14:paraId="470EB2EB" w14:textId="19F2CBEC" w:rsidR="00CE3F54" w:rsidRDefault="00CE3F54" w:rsidP="00F82D59">
            <w:pPr>
              <w:spacing w:after="0" w:line="240" w:lineRule="auto"/>
              <w:ind w:left="0" w:right="0" w:firstLine="0"/>
              <w:jc w:val="center"/>
              <w:rPr>
                <w:b/>
                <w:sz w:val="23"/>
              </w:rPr>
            </w:pPr>
          </w:p>
          <w:p w14:paraId="1285DB74" w14:textId="3440A5E4" w:rsidR="00CE3F54" w:rsidRDefault="00CE3F54" w:rsidP="00F82D59">
            <w:pPr>
              <w:spacing w:after="0" w:line="240" w:lineRule="auto"/>
              <w:ind w:left="0" w:right="0" w:firstLine="0"/>
              <w:jc w:val="center"/>
              <w:rPr>
                <w:b/>
                <w:sz w:val="23"/>
              </w:rPr>
            </w:pPr>
          </w:p>
          <w:p w14:paraId="2F28F0E0" w14:textId="50AD7B12" w:rsidR="00CE3F54" w:rsidRDefault="00CE3F54" w:rsidP="00F82D59">
            <w:pPr>
              <w:spacing w:after="0" w:line="240" w:lineRule="auto"/>
              <w:ind w:left="0" w:right="0" w:firstLine="0"/>
              <w:jc w:val="center"/>
              <w:rPr>
                <w:b/>
                <w:sz w:val="23"/>
              </w:rPr>
            </w:pPr>
          </w:p>
          <w:p w14:paraId="2A573622" w14:textId="6EC492F6" w:rsidR="00CE3F54" w:rsidRDefault="00CE3F54" w:rsidP="00F82D59">
            <w:pPr>
              <w:spacing w:after="0" w:line="240" w:lineRule="auto"/>
              <w:ind w:left="0" w:right="0" w:firstLine="0"/>
              <w:jc w:val="center"/>
              <w:rPr>
                <w:b/>
                <w:sz w:val="23"/>
              </w:rPr>
            </w:pPr>
          </w:p>
          <w:p w14:paraId="0646D4B1" w14:textId="665A3E60" w:rsidR="00CE3F54" w:rsidRDefault="00CE3F54" w:rsidP="00F82D59">
            <w:pPr>
              <w:spacing w:after="0" w:line="240" w:lineRule="auto"/>
              <w:ind w:left="0" w:right="0" w:firstLine="0"/>
              <w:jc w:val="center"/>
              <w:rPr>
                <w:b/>
                <w:sz w:val="23"/>
              </w:rPr>
            </w:pPr>
          </w:p>
          <w:p w14:paraId="2F17CBEE" w14:textId="3EF7483F" w:rsidR="00CE3F54" w:rsidRDefault="00CE3F54" w:rsidP="00F82D59">
            <w:pPr>
              <w:spacing w:after="0" w:line="240" w:lineRule="auto"/>
              <w:ind w:left="0" w:right="0" w:firstLine="0"/>
              <w:jc w:val="center"/>
              <w:rPr>
                <w:b/>
                <w:sz w:val="23"/>
              </w:rPr>
            </w:pPr>
          </w:p>
          <w:p w14:paraId="2F9B6A1C" w14:textId="78428A1D" w:rsidR="00CE3F54" w:rsidRDefault="00CE3F54" w:rsidP="00F82D59">
            <w:pPr>
              <w:spacing w:after="0" w:line="240" w:lineRule="auto"/>
              <w:ind w:left="0" w:right="0" w:firstLine="0"/>
              <w:jc w:val="center"/>
              <w:rPr>
                <w:b/>
                <w:sz w:val="23"/>
              </w:rPr>
            </w:pPr>
          </w:p>
          <w:p w14:paraId="2BB9617D" w14:textId="01DDC212" w:rsidR="00CE3F54" w:rsidRDefault="00CE3F54" w:rsidP="00F82D59">
            <w:pPr>
              <w:spacing w:after="0" w:line="240" w:lineRule="auto"/>
              <w:ind w:left="0" w:right="0" w:firstLine="0"/>
              <w:jc w:val="center"/>
              <w:rPr>
                <w:b/>
                <w:sz w:val="23"/>
              </w:rPr>
            </w:pPr>
          </w:p>
          <w:p w14:paraId="336ACEDB" w14:textId="238E88BF" w:rsidR="00CE3F54" w:rsidRDefault="00CE3F54" w:rsidP="00F82D59">
            <w:pPr>
              <w:spacing w:after="0" w:line="240" w:lineRule="auto"/>
              <w:ind w:left="0" w:right="0" w:firstLine="0"/>
              <w:jc w:val="center"/>
              <w:rPr>
                <w:b/>
                <w:sz w:val="23"/>
              </w:rPr>
            </w:pPr>
          </w:p>
          <w:p w14:paraId="2E20C20F" w14:textId="39C1758B" w:rsidR="00CE3F54" w:rsidRDefault="00CE3F54" w:rsidP="00F82D59">
            <w:pPr>
              <w:spacing w:after="0" w:line="240" w:lineRule="auto"/>
              <w:ind w:left="0" w:right="0" w:firstLine="0"/>
              <w:jc w:val="center"/>
              <w:rPr>
                <w:b/>
                <w:sz w:val="23"/>
              </w:rPr>
            </w:pPr>
          </w:p>
          <w:p w14:paraId="4DC722E6" w14:textId="6B929D61" w:rsidR="00CE3F54" w:rsidRDefault="00CE3F54" w:rsidP="00F82D59">
            <w:pPr>
              <w:spacing w:after="0" w:line="240" w:lineRule="auto"/>
              <w:ind w:left="0" w:right="0" w:firstLine="0"/>
              <w:jc w:val="center"/>
              <w:rPr>
                <w:b/>
                <w:sz w:val="23"/>
              </w:rPr>
            </w:pPr>
          </w:p>
          <w:p w14:paraId="72AC8B8B" w14:textId="607256B2" w:rsidR="00CE3F54" w:rsidRDefault="00CE3F54" w:rsidP="00F82D59">
            <w:pPr>
              <w:spacing w:after="0" w:line="240" w:lineRule="auto"/>
              <w:ind w:left="0" w:right="0" w:firstLine="0"/>
              <w:jc w:val="center"/>
              <w:rPr>
                <w:b/>
                <w:sz w:val="23"/>
              </w:rPr>
            </w:pPr>
          </w:p>
          <w:p w14:paraId="1D74C69A" w14:textId="23F3D6EB" w:rsidR="00CE3F54" w:rsidRDefault="00CE3F54" w:rsidP="00F82D59">
            <w:pPr>
              <w:spacing w:after="0" w:line="240" w:lineRule="auto"/>
              <w:ind w:left="0" w:right="0" w:firstLine="0"/>
              <w:jc w:val="center"/>
              <w:rPr>
                <w:b/>
                <w:sz w:val="23"/>
              </w:rPr>
            </w:pPr>
          </w:p>
          <w:p w14:paraId="5C88A819" w14:textId="01A59FCD" w:rsidR="00CE3F54" w:rsidRDefault="00CE3F54" w:rsidP="00F82D59">
            <w:pPr>
              <w:spacing w:after="0" w:line="240" w:lineRule="auto"/>
              <w:ind w:left="0" w:right="0" w:firstLine="0"/>
              <w:jc w:val="center"/>
              <w:rPr>
                <w:b/>
                <w:sz w:val="23"/>
              </w:rPr>
            </w:pPr>
          </w:p>
          <w:p w14:paraId="49F03159" w14:textId="1EA1EDD0" w:rsidR="00CE3F54" w:rsidRDefault="00CE3F54" w:rsidP="00F82D59">
            <w:pPr>
              <w:spacing w:after="0" w:line="240" w:lineRule="auto"/>
              <w:ind w:left="0" w:right="0" w:firstLine="0"/>
              <w:jc w:val="center"/>
              <w:rPr>
                <w:b/>
                <w:sz w:val="23"/>
              </w:rPr>
            </w:pPr>
          </w:p>
          <w:p w14:paraId="452D18A2" w14:textId="6E16D10C" w:rsidR="00CE3F54" w:rsidRDefault="00CE3F54" w:rsidP="00F82D59">
            <w:pPr>
              <w:spacing w:after="0" w:line="240" w:lineRule="auto"/>
              <w:ind w:left="0" w:right="0" w:firstLine="0"/>
              <w:jc w:val="center"/>
              <w:rPr>
                <w:b/>
                <w:sz w:val="23"/>
              </w:rPr>
            </w:pPr>
          </w:p>
          <w:p w14:paraId="7C5E9D29" w14:textId="54C02BFF" w:rsidR="00CE3F54" w:rsidRDefault="00CE3F54" w:rsidP="00F82D59">
            <w:pPr>
              <w:spacing w:after="0" w:line="240" w:lineRule="auto"/>
              <w:ind w:left="0" w:right="0" w:firstLine="0"/>
              <w:jc w:val="center"/>
              <w:rPr>
                <w:b/>
                <w:sz w:val="23"/>
              </w:rPr>
            </w:pPr>
          </w:p>
          <w:p w14:paraId="6B64CA73" w14:textId="14B77E70" w:rsidR="00CE3F54" w:rsidRDefault="00CE3F54" w:rsidP="00F82D59">
            <w:pPr>
              <w:spacing w:after="0" w:line="240" w:lineRule="auto"/>
              <w:ind w:left="0" w:right="0" w:firstLine="0"/>
              <w:jc w:val="center"/>
              <w:rPr>
                <w:b/>
                <w:sz w:val="23"/>
              </w:rPr>
            </w:pPr>
          </w:p>
          <w:p w14:paraId="5E7A4E73" w14:textId="152081B9" w:rsidR="00CE3F54" w:rsidRDefault="00CE3F54" w:rsidP="00F82D59">
            <w:pPr>
              <w:spacing w:after="0" w:line="240" w:lineRule="auto"/>
              <w:ind w:left="0" w:right="0" w:firstLine="0"/>
              <w:jc w:val="center"/>
              <w:rPr>
                <w:b/>
                <w:sz w:val="23"/>
              </w:rPr>
            </w:pPr>
          </w:p>
          <w:p w14:paraId="1B1D57EC" w14:textId="4FC2B7AC" w:rsidR="00CE3F54" w:rsidRDefault="00CE3F54" w:rsidP="00F82D59">
            <w:pPr>
              <w:spacing w:after="0" w:line="240" w:lineRule="auto"/>
              <w:ind w:left="0" w:right="0" w:firstLine="0"/>
              <w:jc w:val="center"/>
              <w:rPr>
                <w:b/>
                <w:sz w:val="23"/>
              </w:rPr>
            </w:pPr>
          </w:p>
          <w:p w14:paraId="7C0D3180" w14:textId="2130EA8C" w:rsidR="00CE3F54" w:rsidRDefault="00CE3F54" w:rsidP="00F82D59">
            <w:pPr>
              <w:spacing w:after="0" w:line="240" w:lineRule="auto"/>
              <w:ind w:left="0" w:right="0" w:firstLine="0"/>
              <w:jc w:val="center"/>
              <w:rPr>
                <w:b/>
                <w:sz w:val="23"/>
              </w:rPr>
            </w:pPr>
          </w:p>
          <w:p w14:paraId="6CA2B7D3" w14:textId="397317FB" w:rsidR="00CE3F54" w:rsidRDefault="00CE3F54" w:rsidP="00F82D59">
            <w:pPr>
              <w:spacing w:after="0" w:line="240" w:lineRule="auto"/>
              <w:ind w:left="0" w:right="0" w:firstLine="0"/>
              <w:jc w:val="center"/>
              <w:rPr>
                <w:b/>
                <w:sz w:val="23"/>
              </w:rPr>
            </w:pPr>
          </w:p>
          <w:p w14:paraId="0F6BDB9E" w14:textId="37D4F14C" w:rsidR="00CE3F54" w:rsidRDefault="00CE3F54" w:rsidP="00F82D59">
            <w:pPr>
              <w:spacing w:after="0" w:line="240" w:lineRule="auto"/>
              <w:ind w:left="0" w:right="0" w:firstLine="0"/>
              <w:jc w:val="center"/>
              <w:rPr>
                <w:b/>
                <w:sz w:val="23"/>
              </w:rPr>
            </w:pPr>
          </w:p>
          <w:p w14:paraId="7F39D396" w14:textId="68771FAB" w:rsidR="00CE3F54" w:rsidRDefault="00CE3F54" w:rsidP="00F82D59">
            <w:pPr>
              <w:spacing w:after="0" w:line="240" w:lineRule="auto"/>
              <w:ind w:left="0" w:right="0" w:firstLine="0"/>
              <w:jc w:val="center"/>
              <w:rPr>
                <w:b/>
                <w:sz w:val="23"/>
              </w:rPr>
            </w:pPr>
          </w:p>
          <w:p w14:paraId="3D06DED4" w14:textId="4B9F4095" w:rsidR="00CE3F54" w:rsidRDefault="00CE3F54" w:rsidP="00F82D59">
            <w:pPr>
              <w:spacing w:after="0" w:line="240" w:lineRule="auto"/>
              <w:ind w:left="0" w:right="0" w:firstLine="0"/>
              <w:jc w:val="center"/>
              <w:rPr>
                <w:b/>
                <w:sz w:val="23"/>
              </w:rPr>
            </w:pPr>
          </w:p>
          <w:p w14:paraId="377D7E9A" w14:textId="646EB80E" w:rsidR="00CE3F54" w:rsidRDefault="00CE3F54" w:rsidP="00F82D59">
            <w:pPr>
              <w:spacing w:after="0" w:line="240" w:lineRule="auto"/>
              <w:ind w:left="0" w:right="0" w:firstLine="0"/>
              <w:jc w:val="center"/>
              <w:rPr>
                <w:b/>
                <w:sz w:val="23"/>
              </w:rPr>
            </w:pPr>
          </w:p>
          <w:p w14:paraId="0697D053" w14:textId="091FAE76" w:rsidR="00CE3F54" w:rsidRDefault="00CE3F54" w:rsidP="00F82D59">
            <w:pPr>
              <w:spacing w:after="0" w:line="240" w:lineRule="auto"/>
              <w:ind w:left="0" w:right="0" w:firstLine="0"/>
              <w:jc w:val="center"/>
              <w:rPr>
                <w:b/>
                <w:sz w:val="23"/>
              </w:rPr>
            </w:pPr>
          </w:p>
          <w:p w14:paraId="1F74A216" w14:textId="587AE8D4" w:rsidR="00CE3F54" w:rsidRDefault="00CE3F54" w:rsidP="00F82D59">
            <w:pPr>
              <w:spacing w:after="0" w:line="240" w:lineRule="auto"/>
              <w:ind w:left="0" w:right="0" w:firstLine="0"/>
              <w:jc w:val="center"/>
              <w:rPr>
                <w:b/>
                <w:sz w:val="23"/>
              </w:rPr>
            </w:pPr>
          </w:p>
          <w:p w14:paraId="7E42E7C0" w14:textId="67C1AFAD" w:rsidR="00CE3F54" w:rsidRDefault="00CE3F54" w:rsidP="00F82D59">
            <w:pPr>
              <w:spacing w:after="0" w:line="240" w:lineRule="auto"/>
              <w:ind w:left="0" w:right="0" w:firstLine="0"/>
              <w:jc w:val="center"/>
              <w:rPr>
                <w:b/>
                <w:sz w:val="23"/>
              </w:rPr>
            </w:pPr>
          </w:p>
          <w:p w14:paraId="0C7D74AA" w14:textId="43F1580D" w:rsidR="00CE3F54" w:rsidRDefault="00CE3F54" w:rsidP="00F82D59">
            <w:pPr>
              <w:spacing w:after="0" w:line="240" w:lineRule="auto"/>
              <w:ind w:left="0" w:right="0" w:firstLine="0"/>
              <w:jc w:val="center"/>
              <w:rPr>
                <w:b/>
                <w:sz w:val="23"/>
              </w:rPr>
            </w:pPr>
          </w:p>
          <w:p w14:paraId="1CCBD0B4" w14:textId="52124508" w:rsidR="00CE3F54" w:rsidRDefault="00CE3F54" w:rsidP="00F82D59">
            <w:pPr>
              <w:spacing w:after="0" w:line="240" w:lineRule="auto"/>
              <w:ind w:left="0" w:right="0" w:firstLine="0"/>
              <w:jc w:val="center"/>
              <w:rPr>
                <w:b/>
                <w:sz w:val="23"/>
              </w:rPr>
            </w:pPr>
          </w:p>
          <w:p w14:paraId="21EF343A" w14:textId="70B35342" w:rsidR="00CE3F54" w:rsidRDefault="00CE3F54" w:rsidP="00F82D59">
            <w:pPr>
              <w:spacing w:after="0" w:line="240" w:lineRule="auto"/>
              <w:ind w:left="0" w:right="0" w:firstLine="0"/>
              <w:jc w:val="center"/>
              <w:rPr>
                <w:b/>
                <w:sz w:val="23"/>
              </w:rPr>
            </w:pPr>
          </w:p>
          <w:p w14:paraId="2A8E020A" w14:textId="24F1053D" w:rsidR="00CE3F54" w:rsidRDefault="00CE3F54" w:rsidP="00F82D59">
            <w:pPr>
              <w:spacing w:after="0" w:line="240" w:lineRule="auto"/>
              <w:ind w:left="0" w:right="0" w:firstLine="0"/>
              <w:jc w:val="center"/>
              <w:rPr>
                <w:b/>
                <w:sz w:val="23"/>
              </w:rPr>
            </w:pPr>
          </w:p>
          <w:p w14:paraId="4D62B333" w14:textId="5E8194A6" w:rsidR="00CE3F54" w:rsidRDefault="00CE3F54" w:rsidP="00F82D59">
            <w:pPr>
              <w:spacing w:after="0" w:line="240" w:lineRule="auto"/>
              <w:ind w:left="0" w:right="0" w:firstLine="0"/>
              <w:jc w:val="center"/>
              <w:rPr>
                <w:b/>
                <w:sz w:val="23"/>
              </w:rPr>
            </w:pPr>
          </w:p>
          <w:p w14:paraId="2C309E70" w14:textId="603B0B5F" w:rsidR="00CE3F54" w:rsidRDefault="00CE3F54" w:rsidP="00F82D59">
            <w:pPr>
              <w:spacing w:after="0" w:line="240" w:lineRule="auto"/>
              <w:ind w:left="0" w:right="0" w:firstLine="0"/>
              <w:jc w:val="center"/>
              <w:rPr>
                <w:b/>
                <w:sz w:val="23"/>
              </w:rPr>
            </w:pPr>
          </w:p>
          <w:p w14:paraId="54302FCD" w14:textId="57A6A1B7" w:rsidR="00CE3F54" w:rsidRDefault="00CE3F54" w:rsidP="00F82D59">
            <w:pPr>
              <w:spacing w:after="0" w:line="240" w:lineRule="auto"/>
              <w:ind w:left="0" w:right="0" w:firstLine="0"/>
              <w:jc w:val="center"/>
              <w:rPr>
                <w:b/>
                <w:sz w:val="23"/>
              </w:rPr>
            </w:pPr>
          </w:p>
          <w:p w14:paraId="2E96C5F2" w14:textId="69348DEF" w:rsidR="00CE3F54" w:rsidRDefault="00CE3F54" w:rsidP="00F82D59">
            <w:pPr>
              <w:spacing w:after="0" w:line="240" w:lineRule="auto"/>
              <w:ind w:left="0" w:right="0" w:firstLine="0"/>
              <w:jc w:val="center"/>
              <w:rPr>
                <w:b/>
                <w:sz w:val="23"/>
              </w:rPr>
            </w:pPr>
          </w:p>
          <w:p w14:paraId="2035EC6F" w14:textId="4FBC134C" w:rsidR="00CE3F54" w:rsidRDefault="00CE3F54" w:rsidP="00F82D59">
            <w:pPr>
              <w:spacing w:after="0" w:line="240" w:lineRule="auto"/>
              <w:ind w:left="0" w:right="0" w:firstLine="0"/>
              <w:jc w:val="center"/>
              <w:rPr>
                <w:b/>
                <w:sz w:val="23"/>
              </w:rPr>
            </w:pPr>
          </w:p>
          <w:p w14:paraId="7D3D348E" w14:textId="301625A5" w:rsidR="00CE3F54" w:rsidRDefault="00CE3F54" w:rsidP="00F82D59">
            <w:pPr>
              <w:spacing w:after="0" w:line="240" w:lineRule="auto"/>
              <w:ind w:left="0" w:right="0" w:firstLine="0"/>
              <w:jc w:val="center"/>
              <w:rPr>
                <w:b/>
                <w:sz w:val="23"/>
              </w:rPr>
            </w:pPr>
          </w:p>
          <w:p w14:paraId="5CAF00BC" w14:textId="40BC0550" w:rsidR="00CE3F54" w:rsidRDefault="00CE3F54" w:rsidP="00F82D59">
            <w:pPr>
              <w:spacing w:after="0" w:line="240" w:lineRule="auto"/>
              <w:ind w:left="0" w:right="0" w:firstLine="0"/>
              <w:jc w:val="center"/>
              <w:rPr>
                <w:b/>
                <w:sz w:val="23"/>
              </w:rPr>
            </w:pPr>
          </w:p>
          <w:p w14:paraId="08249FD0" w14:textId="0013A890" w:rsidR="00CE3F54" w:rsidRDefault="00CE3F54" w:rsidP="00F82D59">
            <w:pPr>
              <w:spacing w:after="0" w:line="240" w:lineRule="auto"/>
              <w:ind w:left="0" w:right="0" w:firstLine="0"/>
              <w:jc w:val="center"/>
              <w:rPr>
                <w:b/>
                <w:sz w:val="23"/>
              </w:rPr>
            </w:pPr>
          </w:p>
          <w:p w14:paraId="0D36400F" w14:textId="75442536" w:rsidR="00CE3F54" w:rsidRDefault="00CE3F54" w:rsidP="00F82D59">
            <w:pPr>
              <w:spacing w:after="0" w:line="240" w:lineRule="auto"/>
              <w:ind w:left="0" w:right="0" w:firstLine="0"/>
              <w:jc w:val="center"/>
              <w:rPr>
                <w:b/>
                <w:sz w:val="23"/>
              </w:rPr>
            </w:pPr>
          </w:p>
          <w:p w14:paraId="52548517" w14:textId="0F82B087" w:rsidR="00CE3F54" w:rsidRDefault="00CE3F54" w:rsidP="00F82D59">
            <w:pPr>
              <w:spacing w:after="0" w:line="240" w:lineRule="auto"/>
              <w:ind w:left="0" w:right="0" w:firstLine="0"/>
              <w:jc w:val="center"/>
              <w:rPr>
                <w:b/>
                <w:sz w:val="23"/>
              </w:rPr>
            </w:pPr>
          </w:p>
          <w:p w14:paraId="23BAF779" w14:textId="56B49AEC" w:rsidR="00CE3F54" w:rsidRDefault="00CE3F54" w:rsidP="00F82D59">
            <w:pPr>
              <w:spacing w:after="0" w:line="240" w:lineRule="auto"/>
              <w:ind w:left="0" w:right="0" w:firstLine="0"/>
              <w:jc w:val="center"/>
              <w:rPr>
                <w:b/>
                <w:sz w:val="23"/>
              </w:rPr>
            </w:pPr>
          </w:p>
          <w:p w14:paraId="69A831E3" w14:textId="748ECFB7" w:rsidR="00CE3F54" w:rsidRDefault="00CE3F54" w:rsidP="00F82D59">
            <w:pPr>
              <w:spacing w:after="0" w:line="240" w:lineRule="auto"/>
              <w:ind w:left="0" w:right="0" w:firstLine="0"/>
              <w:jc w:val="center"/>
              <w:rPr>
                <w:b/>
                <w:sz w:val="23"/>
              </w:rPr>
            </w:pPr>
          </w:p>
          <w:p w14:paraId="25C3A228" w14:textId="5D30A9FA" w:rsidR="00CE3F54" w:rsidRDefault="00CE3F54" w:rsidP="00F82D59">
            <w:pPr>
              <w:spacing w:after="0" w:line="240" w:lineRule="auto"/>
              <w:ind w:left="0" w:right="0" w:firstLine="0"/>
              <w:jc w:val="center"/>
              <w:rPr>
                <w:b/>
                <w:sz w:val="23"/>
              </w:rPr>
            </w:pPr>
          </w:p>
          <w:p w14:paraId="2EF5C6AB" w14:textId="25D368B6" w:rsidR="00CE3F54" w:rsidRDefault="00CE3F54" w:rsidP="00F82D59">
            <w:pPr>
              <w:spacing w:after="0" w:line="240" w:lineRule="auto"/>
              <w:ind w:left="0" w:right="0" w:firstLine="0"/>
              <w:jc w:val="center"/>
              <w:rPr>
                <w:b/>
                <w:sz w:val="23"/>
              </w:rPr>
            </w:pPr>
          </w:p>
          <w:p w14:paraId="3A64D8BF" w14:textId="49DBEDEE" w:rsidR="00CE3F54" w:rsidRDefault="00CE3F54" w:rsidP="00F82D59">
            <w:pPr>
              <w:spacing w:after="0" w:line="240" w:lineRule="auto"/>
              <w:ind w:left="0" w:right="0" w:firstLine="0"/>
              <w:jc w:val="center"/>
              <w:rPr>
                <w:b/>
                <w:sz w:val="23"/>
              </w:rPr>
            </w:pPr>
          </w:p>
          <w:p w14:paraId="1543956F" w14:textId="5CC89239" w:rsidR="00CE3F54" w:rsidRDefault="00CE3F54" w:rsidP="00F82D59">
            <w:pPr>
              <w:spacing w:after="0" w:line="240" w:lineRule="auto"/>
              <w:ind w:left="0" w:right="0" w:firstLine="0"/>
              <w:jc w:val="center"/>
              <w:rPr>
                <w:b/>
                <w:sz w:val="23"/>
              </w:rPr>
            </w:pPr>
          </w:p>
          <w:p w14:paraId="159E78D0" w14:textId="7B8D90CF" w:rsidR="00CE3F54" w:rsidRDefault="00CE3F54" w:rsidP="00F82D59">
            <w:pPr>
              <w:spacing w:after="0" w:line="240" w:lineRule="auto"/>
              <w:ind w:left="0" w:right="0" w:firstLine="0"/>
              <w:jc w:val="center"/>
              <w:rPr>
                <w:b/>
                <w:sz w:val="23"/>
              </w:rPr>
            </w:pPr>
          </w:p>
          <w:p w14:paraId="00F95FD2" w14:textId="79DDB043" w:rsidR="00CE3F54" w:rsidRDefault="00CE3F54" w:rsidP="00F82D59">
            <w:pPr>
              <w:spacing w:after="0" w:line="240" w:lineRule="auto"/>
              <w:ind w:left="0" w:right="0" w:firstLine="0"/>
              <w:jc w:val="center"/>
              <w:rPr>
                <w:b/>
                <w:sz w:val="23"/>
              </w:rPr>
            </w:pPr>
          </w:p>
          <w:p w14:paraId="48BFE44A" w14:textId="04A5CA1F" w:rsidR="00CE3F54" w:rsidRDefault="00CE3F54" w:rsidP="00F82D59">
            <w:pPr>
              <w:spacing w:after="0" w:line="240" w:lineRule="auto"/>
              <w:ind w:left="0" w:right="0" w:firstLine="0"/>
              <w:jc w:val="center"/>
              <w:rPr>
                <w:b/>
                <w:sz w:val="23"/>
              </w:rPr>
            </w:pPr>
          </w:p>
          <w:p w14:paraId="6747B591" w14:textId="450D5F41" w:rsidR="00CE3F54" w:rsidRDefault="00CE3F54" w:rsidP="00F82D59">
            <w:pPr>
              <w:spacing w:after="0" w:line="240" w:lineRule="auto"/>
              <w:ind w:left="0" w:right="0" w:firstLine="0"/>
              <w:jc w:val="center"/>
              <w:rPr>
                <w:b/>
                <w:sz w:val="23"/>
              </w:rPr>
            </w:pPr>
          </w:p>
          <w:p w14:paraId="2D0C29D0" w14:textId="46ACEB4D" w:rsidR="00CE3F54" w:rsidRDefault="00CE3F54" w:rsidP="00F82D59">
            <w:pPr>
              <w:spacing w:after="0" w:line="240" w:lineRule="auto"/>
              <w:ind w:left="0" w:right="0" w:firstLine="0"/>
              <w:jc w:val="center"/>
              <w:rPr>
                <w:b/>
                <w:sz w:val="23"/>
              </w:rPr>
            </w:pPr>
          </w:p>
          <w:p w14:paraId="72CBC189" w14:textId="0DCC9970" w:rsidR="00CE3F54" w:rsidRDefault="00CE3F54" w:rsidP="00F82D59">
            <w:pPr>
              <w:spacing w:after="0" w:line="240" w:lineRule="auto"/>
              <w:ind w:left="0" w:right="0" w:firstLine="0"/>
              <w:jc w:val="center"/>
              <w:rPr>
                <w:b/>
                <w:sz w:val="23"/>
              </w:rPr>
            </w:pPr>
          </w:p>
          <w:p w14:paraId="7D270A1E" w14:textId="5DBC1616" w:rsidR="00CE3F54" w:rsidRDefault="00CE3F54" w:rsidP="00F82D59">
            <w:pPr>
              <w:spacing w:after="0" w:line="240" w:lineRule="auto"/>
              <w:ind w:left="0" w:right="0" w:firstLine="0"/>
              <w:jc w:val="center"/>
              <w:rPr>
                <w:b/>
                <w:sz w:val="23"/>
              </w:rPr>
            </w:pPr>
          </w:p>
          <w:p w14:paraId="13A82722" w14:textId="34F1EE5D" w:rsidR="00CE3F54" w:rsidRDefault="00CE3F54" w:rsidP="00F82D59">
            <w:pPr>
              <w:spacing w:after="0" w:line="240" w:lineRule="auto"/>
              <w:ind w:left="0" w:right="0" w:firstLine="0"/>
              <w:jc w:val="center"/>
              <w:rPr>
                <w:b/>
                <w:sz w:val="23"/>
              </w:rPr>
            </w:pPr>
          </w:p>
          <w:p w14:paraId="4052234D" w14:textId="2A211FAF" w:rsidR="00CE3F54" w:rsidRDefault="00CE3F54" w:rsidP="00F82D59">
            <w:pPr>
              <w:spacing w:after="0" w:line="240" w:lineRule="auto"/>
              <w:ind w:left="0" w:right="0" w:firstLine="0"/>
              <w:jc w:val="center"/>
              <w:rPr>
                <w:b/>
                <w:sz w:val="23"/>
              </w:rPr>
            </w:pPr>
          </w:p>
          <w:p w14:paraId="53C946D4" w14:textId="6BAF0D14" w:rsidR="00CE3F54" w:rsidRDefault="00CE3F54" w:rsidP="00F82D59">
            <w:pPr>
              <w:spacing w:after="0" w:line="240" w:lineRule="auto"/>
              <w:ind w:left="0" w:right="0" w:firstLine="0"/>
              <w:jc w:val="center"/>
              <w:rPr>
                <w:b/>
                <w:sz w:val="23"/>
              </w:rPr>
            </w:pPr>
          </w:p>
          <w:p w14:paraId="35959ED8" w14:textId="47FB9192" w:rsidR="00CE3F54" w:rsidRDefault="00CE3F54" w:rsidP="00F82D59">
            <w:pPr>
              <w:spacing w:after="0" w:line="240" w:lineRule="auto"/>
              <w:ind w:left="0" w:right="0" w:firstLine="0"/>
              <w:jc w:val="center"/>
              <w:rPr>
                <w:b/>
                <w:sz w:val="23"/>
              </w:rPr>
            </w:pPr>
          </w:p>
          <w:p w14:paraId="190C645C" w14:textId="0B72DA7E" w:rsidR="00CE3F54" w:rsidRDefault="00CE3F54" w:rsidP="00F82D59">
            <w:pPr>
              <w:spacing w:after="0" w:line="240" w:lineRule="auto"/>
              <w:ind w:left="0" w:right="0" w:firstLine="0"/>
              <w:jc w:val="center"/>
              <w:rPr>
                <w:b/>
                <w:sz w:val="23"/>
              </w:rPr>
            </w:pPr>
          </w:p>
          <w:p w14:paraId="5034C8AC" w14:textId="14035178" w:rsidR="00CE3F54" w:rsidRDefault="00CE3F54" w:rsidP="00F82D59">
            <w:pPr>
              <w:spacing w:after="0" w:line="240" w:lineRule="auto"/>
              <w:ind w:left="0" w:right="0" w:firstLine="0"/>
              <w:jc w:val="center"/>
              <w:rPr>
                <w:b/>
                <w:sz w:val="23"/>
              </w:rPr>
            </w:pPr>
          </w:p>
          <w:p w14:paraId="5E591A0B" w14:textId="1B4913B5" w:rsidR="00CE3F54" w:rsidRDefault="00CE3F54" w:rsidP="00F82D59">
            <w:pPr>
              <w:spacing w:after="0" w:line="240" w:lineRule="auto"/>
              <w:ind w:left="0" w:right="0" w:firstLine="0"/>
              <w:jc w:val="center"/>
              <w:rPr>
                <w:b/>
                <w:sz w:val="23"/>
              </w:rPr>
            </w:pPr>
          </w:p>
          <w:p w14:paraId="5D85B5F5" w14:textId="6DA26279" w:rsidR="00CE3F54" w:rsidRDefault="00CE3F54" w:rsidP="00F82D59">
            <w:pPr>
              <w:spacing w:after="0" w:line="240" w:lineRule="auto"/>
              <w:ind w:left="0" w:right="0" w:firstLine="0"/>
              <w:jc w:val="center"/>
              <w:rPr>
                <w:b/>
                <w:sz w:val="23"/>
              </w:rPr>
            </w:pPr>
          </w:p>
          <w:p w14:paraId="09A8C06F" w14:textId="29EB1B32" w:rsidR="00CE3F54" w:rsidRDefault="00CE3F54" w:rsidP="00F82D59">
            <w:pPr>
              <w:spacing w:after="0" w:line="240" w:lineRule="auto"/>
              <w:ind w:left="0" w:right="0" w:firstLine="0"/>
              <w:jc w:val="center"/>
              <w:rPr>
                <w:b/>
                <w:sz w:val="23"/>
              </w:rPr>
            </w:pPr>
          </w:p>
          <w:p w14:paraId="3B7F21D5" w14:textId="1741CBF6" w:rsidR="00CE3F54" w:rsidRDefault="00CE3F54" w:rsidP="00F82D59">
            <w:pPr>
              <w:spacing w:after="0" w:line="240" w:lineRule="auto"/>
              <w:ind w:left="0" w:right="0" w:firstLine="0"/>
              <w:jc w:val="center"/>
              <w:rPr>
                <w:b/>
                <w:sz w:val="23"/>
              </w:rPr>
            </w:pPr>
          </w:p>
          <w:p w14:paraId="523A5F34" w14:textId="246328A1" w:rsidR="00CE3F54" w:rsidRDefault="00CE3F54" w:rsidP="00F82D59">
            <w:pPr>
              <w:spacing w:after="0" w:line="240" w:lineRule="auto"/>
              <w:ind w:left="0" w:right="0" w:firstLine="0"/>
              <w:jc w:val="center"/>
              <w:rPr>
                <w:b/>
                <w:sz w:val="23"/>
              </w:rPr>
            </w:pPr>
          </w:p>
          <w:p w14:paraId="0B1A810F" w14:textId="12D5C464" w:rsidR="00CE3F54" w:rsidRDefault="00CE3F54" w:rsidP="00F82D59">
            <w:pPr>
              <w:spacing w:after="0" w:line="240" w:lineRule="auto"/>
              <w:ind w:left="0" w:right="0" w:firstLine="0"/>
              <w:jc w:val="center"/>
              <w:rPr>
                <w:b/>
                <w:sz w:val="23"/>
              </w:rPr>
            </w:pPr>
          </w:p>
          <w:p w14:paraId="2DDBDCB0" w14:textId="66AE13CB" w:rsidR="00CE3F54" w:rsidRDefault="00CE3F54" w:rsidP="00F82D59">
            <w:pPr>
              <w:spacing w:after="0" w:line="240" w:lineRule="auto"/>
              <w:ind w:left="0" w:right="0" w:firstLine="0"/>
              <w:jc w:val="center"/>
              <w:rPr>
                <w:b/>
                <w:sz w:val="23"/>
              </w:rPr>
            </w:pPr>
          </w:p>
          <w:p w14:paraId="3F3A3401" w14:textId="36E9DB5D" w:rsidR="00CE3F54" w:rsidRDefault="00CE3F54" w:rsidP="00F82D59">
            <w:pPr>
              <w:spacing w:after="0" w:line="240" w:lineRule="auto"/>
              <w:ind w:left="0" w:right="0" w:firstLine="0"/>
              <w:jc w:val="center"/>
              <w:rPr>
                <w:b/>
                <w:sz w:val="23"/>
              </w:rPr>
            </w:pPr>
          </w:p>
          <w:p w14:paraId="44913FD3" w14:textId="134A4E9B" w:rsidR="00CE3F54" w:rsidRDefault="00CE3F54" w:rsidP="00F82D59">
            <w:pPr>
              <w:spacing w:after="0" w:line="240" w:lineRule="auto"/>
              <w:ind w:left="0" w:right="0" w:firstLine="0"/>
              <w:jc w:val="center"/>
              <w:rPr>
                <w:b/>
                <w:sz w:val="23"/>
              </w:rPr>
            </w:pPr>
          </w:p>
          <w:p w14:paraId="24B658B1" w14:textId="0275439D" w:rsidR="00CE3F54" w:rsidRDefault="00CE3F54" w:rsidP="00F82D59">
            <w:pPr>
              <w:spacing w:after="0" w:line="240" w:lineRule="auto"/>
              <w:ind w:left="0" w:right="0" w:firstLine="0"/>
              <w:jc w:val="center"/>
              <w:rPr>
                <w:b/>
                <w:sz w:val="23"/>
              </w:rPr>
            </w:pPr>
          </w:p>
          <w:p w14:paraId="67AF922F" w14:textId="5587FF19" w:rsidR="00CE3F54" w:rsidRDefault="00CE3F54" w:rsidP="00F82D59">
            <w:pPr>
              <w:spacing w:after="0" w:line="240" w:lineRule="auto"/>
              <w:ind w:left="0" w:right="0" w:firstLine="0"/>
              <w:jc w:val="center"/>
              <w:rPr>
                <w:b/>
                <w:sz w:val="23"/>
              </w:rPr>
            </w:pPr>
          </w:p>
          <w:p w14:paraId="5D5253BF" w14:textId="3A63B548" w:rsidR="00CE3F54" w:rsidRDefault="00CE3F54" w:rsidP="00F82D59">
            <w:pPr>
              <w:spacing w:after="0" w:line="240" w:lineRule="auto"/>
              <w:ind w:left="0" w:right="0" w:firstLine="0"/>
              <w:jc w:val="center"/>
              <w:rPr>
                <w:b/>
                <w:sz w:val="23"/>
              </w:rPr>
            </w:pPr>
          </w:p>
          <w:p w14:paraId="1E2E5E67" w14:textId="73E867B0" w:rsidR="00CE3F54" w:rsidRDefault="00CE3F54" w:rsidP="00F82D59">
            <w:pPr>
              <w:spacing w:after="0" w:line="240" w:lineRule="auto"/>
              <w:ind w:left="0" w:right="0" w:firstLine="0"/>
              <w:jc w:val="center"/>
              <w:rPr>
                <w:b/>
                <w:sz w:val="23"/>
              </w:rPr>
            </w:pPr>
          </w:p>
          <w:p w14:paraId="35DEB5B6" w14:textId="3BEDDAD0" w:rsidR="00CE3F54" w:rsidRDefault="00CE3F54" w:rsidP="00F82D59">
            <w:pPr>
              <w:spacing w:after="0" w:line="240" w:lineRule="auto"/>
              <w:ind w:left="0" w:right="0" w:firstLine="0"/>
              <w:jc w:val="center"/>
              <w:rPr>
                <w:b/>
                <w:sz w:val="23"/>
              </w:rPr>
            </w:pPr>
          </w:p>
          <w:p w14:paraId="2EF03348" w14:textId="4FEC2334" w:rsidR="00CE3F54" w:rsidRDefault="00CE3F54" w:rsidP="00F82D59">
            <w:pPr>
              <w:spacing w:after="0" w:line="240" w:lineRule="auto"/>
              <w:ind w:left="0" w:right="0" w:firstLine="0"/>
              <w:jc w:val="center"/>
              <w:rPr>
                <w:b/>
                <w:sz w:val="23"/>
              </w:rPr>
            </w:pPr>
          </w:p>
          <w:p w14:paraId="310F57C2" w14:textId="34A68D76" w:rsidR="00CE3F54" w:rsidRDefault="00CE3F54" w:rsidP="00F82D59">
            <w:pPr>
              <w:spacing w:after="0" w:line="240" w:lineRule="auto"/>
              <w:ind w:left="0" w:right="0" w:firstLine="0"/>
              <w:jc w:val="center"/>
              <w:rPr>
                <w:b/>
                <w:sz w:val="23"/>
              </w:rPr>
            </w:pPr>
          </w:p>
          <w:p w14:paraId="748DB57D" w14:textId="7B788381" w:rsidR="00CE3F54" w:rsidRDefault="00CE3F54" w:rsidP="00F82D59">
            <w:pPr>
              <w:spacing w:after="0" w:line="240" w:lineRule="auto"/>
              <w:ind w:left="0" w:right="0" w:firstLine="0"/>
              <w:jc w:val="center"/>
              <w:rPr>
                <w:b/>
                <w:sz w:val="23"/>
              </w:rPr>
            </w:pPr>
          </w:p>
          <w:p w14:paraId="5959D8E2" w14:textId="66E23B07" w:rsidR="00CE3F54" w:rsidRDefault="00CE3F54" w:rsidP="00F82D59">
            <w:pPr>
              <w:spacing w:after="0" w:line="240" w:lineRule="auto"/>
              <w:ind w:left="0" w:right="0" w:firstLine="0"/>
              <w:jc w:val="center"/>
              <w:rPr>
                <w:b/>
                <w:sz w:val="23"/>
              </w:rPr>
            </w:pPr>
          </w:p>
          <w:p w14:paraId="0FFF6F16" w14:textId="555555EA" w:rsidR="00CE3F54" w:rsidRDefault="00CE3F54" w:rsidP="00F82D59">
            <w:pPr>
              <w:spacing w:after="0" w:line="240" w:lineRule="auto"/>
              <w:ind w:left="0" w:right="0" w:firstLine="0"/>
              <w:jc w:val="center"/>
              <w:rPr>
                <w:b/>
                <w:sz w:val="23"/>
              </w:rPr>
            </w:pPr>
          </w:p>
          <w:p w14:paraId="45CDD151" w14:textId="03E3EC11" w:rsidR="00CE3F54" w:rsidRDefault="00CE3F54" w:rsidP="00F82D59">
            <w:pPr>
              <w:spacing w:after="0" w:line="240" w:lineRule="auto"/>
              <w:ind w:left="0" w:right="0" w:firstLine="0"/>
              <w:jc w:val="center"/>
              <w:rPr>
                <w:b/>
                <w:sz w:val="23"/>
              </w:rPr>
            </w:pPr>
          </w:p>
          <w:p w14:paraId="59E40145" w14:textId="1B119DA5" w:rsidR="00CE3F54" w:rsidRDefault="00CE3F54" w:rsidP="00F82D59">
            <w:pPr>
              <w:spacing w:after="0" w:line="240" w:lineRule="auto"/>
              <w:ind w:left="0" w:right="0" w:firstLine="0"/>
              <w:jc w:val="center"/>
              <w:rPr>
                <w:b/>
                <w:sz w:val="23"/>
              </w:rPr>
            </w:pPr>
          </w:p>
          <w:p w14:paraId="0DD973CC" w14:textId="6A3C1D11" w:rsidR="00CE3F54" w:rsidRDefault="00CE3F54" w:rsidP="00F82D59">
            <w:pPr>
              <w:spacing w:after="0" w:line="240" w:lineRule="auto"/>
              <w:ind w:left="0" w:right="0" w:firstLine="0"/>
              <w:jc w:val="center"/>
              <w:rPr>
                <w:b/>
                <w:sz w:val="23"/>
              </w:rPr>
            </w:pPr>
          </w:p>
          <w:p w14:paraId="1F340BB7" w14:textId="2AB22C98" w:rsidR="00CE3F54" w:rsidRDefault="00CE3F54" w:rsidP="00F82D59">
            <w:pPr>
              <w:spacing w:after="0" w:line="240" w:lineRule="auto"/>
              <w:ind w:left="0" w:right="0" w:firstLine="0"/>
              <w:jc w:val="center"/>
              <w:rPr>
                <w:b/>
                <w:sz w:val="23"/>
              </w:rPr>
            </w:pPr>
          </w:p>
          <w:p w14:paraId="10659724" w14:textId="24640457" w:rsidR="00CE3F54" w:rsidRDefault="00CE3F54" w:rsidP="00F82D59">
            <w:pPr>
              <w:spacing w:after="0" w:line="240" w:lineRule="auto"/>
              <w:ind w:left="0" w:right="0" w:firstLine="0"/>
              <w:jc w:val="center"/>
              <w:rPr>
                <w:b/>
                <w:sz w:val="23"/>
              </w:rPr>
            </w:pPr>
          </w:p>
          <w:p w14:paraId="2C07434A" w14:textId="2DAD44E0" w:rsidR="00CE3F54" w:rsidRDefault="00CE3F54" w:rsidP="00F82D59">
            <w:pPr>
              <w:spacing w:after="0" w:line="240" w:lineRule="auto"/>
              <w:ind w:left="0" w:right="0" w:firstLine="0"/>
              <w:jc w:val="center"/>
              <w:rPr>
                <w:b/>
                <w:sz w:val="23"/>
              </w:rPr>
            </w:pPr>
          </w:p>
          <w:p w14:paraId="6B381ACA" w14:textId="6268BA48" w:rsidR="00CE3F54" w:rsidRDefault="00CE3F54" w:rsidP="00F82D59">
            <w:pPr>
              <w:spacing w:after="0" w:line="240" w:lineRule="auto"/>
              <w:ind w:left="0" w:right="0" w:firstLine="0"/>
              <w:jc w:val="center"/>
              <w:rPr>
                <w:b/>
                <w:sz w:val="23"/>
              </w:rPr>
            </w:pPr>
          </w:p>
          <w:p w14:paraId="66BF4295" w14:textId="526A3395" w:rsidR="00CE3F54" w:rsidRDefault="00CE3F54" w:rsidP="00F82D59">
            <w:pPr>
              <w:spacing w:after="0" w:line="240" w:lineRule="auto"/>
              <w:ind w:left="0" w:right="0" w:firstLine="0"/>
              <w:jc w:val="center"/>
              <w:rPr>
                <w:b/>
                <w:sz w:val="23"/>
              </w:rPr>
            </w:pPr>
          </w:p>
          <w:p w14:paraId="4F49B2B8" w14:textId="595A23A5" w:rsidR="00CE3F54" w:rsidRDefault="00CE3F54" w:rsidP="00F82D59">
            <w:pPr>
              <w:spacing w:after="0" w:line="240" w:lineRule="auto"/>
              <w:ind w:left="0" w:right="0" w:firstLine="0"/>
              <w:jc w:val="center"/>
              <w:rPr>
                <w:b/>
                <w:sz w:val="23"/>
              </w:rPr>
            </w:pPr>
          </w:p>
          <w:p w14:paraId="721652DF" w14:textId="5D761E5C" w:rsidR="00CE3F54" w:rsidRDefault="00CE3F54" w:rsidP="00F82D59">
            <w:pPr>
              <w:spacing w:after="0" w:line="240" w:lineRule="auto"/>
              <w:ind w:left="0" w:right="0" w:firstLine="0"/>
              <w:jc w:val="center"/>
              <w:rPr>
                <w:b/>
                <w:sz w:val="23"/>
              </w:rPr>
            </w:pPr>
          </w:p>
          <w:p w14:paraId="17779840" w14:textId="62188725" w:rsidR="00CE3F54" w:rsidRDefault="00CE3F54" w:rsidP="00F82D59">
            <w:pPr>
              <w:spacing w:after="0" w:line="240" w:lineRule="auto"/>
              <w:ind w:left="0" w:right="0" w:firstLine="0"/>
              <w:jc w:val="center"/>
              <w:rPr>
                <w:b/>
                <w:sz w:val="23"/>
              </w:rPr>
            </w:pPr>
          </w:p>
          <w:p w14:paraId="6205839C" w14:textId="0896EA77" w:rsidR="00CE3F54" w:rsidRDefault="00CE3F54" w:rsidP="00F82D59">
            <w:pPr>
              <w:spacing w:after="0" w:line="240" w:lineRule="auto"/>
              <w:ind w:left="0" w:right="0" w:firstLine="0"/>
              <w:jc w:val="center"/>
              <w:rPr>
                <w:b/>
                <w:sz w:val="23"/>
              </w:rPr>
            </w:pPr>
          </w:p>
          <w:p w14:paraId="20AD9533" w14:textId="3E418152" w:rsidR="00CE3F54" w:rsidRDefault="00CE3F54" w:rsidP="00F82D59">
            <w:pPr>
              <w:spacing w:after="0" w:line="240" w:lineRule="auto"/>
              <w:ind w:left="0" w:right="0" w:firstLine="0"/>
              <w:jc w:val="center"/>
              <w:rPr>
                <w:b/>
                <w:sz w:val="23"/>
              </w:rPr>
            </w:pPr>
          </w:p>
          <w:p w14:paraId="720AFEAD" w14:textId="2AD93586" w:rsidR="00CE3F54" w:rsidRDefault="00CE3F54" w:rsidP="00F82D59">
            <w:pPr>
              <w:spacing w:after="0" w:line="240" w:lineRule="auto"/>
              <w:ind w:left="0" w:right="0" w:firstLine="0"/>
              <w:jc w:val="center"/>
              <w:rPr>
                <w:b/>
                <w:sz w:val="23"/>
              </w:rPr>
            </w:pPr>
          </w:p>
          <w:p w14:paraId="69E72720" w14:textId="63D4E179" w:rsidR="00CE3F54" w:rsidRDefault="00CE3F54" w:rsidP="00F82D59">
            <w:pPr>
              <w:spacing w:after="0" w:line="240" w:lineRule="auto"/>
              <w:ind w:left="0" w:right="0" w:firstLine="0"/>
              <w:jc w:val="center"/>
              <w:rPr>
                <w:b/>
                <w:sz w:val="23"/>
              </w:rPr>
            </w:pPr>
          </w:p>
          <w:p w14:paraId="78DAB98B" w14:textId="7A0CFA7C" w:rsidR="00CE3F54" w:rsidRDefault="00CE3F54" w:rsidP="00F82D59">
            <w:pPr>
              <w:spacing w:after="0" w:line="240" w:lineRule="auto"/>
              <w:ind w:left="0" w:right="0" w:firstLine="0"/>
              <w:jc w:val="center"/>
              <w:rPr>
                <w:b/>
                <w:sz w:val="23"/>
              </w:rPr>
            </w:pPr>
          </w:p>
          <w:p w14:paraId="5EF263F3" w14:textId="13F159B1" w:rsidR="00CE3F54" w:rsidRDefault="00CE3F54" w:rsidP="00F82D59">
            <w:pPr>
              <w:spacing w:after="0" w:line="240" w:lineRule="auto"/>
              <w:ind w:left="0" w:right="0" w:firstLine="0"/>
              <w:jc w:val="center"/>
              <w:rPr>
                <w:b/>
                <w:sz w:val="23"/>
              </w:rPr>
            </w:pPr>
          </w:p>
          <w:p w14:paraId="2D0A8ACF" w14:textId="087BE0D3" w:rsidR="00CE3F54" w:rsidRDefault="00CE3F54" w:rsidP="00F82D59">
            <w:pPr>
              <w:spacing w:after="0" w:line="240" w:lineRule="auto"/>
              <w:ind w:left="0" w:right="0" w:firstLine="0"/>
              <w:jc w:val="center"/>
              <w:rPr>
                <w:b/>
                <w:sz w:val="23"/>
              </w:rPr>
            </w:pPr>
          </w:p>
          <w:p w14:paraId="136CA5EB" w14:textId="4A25E2BD" w:rsidR="00CE3F54" w:rsidRDefault="00CE3F54" w:rsidP="00F82D59">
            <w:pPr>
              <w:spacing w:after="0" w:line="240" w:lineRule="auto"/>
              <w:ind w:left="0" w:right="0" w:firstLine="0"/>
              <w:jc w:val="center"/>
              <w:rPr>
                <w:b/>
                <w:sz w:val="23"/>
              </w:rPr>
            </w:pPr>
          </w:p>
          <w:p w14:paraId="2A78599C" w14:textId="66126D31" w:rsidR="00CE3F54" w:rsidRDefault="00CE3F54" w:rsidP="00F82D59">
            <w:pPr>
              <w:spacing w:after="0" w:line="240" w:lineRule="auto"/>
              <w:ind w:left="0" w:right="0" w:firstLine="0"/>
              <w:jc w:val="center"/>
              <w:rPr>
                <w:b/>
                <w:sz w:val="23"/>
              </w:rPr>
            </w:pPr>
          </w:p>
          <w:p w14:paraId="6BF3E17E" w14:textId="061E7FCF" w:rsidR="00CE3F54" w:rsidRDefault="00CE3F54" w:rsidP="00F82D59">
            <w:pPr>
              <w:spacing w:after="0" w:line="240" w:lineRule="auto"/>
              <w:ind w:left="0" w:right="0" w:firstLine="0"/>
              <w:jc w:val="center"/>
              <w:rPr>
                <w:b/>
                <w:sz w:val="23"/>
              </w:rPr>
            </w:pPr>
          </w:p>
          <w:p w14:paraId="5B19E45E" w14:textId="0B5ABE85" w:rsidR="00CE3F54" w:rsidRDefault="00CE3F54" w:rsidP="00F82D59">
            <w:pPr>
              <w:spacing w:after="0" w:line="240" w:lineRule="auto"/>
              <w:ind w:left="0" w:right="0" w:firstLine="0"/>
              <w:jc w:val="center"/>
              <w:rPr>
                <w:b/>
                <w:sz w:val="23"/>
              </w:rPr>
            </w:pPr>
          </w:p>
          <w:p w14:paraId="334BBC06" w14:textId="7B79057F" w:rsidR="00CE3F54" w:rsidRDefault="00CE3F54" w:rsidP="00F82D59">
            <w:pPr>
              <w:spacing w:after="0" w:line="240" w:lineRule="auto"/>
              <w:ind w:left="0" w:right="0" w:firstLine="0"/>
              <w:jc w:val="center"/>
              <w:rPr>
                <w:b/>
                <w:sz w:val="23"/>
              </w:rPr>
            </w:pPr>
          </w:p>
          <w:p w14:paraId="6CD4D8BD" w14:textId="3C8BB163" w:rsidR="00CE3F54" w:rsidRDefault="00CE3F54" w:rsidP="00F82D59">
            <w:pPr>
              <w:spacing w:after="0" w:line="240" w:lineRule="auto"/>
              <w:ind w:left="0" w:right="0" w:firstLine="0"/>
              <w:jc w:val="center"/>
              <w:rPr>
                <w:b/>
                <w:sz w:val="23"/>
              </w:rPr>
            </w:pPr>
          </w:p>
          <w:p w14:paraId="5620FE00" w14:textId="4ABD3A70" w:rsidR="00CE3F54" w:rsidRDefault="00CE3F54" w:rsidP="00F82D59">
            <w:pPr>
              <w:spacing w:after="0" w:line="240" w:lineRule="auto"/>
              <w:ind w:left="0" w:right="0" w:firstLine="0"/>
              <w:jc w:val="center"/>
              <w:rPr>
                <w:b/>
                <w:sz w:val="23"/>
              </w:rPr>
            </w:pPr>
          </w:p>
          <w:p w14:paraId="5877BEDE" w14:textId="04E21EDF" w:rsidR="00CE3F54" w:rsidRDefault="00CE3F54" w:rsidP="00F82D59">
            <w:pPr>
              <w:spacing w:after="0" w:line="240" w:lineRule="auto"/>
              <w:ind w:left="0" w:right="0" w:firstLine="0"/>
              <w:jc w:val="center"/>
              <w:rPr>
                <w:b/>
                <w:sz w:val="23"/>
              </w:rPr>
            </w:pPr>
          </w:p>
          <w:p w14:paraId="71C70AC7" w14:textId="7BF57637" w:rsidR="00CE3F54" w:rsidRDefault="00CE3F54" w:rsidP="00F82D59">
            <w:pPr>
              <w:spacing w:after="0" w:line="240" w:lineRule="auto"/>
              <w:ind w:left="0" w:right="0" w:firstLine="0"/>
              <w:jc w:val="center"/>
              <w:rPr>
                <w:b/>
                <w:sz w:val="23"/>
              </w:rPr>
            </w:pPr>
          </w:p>
          <w:p w14:paraId="12C51AFD" w14:textId="2EA90AE4" w:rsidR="00CE3F54" w:rsidRDefault="00CE3F54" w:rsidP="00F82D59">
            <w:pPr>
              <w:spacing w:after="0" w:line="240" w:lineRule="auto"/>
              <w:ind w:left="0" w:right="0" w:firstLine="0"/>
              <w:jc w:val="center"/>
              <w:rPr>
                <w:b/>
                <w:sz w:val="23"/>
              </w:rPr>
            </w:pPr>
          </w:p>
          <w:p w14:paraId="2613A266" w14:textId="5A49E72A" w:rsidR="00CE3F54" w:rsidRDefault="00CE3F54" w:rsidP="00F82D59">
            <w:pPr>
              <w:spacing w:after="0" w:line="240" w:lineRule="auto"/>
              <w:ind w:left="0" w:right="0" w:firstLine="0"/>
              <w:jc w:val="center"/>
              <w:rPr>
                <w:b/>
                <w:sz w:val="23"/>
              </w:rPr>
            </w:pPr>
          </w:p>
          <w:p w14:paraId="6036145E" w14:textId="15B83963" w:rsidR="00CE3F54" w:rsidRDefault="00CE3F54" w:rsidP="00F82D59">
            <w:pPr>
              <w:spacing w:after="0" w:line="240" w:lineRule="auto"/>
              <w:ind w:left="0" w:right="0" w:firstLine="0"/>
              <w:jc w:val="center"/>
              <w:rPr>
                <w:b/>
                <w:sz w:val="23"/>
              </w:rPr>
            </w:pPr>
          </w:p>
          <w:p w14:paraId="577E3945" w14:textId="2067EFA6" w:rsidR="00CE3F54" w:rsidRDefault="00CE3F54" w:rsidP="00F82D59">
            <w:pPr>
              <w:spacing w:after="0" w:line="240" w:lineRule="auto"/>
              <w:ind w:left="0" w:right="0" w:firstLine="0"/>
              <w:jc w:val="center"/>
              <w:rPr>
                <w:b/>
                <w:sz w:val="23"/>
              </w:rPr>
            </w:pPr>
          </w:p>
          <w:p w14:paraId="4E617624" w14:textId="0BFE1DD2" w:rsidR="00CE3F54" w:rsidRDefault="00CE3F54" w:rsidP="00F82D59">
            <w:pPr>
              <w:spacing w:after="0" w:line="240" w:lineRule="auto"/>
              <w:ind w:left="0" w:right="0" w:firstLine="0"/>
              <w:jc w:val="center"/>
              <w:rPr>
                <w:b/>
                <w:sz w:val="23"/>
              </w:rPr>
            </w:pPr>
          </w:p>
          <w:p w14:paraId="2ECAB37E" w14:textId="3154B713" w:rsidR="00CE3F54" w:rsidRDefault="00CE3F54" w:rsidP="00F82D59">
            <w:pPr>
              <w:spacing w:after="0" w:line="240" w:lineRule="auto"/>
              <w:ind w:left="0" w:right="0" w:firstLine="0"/>
              <w:jc w:val="center"/>
              <w:rPr>
                <w:b/>
                <w:sz w:val="23"/>
              </w:rPr>
            </w:pPr>
          </w:p>
          <w:p w14:paraId="1A0026A0" w14:textId="12D68FFC" w:rsidR="00CE3F54" w:rsidRDefault="00CE3F54" w:rsidP="00F82D59">
            <w:pPr>
              <w:spacing w:after="0" w:line="240" w:lineRule="auto"/>
              <w:ind w:left="0" w:right="0" w:firstLine="0"/>
              <w:jc w:val="center"/>
              <w:rPr>
                <w:b/>
                <w:sz w:val="23"/>
              </w:rPr>
            </w:pPr>
          </w:p>
          <w:p w14:paraId="4C5E7171" w14:textId="5E32CD0C" w:rsidR="00CE3F54" w:rsidRDefault="00CE3F54" w:rsidP="00F82D59">
            <w:pPr>
              <w:spacing w:after="0" w:line="240" w:lineRule="auto"/>
              <w:ind w:left="0" w:right="0" w:firstLine="0"/>
              <w:jc w:val="center"/>
              <w:rPr>
                <w:b/>
                <w:sz w:val="23"/>
              </w:rPr>
            </w:pPr>
          </w:p>
          <w:p w14:paraId="5DF12CC2" w14:textId="084F01CC" w:rsidR="00CE3F54" w:rsidRDefault="00CE3F54" w:rsidP="00F82D59">
            <w:pPr>
              <w:spacing w:after="0" w:line="240" w:lineRule="auto"/>
              <w:ind w:left="0" w:right="0" w:firstLine="0"/>
              <w:jc w:val="center"/>
              <w:rPr>
                <w:b/>
                <w:sz w:val="23"/>
              </w:rPr>
            </w:pPr>
          </w:p>
          <w:p w14:paraId="5A049120" w14:textId="7C40644B" w:rsidR="00CE3F54" w:rsidRDefault="00CE3F54" w:rsidP="00F82D59">
            <w:pPr>
              <w:spacing w:after="0" w:line="240" w:lineRule="auto"/>
              <w:ind w:left="0" w:right="0" w:firstLine="0"/>
              <w:jc w:val="center"/>
              <w:rPr>
                <w:b/>
                <w:sz w:val="23"/>
              </w:rPr>
            </w:pPr>
          </w:p>
          <w:p w14:paraId="4D54921F" w14:textId="40769949" w:rsidR="00CE3F54" w:rsidRDefault="00CE3F54" w:rsidP="00F82D59">
            <w:pPr>
              <w:spacing w:after="0" w:line="240" w:lineRule="auto"/>
              <w:ind w:left="0" w:right="0" w:firstLine="0"/>
              <w:jc w:val="center"/>
              <w:rPr>
                <w:b/>
                <w:sz w:val="23"/>
              </w:rPr>
            </w:pPr>
          </w:p>
          <w:p w14:paraId="20E3602F" w14:textId="4DEDBCAC" w:rsidR="00CE3F54" w:rsidRDefault="00CE3F54" w:rsidP="00F82D59">
            <w:pPr>
              <w:spacing w:after="0" w:line="240" w:lineRule="auto"/>
              <w:ind w:left="0" w:right="0" w:firstLine="0"/>
              <w:jc w:val="center"/>
              <w:rPr>
                <w:b/>
                <w:sz w:val="23"/>
              </w:rPr>
            </w:pPr>
          </w:p>
          <w:p w14:paraId="346BE4E8" w14:textId="2A396AA1" w:rsidR="00CE3F54" w:rsidRDefault="00CE3F54" w:rsidP="00F82D59">
            <w:pPr>
              <w:spacing w:after="0" w:line="240" w:lineRule="auto"/>
              <w:ind w:left="0" w:right="0" w:firstLine="0"/>
              <w:jc w:val="center"/>
              <w:rPr>
                <w:b/>
                <w:sz w:val="23"/>
              </w:rPr>
            </w:pPr>
          </w:p>
          <w:p w14:paraId="77BC6DDD" w14:textId="12CFAD27" w:rsidR="00CE3F54" w:rsidRDefault="00CE3F54" w:rsidP="00F82D59">
            <w:pPr>
              <w:spacing w:after="0" w:line="240" w:lineRule="auto"/>
              <w:ind w:left="0" w:right="0" w:firstLine="0"/>
              <w:jc w:val="center"/>
              <w:rPr>
                <w:b/>
                <w:sz w:val="23"/>
              </w:rPr>
            </w:pPr>
          </w:p>
          <w:p w14:paraId="44325A01" w14:textId="5AB3B1FA" w:rsidR="00CE3F54" w:rsidRDefault="00CE3F54" w:rsidP="00F82D59">
            <w:pPr>
              <w:spacing w:after="0" w:line="240" w:lineRule="auto"/>
              <w:ind w:left="0" w:right="0" w:firstLine="0"/>
              <w:jc w:val="center"/>
              <w:rPr>
                <w:b/>
                <w:sz w:val="23"/>
              </w:rPr>
            </w:pPr>
          </w:p>
          <w:p w14:paraId="3ABFA6F3" w14:textId="65749E07" w:rsidR="00CE3F54" w:rsidRDefault="00CE3F54" w:rsidP="00F82D59">
            <w:pPr>
              <w:spacing w:after="0" w:line="240" w:lineRule="auto"/>
              <w:ind w:left="0" w:right="0" w:firstLine="0"/>
              <w:jc w:val="center"/>
              <w:rPr>
                <w:b/>
                <w:sz w:val="23"/>
              </w:rPr>
            </w:pPr>
          </w:p>
          <w:p w14:paraId="4981DA60" w14:textId="77777777" w:rsidR="0035107B" w:rsidRDefault="0035107B" w:rsidP="00F82D59">
            <w:pPr>
              <w:spacing w:after="0" w:line="240" w:lineRule="auto"/>
              <w:ind w:left="0" w:right="0" w:firstLine="0"/>
              <w:jc w:val="center"/>
              <w:rPr>
                <w:b/>
                <w:sz w:val="23"/>
              </w:rPr>
            </w:pPr>
          </w:p>
          <w:p w14:paraId="3C5397B3" w14:textId="77777777" w:rsidR="0035107B" w:rsidRDefault="0035107B" w:rsidP="00F82D59">
            <w:pPr>
              <w:spacing w:after="0" w:line="240" w:lineRule="auto"/>
              <w:ind w:left="0" w:right="0" w:firstLine="0"/>
              <w:jc w:val="center"/>
              <w:rPr>
                <w:b/>
                <w:sz w:val="23"/>
              </w:rPr>
            </w:pPr>
          </w:p>
          <w:p w14:paraId="45DF6602" w14:textId="2659310C" w:rsidR="00CE3F54" w:rsidRDefault="00CE3F54" w:rsidP="00F82D59">
            <w:pPr>
              <w:spacing w:after="0" w:line="240" w:lineRule="auto"/>
              <w:ind w:left="0" w:right="0" w:firstLine="0"/>
              <w:jc w:val="center"/>
              <w:rPr>
                <w:b/>
                <w:sz w:val="23"/>
              </w:rPr>
            </w:pPr>
          </w:p>
          <w:p w14:paraId="46BB566D" w14:textId="1BEF6EDD" w:rsidR="00CE3F54" w:rsidRDefault="00CE3F54" w:rsidP="00F82D59">
            <w:pPr>
              <w:spacing w:after="0" w:line="240" w:lineRule="auto"/>
              <w:ind w:left="0" w:right="0" w:firstLine="0"/>
              <w:jc w:val="center"/>
              <w:rPr>
                <w:b/>
                <w:sz w:val="23"/>
              </w:rPr>
            </w:pPr>
          </w:p>
          <w:p w14:paraId="27C4B326" w14:textId="77777777" w:rsidR="00CE3F54" w:rsidRPr="006124D0" w:rsidRDefault="00CE3F54" w:rsidP="00CE3F54">
            <w:pPr>
              <w:spacing w:after="0" w:line="240" w:lineRule="auto"/>
              <w:ind w:left="0" w:right="0" w:firstLine="0"/>
              <w:jc w:val="center"/>
              <w:rPr>
                <w:b/>
                <w:sz w:val="23"/>
              </w:rPr>
            </w:pPr>
            <w:r w:rsidRPr="006124D0">
              <w:rPr>
                <w:b/>
                <w:sz w:val="23"/>
              </w:rPr>
              <w:lastRenderedPageBreak/>
              <w:t>N</w:t>
            </w:r>
          </w:p>
          <w:p w14:paraId="4B7CD0E7" w14:textId="77777777" w:rsidR="00CE3F54" w:rsidRPr="006124D0" w:rsidRDefault="00CE3F54" w:rsidP="00F82D59">
            <w:pPr>
              <w:spacing w:after="0" w:line="240" w:lineRule="auto"/>
              <w:ind w:left="0" w:right="0" w:firstLine="0"/>
              <w:jc w:val="center"/>
              <w:rPr>
                <w:b/>
                <w:sz w:val="23"/>
              </w:rPr>
            </w:pPr>
          </w:p>
          <w:p w14:paraId="4C740119" w14:textId="77777777" w:rsidR="00F82D59" w:rsidRPr="006124D0" w:rsidRDefault="00F82D59" w:rsidP="00ED277B">
            <w:pPr>
              <w:spacing w:after="0" w:line="240" w:lineRule="auto"/>
              <w:ind w:left="0" w:right="0" w:firstLine="0"/>
              <w:jc w:val="center"/>
              <w:rPr>
                <w:b/>
                <w:sz w:val="23"/>
              </w:rPr>
            </w:pPr>
          </w:p>
          <w:p w14:paraId="68355275" w14:textId="77777777" w:rsidR="00ED277B" w:rsidRDefault="00ED277B" w:rsidP="00ED277B">
            <w:pPr>
              <w:spacing w:after="0" w:line="240" w:lineRule="auto"/>
              <w:ind w:left="0" w:right="0" w:firstLine="0"/>
              <w:jc w:val="center"/>
              <w:rPr>
                <w:b/>
                <w:sz w:val="23"/>
              </w:rPr>
            </w:pPr>
          </w:p>
        </w:tc>
        <w:tc>
          <w:tcPr>
            <w:tcW w:w="992" w:type="dxa"/>
          </w:tcPr>
          <w:p w14:paraId="4C5AFCF6" w14:textId="77777777" w:rsidR="00F82D59" w:rsidRDefault="00ED277B" w:rsidP="00ED277B">
            <w:pPr>
              <w:spacing w:after="0" w:line="240" w:lineRule="auto"/>
              <w:ind w:left="2" w:right="0" w:firstLine="0"/>
              <w:jc w:val="left"/>
            </w:pPr>
            <w:r>
              <w:lastRenderedPageBreak/>
              <w:t xml:space="preserve">507/ 2023 </w:t>
            </w:r>
          </w:p>
          <w:p w14:paraId="01CCCE4A" w14:textId="77777777" w:rsidR="00F82D59" w:rsidRDefault="00F82D59" w:rsidP="00ED277B">
            <w:pPr>
              <w:spacing w:after="0" w:line="240" w:lineRule="auto"/>
              <w:ind w:left="2" w:right="0" w:firstLine="0"/>
              <w:jc w:val="left"/>
            </w:pPr>
          </w:p>
          <w:p w14:paraId="4C7625E3" w14:textId="77777777" w:rsidR="00F82D59" w:rsidRDefault="00F82D59" w:rsidP="00ED277B">
            <w:pPr>
              <w:spacing w:after="0" w:line="240" w:lineRule="auto"/>
              <w:ind w:left="2" w:right="0" w:firstLine="0"/>
              <w:jc w:val="left"/>
            </w:pPr>
          </w:p>
          <w:p w14:paraId="4CFC16F2" w14:textId="77777777" w:rsidR="00F82D59" w:rsidRDefault="00F82D59" w:rsidP="00ED277B">
            <w:pPr>
              <w:spacing w:after="0" w:line="240" w:lineRule="auto"/>
              <w:ind w:left="2" w:right="0" w:firstLine="0"/>
              <w:jc w:val="left"/>
            </w:pPr>
          </w:p>
          <w:p w14:paraId="41EFE4F4" w14:textId="77777777" w:rsidR="00F82D59" w:rsidRDefault="00F82D59" w:rsidP="00ED277B">
            <w:pPr>
              <w:spacing w:after="0" w:line="240" w:lineRule="auto"/>
              <w:ind w:left="2" w:right="0" w:firstLine="0"/>
              <w:jc w:val="left"/>
            </w:pPr>
          </w:p>
          <w:p w14:paraId="4DF2CC90" w14:textId="77777777" w:rsidR="00F82D59" w:rsidRDefault="00F82D59" w:rsidP="00ED277B">
            <w:pPr>
              <w:spacing w:after="0" w:line="240" w:lineRule="auto"/>
              <w:ind w:left="2" w:right="0" w:firstLine="0"/>
              <w:jc w:val="left"/>
            </w:pPr>
          </w:p>
          <w:p w14:paraId="3BFB8245" w14:textId="77777777" w:rsidR="00F82D59" w:rsidRDefault="00F82D59" w:rsidP="00ED277B">
            <w:pPr>
              <w:spacing w:after="0" w:line="240" w:lineRule="auto"/>
              <w:ind w:left="2" w:right="0" w:firstLine="0"/>
              <w:jc w:val="left"/>
            </w:pPr>
          </w:p>
          <w:p w14:paraId="2968955E" w14:textId="77777777" w:rsidR="00F82D59" w:rsidRDefault="00F82D59" w:rsidP="00ED277B">
            <w:pPr>
              <w:spacing w:after="0" w:line="240" w:lineRule="auto"/>
              <w:ind w:left="2" w:right="0" w:firstLine="0"/>
              <w:jc w:val="left"/>
            </w:pPr>
          </w:p>
          <w:p w14:paraId="56A7D630" w14:textId="77777777" w:rsidR="00F82D59" w:rsidRDefault="00F82D59" w:rsidP="00ED277B">
            <w:pPr>
              <w:spacing w:after="0" w:line="240" w:lineRule="auto"/>
              <w:ind w:left="2" w:right="0" w:firstLine="0"/>
              <w:jc w:val="left"/>
            </w:pPr>
          </w:p>
          <w:p w14:paraId="069B87EB" w14:textId="77777777" w:rsidR="00F82D59" w:rsidRDefault="00F82D59" w:rsidP="00ED277B">
            <w:pPr>
              <w:spacing w:after="0" w:line="240" w:lineRule="auto"/>
              <w:ind w:left="2" w:right="0" w:firstLine="0"/>
              <w:jc w:val="left"/>
            </w:pPr>
          </w:p>
          <w:p w14:paraId="550ACCA4" w14:textId="77777777" w:rsidR="00F82D59" w:rsidRDefault="00F82D59" w:rsidP="00ED277B">
            <w:pPr>
              <w:spacing w:after="0" w:line="240" w:lineRule="auto"/>
              <w:ind w:left="2" w:right="0" w:firstLine="0"/>
              <w:jc w:val="left"/>
            </w:pPr>
          </w:p>
          <w:p w14:paraId="77C5E1DE" w14:textId="77777777" w:rsidR="00F82D59" w:rsidRDefault="00F82D59" w:rsidP="00ED277B">
            <w:pPr>
              <w:spacing w:after="0" w:line="240" w:lineRule="auto"/>
              <w:ind w:left="2" w:right="0" w:firstLine="0"/>
              <w:jc w:val="left"/>
            </w:pPr>
          </w:p>
          <w:p w14:paraId="591BDF1D" w14:textId="77777777" w:rsidR="00F82D59" w:rsidRDefault="00F82D59" w:rsidP="00ED277B">
            <w:pPr>
              <w:spacing w:after="0" w:line="240" w:lineRule="auto"/>
              <w:ind w:left="2" w:right="0" w:firstLine="0"/>
              <w:jc w:val="left"/>
            </w:pPr>
          </w:p>
          <w:p w14:paraId="6BFD5682" w14:textId="77777777" w:rsidR="00F82D59" w:rsidRDefault="00F82D59" w:rsidP="00ED277B">
            <w:pPr>
              <w:spacing w:after="0" w:line="240" w:lineRule="auto"/>
              <w:ind w:left="2" w:right="0" w:firstLine="0"/>
              <w:jc w:val="left"/>
            </w:pPr>
          </w:p>
          <w:p w14:paraId="40037737" w14:textId="77777777" w:rsidR="00F82D59" w:rsidRDefault="00F82D59" w:rsidP="00ED277B">
            <w:pPr>
              <w:spacing w:after="0" w:line="240" w:lineRule="auto"/>
              <w:ind w:left="2" w:right="0" w:firstLine="0"/>
              <w:jc w:val="left"/>
            </w:pPr>
          </w:p>
          <w:p w14:paraId="2C96E230" w14:textId="77777777" w:rsidR="00F82D59" w:rsidRDefault="00F82D59" w:rsidP="00ED277B">
            <w:pPr>
              <w:spacing w:after="0" w:line="240" w:lineRule="auto"/>
              <w:ind w:left="2" w:right="0" w:firstLine="0"/>
              <w:jc w:val="left"/>
            </w:pPr>
          </w:p>
          <w:p w14:paraId="6F337365" w14:textId="7712BED0" w:rsidR="00F82D59" w:rsidRDefault="00F82D59" w:rsidP="00ED277B">
            <w:pPr>
              <w:spacing w:after="0" w:line="240" w:lineRule="auto"/>
              <w:ind w:left="2" w:right="0" w:firstLine="0"/>
              <w:jc w:val="left"/>
            </w:pPr>
          </w:p>
          <w:p w14:paraId="252F2780" w14:textId="1D0B2FBF" w:rsidR="00CA7C7A" w:rsidRDefault="00CA7C7A" w:rsidP="00ED277B">
            <w:pPr>
              <w:spacing w:after="0" w:line="240" w:lineRule="auto"/>
              <w:ind w:left="2" w:right="0" w:firstLine="0"/>
              <w:jc w:val="left"/>
            </w:pPr>
          </w:p>
          <w:p w14:paraId="5133687C" w14:textId="3C3C3C6E" w:rsidR="00CA7C7A" w:rsidRDefault="00CA7C7A" w:rsidP="00ED277B">
            <w:pPr>
              <w:spacing w:after="0" w:line="240" w:lineRule="auto"/>
              <w:ind w:left="2" w:right="0" w:firstLine="0"/>
              <w:jc w:val="left"/>
            </w:pPr>
          </w:p>
          <w:p w14:paraId="6DE72A90" w14:textId="5858D803" w:rsidR="00CA7C7A" w:rsidRDefault="00CA7C7A" w:rsidP="00ED277B">
            <w:pPr>
              <w:spacing w:after="0" w:line="240" w:lineRule="auto"/>
              <w:ind w:left="2" w:right="0" w:firstLine="0"/>
              <w:jc w:val="left"/>
            </w:pPr>
          </w:p>
          <w:p w14:paraId="6363D51D" w14:textId="07F39434" w:rsidR="00CA7C7A" w:rsidRDefault="00CA7C7A" w:rsidP="00ED277B">
            <w:pPr>
              <w:spacing w:after="0" w:line="240" w:lineRule="auto"/>
              <w:ind w:left="2" w:right="0" w:firstLine="0"/>
              <w:jc w:val="left"/>
            </w:pPr>
          </w:p>
          <w:p w14:paraId="26893A20" w14:textId="7987B00B" w:rsidR="00CA7C7A" w:rsidRDefault="00CA7C7A" w:rsidP="00ED277B">
            <w:pPr>
              <w:spacing w:after="0" w:line="240" w:lineRule="auto"/>
              <w:ind w:left="2" w:right="0" w:firstLine="0"/>
              <w:jc w:val="left"/>
            </w:pPr>
          </w:p>
          <w:p w14:paraId="65798EB4" w14:textId="03648136" w:rsidR="00CA7C7A" w:rsidRDefault="00CA7C7A" w:rsidP="00ED277B">
            <w:pPr>
              <w:spacing w:after="0" w:line="240" w:lineRule="auto"/>
              <w:ind w:left="2" w:right="0" w:firstLine="0"/>
              <w:jc w:val="left"/>
            </w:pPr>
          </w:p>
          <w:p w14:paraId="41BDA4B9" w14:textId="23651836" w:rsidR="00CA7C7A" w:rsidRDefault="00CA7C7A" w:rsidP="00ED277B">
            <w:pPr>
              <w:spacing w:after="0" w:line="240" w:lineRule="auto"/>
              <w:ind w:left="2" w:right="0" w:firstLine="0"/>
              <w:jc w:val="left"/>
            </w:pPr>
          </w:p>
          <w:p w14:paraId="785EA2A2" w14:textId="61922AF1" w:rsidR="00CA7C7A" w:rsidRDefault="00CA7C7A" w:rsidP="00ED277B">
            <w:pPr>
              <w:spacing w:after="0" w:line="240" w:lineRule="auto"/>
              <w:ind w:left="2" w:right="0" w:firstLine="0"/>
              <w:jc w:val="left"/>
            </w:pPr>
          </w:p>
          <w:p w14:paraId="3F8656C3" w14:textId="1FBB504E" w:rsidR="00CA7C7A" w:rsidRDefault="00CA7C7A" w:rsidP="00ED277B">
            <w:pPr>
              <w:spacing w:after="0" w:line="240" w:lineRule="auto"/>
              <w:ind w:left="2" w:right="0" w:firstLine="0"/>
              <w:jc w:val="left"/>
            </w:pPr>
          </w:p>
          <w:p w14:paraId="70049587" w14:textId="7AE94A09" w:rsidR="00CA7C7A" w:rsidRDefault="00CA7C7A" w:rsidP="00ED277B">
            <w:pPr>
              <w:spacing w:after="0" w:line="240" w:lineRule="auto"/>
              <w:ind w:left="2" w:right="0" w:firstLine="0"/>
              <w:jc w:val="left"/>
            </w:pPr>
          </w:p>
          <w:p w14:paraId="62CA2DFC" w14:textId="0152F9FD" w:rsidR="00CA7C7A" w:rsidRDefault="00CA7C7A" w:rsidP="00ED277B">
            <w:pPr>
              <w:spacing w:after="0" w:line="240" w:lineRule="auto"/>
              <w:ind w:left="2" w:right="0" w:firstLine="0"/>
              <w:jc w:val="left"/>
            </w:pPr>
          </w:p>
          <w:p w14:paraId="674CFF6D" w14:textId="0FEFF25C" w:rsidR="00CA7C7A" w:rsidRDefault="00CA7C7A" w:rsidP="00ED277B">
            <w:pPr>
              <w:spacing w:after="0" w:line="240" w:lineRule="auto"/>
              <w:ind w:left="2" w:right="0" w:firstLine="0"/>
              <w:jc w:val="left"/>
            </w:pPr>
          </w:p>
          <w:p w14:paraId="033178BC" w14:textId="1BF17873" w:rsidR="00CA7C7A" w:rsidRDefault="00CA7C7A" w:rsidP="00ED277B">
            <w:pPr>
              <w:spacing w:after="0" w:line="240" w:lineRule="auto"/>
              <w:ind w:left="2" w:right="0" w:firstLine="0"/>
              <w:jc w:val="left"/>
            </w:pPr>
          </w:p>
          <w:p w14:paraId="19A69771" w14:textId="673F1302" w:rsidR="00CA7C7A" w:rsidRDefault="00CA7C7A" w:rsidP="00ED277B">
            <w:pPr>
              <w:spacing w:after="0" w:line="240" w:lineRule="auto"/>
              <w:ind w:left="2" w:right="0" w:firstLine="0"/>
              <w:jc w:val="left"/>
            </w:pPr>
          </w:p>
          <w:p w14:paraId="79C92E62" w14:textId="36054CB4" w:rsidR="00CA7C7A" w:rsidRDefault="00CA7C7A" w:rsidP="00ED277B">
            <w:pPr>
              <w:spacing w:after="0" w:line="240" w:lineRule="auto"/>
              <w:ind w:left="2" w:right="0" w:firstLine="0"/>
              <w:jc w:val="left"/>
            </w:pPr>
          </w:p>
          <w:p w14:paraId="045C6CD6" w14:textId="68C8003E" w:rsidR="00CA7C7A" w:rsidRDefault="00CA7C7A" w:rsidP="00ED277B">
            <w:pPr>
              <w:spacing w:after="0" w:line="240" w:lineRule="auto"/>
              <w:ind w:left="2" w:right="0" w:firstLine="0"/>
              <w:jc w:val="left"/>
            </w:pPr>
          </w:p>
          <w:p w14:paraId="5BBE34B2" w14:textId="2AF87944" w:rsidR="00CA7C7A" w:rsidRDefault="00CA7C7A" w:rsidP="00ED277B">
            <w:pPr>
              <w:spacing w:after="0" w:line="240" w:lineRule="auto"/>
              <w:ind w:left="2" w:right="0" w:firstLine="0"/>
              <w:jc w:val="left"/>
            </w:pPr>
          </w:p>
          <w:p w14:paraId="1950EF10" w14:textId="50EFE59E" w:rsidR="00CA7C7A" w:rsidRDefault="00CA7C7A" w:rsidP="00ED277B">
            <w:pPr>
              <w:spacing w:after="0" w:line="240" w:lineRule="auto"/>
              <w:ind w:left="2" w:right="0" w:firstLine="0"/>
              <w:jc w:val="left"/>
            </w:pPr>
          </w:p>
          <w:p w14:paraId="1E48D011" w14:textId="6A62E4B4" w:rsidR="00CA7C7A" w:rsidRDefault="00CA7C7A" w:rsidP="00ED277B">
            <w:pPr>
              <w:spacing w:after="0" w:line="240" w:lineRule="auto"/>
              <w:ind w:left="2" w:right="0" w:firstLine="0"/>
              <w:jc w:val="left"/>
            </w:pPr>
          </w:p>
          <w:p w14:paraId="6EECC6FF" w14:textId="0C9B1D46" w:rsidR="00CA7C7A" w:rsidRDefault="00CA7C7A" w:rsidP="00ED277B">
            <w:pPr>
              <w:spacing w:after="0" w:line="240" w:lineRule="auto"/>
              <w:ind w:left="2" w:right="0" w:firstLine="0"/>
              <w:jc w:val="left"/>
            </w:pPr>
          </w:p>
          <w:p w14:paraId="35BECAFD" w14:textId="737E2D77" w:rsidR="00CA7C7A" w:rsidRDefault="00CA7C7A" w:rsidP="00ED277B">
            <w:pPr>
              <w:spacing w:after="0" w:line="240" w:lineRule="auto"/>
              <w:ind w:left="2" w:right="0" w:firstLine="0"/>
              <w:jc w:val="left"/>
            </w:pPr>
          </w:p>
          <w:p w14:paraId="4AA31B1A" w14:textId="6E538B6F" w:rsidR="00CA7C7A" w:rsidRDefault="00CA7C7A" w:rsidP="00ED277B">
            <w:pPr>
              <w:spacing w:after="0" w:line="240" w:lineRule="auto"/>
              <w:ind w:left="2" w:right="0" w:firstLine="0"/>
              <w:jc w:val="left"/>
            </w:pPr>
          </w:p>
          <w:p w14:paraId="16191D1C" w14:textId="5C7E7158" w:rsidR="00CA7C7A" w:rsidRDefault="00CA7C7A" w:rsidP="00ED277B">
            <w:pPr>
              <w:spacing w:after="0" w:line="240" w:lineRule="auto"/>
              <w:ind w:left="2" w:right="0" w:firstLine="0"/>
              <w:jc w:val="left"/>
            </w:pPr>
          </w:p>
          <w:p w14:paraId="79CF2351" w14:textId="77777777" w:rsidR="00CA7C7A" w:rsidRDefault="00CA7C7A" w:rsidP="00ED277B">
            <w:pPr>
              <w:spacing w:after="0" w:line="240" w:lineRule="auto"/>
              <w:ind w:left="2" w:right="0" w:firstLine="0"/>
              <w:jc w:val="left"/>
            </w:pPr>
          </w:p>
          <w:p w14:paraId="28CA8C97" w14:textId="7EA337CB" w:rsidR="00CA7C7A" w:rsidRDefault="00CA7C7A" w:rsidP="00ED277B">
            <w:pPr>
              <w:spacing w:after="0" w:line="240" w:lineRule="auto"/>
              <w:ind w:left="2" w:right="0" w:firstLine="0"/>
              <w:jc w:val="left"/>
            </w:pPr>
          </w:p>
          <w:p w14:paraId="56A06A48" w14:textId="631A343B" w:rsidR="000E60EB" w:rsidRDefault="000E60EB" w:rsidP="00ED277B">
            <w:pPr>
              <w:spacing w:after="0" w:line="240" w:lineRule="auto"/>
              <w:ind w:left="2" w:right="0" w:firstLine="0"/>
              <w:jc w:val="left"/>
            </w:pPr>
          </w:p>
          <w:p w14:paraId="7F52A0BC" w14:textId="1FED3C51" w:rsidR="000E60EB" w:rsidRDefault="000E60EB" w:rsidP="00ED277B">
            <w:pPr>
              <w:spacing w:after="0" w:line="240" w:lineRule="auto"/>
              <w:ind w:left="2" w:right="0" w:firstLine="0"/>
              <w:jc w:val="left"/>
            </w:pPr>
          </w:p>
          <w:p w14:paraId="6B2FB82E" w14:textId="20B9A4DD" w:rsidR="000E60EB" w:rsidRDefault="000E60EB" w:rsidP="00ED277B">
            <w:pPr>
              <w:spacing w:after="0" w:line="240" w:lineRule="auto"/>
              <w:ind w:left="2" w:right="0" w:firstLine="0"/>
              <w:jc w:val="left"/>
            </w:pPr>
          </w:p>
          <w:p w14:paraId="0CF67859" w14:textId="66739B70" w:rsidR="000E60EB" w:rsidRDefault="000E60EB" w:rsidP="00ED277B">
            <w:pPr>
              <w:spacing w:after="0" w:line="240" w:lineRule="auto"/>
              <w:ind w:left="2" w:right="0" w:firstLine="0"/>
              <w:jc w:val="left"/>
            </w:pPr>
          </w:p>
          <w:p w14:paraId="7C1EFEDC" w14:textId="4C2442B2" w:rsidR="000E60EB" w:rsidRDefault="000E60EB" w:rsidP="00ED277B">
            <w:pPr>
              <w:spacing w:after="0" w:line="240" w:lineRule="auto"/>
              <w:ind w:left="2" w:right="0" w:firstLine="0"/>
              <w:jc w:val="left"/>
            </w:pPr>
          </w:p>
          <w:p w14:paraId="261F7B69" w14:textId="20CE2F55" w:rsidR="000E60EB" w:rsidRDefault="000E60EB" w:rsidP="00ED277B">
            <w:pPr>
              <w:spacing w:after="0" w:line="240" w:lineRule="auto"/>
              <w:ind w:left="2" w:right="0" w:firstLine="0"/>
              <w:jc w:val="left"/>
            </w:pPr>
          </w:p>
          <w:p w14:paraId="20FA8E99" w14:textId="473D3855" w:rsidR="000E60EB" w:rsidRDefault="000E60EB" w:rsidP="00ED277B">
            <w:pPr>
              <w:spacing w:after="0" w:line="240" w:lineRule="auto"/>
              <w:ind w:left="2" w:right="0" w:firstLine="0"/>
              <w:jc w:val="left"/>
            </w:pPr>
          </w:p>
          <w:p w14:paraId="12A6E9ED" w14:textId="2868E2CB" w:rsidR="000E60EB" w:rsidRDefault="000E60EB" w:rsidP="00ED277B">
            <w:pPr>
              <w:spacing w:after="0" w:line="240" w:lineRule="auto"/>
              <w:ind w:left="2" w:right="0" w:firstLine="0"/>
              <w:jc w:val="left"/>
            </w:pPr>
          </w:p>
          <w:p w14:paraId="5AD15A57" w14:textId="2C839838" w:rsidR="000E60EB" w:rsidRDefault="000E60EB" w:rsidP="00ED277B">
            <w:pPr>
              <w:spacing w:after="0" w:line="240" w:lineRule="auto"/>
              <w:ind w:left="2" w:right="0" w:firstLine="0"/>
              <w:jc w:val="left"/>
            </w:pPr>
          </w:p>
          <w:p w14:paraId="4F73634D" w14:textId="18B55B57" w:rsidR="000E60EB" w:rsidRDefault="000E60EB" w:rsidP="00ED277B">
            <w:pPr>
              <w:spacing w:after="0" w:line="240" w:lineRule="auto"/>
              <w:ind w:left="2" w:right="0" w:firstLine="0"/>
              <w:jc w:val="left"/>
            </w:pPr>
          </w:p>
          <w:p w14:paraId="007DCE55" w14:textId="75614F6B" w:rsidR="000E60EB" w:rsidRDefault="000E60EB" w:rsidP="00ED277B">
            <w:pPr>
              <w:spacing w:after="0" w:line="240" w:lineRule="auto"/>
              <w:ind w:left="2" w:right="0" w:firstLine="0"/>
              <w:jc w:val="left"/>
            </w:pPr>
          </w:p>
          <w:p w14:paraId="3130B316" w14:textId="345311B5" w:rsidR="000E60EB" w:rsidRDefault="000E60EB" w:rsidP="00ED277B">
            <w:pPr>
              <w:spacing w:after="0" w:line="240" w:lineRule="auto"/>
              <w:ind w:left="2" w:right="0" w:firstLine="0"/>
              <w:jc w:val="left"/>
            </w:pPr>
          </w:p>
          <w:p w14:paraId="71DB27DD" w14:textId="7F9544B0" w:rsidR="000E60EB" w:rsidRDefault="000E60EB" w:rsidP="00ED277B">
            <w:pPr>
              <w:spacing w:after="0" w:line="240" w:lineRule="auto"/>
              <w:ind w:left="2" w:right="0" w:firstLine="0"/>
              <w:jc w:val="left"/>
            </w:pPr>
          </w:p>
          <w:p w14:paraId="1C791A70" w14:textId="6CF7EFF6" w:rsidR="000E60EB" w:rsidRDefault="000E60EB" w:rsidP="00ED277B">
            <w:pPr>
              <w:spacing w:after="0" w:line="240" w:lineRule="auto"/>
              <w:ind w:left="2" w:right="0" w:firstLine="0"/>
              <w:jc w:val="left"/>
            </w:pPr>
          </w:p>
          <w:p w14:paraId="7EBD8FD3" w14:textId="49437B60" w:rsidR="000E60EB" w:rsidRDefault="000E60EB" w:rsidP="00ED277B">
            <w:pPr>
              <w:spacing w:after="0" w:line="240" w:lineRule="auto"/>
              <w:ind w:left="2" w:right="0" w:firstLine="0"/>
              <w:jc w:val="left"/>
            </w:pPr>
          </w:p>
          <w:p w14:paraId="3CE0F71B" w14:textId="1D74897F" w:rsidR="000E60EB" w:rsidRDefault="000E60EB" w:rsidP="00ED277B">
            <w:pPr>
              <w:spacing w:after="0" w:line="240" w:lineRule="auto"/>
              <w:ind w:left="2" w:right="0" w:firstLine="0"/>
              <w:jc w:val="left"/>
            </w:pPr>
          </w:p>
          <w:p w14:paraId="1ACB99F1" w14:textId="0FDD6D00" w:rsidR="000E60EB" w:rsidRDefault="000E60EB" w:rsidP="00ED277B">
            <w:pPr>
              <w:spacing w:after="0" w:line="240" w:lineRule="auto"/>
              <w:ind w:left="2" w:right="0" w:firstLine="0"/>
              <w:jc w:val="left"/>
            </w:pPr>
          </w:p>
          <w:p w14:paraId="3CAB4030" w14:textId="10CA4B34" w:rsidR="000E60EB" w:rsidRDefault="000E60EB" w:rsidP="00ED277B">
            <w:pPr>
              <w:spacing w:after="0" w:line="240" w:lineRule="auto"/>
              <w:ind w:left="2" w:right="0" w:firstLine="0"/>
              <w:jc w:val="left"/>
            </w:pPr>
          </w:p>
          <w:p w14:paraId="3BB3D498" w14:textId="7CEFA8BA" w:rsidR="000E60EB" w:rsidRDefault="000E60EB" w:rsidP="00ED277B">
            <w:pPr>
              <w:spacing w:after="0" w:line="240" w:lineRule="auto"/>
              <w:ind w:left="2" w:right="0" w:firstLine="0"/>
              <w:jc w:val="left"/>
            </w:pPr>
          </w:p>
          <w:p w14:paraId="1128DBCA" w14:textId="77777777" w:rsidR="000E60EB" w:rsidRDefault="000E60EB" w:rsidP="00ED277B">
            <w:pPr>
              <w:spacing w:after="0" w:line="240" w:lineRule="auto"/>
              <w:ind w:left="2" w:right="0" w:firstLine="0"/>
              <w:jc w:val="left"/>
            </w:pPr>
          </w:p>
          <w:p w14:paraId="383319C9" w14:textId="77777777" w:rsidR="00F82D59" w:rsidRDefault="00F82D59" w:rsidP="00ED277B">
            <w:pPr>
              <w:spacing w:after="0" w:line="240" w:lineRule="auto"/>
              <w:ind w:left="2" w:right="0" w:firstLine="0"/>
              <w:jc w:val="left"/>
            </w:pPr>
          </w:p>
          <w:p w14:paraId="6679BA7A" w14:textId="5E304AA4" w:rsidR="00ED277B" w:rsidRDefault="00676BB1" w:rsidP="00DA4354">
            <w:pPr>
              <w:spacing w:after="0" w:line="240" w:lineRule="auto"/>
              <w:ind w:left="2" w:right="0" w:firstLine="0"/>
              <w:jc w:val="left"/>
              <w:rPr>
                <w:b/>
              </w:rPr>
            </w:pPr>
            <w:r w:rsidRPr="009D0D31">
              <w:t>507/ 2023 a</w:t>
            </w:r>
            <w:r>
              <w:t xml:space="preserve"> </w:t>
            </w:r>
            <w:r w:rsidR="00ED277B" w:rsidRPr="0071176E">
              <w:rPr>
                <w:b/>
              </w:rPr>
              <w:t xml:space="preserve">návrh </w:t>
            </w:r>
            <w:r w:rsidR="00B05A4C" w:rsidRPr="00B9027D">
              <w:rPr>
                <w:b/>
              </w:rPr>
              <w:t>Č</w:t>
            </w:r>
            <w:r w:rsidR="00ED277B" w:rsidRPr="0071176E">
              <w:rPr>
                <w:b/>
              </w:rPr>
              <w:t>l. I</w:t>
            </w:r>
          </w:p>
          <w:p w14:paraId="6663D49C" w14:textId="77777777" w:rsidR="00CE3F54" w:rsidRDefault="00CE3F54" w:rsidP="00DA4354">
            <w:pPr>
              <w:spacing w:after="0" w:line="240" w:lineRule="auto"/>
              <w:ind w:left="2" w:right="0" w:firstLine="0"/>
              <w:jc w:val="left"/>
            </w:pPr>
          </w:p>
          <w:p w14:paraId="69819D3A" w14:textId="77777777" w:rsidR="00CE3F54" w:rsidRDefault="00CE3F54" w:rsidP="00DA4354">
            <w:pPr>
              <w:spacing w:after="0" w:line="240" w:lineRule="auto"/>
              <w:ind w:left="2" w:right="0" w:firstLine="0"/>
              <w:jc w:val="left"/>
            </w:pPr>
          </w:p>
          <w:p w14:paraId="519347A4" w14:textId="77777777" w:rsidR="00CE3F54" w:rsidRDefault="00CE3F54" w:rsidP="00DA4354">
            <w:pPr>
              <w:spacing w:after="0" w:line="240" w:lineRule="auto"/>
              <w:ind w:left="2" w:right="0" w:firstLine="0"/>
              <w:jc w:val="left"/>
            </w:pPr>
          </w:p>
          <w:p w14:paraId="46F1328B" w14:textId="77777777" w:rsidR="00CE3F54" w:rsidRDefault="00CE3F54" w:rsidP="00DA4354">
            <w:pPr>
              <w:spacing w:after="0" w:line="240" w:lineRule="auto"/>
              <w:ind w:left="2" w:right="0" w:firstLine="0"/>
              <w:jc w:val="left"/>
            </w:pPr>
          </w:p>
          <w:p w14:paraId="0962EDB2" w14:textId="77777777" w:rsidR="00CE3F54" w:rsidRDefault="00CE3F54" w:rsidP="00DA4354">
            <w:pPr>
              <w:spacing w:after="0" w:line="240" w:lineRule="auto"/>
              <w:ind w:left="2" w:right="0" w:firstLine="0"/>
              <w:jc w:val="left"/>
            </w:pPr>
          </w:p>
          <w:p w14:paraId="0928C411" w14:textId="77777777" w:rsidR="00CE3F54" w:rsidRDefault="00CE3F54" w:rsidP="00DA4354">
            <w:pPr>
              <w:spacing w:after="0" w:line="240" w:lineRule="auto"/>
              <w:ind w:left="2" w:right="0" w:firstLine="0"/>
              <w:jc w:val="left"/>
            </w:pPr>
          </w:p>
          <w:p w14:paraId="39CDD32F" w14:textId="77777777" w:rsidR="00CE3F54" w:rsidRDefault="00CE3F54" w:rsidP="00DA4354">
            <w:pPr>
              <w:spacing w:after="0" w:line="240" w:lineRule="auto"/>
              <w:ind w:left="2" w:right="0" w:firstLine="0"/>
              <w:jc w:val="left"/>
            </w:pPr>
          </w:p>
          <w:p w14:paraId="290268EC" w14:textId="77777777" w:rsidR="00CE3F54" w:rsidRDefault="00CE3F54" w:rsidP="00DA4354">
            <w:pPr>
              <w:spacing w:after="0" w:line="240" w:lineRule="auto"/>
              <w:ind w:left="2" w:right="0" w:firstLine="0"/>
              <w:jc w:val="left"/>
            </w:pPr>
          </w:p>
          <w:p w14:paraId="35823BD1" w14:textId="77777777" w:rsidR="00CE3F54" w:rsidRDefault="00CE3F54" w:rsidP="00DA4354">
            <w:pPr>
              <w:spacing w:after="0" w:line="240" w:lineRule="auto"/>
              <w:ind w:left="2" w:right="0" w:firstLine="0"/>
              <w:jc w:val="left"/>
            </w:pPr>
          </w:p>
          <w:p w14:paraId="3519B1E1" w14:textId="77777777" w:rsidR="00CE3F54" w:rsidRDefault="00CE3F54" w:rsidP="00DA4354">
            <w:pPr>
              <w:spacing w:after="0" w:line="240" w:lineRule="auto"/>
              <w:ind w:left="2" w:right="0" w:firstLine="0"/>
              <w:jc w:val="left"/>
            </w:pPr>
          </w:p>
          <w:p w14:paraId="194209E9" w14:textId="77777777" w:rsidR="00CE3F54" w:rsidRDefault="00CE3F54" w:rsidP="00DA4354">
            <w:pPr>
              <w:spacing w:after="0" w:line="240" w:lineRule="auto"/>
              <w:ind w:left="2" w:right="0" w:firstLine="0"/>
              <w:jc w:val="left"/>
            </w:pPr>
          </w:p>
          <w:p w14:paraId="5AEDDB4F" w14:textId="77777777" w:rsidR="00CE3F54" w:rsidRDefault="00CE3F54" w:rsidP="00DA4354">
            <w:pPr>
              <w:spacing w:after="0" w:line="240" w:lineRule="auto"/>
              <w:ind w:left="2" w:right="0" w:firstLine="0"/>
              <w:jc w:val="left"/>
            </w:pPr>
          </w:p>
          <w:p w14:paraId="04A60068" w14:textId="77777777" w:rsidR="00CE3F54" w:rsidRDefault="00CE3F54" w:rsidP="00DA4354">
            <w:pPr>
              <w:spacing w:after="0" w:line="240" w:lineRule="auto"/>
              <w:ind w:left="2" w:right="0" w:firstLine="0"/>
              <w:jc w:val="left"/>
            </w:pPr>
          </w:p>
          <w:p w14:paraId="5DEA9F3B" w14:textId="77777777" w:rsidR="00CE3F54" w:rsidRDefault="00CE3F54" w:rsidP="00DA4354">
            <w:pPr>
              <w:spacing w:after="0" w:line="240" w:lineRule="auto"/>
              <w:ind w:left="2" w:right="0" w:firstLine="0"/>
              <w:jc w:val="left"/>
            </w:pPr>
          </w:p>
          <w:p w14:paraId="411A649E" w14:textId="77777777" w:rsidR="00CE3F54" w:rsidRDefault="00CE3F54" w:rsidP="00DA4354">
            <w:pPr>
              <w:spacing w:after="0" w:line="240" w:lineRule="auto"/>
              <w:ind w:left="2" w:right="0" w:firstLine="0"/>
              <w:jc w:val="left"/>
            </w:pPr>
          </w:p>
          <w:p w14:paraId="18B247AE" w14:textId="77777777" w:rsidR="00CE3F54" w:rsidRDefault="00CE3F54" w:rsidP="00DA4354">
            <w:pPr>
              <w:spacing w:after="0" w:line="240" w:lineRule="auto"/>
              <w:ind w:left="2" w:right="0" w:firstLine="0"/>
              <w:jc w:val="left"/>
            </w:pPr>
          </w:p>
          <w:p w14:paraId="370B4755" w14:textId="77777777" w:rsidR="00CE3F54" w:rsidRDefault="00CE3F54" w:rsidP="00DA4354">
            <w:pPr>
              <w:spacing w:after="0" w:line="240" w:lineRule="auto"/>
              <w:ind w:left="2" w:right="0" w:firstLine="0"/>
              <w:jc w:val="left"/>
            </w:pPr>
          </w:p>
          <w:p w14:paraId="43CB201A" w14:textId="77777777" w:rsidR="00CE3F54" w:rsidRDefault="00CE3F54" w:rsidP="00DA4354">
            <w:pPr>
              <w:spacing w:after="0" w:line="240" w:lineRule="auto"/>
              <w:ind w:left="2" w:right="0" w:firstLine="0"/>
              <w:jc w:val="left"/>
            </w:pPr>
          </w:p>
          <w:p w14:paraId="6CA5BD42" w14:textId="77777777" w:rsidR="00CE3F54" w:rsidRDefault="00CE3F54" w:rsidP="00DA4354">
            <w:pPr>
              <w:spacing w:after="0" w:line="240" w:lineRule="auto"/>
              <w:ind w:left="2" w:right="0" w:firstLine="0"/>
              <w:jc w:val="left"/>
            </w:pPr>
          </w:p>
          <w:p w14:paraId="067C68BD" w14:textId="77777777" w:rsidR="00CE3F54" w:rsidRDefault="00CE3F54" w:rsidP="00DA4354">
            <w:pPr>
              <w:spacing w:after="0" w:line="240" w:lineRule="auto"/>
              <w:ind w:left="2" w:right="0" w:firstLine="0"/>
              <w:jc w:val="left"/>
            </w:pPr>
          </w:p>
          <w:p w14:paraId="15EEA1F0" w14:textId="77777777" w:rsidR="00CE3F54" w:rsidRDefault="00CE3F54" w:rsidP="00DA4354">
            <w:pPr>
              <w:spacing w:after="0" w:line="240" w:lineRule="auto"/>
              <w:ind w:left="2" w:right="0" w:firstLine="0"/>
              <w:jc w:val="left"/>
            </w:pPr>
          </w:p>
          <w:p w14:paraId="388BBEF7" w14:textId="77777777" w:rsidR="00CE3F54" w:rsidRDefault="00CE3F54" w:rsidP="00DA4354">
            <w:pPr>
              <w:spacing w:after="0" w:line="240" w:lineRule="auto"/>
              <w:ind w:left="2" w:right="0" w:firstLine="0"/>
              <w:jc w:val="left"/>
            </w:pPr>
          </w:p>
          <w:p w14:paraId="367F248A" w14:textId="77777777" w:rsidR="00CE3F54" w:rsidRDefault="00CE3F54" w:rsidP="00DA4354">
            <w:pPr>
              <w:spacing w:after="0" w:line="240" w:lineRule="auto"/>
              <w:ind w:left="2" w:right="0" w:firstLine="0"/>
              <w:jc w:val="left"/>
            </w:pPr>
          </w:p>
          <w:p w14:paraId="720B458F" w14:textId="77777777" w:rsidR="00CE3F54" w:rsidRDefault="00CE3F54" w:rsidP="00DA4354">
            <w:pPr>
              <w:spacing w:after="0" w:line="240" w:lineRule="auto"/>
              <w:ind w:left="2" w:right="0" w:firstLine="0"/>
              <w:jc w:val="left"/>
            </w:pPr>
          </w:p>
          <w:p w14:paraId="6A794F80" w14:textId="77777777" w:rsidR="00CE3F54" w:rsidRDefault="00CE3F54" w:rsidP="00DA4354">
            <w:pPr>
              <w:spacing w:after="0" w:line="240" w:lineRule="auto"/>
              <w:ind w:left="2" w:right="0" w:firstLine="0"/>
              <w:jc w:val="left"/>
            </w:pPr>
          </w:p>
          <w:p w14:paraId="52535532" w14:textId="77777777" w:rsidR="00CE3F54" w:rsidRDefault="00CE3F54" w:rsidP="00DA4354">
            <w:pPr>
              <w:spacing w:after="0" w:line="240" w:lineRule="auto"/>
              <w:ind w:left="2" w:right="0" w:firstLine="0"/>
              <w:jc w:val="left"/>
            </w:pPr>
          </w:p>
          <w:p w14:paraId="0D6FED5B" w14:textId="77777777" w:rsidR="00CE3F54" w:rsidRDefault="00CE3F54" w:rsidP="00DA4354">
            <w:pPr>
              <w:spacing w:after="0" w:line="240" w:lineRule="auto"/>
              <w:ind w:left="2" w:right="0" w:firstLine="0"/>
              <w:jc w:val="left"/>
            </w:pPr>
          </w:p>
          <w:p w14:paraId="5C6AE24C" w14:textId="77777777" w:rsidR="00CE3F54" w:rsidRDefault="00CE3F54" w:rsidP="00DA4354">
            <w:pPr>
              <w:spacing w:after="0" w:line="240" w:lineRule="auto"/>
              <w:ind w:left="2" w:right="0" w:firstLine="0"/>
              <w:jc w:val="left"/>
            </w:pPr>
          </w:p>
          <w:p w14:paraId="23917F03" w14:textId="77777777" w:rsidR="00CE3F54" w:rsidRDefault="00CE3F54" w:rsidP="00DA4354">
            <w:pPr>
              <w:spacing w:after="0" w:line="240" w:lineRule="auto"/>
              <w:ind w:left="2" w:right="0" w:firstLine="0"/>
              <w:jc w:val="left"/>
            </w:pPr>
          </w:p>
          <w:p w14:paraId="7C64A7A5" w14:textId="77777777" w:rsidR="00CE3F54" w:rsidRDefault="00CE3F54" w:rsidP="00DA4354">
            <w:pPr>
              <w:spacing w:after="0" w:line="240" w:lineRule="auto"/>
              <w:ind w:left="2" w:right="0" w:firstLine="0"/>
              <w:jc w:val="left"/>
            </w:pPr>
          </w:p>
          <w:p w14:paraId="245072A4" w14:textId="77777777" w:rsidR="00CE3F54" w:rsidRDefault="00CE3F54" w:rsidP="00DA4354">
            <w:pPr>
              <w:spacing w:after="0" w:line="240" w:lineRule="auto"/>
              <w:ind w:left="2" w:right="0" w:firstLine="0"/>
              <w:jc w:val="left"/>
            </w:pPr>
          </w:p>
          <w:p w14:paraId="79C42639" w14:textId="77777777" w:rsidR="00CE3F54" w:rsidRDefault="00CE3F54" w:rsidP="00DA4354">
            <w:pPr>
              <w:spacing w:after="0" w:line="240" w:lineRule="auto"/>
              <w:ind w:left="2" w:right="0" w:firstLine="0"/>
              <w:jc w:val="left"/>
            </w:pPr>
          </w:p>
          <w:p w14:paraId="68AB9E88" w14:textId="77777777" w:rsidR="00CE3F54" w:rsidRDefault="00CE3F54" w:rsidP="00DA4354">
            <w:pPr>
              <w:spacing w:after="0" w:line="240" w:lineRule="auto"/>
              <w:ind w:left="2" w:right="0" w:firstLine="0"/>
              <w:jc w:val="left"/>
            </w:pPr>
          </w:p>
          <w:p w14:paraId="2C0D2001" w14:textId="77777777" w:rsidR="00CE3F54" w:rsidRDefault="00CE3F54" w:rsidP="00DA4354">
            <w:pPr>
              <w:spacing w:after="0" w:line="240" w:lineRule="auto"/>
              <w:ind w:left="2" w:right="0" w:firstLine="0"/>
              <w:jc w:val="left"/>
            </w:pPr>
          </w:p>
          <w:p w14:paraId="02740B4F" w14:textId="77777777" w:rsidR="00CE3F54" w:rsidRDefault="00CE3F54" w:rsidP="00DA4354">
            <w:pPr>
              <w:spacing w:after="0" w:line="240" w:lineRule="auto"/>
              <w:ind w:left="2" w:right="0" w:firstLine="0"/>
              <w:jc w:val="left"/>
            </w:pPr>
          </w:p>
          <w:p w14:paraId="670E4580" w14:textId="77777777" w:rsidR="00CE3F54" w:rsidRDefault="00CE3F54" w:rsidP="00DA4354">
            <w:pPr>
              <w:spacing w:after="0" w:line="240" w:lineRule="auto"/>
              <w:ind w:left="2" w:right="0" w:firstLine="0"/>
              <w:jc w:val="left"/>
            </w:pPr>
          </w:p>
          <w:p w14:paraId="2914221C" w14:textId="77777777" w:rsidR="00CE3F54" w:rsidRDefault="00CE3F54" w:rsidP="00DA4354">
            <w:pPr>
              <w:spacing w:after="0" w:line="240" w:lineRule="auto"/>
              <w:ind w:left="2" w:right="0" w:firstLine="0"/>
              <w:jc w:val="left"/>
            </w:pPr>
          </w:p>
          <w:p w14:paraId="71DB8AAF" w14:textId="77777777" w:rsidR="00CE3F54" w:rsidRDefault="00CE3F54" w:rsidP="00DA4354">
            <w:pPr>
              <w:spacing w:after="0" w:line="240" w:lineRule="auto"/>
              <w:ind w:left="2" w:right="0" w:firstLine="0"/>
              <w:jc w:val="left"/>
            </w:pPr>
          </w:p>
          <w:p w14:paraId="3A559C26" w14:textId="77777777" w:rsidR="00CE3F54" w:rsidRDefault="00CE3F54" w:rsidP="00DA4354">
            <w:pPr>
              <w:spacing w:after="0" w:line="240" w:lineRule="auto"/>
              <w:ind w:left="2" w:right="0" w:firstLine="0"/>
              <w:jc w:val="left"/>
            </w:pPr>
          </w:p>
          <w:p w14:paraId="14B14018" w14:textId="77777777" w:rsidR="00CE3F54" w:rsidRDefault="00CE3F54" w:rsidP="00DA4354">
            <w:pPr>
              <w:spacing w:after="0" w:line="240" w:lineRule="auto"/>
              <w:ind w:left="2" w:right="0" w:firstLine="0"/>
              <w:jc w:val="left"/>
            </w:pPr>
          </w:p>
          <w:p w14:paraId="37908D61" w14:textId="77777777" w:rsidR="00CE3F54" w:rsidRDefault="00CE3F54" w:rsidP="00DA4354">
            <w:pPr>
              <w:spacing w:after="0" w:line="240" w:lineRule="auto"/>
              <w:ind w:left="2" w:right="0" w:firstLine="0"/>
              <w:jc w:val="left"/>
            </w:pPr>
          </w:p>
          <w:p w14:paraId="10E1F637" w14:textId="77777777" w:rsidR="00CE3F54" w:rsidRDefault="00CE3F54" w:rsidP="00DA4354">
            <w:pPr>
              <w:spacing w:after="0" w:line="240" w:lineRule="auto"/>
              <w:ind w:left="2" w:right="0" w:firstLine="0"/>
              <w:jc w:val="left"/>
            </w:pPr>
          </w:p>
          <w:p w14:paraId="2DD83289" w14:textId="77777777" w:rsidR="00CE3F54" w:rsidRDefault="00CE3F54" w:rsidP="00DA4354">
            <w:pPr>
              <w:spacing w:after="0" w:line="240" w:lineRule="auto"/>
              <w:ind w:left="2" w:right="0" w:firstLine="0"/>
              <w:jc w:val="left"/>
            </w:pPr>
          </w:p>
          <w:p w14:paraId="71D2470C" w14:textId="77777777" w:rsidR="00CE3F54" w:rsidRDefault="00CE3F54" w:rsidP="00DA4354">
            <w:pPr>
              <w:spacing w:after="0" w:line="240" w:lineRule="auto"/>
              <w:ind w:left="2" w:right="0" w:firstLine="0"/>
              <w:jc w:val="left"/>
            </w:pPr>
          </w:p>
          <w:p w14:paraId="1DD18CA2" w14:textId="77777777" w:rsidR="00CE3F54" w:rsidRDefault="00CE3F54" w:rsidP="00DA4354">
            <w:pPr>
              <w:spacing w:after="0" w:line="240" w:lineRule="auto"/>
              <w:ind w:left="2" w:right="0" w:firstLine="0"/>
              <w:jc w:val="left"/>
            </w:pPr>
          </w:p>
          <w:p w14:paraId="080574FE" w14:textId="77777777" w:rsidR="00CE3F54" w:rsidRDefault="00CE3F54" w:rsidP="00DA4354">
            <w:pPr>
              <w:spacing w:after="0" w:line="240" w:lineRule="auto"/>
              <w:ind w:left="2" w:right="0" w:firstLine="0"/>
              <w:jc w:val="left"/>
            </w:pPr>
          </w:p>
          <w:p w14:paraId="62C0B635" w14:textId="77777777" w:rsidR="00CE3F54" w:rsidRDefault="00CE3F54" w:rsidP="00DA4354">
            <w:pPr>
              <w:spacing w:after="0" w:line="240" w:lineRule="auto"/>
              <w:ind w:left="2" w:right="0" w:firstLine="0"/>
              <w:jc w:val="left"/>
            </w:pPr>
          </w:p>
          <w:p w14:paraId="23DCD354" w14:textId="77777777" w:rsidR="00CE3F54" w:rsidRDefault="00CE3F54" w:rsidP="00DA4354">
            <w:pPr>
              <w:spacing w:after="0" w:line="240" w:lineRule="auto"/>
              <w:ind w:left="2" w:right="0" w:firstLine="0"/>
              <w:jc w:val="left"/>
            </w:pPr>
          </w:p>
          <w:p w14:paraId="55468511" w14:textId="77777777" w:rsidR="00CE3F54" w:rsidRDefault="00CE3F54" w:rsidP="00DA4354">
            <w:pPr>
              <w:spacing w:after="0" w:line="240" w:lineRule="auto"/>
              <w:ind w:left="2" w:right="0" w:firstLine="0"/>
              <w:jc w:val="left"/>
            </w:pPr>
          </w:p>
          <w:p w14:paraId="7C7216EB" w14:textId="77777777" w:rsidR="00CE3F54" w:rsidRDefault="00CE3F54" w:rsidP="00DA4354">
            <w:pPr>
              <w:spacing w:after="0" w:line="240" w:lineRule="auto"/>
              <w:ind w:left="2" w:right="0" w:firstLine="0"/>
              <w:jc w:val="left"/>
            </w:pPr>
          </w:p>
          <w:p w14:paraId="7C5D48D6" w14:textId="77777777" w:rsidR="00CE3F54" w:rsidRDefault="00CE3F54" w:rsidP="00DA4354">
            <w:pPr>
              <w:spacing w:after="0" w:line="240" w:lineRule="auto"/>
              <w:ind w:left="2" w:right="0" w:firstLine="0"/>
              <w:jc w:val="left"/>
            </w:pPr>
          </w:p>
          <w:p w14:paraId="638D8C7D" w14:textId="77777777" w:rsidR="00CE3F54" w:rsidRDefault="00CE3F54" w:rsidP="00DA4354">
            <w:pPr>
              <w:spacing w:after="0" w:line="240" w:lineRule="auto"/>
              <w:ind w:left="2" w:right="0" w:firstLine="0"/>
              <w:jc w:val="left"/>
            </w:pPr>
          </w:p>
          <w:p w14:paraId="46687C30" w14:textId="77777777" w:rsidR="00CE3F54" w:rsidRDefault="00CE3F54" w:rsidP="00DA4354">
            <w:pPr>
              <w:spacing w:after="0" w:line="240" w:lineRule="auto"/>
              <w:ind w:left="2" w:right="0" w:firstLine="0"/>
              <w:jc w:val="left"/>
            </w:pPr>
          </w:p>
          <w:p w14:paraId="585ACA33" w14:textId="77777777" w:rsidR="00CE3F54" w:rsidRDefault="00CE3F54" w:rsidP="00DA4354">
            <w:pPr>
              <w:spacing w:after="0" w:line="240" w:lineRule="auto"/>
              <w:ind w:left="2" w:right="0" w:firstLine="0"/>
              <w:jc w:val="left"/>
            </w:pPr>
          </w:p>
          <w:p w14:paraId="1AC4CFA4" w14:textId="77777777" w:rsidR="00CE3F54" w:rsidRDefault="00CE3F54" w:rsidP="00DA4354">
            <w:pPr>
              <w:spacing w:after="0" w:line="240" w:lineRule="auto"/>
              <w:ind w:left="2" w:right="0" w:firstLine="0"/>
              <w:jc w:val="left"/>
            </w:pPr>
          </w:p>
          <w:p w14:paraId="41EAA35B" w14:textId="77777777" w:rsidR="00CE3F54" w:rsidRDefault="00CE3F54" w:rsidP="00DA4354">
            <w:pPr>
              <w:spacing w:after="0" w:line="240" w:lineRule="auto"/>
              <w:ind w:left="2" w:right="0" w:firstLine="0"/>
              <w:jc w:val="left"/>
            </w:pPr>
          </w:p>
          <w:p w14:paraId="77B69388" w14:textId="77777777" w:rsidR="00CE3F54" w:rsidRDefault="00CE3F54" w:rsidP="00DA4354">
            <w:pPr>
              <w:spacing w:after="0" w:line="240" w:lineRule="auto"/>
              <w:ind w:left="2" w:right="0" w:firstLine="0"/>
              <w:jc w:val="left"/>
            </w:pPr>
          </w:p>
          <w:p w14:paraId="5C99E7BC" w14:textId="77777777" w:rsidR="00CE3F54" w:rsidRDefault="00CE3F54" w:rsidP="00DA4354">
            <w:pPr>
              <w:spacing w:after="0" w:line="240" w:lineRule="auto"/>
              <w:ind w:left="2" w:right="0" w:firstLine="0"/>
              <w:jc w:val="left"/>
            </w:pPr>
          </w:p>
          <w:p w14:paraId="413B0F7A" w14:textId="77777777" w:rsidR="00CE3F54" w:rsidRDefault="00CE3F54" w:rsidP="00DA4354">
            <w:pPr>
              <w:spacing w:after="0" w:line="240" w:lineRule="auto"/>
              <w:ind w:left="2" w:right="0" w:firstLine="0"/>
              <w:jc w:val="left"/>
            </w:pPr>
          </w:p>
          <w:p w14:paraId="16088145" w14:textId="77777777" w:rsidR="00CE3F54" w:rsidRDefault="00CE3F54" w:rsidP="00DA4354">
            <w:pPr>
              <w:spacing w:after="0" w:line="240" w:lineRule="auto"/>
              <w:ind w:left="2" w:right="0" w:firstLine="0"/>
              <w:jc w:val="left"/>
            </w:pPr>
          </w:p>
          <w:p w14:paraId="3128AE32" w14:textId="77777777" w:rsidR="00CE3F54" w:rsidRDefault="00CE3F54" w:rsidP="00DA4354">
            <w:pPr>
              <w:spacing w:after="0" w:line="240" w:lineRule="auto"/>
              <w:ind w:left="2" w:right="0" w:firstLine="0"/>
              <w:jc w:val="left"/>
            </w:pPr>
          </w:p>
          <w:p w14:paraId="67218DFA" w14:textId="77777777" w:rsidR="00CE3F54" w:rsidRDefault="00CE3F54" w:rsidP="00DA4354">
            <w:pPr>
              <w:spacing w:after="0" w:line="240" w:lineRule="auto"/>
              <w:ind w:left="2" w:right="0" w:firstLine="0"/>
              <w:jc w:val="left"/>
            </w:pPr>
          </w:p>
          <w:p w14:paraId="68BD7300" w14:textId="77777777" w:rsidR="00CE3F54" w:rsidRDefault="00CE3F54" w:rsidP="00DA4354">
            <w:pPr>
              <w:spacing w:after="0" w:line="240" w:lineRule="auto"/>
              <w:ind w:left="2" w:right="0" w:firstLine="0"/>
              <w:jc w:val="left"/>
            </w:pPr>
          </w:p>
          <w:p w14:paraId="3F43E350" w14:textId="77777777" w:rsidR="00CE3F54" w:rsidRDefault="00CE3F54" w:rsidP="00DA4354">
            <w:pPr>
              <w:spacing w:after="0" w:line="240" w:lineRule="auto"/>
              <w:ind w:left="2" w:right="0" w:firstLine="0"/>
              <w:jc w:val="left"/>
            </w:pPr>
          </w:p>
          <w:p w14:paraId="48AA01F0" w14:textId="77777777" w:rsidR="00CE3F54" w:rsidRDefault="00CE3F54" w:rsidP="00DA4354">
            <w:pPr>
              <w:spacing w:after="0" w:line="240" w:lineRule="auto"/>
              <w:ind w:left="2" w:right="0" w:firstLine="0"/>
              <w:jc w:val="left"/>
            </w:pPr>
          </w:p>
          <w:p w14:paraId="0A46D160" w14:textId="77777777" w:rsidR="00CE3F54" w:rsidRDefault="00CE3F54" w:rsidP="00DA4354">
            <w:pPr>
              <w:spacing w:after="0" w:line="240" w:lineRule="auto"/>
              <w:ind w:left="2" w:right="0" w:firstLine="0"/>
              <w:jc w:val="left"/>
            </w:pPr>
          </w:p>
          <w:p w14:paraId="3FF47E33" w14:textId="77777777" w:rsidR="00CE3F54" w:rsidRDefault="00CE3F54" w:rsidP="00DA4354">
            <w:pPr>
              <w:spacing w:after="0" w:line="240" w:lineRule="auto"/>
              <w:ind w:left="2" w:right="0" w:firstLine="0"/>
              <w:jc w:val="left"/>
            </w:pPr>
          </w:p>
          <w:p w14:paraId="3404756E" w14:textId="77777777" w:rsidR="00CE3F54" w:rsidRDefault="00CE3F54" w:rsidP="00DA4354">
            <w:pPr>
              <w:spacing w:after="0" w:line="240" w:lineRule="auto"/>
              <w:ind w:left="2" w:right="0" w:firstLine="0"/>
              <w:jc w:val="left"/>
            </w:pPr>
          </w:p>
          <w:p w14:paraId="380DF94A" w14:textId="77777777" w:rsidR="00CE3F54" w:rsidRDefault="00CE3F54" w:rsidP="00DA4354">
            <w:pPr>
              <w:spacing w:after="0" w:line="240" w:lineRule="auto"/>
              <w:ind w:left="2" w:right="0" w:firstLine="0"/>
              <w:jc w:val="left"/>
            </w:pPr>
          </w:p>
          <w:p w14:paraId="1A2E888E" w14:textId="77777777" w:rsidR="00CE3F54" w:rsidRDefault="00CE3F54" w:rsidP="00DA4354">
            <w:pPr>
              <w:spacing w:after="0" w:line="240" w:lineRule="auto"/>
              <w:ind w:left="2" w:right="0" w:firstLine="0"/>
              <w:jc w:val="left"/>
            </w:pPr>
          </w:p>
          <w:p w14:paraId="65910C57" w14:textId="77777777" w:rsidR="00CE3F54" w:rsidRDefault="00CE3F54" w:rsidP="00DA4354">
            <w:pPr>
              <w:spacing w:after="0" w:line="240" w:lineRule="auto"/>
              <w:ind w:left="2" w:right="0" w:firstLine="0"/>
              <w:jc w:val="left"/>
            </w:pPr>
          </w:p>
          <w:p w14:paraId="17936072" w14:textId="77777777" w:rsidR="00CE3F54" w:rsidRDefault="00CE3F54" w:rsidP="00DA4354">
            <w:pPr>
              <w:spacing w:after="0" w:line="240" w:lineRule="auto"/>
              <w:ind w:left="2" w:right="0" w:firstLine="0"/>
              <w:jc w:val="left"/>
            </w:pPr>
          </w:p>
          <w:p w14:paraId="53916A1E" w14:textId="77777777" w:rsidR="00CE3F54" w:rsidRDefault="00CE3F54" w:rsidP="00DA4354">
            <w:pPr>
              <w:spacing w:after="0" w:line="240" w:lineRule="auto"/>
              <w:ind w:left="2" w:right="0" w:firstLine="0"/>
              <w:jc w:val="left"/>
            </w:pPr>
          </w:p>
          <w:p w14:paraId="1261916C" w14:textId="77777777" w:rsidR="00CE3F54" w:rsidRDefault="00CE3F54" w:rsidP="00DA4354">
            <w:pPr>
              <w:spacing w:after="0" w:line="240" w:lineRule="auto"/>
              <w:ind w:left="2" w:right="0" w:firstLine="0"/>
              <w:jc w:val="left"/>
            </w:pPr>
          </w:p>
          <w:p w14:paraId="178D306D" w14:textId="77777777" w:rsidR="00CE3F54" w:rsidRDefault="00CE3F54" w:rsidP="00DA4354">
            <w:pPr>
              <w:spacing w:after="0" w:line="240" w:lineRule="auto"/>
              <w:ind w:left="2" w:right="0" w:firstLine="0"/>
              <w:jc w:val="left"/>
            </w:pPr>
          </w:p>
          <w:p w14:paraId="3608B507" w14:textId="77777777" w:rsidR="00CE3F54" w:rsidRDefault="00CE3F54" w:rsidP="00DA4354">
            <w:pPr>
              <w:spacing w:after="0" w:line="240" w:lineRule="auto"/>
              <w:ind w:left="2" w:right="0" w:firstLine="0"/>
              <w:jc w:val="left"/>
            </w:pPr>
          </w:p>
          <w:p w14:paraId="639839B9" w14:textId="77777777" w:rsidR="00CE3F54" w:rsidRDefault="00CE3F54" w:rsidP="00DA4354">
            <w:pPr>
              <w:spacing w:after="0" w:line="240" w:lineRule="auto"/>
              <w:ind w:left="2" w:right="0" w:firstLine="0"/>
              <w:jc w:val="left"/>
            </w:pPr>
          </w:p>
          <w:p w14:paraId="1B237B6E" w14:textId="77777777" w:rsidR="00CE3F54" w:rsidRDefault="00CE3F54" w:rsidP="00DA4354">
            <w:pPr>
              <w:spacing w:after="0" w:line="240" w:lineRule="auto"/>
              <w:ind w:left="2" w:right="0" w:firstLine="0"/>
              <w:jc w:val="left"/>
            </w:pPr>
          </w:p>
          <w:p w14:paraId="1064B477" w14:textId="77777777" w:rsidR="00CE3F54" w:rsidRDefault="00CE3F54" w:rsidP="00DA4354">
            <w:pPr>
              <w:spacing w:after="0" w:line="240" w:lineRule="auto"/>
              <w:ind w:left="2" w:right="0" w:firstLine="0"/>
              <w:jc w:val="left"/>
            </w:pPr>
          </w:p>
          <w:p w14:paraId="01FFE672" w14:textId="77777777" w:rsidR="00CE3F54" w:rsidRDefault="00CE3F54" w:rsidP="00DA4354">
            <w:pPr>
              <w:spacing w:after="0" w:line="240" w:lineRule="auto"/>
              <w:ind w:left="2" w:right="0" w:firstLine="0"/>
              <w:jc w:val="left"/>
            </w:pPr>
          </w:p>
          <w:p w14:paraId="7A7E4514" w14:textId="77777777" w:rsidR="00CE3F54" w:rsidRDefault="00CE3F54" w:rsidP="00DA4354">
            <w:pPr>
              <w:spacing w:after="0" w:line="240" w:lineRule="auto"/>
              <w:ind w:left="2" w:right="0" w:firstLine="0"/>
              <w:jc w:val="left"/>
            </w:pPr>
          </w:p>
          <w:p w14:paraId="323F2D82" w14:textId="77777777" w:rsidR="00CE3F54" w:rsidRDefault="00CE3F54" w:rsidP="00DA4354">
            <w:pPr>
              <w:spacing w:after="0" w:line="240" w:lineRule="auto"/>
              <w:ind w:left="2" w:right="0" w:firstLine="0"/>
              <w:jc w:val="left"/>
            </w:pPr>
          </w:p>
          <w:p w14:paraId="6E0BAAAA" w14:textId="77777777" w:rsidR="00CE3F54" w:rsidRDefault="00CE3F54" w:rsidP="00DA4354">
            <w:pPr>
              <w:spacing w:after="0" w:line="240" w:lineRule="auto"/>
              <w:ind w:left="2" w:right="0" w:firstLine="0"/>
              <w:jc w:val="left"/>
            </w:pPr>
          </w:p>
          <w:p w14:paraId="04202855" w14:textId="77777777" w:rsidR="00CE3F54" w:rsidRDefault="00CE3F54" w:rsidP="00DA4354">
            <w:pPr>
              <w:spacing w:after="0" w:line="240" w:lineRule="auto"/>
              <w:ind w:left="2" w:right="0" w:firstLine="0"/>
              <w:jc w:val="left"/>
            </w:pPr>
          </w:p>
          <w:p w14:paraId="0D69251B" w14:textId="77777777" w:rsidR="00CE3F54" w:rsidRDefault="00CE3F54" w:rsidP="00DA4354">
            <w:pPr>
              <w:spacing w:after="0" w:line="240" w:lineRule="auto"/>
              <w:ind w:left="2" w:right="0" w:firstLine="0"/>
              <w:jc w:val="left"/>
            </w:pPr>
          </w:p>
          <w:p w14:paraId="2D63A958" w14:textId="77777777" w:rsidR="00CE3F54" w:rsidRDefault="00CE3F54" w:rsidP="00DA4354">
            <w:pPr>
              <w:spacing w:after="0" w:line="240" w:lineRule="auto"/>
              <w:ind w:left="2" w:right="0" w:firstLine="0"/>
              <w:jc w:val="left"/>
            </w:pPr>
          </w:p>
          <w:p w14:paraId="1A7B20BC" w14:textId="77777777" w:rsidR="00CE3F54" w:rsidRDefault="00CE3F54" w:rsidP="00DA4354">
            <w:pPr>
              <w:spacing w:after="0" w:line="240" w:lineRule="auto"/>
              <w:ind w:left="2" w:right="0" w:firstLine="0"/>
              <w:jc w:val="left"/>
            </w:pPr>
          </w:p>
          <w:p w14:paraId="1BC87C56" w14:textId="77777777" w:rsidR="00CE3F54" w:rsidRDefault="00CE3F54" w:rsidP="00DA4354">
            <w:pPr>
              <w:spacing w:after="0" w:line="240" w:lineRule="auto"/>
              <w:ind w:left="2" w:right="0" w:firstLine="0"/>
              <w:jc w:val="left"/>
            </w:pPr>
          </w:p>
          <w:p w14:paraId="1A39CCAA" w14:textId="77777777" w:rsidR="00CE3F54" w:rsidRDefault="00CE3F54" w:rsidP="00DA4354">
            <w:pPr>
              <w:spacing w:after="0" w:line="240" w:lineRule="auto"/>
              <w:ind w:left="2" w:right="0" w:firstLine="0"/>
              <w:jc w:val="left"/>
            </w:pPr>
          </w:p>
          <w:p w14:paraId="198E153F" w14:textId="77777777" w:rsidR="00CE3F54" w:rsidRDefault="00CE3F54" w:rsidP="00DA4354">
            <w:pPr>
              <w:spacing w:after="0" w:line="240" w:lineRule="auto"/>
              <w:ind w:left="2" w:right="0" w:firstLine="0"/>
              <w:jc w:val="left"/>
            </w:pPr>
          </w:p>
          <w:p w14:paraId="6030A88E" w14:textId="77777777" w:rsidR="00CE3F54" w:rsidRDefault="00CE3F54" w:rsidP="00DA4354">
            <w:pPr>
              <w:spacing w:after="0" w:line="240" w:lineRule="auto"/>
              <w:ind w:left="2" w:right="0" w:firstLine="0"/>
              <w:jc w:val="left"/>
            </w:pPr>
          </w:p>
          <w:p w14:paraId="52B8FFDA" w14:textId="77777777" w:rsidR="00CE3F54" w:rsidRDefault="00CE3F54" w:rsidP="00DA4354">
            <w:pPr>
              <w:spacing w:after="0" w:line="240" w:lineRule="auto"/>
              <w:ind w:left="2" w:right="0" w:firstLine="0"/>
              <w:jc w:val="left"/>
            </w:pPr>
          </w:p>
          <w:p w14:paraId="08BB4633" w14:textId="77777777" w:rsidR="00CE3F54" w:rsidRDefault="00CE3F54" w:rsidP="00DA4354">
            <w:pPr>
              <w:spacing w:after="0" w:line="240" w:lineRule="auto"/>
              <w:ind w:left="2" w:right="0" w:firstLine="0"/>
              <w:jc w:val="left"/>
            </w:pPr>
          </w:p>
          <w:p w14:paraId="4D3071EF" w14:textId="77777777" w:rsidR="00CE3F54" w:rsidRDefault="00CE3F54" w:rsidP="00DA4354">
            <w:pPr>
              <w:spacing w:after="0" w:line="240" w:lineRule="auto"/>
              <w:ind w:left="2" w:right="0" w:firstLine="0"/>
              <w:jc w:val="left"/>
            </w:pPr>
          </w:p>
          <w:p w14:paraId="61C80EF7" w14:textId="77777777" w:rsidR="00CE3F54" w:rsidRDefault="00CE3F54" w:rsidP="00DA4354">
            <w:pPr>
              <w:spacing w:after="0" w:line="240" w:lineRule="auto"/>
              <w:ind w:left="2" w:right="0" w:firstLine="0"/>
              <w:jc w:val="left"/>
            </w:pPr>
          </w:p>
          <w:p w14:paraId="4DE9F48A" w14:textId="77777777" w:rsidR="00CE3F54" w:rsidRDefault="00CE3F54" w:rsidP="00DA4354">
            <w:pPr>
              <w:spacing w:after="0" w:line="240" w:lineRule="auto"/>
              <w:ind w:left="2" w:right="0" w:firstLine="0"/>
              <w:jc w:val="left"/>
            </w:pPr>
          </w:p>
          <w:p w14:paraId="60789590" w14:textId="77777777" w:rsidR="00CE3F54" w:rsidRDefault="00CE3F54" w:rsidP="00DA4354">
            <w:pPr>
              <w:spacing w:after="0" w:line="240" w:lineRule="auto"/>
              <w:ind w:left="2" w:right="0" w:firstLine="0"/>
              <w:jc w:val="left"/>
            </w:pPr>
          </w:p>
          <w:p w14:paraId="025D1F6E" w14:textId="77777777" w:rsidR="00CE3F54" w:rsidRDefault="00CE3F54" w:rsidP="00DA4354">
            <w:pPr>
              <w:spacing w:after="0" w:line="240" w:lineRule="auto"/>
              <w:ind w:left="2" w:right="0" w:firstLine="0"/>
              <w:jc w:val="left"/>
            </w:pPr>
          </w:p>
          <w:p w14:paraId="067B3B50" w14:textId="77777777" w:rsidR="00CE3F54" w:rsidRDefault="00CE3F54" w:rsidP="00DA4354">
            <w:pPr>
              <w:spacing w:after="0" w:line="240" w:lineRule="auto"/>
              <w:ind w:left="2" w:right="0" w:firstLine="0"/>
              <w:jc w:val="left"/>
            </w:pPr>
          </w:p>
          <w:p w14:paraId="33EE5E48" w14:textId="77777777" w:rsidR="00CE3F54" w:rsidRDefault="00CE3F54" w:rsidP="00DA4354">
            <w:pPr>
              <w:spacing w:after="0" w:line="240" w:lineRule="auto"/>
              <w:ind w:left="2" w:right="0" w:firstLine="0"/>
              <w:jc w:val="left"/>
            </w:pPr>
          </w:p>
          <w:p w14:paraId="5419A064" w14:textId="77777777" w:rsidR="00CE3F54" w:rsidRDefault="00CE3F54" w:rsidP="00DA4354">
            <w:pPr>
              <w:spacing w:after="0" w:line="240" w:lineRule="auto"/>
              <w:ind w:left="2" w:right="0" w:firstLine="0"/>
              <w:jc w:val="left"/>
            </w:pPr>
          </w:p>
          <w:p w14:paraId="6B9CA57C" w14:textId="77777777" w:rsidR="00CE3F54" w:rsidRDefault="00CE3F54" w:rsidP="00DA4354">
            <w:pPr>
              <w:spacing w:after="0" w:line="240" w:lineRule="auto"/>
              <w:ind w:left="2" w:right="0" w:firstLine="0"/>
              <w:jc w:val="left"/>
            </w:pPr>
          </w:p>
          <w:p w14:paraId="63E0DDFA" w14:textId="77777777" w:rsidR="00CE3F54" w:rsidRDefault="00CE3F54" w:rsidP="00DA4354">
            <w:pPr>
              <w:spacing w:after="0" w:line="240" w:lineRule="auto"/>
              <w:ind w:left="2" w:right="0" w:firstLine="0"/>
              <w:jc w:val="left"/>
            </w:pPr>
          </w:p>
          <w:p w14:paraId="4B9B39A9" w14:textId="77777777" w:rsidR="00CE3F54" w:rsidRDefault="00CE3F54" w:rsidP="00DA4354">
            <w:pPr>
              <w:spacing w:after="0" w:line="240" w:lineRule="auto"/>
              <w:ind w:left="2" w:right="0" w:firstLine="0"/>
              <w:jc w:val="left"/>
            </w:pPr>
          </w:p>
          <w:p w14:paraId="226B48E1" w14:textId="77777777" w:rsidR="00CE3F54" w:rsidRDefault="00CE3F54" w:rsidP="00DA4354">
            <w:pPr>
              <w:spacing w:after="0" w:line="240" w:lineRule="auto"/>
              <w:ind w:left="2" w:right="0" w:firstLine="0"/>
              <w:jc w:val="left"/>
            </w:pPr>
          </w:p>
          <w:p w14:paraId="567E79DE" w14:textId="77777777" w:rsidR="00CE3F54" w:rsidRDefault="00CE3F54" w:rsidP="00DA4354">
            <w:pPr>
              <w:spacing w:after="0" w:line="240" w:lineRule="auto"/>
              <w:ind w:left="2" w:right="0" w:firstLine="0"/>
              <w:jc w:val="left"/>
            </w:pPr>
          </w:p>
          <w:p w14:paraId="4F2C78F3" w14:textId="77777777" w:rsidR="00CE3F54" w:rsidRDefault="00CE3F54" w:rsidP="00DA4354">
            <w:pPr>
              <w:spacing w:after="0" w:line="240" w:lineRule="auto"/>
              <w:ind w:left="2" w:right="0" w:firstLine="0"/>
              <w:jc w:val="left"/>
            </w:pPr>
          </w:p>
          <w:p w14:paraId="4FF605B7" w14:textId="77777777" w:rsidR="00CE3F54" w:rsidRDefault="00CE3F54" w:rsidP="00DA4354">
            <w:pPr>
              <w:spacing w:after="0" w:line="240" w:lineRule="auto"/>
              <w:ind w:left="2" w:right="0" w:firstLine="0"/>
              <w:jc w:val="left"/>
            </w:pPr>
          </w:p>
          <w:p w14:paraId="1901EA91" w14:textId="77777777" w:rsidR="00CE3F54" w:rsidRDefault="00CE3F54" w:rsidP="00DA4354">
            <w:pPr>
              <w:spacing w:after="0" w:line="240" w:lineRule="auto"/>
              <w:ind w:left="2" w:right="0" w:firstLine="0"/>
              <w:jc w:val="left"/>
            </w:pPr>
          </w:p>
          <w:p w14:paraId="35C692DB" w14:textId="77777777" w:rsidR="00CE3F54" w:rsidRDefault="00CE3F54" w:rsidP="00DA4354">
            <w:pPr>
              <w:spacing w:after="0" w:line="240" w:lineRule="auto"/>
              <w:ind w:left="2" w:right="0" w:firstLine="0"/>
              <w:jc w:val="left"/>
            </w:pPr>
          </w:p>
          <w:p w14:paraId="03DBCF51" w14:textId="77777777" w:rsidR="00CE3F54" w:rsidRDefault="00CE3F54" w:rsidP="00DA4354">
            <w:pPr>
              <w:spacing w:after="0" w:line="240" w:lineRule="auto"/>
              <w:ind w:left="2" w:right="0" w:firstLine="0"/>
              <w:jc w:val="left"/>
            </w:pPr>
          </w:p>
          <w:p w14:paraId="61848A0E" w14:textId="77777777" w:rsidR="00CE3F54" w:rsidRDefault="00CE3F54" w:rsidP="00DA4354">
            <w:pPr>
              <w:spacing w:after="0" w:line="240" w:lineRule="auto"/>
              <w:ind w:left="2" w:right="0" w:firstLine="0"/>
              <w:jc w:val="left"/>
            </w:pPr>
          </w:p>
          <w:p w14:paraId="0D33E375" w14:textId="77777777" w:rsidR="00CE3F54" w:rsidRDefault="00CE3F54" w:rsidP="00DA4354">
            <w:pPr>
              <w:spacing w:after="0" w:line="240" w:lineRule="auto"/>
              <w:ind w:left="2" w:right="0" w:firstLine="0"/>
              <w:jc w:val="left"/>
            </w:pPr>
          </w:p>
          <w:p w14:paraId="7A866163" w14:textId="77777777" w:rsidR="00CE3F54" w:rsidRDefault="00CE3F54" w:rsidP="00DA4354">
            <w:pPr>
              <w:spacing w:after="0" w:line="240" w:lineRule="auto"/>
              <w:ind w:left="2" w:right="0" w:firstLine="0"/>
              <w:jc w:val="left"/>
            </w:pPr>
          </w:p>
          <w:p w14:paraId="5E862531" w14:textId="77777777" w:rsidR="00CE3F54" w:rsidRDefault="00CE3F54" w:rsidP="00DA4354">
            <w:pPr>
              <w:spacing w:after="0" w:line="240" w:lineRule="auto"/>
              <w:ind w:left="2" w:right="0" w:firstLine="0"/>
              <w:jc w:val="left"/>
            </w:pPr>
          </w:p>
          <w:p w14:paraId="516A2571" w14:textId="77777777" w:rsidR="00CE3F54" w:rsidRDefault="00CE3F54" w:rsidP="00DA4354">
            <w:pPr>
              <w:spacing w:after="0" w:line="240" w:lineRule="auto"/>
              <w:ind w:left="2" w:right="0" w:firstLine="0"/>
              <w:jc w:val="left"/>
            </w:pPr>
          </w:p>
          <w:p w14:paraId="452D9371" w14:textId="77777777" w:rsidR="00CE3F54" w:rsidRDefault="00CE3F54" w:rsidP="00DA4354">
            <w:pPr>
              <w:spacing w:after="0" w:line="240" w:lineRule="auto"/>
              <w:ind w:left="2" w:right="0" w:firstLine="0"/>
              <w:jc w:val="left"/>
            </w:pPr>
          </w:p>
          <w:p w14:paraId="01B5A9E3" w14:textId="77777777" w:rsidR="00CE3F54" w:rsidRDefault="00CE3F54" w:rsidP="00DA4354">
            <w:pPr>
              <w:spacing w:after="0" w:line="240" w:lineRule="auto"/>
              <w:ind w:left="2" w:right="0" w:firstLine="0"/>
              <w:jc w:val="left"/>
            </w:pPr>
          </w:p>
          <w:p w14:paraId="762A6D2F" w14:textId="77777777" w:rsidR="00CE3F54" w:rsidRDefault="00CE3F54" w:rsidP="00DA4354">
            <w:pPr>
              <w:spacing w:after="0" w:line="240" w:lineRule="auto"/>
              <w:ind w:left="2" w:right="0" w:firstLine="0"/>
              <w:jc w:val="left"/>
            </w:pPr>
          </w:p>
          <w:p w14:paraId="589A7020" w14:textId="77777777" w:rsidR="00CE3F54" w:rsidRDefault="00CE3F54" w:rsidP="00DA4354">
            <w:pPr>
              <w:spacing w:after="0" w:line="240" w:lineRule="auto"/>
              <w:ind w:left="2" w:right="0" w:firstLine="0"/>
              <w:jc w:val="left"/>
            </w:pPr>
          </w:p>
          <w:p w14:paraId="36A3D4A2" w14:textId="77777777" w:rsidR="00CE3F54" w:rsidRDefault="00CE3F54" w:rsidP="00DA4354">
            <w:pPr>
              <w:spacing w:after="0" w:line="240" w:lineRule="auto"/>
              <w:ind w:left="2" w:right="0" w:firstLine="0"/>
              <w:jc w:val="left"/>
            </w:pPr>
          </w:p>
          <w:p w14:paraId="006F8D24" w14:textId="77777777" w:rsidR="00CE3F54" w:rsidRDefault="00CE3F54" w:rsidP="00DA4354">
            <w:pPr>
              <w:spacing w:after="0" w:line="240" w:lineRule="auto"/>
              <w:ind w:left="2" w:right="0" w:firstLine="0"/>
              <w:jc w:val="left"/>
            </w:pPr>
          </w:p>
          <w:p w14:paraId="05B1693D" w14:textId="77777777" w:rsidR="00CE3F54" w:rsidRDefault="00CE3F54" w:rsidP="00DA4354">
            <w:pPr>
              <w:spacing w:after="0" w:line="240" w:lineRule="auto"/>
              <w:ind w:left="2" w:right="0" w:firstLine="0"/>
              <w:jc w:val="left"/>
            </w:pPr>
          </w:p>
          <w:p w14:paraId="786A5AEC" w14:textId="77777777" w:rsidR="00CE3F54" w:rsidRDefault="00CE3F54" w:rsidP="00DA4354">
            <w:pPr>
              <w:spacing w:after="0" w:line="240" w:lineRule="auto"/>
              <w:ind w:left="2" w:right="0" w:firstLine="0"/>
              <w:jc w:val="left"/>
            </w:pPr>
          </w:p>
          <w:p w14:paraId="5B89C0A4" w14:textId="77777777" w:rsidR="00CE3F54" w:rsidRDefault="00CE3F54" w:rsidP="00DA4354">
            <w:pPr>
              <w:spacing w:after="0" w:line="240" w:lineRule="auto"/>
              <w:ind w:left="2" w:right="0" w:firstLine="0"/>
              <w:jc w:val="left"/>
            </w:pPr>
          </w:p>
          <w:p w14:paraId="5C461FF1" w14:textId="77777777" w:rsidR="00CE3F54" w:rsidRDefault="00CE3F54" w:rsidP="00DA4354">
            <w:pPr>
              <w:spacing w:after="0" w:line="240" w:lineRule="auto"/>
              <w:ind w:left="2" w:right="0" w:firstLine="0"/>
              <w:jc w:val="left"/>
            </w:pPr>
          </w:p>
          <w:p w14:paraId="1A3BB799" w14:textId="77777777" w:rsidR="00CE3F54" w:rsidRDefault="00CE3F54" w:rsidP="00DA4354">
            <w:pPr>
              <w:spacing w:after="0" w:line="240" w:lineRule="auto"/>
              <w:ind w:left="2" w:right="0" w:firstLine="0"/>
              <w:jc w:val="left"/>
            </w:pPr>
          </w:p>
          <w:p w14:paraId="78ECDCBB" w14:textId="77777777" w:rsidR="00CE3F54" w:rsidRDefault="00CE3F54" w:rsidP="00DA4354">
            <w:pPr>
              <w:spacing w:after="0" w:line="240" w:lineRule="auto"/>
              <w:ind w:left="2" w:right="0" w:firstLine="0"/>
              <w:jc w:val="left"/>
            </w:pPr>
          </w:p>
          <w:p w14:paraId="02595073" w14:textId="77777777" w:rsidR="00CE3F54" w:rsidRDefault="00CE3F54" w:rsidP="00DA4354">
            <w:pPr>
              <w:spacing w:after="0" w:line="240" w:lineRule="auto"/>
              <w:ind w:left="2" w:right="0" w:firstLine="0"/>
              <w:jc w:val="left"/>
            </w:pPr>
          </w:p>
          <w:p w14:paraId="611B75B4" w14:textId="77777777" w:rsidR="00CE3F54" w:rsidRDefault="00CE3F54" w:rsidP="00DA4354">
            <w:pPr>
              <w:spacing w:after="0" w:line="240" w:lineRule="auto"/>
              <w:ind w:left="2" w:right="0" w:firstLine="0"/>
              <w:jc w:val="left"/>
            </w:pPr>
          </w:p>
          <w:p w14:paraId="35AEB4FB" w14:textId="77777777" w:rsidR="00CE3F54" w:rsidRDefault="00CE3F54" w:rsidP="00DA4354">
            <w:pPr>
              <w:spacing w:after="0" w:line="240" w:lineRule="auto"/>
              <w:ind w:left="2" w:right="0" w:firstLine="0"/>
              <w:jc w:val="left"/>
            </w:pPr>
          </w:p>
          <w:p w14:paraId="6378F0C0" w14:textId="77777777" w:rsidR="00CE3F54" w:rsidRDefault="00CE3F54" w:rsidP="00DA4354">
            <w:pPr>
              <w:spacing w:after="0" w:line="240" w:lineRule="auto"/>
              <w:ind w:left="2" w:right="0" w:firstLine="0"/>
              <w:jc w:val="left"/>
            </w:pPr>
          </w:p>
          <w:p w14:paraId="1E8FB106" w14:textId="77777777" w:rsidR="00CE3F54" w:rsidRDefault="00CE3F54" w:rsidP="00DA4354">
            <w:pPr>
              <w:spacing w:after="0" w:line="240" w:lineRule="auto"/>
              <w:ind w:left="2" w:right="0" w:firstLine="0"/>
              <w:jc w:val="left"/>
            </w:pPr>
          </w:p>
          <w:p w14:paraId="197373E0" w14:textId="77777777" w:rsidR="00CE3F54" w:rsidRDefault="00CE3F54" w:rsidP="00DA4354">
            <w:pPr>
              <w:spacing w:after="0" w:line="240" w:lineRule="auto"/>
              <w:ind w:left="2" w:right="0" w:firstLine="0"/>
              <w:jc w:val="left"/>
            </w:pPr>
          </w:p>
          <w:p w14:paraId="5FB723D0" w14:textId="77777777" w:rsidR="00CE3F54" w:rsidRDefault="00CE3F54" w:rsidP="00DA4354">
            <w:pPr>
              <w:spacing w:after="0" w:line="240" w:lineRule="auto"/>
              <w:ind w:left="2" w:right="0" w:firstLine="0"/>
              <w:jc w:val="left"/>
            </w:pPr>
          </w:p>
          <w:p w14:paraId="7B850C92" w14:textId="77777777" w:rsidR="00CE3F54" w:rsidRDefault="00CE3F54" w:rsidP="00DA4354">
            <w:pPr>
              <w:spacing w:after="0" w:line="240" w:lineRule="auto"/>
              <w:ind w:left="2" w:right="0" w:firstLine="0"/>
              <w:jc w:val="left"/>
            </w:pPr>
          </w:p>
          <w:p w14:paraId="4AF0A27F" w14:textId="77777777" w:rsidR="00CE3F54" w:rsidRDefault="00CE3F54" w:rsidP="00DA4354">
            <w:pPr>
              <w:spacing w:after="0" w:line="240" w:lineRule="auto"/>
              <w:ind w:left="2" w:right="0" w:firstLine="0"/>
              <w:jc w:val="left"/>
            </w:pPr>
          </w:p>
          <w:p w14:paraId="104879E1" w14:textId="77777777" w:rsidR="00CE3F54" w:rsidRDefault="00CE3F54" w:rsidP="00DA4354">
            <w:pPr>
              <w:spacing w:after="0" w:line="240" w:lineRule="auto"/>
              <w:ind w:left="2" w:right="0" w:firstLine="0"/>
              <w:jc w:val="left"/>
            </w:pPr>
          </w:p>
          <w:p w14:paraId="724BF5EA" w14:textId="77777777" w:rsidR="00CE3F54" w:rsidRDefault="00CE3F54" w:rsidP="00DA4354">
            <w:pPr>
              <w:spacing w:after="0" w:line="240" w:lineRule="auto"/>
              <w:ind w:left="2" w:right="0" w:firstLine="0"/>
              <w:jc w:val="left"/>
            </w:pPr>
          </w:p>
          <w:p w14:paraId="38596D07" w14:textId="77777777" w:rsidR="00CE3F54" w:rsidRDefault="00CE3F54" w:rsidP="00DA4354">
            <w:pPr>
              <w:spacing w:after="0" w:line="240" w:lineRule="auto"/>
              <w:ind w:left="2" w:right="0" w:firstLine="0"/>
              <w:jc w:val="left"/>
            </w:pPr>
          </w:p>
          <w:p w14:paraId="12556E4F" w14:textId="77777777" w:rsidR="00CE3F54" w:rsidRDefault="00CE3F54" w:rsidP="00DA4354">
            <w:pPr>
              <w:spacing w:after="0" w:line="240" w:lineRule="auto"/>
              <w:ind w:left="2" w:right="0" w:firstLine="0"/>
              <w:jc w:val="left"/>
            </w:pPr>
          </w:p>
          <w:p w14:paraId="2030769E" w14:textId="77777777" w:rsidR="00CE3F54" w:rsidRDefault="00CE3F54" w:rsidP="00DA4354">
            <w:pPr>
              <w:spacing w:after="0" w:line="240" w:lineRule="auto"/>
              <w:ind w:left="2" w:right="0" w:firstLine="0"/>
              <w:jc w:val="left"/>
            </w:pPr>
          </w:p>
          <w:p w14:paraId="7781CA01" w14:textId="77777777" w:rsidR="00CE3F54" w:rsidRDefault="00CE3F54" w:rsidP="00DA4354">
            <w:pPr>
              <w:spacing w:after="0" w:line="240" w:lineRule="auto"/>
              <w:ind w:left="2" w:right="0" w:firstLine="0"/>
              <w:jc w:val="left"/>
            </w:pPr>
          </w:p>
          <w:p w14:paraId="40CD6675" w14:textId="77777777" w:rsidR="00CE3F54" w:rsidRDefault="00CE3F54" w:rsidP="00DA4354">
            <w:pPr>
              <w:spacing w:after="0" w:line="240" w:lineRule="auto"/>
              <w:ind w:left="2" w:right="0" w:firstLine="0"/>
              <w:jc w:val="left"/>
            </w:pPr>
          </w:p>
          <w:p w14:paraId="14C76E39" w14:textId="77777777" w:rsidR="00CE3F54" w:rsidRDefault="00CE3F54" w:rsidP="00DA4354">
            <w:pPr>
              <w:spacing w:after="0" w:line="240" w:lineRule="auto"/>
              <w:ind w:left="2" w:right="0" w:firstLine="0"/>
              <w:jc w:val="left"/>
            </w:pPr>
          </w:p>
          <w:p w14:paraId="3BFAF082" w14:textId="77777777" w:rsidR="00CE3F54" w:rsidRDefault="00CE3F54" w:rsidP="00DA4354">
            <w:pPr>
              <w:spacing w:after="0" w:line="240" w:lineRule="auto"/>
              <w:ind w:left="2" w:right="0" w:firstLine="0"/>
              <w:jc w:val="left"/>
            </w:pPr>
          </w:p>
          <w:p w14:paraId="707C449E" w14:textId="77777777" w:rsidR="00CE3F54" w:rsidRDefault="00CE3F54" w:rsidP="00DA4354">
            <w:pPr>
              <w:spacing w:after="0" w:line="240" w:lineRule="auto"/>
              <w:ind w:left="2" w:right="0" w:firstLine="0"/>
              <w:jc w:val="left"/>
            </w:pPr>
          </w:p>
          <w:p w14:paraId="09B278BD" w14:textId="77777777" w:rsidR="00CE3F54" w:rsidRDefault="00CE3F54" w:rsidP="00DA4354">
            <w:pPr>
              <w:spacing w:after="0" w:line="240" w:lineRule="auto"/>
              <w:ind w:left="2" w:right="0" w:firstLine="0"/>
              <w:jc w:val="left"/>
            </w:pPr>
          </w:p>
          <w:p w14:paraId="77B23517" w14:textId="77777777" w:rsidR="00CE3F54" w:rsidRDefault="00CE3F54" w:rsidP="00DA4354">
            <w:pPr>
              <w:spacing w:after="0" w:line="240" w:lineRule="auto"/>
              <w:ind w:left="2" w:right="0" w:firstLine="0"/>
              <w:jc w:val="left"/>
            </w:pPr>
          </w:p>
          <w:p w14:paraId="7795CC62" w14:textId="77777777" w:rsidR="00CE3F54" w:rsidRDefault="00CE3F54" w:rsidP="00DA4354">
            <w:pPr>
              <w:spacing w:after="0" w:line="240" w:lineRule="auto"/>
              <w:ind w:left="2" w:right="0" w:firstLine="0"/>
              <w:jc w:val="left"/>
            </w:pPr>
          </w:p>
          <w:p w14:paraId="3FD51683" w14:textId="77777777" w:rsidR="00CE3F54" w:rsidRDefault="00CE3F54" w:rsidP="00DA4354">
            <w:pPr>
              <w:spacing w:after="0" w:line="240" w:lineRule="auto"/>
              <w:ind w:left="2" w:right="0" w:firstLine="0"/>
              <w:jc w:val="left"/>
            </w:pPr>
          </w:p>
          <w:p w14:paraId="21FA5FA9" w14:textId="77777777" w:rsidR="00CE3F54" w:rsidRDefault="00CE3F54" w:rsidP="00DA4354">
            <w:pPr>
              <w:spacing w:after="0" w:line="240" w:lineRule="auto"/>
              <w:ind w:left="2" w:right="0" w:firstLine="0"/>
              <w:jc w:val="left"/>
            </w:pPr>
          </w:p>
          <w:p w14:paraId="06969F49" w14:textId="77777777" w:rsidR="00CE3F54" w:rsidRDefault="00CE3F54" w:rsidP="00DA4354">
            <w:pPr>
              <w:spacing w:after="0" w:line="240" w:lineRule="auto"/>
              <w:ind w:left="2" w:right="0" w:firstLine="0"/>
              <w:jc w:val="left"/>
            </w:pPr>
          </w:p>
          <w:p w14:paraId="78027AE3" w14:textId="77777777" w:rsidR="00CE3F54" w:rsidRDefault="00CE3F54" w:rsidP="00DA4354">
            <w:pPr>
              <w:spacing w:after="0" w:line="240" w:lineRule="auto"/>
              <w:ind w:left="2" w:right="0" w:firstLine="0"/>
              <w:jc w:val="left"/>
            </w:pPr>
          </w:p>
          <w:p w14:paraId="0B12E1A5" w14:textId="77777777" w:rsidR="00CE3F54" w:rsidRDefault="00CE3F54" w:rsidP="00DA4354">
            <w:pPr>
              <w:spacing w:after="0" w:line="240" w:lineRule="auto"/>
              <w:ind w:left="2" w:right="0" w:firstLine="0"/>
              <w:jc w:val="left"/>
            </w:pPr>
          </w:p>
          <w:p w14:paraId="08DB6523" w14:textId="77777777" w:rsidR="00CE3F54" w:rsidRDefault="00CE3F54" w:rsidP="00DA4354">
            <w:pPr>
              <w:spacing w:after="0" w:line="240" w:lineRule="auto"/>
              <w:ind w:left="2" w:right="0" w:firstLine="0"/>
              <w:jc w:val="left"/>
            </w:pPr>
          </w:p>
          <w:p w14:paraId="667D3C42" w14:textId="77777777" w:rsidR="00CE3F54" w:rsidRDefault="00CE3F54" w:rsidP="00DA4354">
            <w:pPr>
              <w:spacing w:after="0" w:line="240" w:lineRule="auto"/>
              <w:ind w:left="2" w:right="0" w:firstLine="0"/>
              <w:jc w:val="left"/>
            </w:pPr>
          </w:p>
          <w:p w14:paraId="09586C56" w14:textId="77777777" w:rsidR="00CE3F54" w:rsidRDefault="00CE3F54" w:rsidP="00DA4354">
            <w:pPr>
              <w:spacing w:after="0" w:line="240" w:lineRule="auto"/>
              <w:ind w:left="2" w:right="0" w:firstLine="0"/>
              <w:jc w:val="left"/>
            </w:pPr>
          </w:p>
          <w:p w14:paraId="7179332B" w14:textId="77777777" w:rsidR="00CE3F54" w:rsidRDefault="00CE3F54" w:rsidP="00DA4354">
            <w:pPr>
              <w:spacing w:after="0" w:line="240" w:lineRule="auto"/>
              <w:ind w:left="2" w:right="0" w:firstLine="0"/>
              <w:jc w:val="left"/>
            </w:pPr>
          </w:p>
          <w:p w14:paraId="72FDD1F7" w14:textId="77777777" w:rsidR="00CE3F54" w:rsidRDefault="00CE3F54" w:rsidP="00DA4354">
            <w:pPr>
              <w:spacing w:after="0" w:line="240" w:lineRule="auto"/>
              <w:ind w:left="2" w:right="0" w:firstLine="0"/>
              <w:jc w:val="left"/>
            </w:pPr>
          </w:p>
          <w:p w14:paraId="05132A9C" w14:textId="77777777" w:rsidR="00CE3F54" w:rsidRDefault="00CE3F54" w:rsidP="00DA4354">
            <w:pPr>
              <w:spacing w:after="0" w:line="240" w:lineRule="auto"/>
              <w:ind w:left="2" w:right="0" w:firstLine="0"/>
              <w:jc w:val="left"/>
            </w:pPr>
          </w:p>
          <w:p w14:paraId="4CB4C4A3" w14:textId="77777777" w:rsidR="00CE3F54" w:rsidRDefault="00CE3F54" w:rsidP="00DA4354">
            <w:pPr>
              <w:spacing w:after="0" w:line="240" w:lineRule="auto"/>
              <w:ind w:left="2" w:right="0" w:firstLine="0"/>
              <w:jc w:val="left"/>
            </w:pPr>
          </w:p>
          <w:p w14:paraId="6AF6778F" w14:textId="77777777" w:rsidR="00CE3F54" w:rsidRDefault="00CE3F54" w:rsidP="00DA4354">
            <w:pPr>
              <w:spacing w:after="0" w:line="240" w:lineRule="auto"/>
              <w:ind w:left="2" w:right="0" w:firstLine="0"/>
              <w:jc w:val="left"/>
            </w:pPr>
          </w:p>
          <w:p w14:paraId="4875E678" w14:textId="77777777" w:rsidR="00CE3F54" w:rsidRDefault="00CE3F54" w:rsidP="00DA4354">
            <w:pPr>
              <w:spacing w:after="0" w:line="240" w:lineRule="auto"/>
              <w:ind w:left="2" w:right="0" w:firstLine="0"/>
              <w:jc w:val="left"/>
            </w:pPr>
          </w:p>
          <w:p w14:paraId="14CF6E29" w14:textId="77777777" w:rsidR="00CE3F54" w:rsidRDefault="00CE3F54" w:rsidP="00DA4354">
            <w:pPr>
              <w:spacing w:after="0" w:line="240" w:lineRule="auto"/>
              <w:ind w:left="2" w:right="0" w:firstLine="0"/>
              <w:jc w:val="left"/>
            </w:pPr>
          </w:p>
          <w:p w14:paraId="4A4AA1DB" w14:textId="77777777" w:rsidR="00CE3F54" w:rsidRDefault="00CE3F54" w:rsidP="00DA4354">
            <w:pPr>
              <w:spacing w:after="0" w:line="240" w:lineRule="auto"/>
              <w:ind w:left="2" w:right="0" w:firstLine="0"/>
              <w:jc w:val="left"/>
            </w:pPr>
          </w:p>
          <w:p w14:paraId="4EDB1F1B" w14:textId="77777777" w:rsidR="00CE3F54" w:rsidRDefault="00CE3F54" w:rsidP="00DA4354">
            <w:pPr>
              <w:spacing w:after="0" w:line="240" w:lineRule="auto"/>
              <w:ind w:left="2" w:right="0" w:firstLine="0"/>
              <w:jc w:val="left"/>
            </w:pPr>
          </w:p>
          <w:p w14:paraId="43187B45" w14:textId="77777777" w:rsidR="00CE3F54" w:rsidRDefault="00CE3F54" w:rsidP="00DA4354">
            <w:pPr>
              <w:spacing w:after="0" w:line="240" w:lineRule="auto"/>
              <w:ind w:left="2" w:right="0" w:firstLine="0"/>
              <w:jc w:val="left"/>
            </w:pPr>
          </w:p>
          <w:p w14:paraId="6A1F94D0" w14:textId="77777777" w:rsidR="00CE3F54" w:rsidRDefault="00CE3F54" w:rsidP="00DA4354">
            <w:pPr>
              <w:spacing w:after="0" w:line="240" w:lineRule="auto"/>
              <w:ind w:left="2" w:right="0" w:firstLine="0"/>
              <w:jc w:val="left"/>
            </w:pPr>
          </w:p>
          <w:p w14:paraId="1511E19F" w14:textId="77777777" w:rsidR="00CE3F54" w:rsidRDefault="00CE3F54" w:rsidP="00DA4354">
            <w:pPr>
              <w:spacing w:after="0" w:line="240" w:lineRule="auto"/>
              <w:ind w:left="2" w:right="0" w:firstLine="0"/>
              <w:jc w:val="left"/>
            </w:pPr>
          </w:p>
          <w:p w14:paraId="048AFBCC" w14:textId="77777777" w:rsidR="00CE3F54" w:rsidRDefault="00CE3F54" w:rsidP="00DA4354">
            <w:pPr>
              <w:spacing w:after="0" w:line="240" w:lineRule="auto"/>
              <w:ind w:left="2" w:right="0" w:firstLine="0"/>
              <w:jc w:val="left"/>
            </w:pPr>
          </w:p>
          <w:p w14:paraId="5611C0FA" w14:textId="77777777" w:rsidR="00CE3F54" w:rsidRDefault="00CE3F54" w:rsidP="00DA4354">
            <w:pPr>
              <w:spacing w:after="0" w:line="240" w:lineRule="auto"/>
              <w:ind w:left="2" w:right="0" w:firstLine="0"/>
              <w:jc w:val="left"/>
            </w:pPr>
          </w:p>
          <w:p w14:paraId="62B7F82B" w14:textId="77777777" w:rsidR="00CE3F54" w:rsidRDefault="00CE3F54" w:rsidP="00DA4354">
            <w:pPr>
              <w:spacing w:after="0" w:line="240" w:lineRule="auto"/>
              <w:ind w:left="2" w:right="0" w:firstLine="0"/>
              <w:jc w:val="left"/>
            </w:pPr>
          </w:p>
          <w:p w14:paraId="42A13424" w14:textId="77777777" w:rsidR="00CE3F54" w:rsidRDefault="00CE3F54" w:rsidP="00DA4354">
            <w:pPr>
              <w:spacing w:after="0" w:line="240" w:lineRule="auto"/>
              <w:ind w:left="2" w:right="0" w:firstLine="0"/>
              <w:jc w:val="left"/>
            </w:pPr>
          </w:p>
          <w:p w14:paraId="53B26368" w14:textId="77777777" w:rsidR="00CE3F54" w:rsidRDefault="00CE3F54" w:rsidP="00DA4354">
            <w:pPr>
              <w:spacing w:after="0" w:line="240" w:lineRule="auto"/>
              <w:ind w:left="2" w:right="0" w:firstLine="0"/>
              <w:jc w:val="left"/>
            </w:pPr>
          </w:p>
          <w:p w14:paraId="74926E00" w14:textId="77777777" w:rsidR="00CE3F54" w:rsidRDefault="00CE3F54" w:rsidP="00DA4354">
            <w:pPr>
              <w:spacing w:after="0" w:line="240" w:lineRule="auto"/>
              <w:ind w:left="2" w:right="0" w:firstLine="0"/>
              <w:jc w:val="left"/>
            </w:pPr>
          </w:p>
          <w:p w14:paraId="0DF99D4D" w14:textId="77777777" w:rsidR="00CE3F54" w:rsidRDefault="00CE3F54" w:rsidP="00DA4354">
            <w:pPr>
              <w:spacing w:after="0" w:line="240" w:lineRule="auto"/>
              <w:ind w:left="2" w:right="0" w:firstLine="0"/>
              <w:jc w:val="left"/>
            </w:pPr>
          </w:p>
          <w:p w14:paraId="70A31E2A" w14:textId="77777777" w:rsidR="00CE3F54" w:rsidRDefault="00CE3F54" w:rsidP="00DA4354">
            <w:pPr>
              <w:spacing w:after="0" w:line="240" w:lineRule="auto"/>
              <w:ind w:left="2" w:right="0" w:firstLine="0"/>
              <w:jc w:val="left"/>
            </w:pPr>
          </w:p>
          <w:p w14:paraId="0922DF98" w14:textId="77777777" w:rsidR="00CE3F54" w:rsidRDefault="00CE3F54" w:rsidP="00DA4354">
            <w:pPr>
              <w:spacing w:after="0" w:line="240" w:lineRule="auto"/>
              <w:ind w:left="2" w:right="0" w:firstLine="0"/>
              <w:jc w:val="left"/>
            </w:pPr>
          </w:p>
          <w:p w14:paraId="04A42470" w14:textId="77777777" w:rsidR="00CE3F54" w:rsidRDefault="00CE3F54" w:rsidP="00DA4354">
            <w:pPr>
              <w:spacing w:after="0" w:line="240" w:lineRule="auto"/>
              <w:ind w:left="2" w:right="0" w:firstLine="0"/>
              <w:jc w:val="left"/>
            </w:pPr>
          </w:p>
          <w:p w14:paraId="058E4275" w14:textId="77777777" w:rsidR="00CE3F54" w:rsidRDefault="00CE3F54" w:rsidP="00DA4354">
            <w:pPr>
              <w:spacing w:after="0" w:line="240" w:lineRule="auto"/>
              <w:ind w:left="2" w:right="0" w:firstLine="0"/>
              <w:jc w:val="left"/>
            </w:pPr>
          </w:p>
          <w:p w14:paraId="15023CD9" w14:textId="77777777" w:rsidR="00CE3F54" w:rsidRDefault="00CE3F54" w:rsidP="00DA4354">
            <w:pPr>
              <w:spacing w:after="0" w:line="240" w:lineRule="auto"/>
              <w:ind w:left="2" w:right="0" w:firstLine="0"/>
              <w:jc w:val="left"/>
            </w:pPr>
          </w:p>
          <w:p w14:paraId="1B056F50" w14:textId="77777777" w:rsidR="00CE3F54" w:rsidRDefault="00CE3F54" w:rsidP="00DA4354">
            <w:pPr>
              <w:spacing w:after="0" w:line="240" w:lineRule="auto"/>
              <w:ind w:left="2" w:right="0" w:firstLine="0"/>
              <w:jc w:val="left"/>
            </w:pPr>
          </w:p>
          <w:p w14:paraId="293CADA0" w14:textId="77777777" w:rsidR="00CE3F54" w:rsidRDefault="00CE3F54" w:rsidP="00DA4354">
            <w:pPr>
              <w:spacing w:after="0" w:line="240" w:lineRule="auto"/>
              <w:ind w:left="2" w:right="0" w:firstLine="0"/>
              <w:jc w:val="left"/>
            </w:pPr>
          </w:p>
          <w:p w14:paraId="2A955BB2" w14:textId="77777777" w:rsidR="00CE3F54" w:rsidRDefault="00CE3F54" w:rsidP="00DA4354">
            <w:pPr>
              <w:spacing w:after="0" w:line="240" w:lineRule="auto"/>
              <w:ind w:left="2" w:right="0" w:firstLine="0"/>
              <w:jc w:val="left"/>
            </w:pPr>
          </w:p>
          <w:p w14:paraId="69BD221E" w14:textId="77777777" w:rsidR="00CE3F54" w:rsidRDefault="00CE3F54" w:rsidP="00DA4354">
            <w:pPr>
              <w:spacing w:after="0" w:line="240" w:lineRule="auto"/>
              <w:ind w:left="2" w:right="0" w:firstLine="0"/>
              <w:jc w:val="left"/>
            </w:pPr>
          </w:p>
          <w:p w14:paraId="0CDD0345" w14:textId="77777777" w:rsidR="00CE3F54" w:rsidRDefault="00CE3F54" w:rsidP="00DA4354">
            <w:pPr>
              <w:spacing w:after="0" w:line="240" w:lineRule="auto"/>
              <w:ind w:left="2" w:right="0" w:firstLine="0"/>
              <w:jc w:val="left"/>
            </w:pPr>
          </w:p>
          <w:p w14:paraId="60F9B4D0" w14:textId="77777777" w:rsidR="00CE3F54" w:rsidRDefault="00CE3F54" w:rsidP="00DA4354">
            <w:pPr>
              <w:spacing w:after="0" w:line="240" w:lineRule="auto"/>
              <w:ind w:left="2" w:right="0" w:firstLine="0"/>
              <w:jc w:val="left"/>
            </w:pPr>
          </w:p>
          <w:p w14:paraId="4D2941D2" w14:textId="77777777" w:rsidR="00CE3F54" w:rsidRDefault="00CE3F54" w:rsidP="00DA4354">
            <w:pPr>
              <w:spacing w:after="0" w:line="240" w:lineRule="auto"/>
              <w:ind w:left="2" w:right="0" w:firstLine="0"/>
              <w:jc w:val="left"/>
            </w:pPr>
          </w:p>
          <w:p w14:paraId="1A45194E" w14:textId="77777777" w:rsidR="00CE3F54" w:rsidRDefault="00CE3F54" w:rsidP="00DA4354">
            <w:pPr>
              <w:spacing w:after="0" w:line="240" w:lineRule="auto"/>
              <w:ind w:left="2" w:right="0" w:firstLine="0"/>
              <w:jc w:val="left"/>
            </w:pPr>
          </w:p>
          <w:p w14:paraId="5FE7CD45" w14:textId="77777777" w:rsidR="00CE3F54" w:rsidRDefault="00CE3F54" w:rsidP="00DA4354">
            <w:pPr>
              <w:spacing w:after="0" w:line="240" w:lineRule="auto"/>
              <w:ind w:left="2" w:right="0" w:firstLine="0"/>
              <w:jc w:val="left"/>
            </w:pPr>
          </w:p>
          <w:p w14:paraId="4AA6E651" w14:textId="77777777" w:rsidR="00CE3F54" w:rsidRDefault="00CE3F54" w:rsidP="00DA4354">
            <w:pPr>
              <w:spacing w:after="0" w:line="240" w:lineRule="auto"/>
              <w:ind w:left="2" w:right="0" w:firstLine="0"/>
              <w:jc w:val="left"/>
            </w:pPr>
          </w:p>
          <w:p w14:paraId="191B4FA9" w14:textId="77777777" w:rsidR="00CE3F54" w:rsidRDefault="00CE3F54" w:rsidP="00DA4354">
            <w:pPr>
              <w:spacing w:after="0" w:line="240" w:lineRule="auto"/>
              <w:ind w:left="2" w:right="0" w:firstLine="0"/>
              <w:jc w:val="left"/>
            </w:pPr>
          </w:p>
          <w:p w14:paraId="6F38DF93" w14:textId="77777777" w:rsidR="00CE3F54" w:rsidRDefault="00CE3F54" w:rsidP="00DA4354">
            <w:pPr>
              <w:spacing w:after="0" w:line="240" w:lineRule="auto"/>
              <w:ind w:left="2" w:right="0" w:firstLine="0"/>
              <w:jc w:val="left"/>
            </w:pPr>
          </w:p>
          <w:p w14:paraId="5AE6F16B" w14:textId="77777777" w:rsidR="00CE3F54" w:rsidRDefault="00CE3F54" w:rsidP="00DA4354">
            <w:pPr>
              <w:spacing w:after="0" w:line="240" w:lineRule="auto"/>
              <w:ind w:left="2" w:right="0" w:firstLine="0"/>
              <w:jc w:val="left"/>
            </w:pPr>
          </w:p>
          <w:p w14:paraId="6C3EAD1D" w14:textId="77777777" w:rsidR="00CE3F54" w:rsidRDefault="00CE3F54" w:rsidP="00DA4354">
            <w:pPr>
              <w:spacing w:after="0" w:line="240" w:lineRule="auto"/>
              <w:ind w:left="2" w:right="0" w:firstLine="0"/>
              <w:jc w:val="left"/>
            </w:pPr>
          </w:p>
          <w:p w14:paraId="5901F694" w14:textId="77777777" w:rsidR="00CE3F54" w:rsidRDefault="00CE3F54" w:rsidP="00DA4354">
            <w:pPr>
              <w:spacing w:after="0" w:line="240" w:lineRule="auto"/>
              <w:ind w:left="2" w:right="0" w:firstLine="0"/>
              <w:jc w:val="left"/>
            </w:pPr>
          </w:p>
          <w:p w14:paraId="0BBEBE13" w14:textId="77777777" w:rsidR="00CE3F54" w:rsidRDefault="00CE3F54" w:rsidP="00DA4354">
            <w:pPr>
              <w:spacing w:after="0" w:line="240" w:lineRule="auto"/>
              <w:ind w:left="2" w:right="0" w:firstLine="0"/>
              <w:jc w:val="left"/>
            </w:pPr>
          </w:p>
          <w:p w14:paraId="0D613018" w14:textId="77777777" w:rsidR="00CE3F54" w:rsidRDefault="00CE3F54" w:rsidP="00DA4354">
            <w:pPr>
              <w:spacing w:after="0" w:line="240" w:lineRule="auto"/>
              <w:ind w:left="2" w:right="0" w:firstLine="0"/>
              <w:jc w:val="left"/>
            </w:pPr>
          </w:p>
          <w:p w14:paraId="6B435023" w14:textId="77777777" w:rsidR="00CE3F54" w:rsidRDefault="00CE3F54" w:rsidP="00DA4354">
            <w:pPr>
              <w:spacing w:after="0" w:line="240" w:lineRule="auto"/>
              <w:ind w:left="2" w:right="0" w:firstLine="0"/>
              <w:jc w:val="left"/>
            </w:pPr>
          </w:p>
          <w:p w14:paraId="3F16C8BE" w14:textId="77777777" w:rsidR="00CE3F54" w:rsidRDefault="00CE3F54" w:rsidP="00DA4354">
            <w:pPr>
              <w:spacing w:after="0" w:line="240" w:lineRule="auto"/>
              <w:ind w:left="2" w:right="0" w:firstLine="0"/>
              <w:jc w:val="left"/>
            </w:pPr>
          </w:p>
          <w:p w14:paraId="46CBFE95" w14:textId="77777777" w:rsidR="00CE3F54" w:rsidRDefault="00CE3F54" w:rsidP="00DA4354">
            <w:pPr>
              <w:spacing w:after="0" w:line="240" w:lineRule="auto"/>
              <w:ind w:left="2" w:right="0" w:firstLine="0"/>
              <w:jc w:val="left"/>
            </w:pPr>
          </w:p>
          <w:p w14:paraId="54E27DC4" w14:textId="77777777" w:rsidR="00CE3F54" w:rsidRDefault="00CE3F54" w:rsidP="00DA4354">
            <w:pPr>
              <w:spacing w:after="0" w:line="240" w:lineRule="auto"/>
              <w:ind w:left="2" w:right="0" w:firstLine="0"/>
              <w:jc w:val="left"/>
            </w:pPr>
          </w:p>
          <w:p w14:paraId="5DAD6985" w14:textId="77777777" w:rsidR="00CE3F54" w:rsidRDefault="00CE3F54" w:rsidP="00DA4354">
            <w:pPr>
              <w:spacing w:after="0" w:line="240" w:lineRule="auto"/>
              <w:ind w:left="2" w:right="0" w:firstLine="0"/>
              <w:jc w:val="left"/>
            </w:pPr>
          </w:p>
          <w:p w14:paraId="3F9CBA97" w14:textId="77777777" w:rsidR="00CE3F54" w:rsidRDefault="00CE3F54" w:rsidP="00DA4354">
            <w:pPr>
              <w:spacing w:after="0" w:line="240" w:lineRule="auto"/>
              <w:ind w:left="2" w:right="0" w:firstLine="0"/>
              <w:jc w:val="left"/>
            </w:pPr>
          </w:p>
          <w:p w14:paraId="27A9844C" w14:textId="77777777" w:rsidR="00CE3F54" w:rsidRDefault="00CE3F54" w:rsidP="00DA4354">
            <w:pPr>
              <w:spacing w:after="0" w:line="240" w:lineRule="auto"/>
              <w:ind w:left="2" w:right="0" w:firstLine="0"/>
              <w:jc w:val="left"/>
            </w:pPr>
          </w:p>
          <w:p w14:paraId="4E484B55" w14:textId="77777777" w:rsidR="00CE3F54" w:rsidRDefault="00CE3F54" w:rsidP="00DA4354">
            <w:pPr>
              <w:spacing w:after="0" w:line="240" w:lineRule="auto"/>
              <w:ind w:left="2" w:right="0" w:firstLine="0"/>
              <w:jc w:val="left"/>
            </w:pPr>
          </w:p>
          <w:p w14:paraId="0E439E34" w14:textId="77777777" w:rsidR="00CE3F54" w:rsidRDefault="00CE3F54" w:rsidP="00DA4354">
            <w:pPr>
              <w:spacing w:after="0" w:line="240" w:lineRule="auto"/>
              <w:ind w:left="2" w:right="0" w:firstLine="0"/>
              <w:jc w:val="left"/>
            </w:pPr>
          </w:p>
          <w:p w14:paraId="7EE665D5" w14:textId="77777777" w:rsidR="00CE3F54" w:rsidRDefault="00CE3F54" w:rsidP="00DA4354">
            <w:pPr>
              <w:spacing w:after="0" w:line="240" w:lineRule="auto"/>
              <w:ind w:left="2" w:right="0" w:firstLine="0"/>
              <w:jc w:val="left"/>
            </w:pPr>
          </w:p>
          <w:p w14:paraId="3A3A63FB" w14:textId="77777777" w:rsidR="00CE3F54" w:rsidRDefault="00CE3F54" w:rsidP="00DA4354">
            <w:pPr>
              <w:spacing w:after="0" w:line="240" w:lineRule="auto"/>
              <w:ind w:left="2" w:right="0" w:firstLine="0"/>
              <w:jc w:val="left"/>
            </w:pPr>
          </w:p>
          <w:p w14:paraId="2B2F4004" w14:textId="77777777" w:rsidR="00CE3F54" w:rsidRDefault="00CE3F54" w:rsidP="00DA4354">
            <w:pPr>
              <w:spacing w:after="0" w:line="240" w:lineRule="auto"/>
              <w:ind w:left="2" w:right="0" w:firstLine="0"/>
              <w:jc w:val="left"/>
            </w:pPr>
          </w:p>
          <w:p w14:paraId="75807748" w14:textId="77777777" w:rsidR="00CE3F54" w:rsidRDefault="00CE3F54" w:rsidP="00DA4354">
            <w:pPr>
              <w:spacing w:after="0" w:line="240" w:lineRule="auto"/>
              <w:ind w:left="2" w:right="0" w:firstLine="0"/>
              <w:jc w:val="left"/>
            </w:pPr>
          </w:p>
          <w:p w14:paraId="5BBE7FD3" w14:textId="77777777" w:rsidR="00CE3F54" w:rsidRDefault="00CE3F54" w:rsidP="00DA4354">
            <w:pPr>
              <w:spacing w:after="0" w:line="240" w:lineRule="auto"/>
              <w:ind w:left="2" w:right="0" w:firstLine="0"/>
              <w:jc w:val="left"/>
            </w:pPr>
          </w:p>
          <w:p w14:paraId="04490179" w14:textId="77777777" w:rsidR="00CE3F54" w:rsidRDefault="00CE3F54" w:rsidP="00DA4354">
            <w:pPr>
              <w:spacing w:after="0" w:line="240" w:lineRule="auto"/>
              <w:ind w:left="2" w:right="0" w:firstLine="0"/>
              <w:jc w:val="left"/>
            </w:pPr>
          </w:p>
          <w:p w14:paraId="08AA98C5" w14:textId="77777777" w:rsidR="00CE3F54" w:rsidRDefault="00CE3F54" w:rsidP="00DA4354">
            <w:pPr>
              <w:spacing w:after="0" w:line="240" w:lineRule="auto"/>
              <w:ind w:left="2" w:right="0" w:firstLine="0"/>
              <w:jc w:val="left"/>
            </w:pPr>
          </w:p>
          <w:p w14:paraId="6751F5AA" w14:textId="77777777" w:rsidR="00CE3F54" w:rsidRDefault="00CE3F54" w:rsidP="00DA4354">
            <w:pPr>
              <w:spacing w:after="0" w:line="240" w:lineRule="auto"/>
              <w:ind w:left="2" w:right="0" w:firstLine="0"/>
              <w:jc w:val="left"/>
            </w:pPr>
          </w:p>
          <w:p w14:paraId="17A46057" w14:textId="77777777" w:rsidR="00CE3F54" w:rsidRDefault="00CE3F54" w:rsidP="00DA4354">
            <w:pPr>
              <w:spacing w:after="0" w:line="240" w:lineRule="auto"/>
              <w:ind w:left="2" w:right="0" w:firstLine="0"/>
              <w:jc w:val="left"/>
            </w:pPr>
          </w:p>
          <w:p w14:paraId="50500156" w14:textId="77777777" w:rsidR="00CE3F54" w:rsidRDefault="00CE3F54" w:rsidP="00DA4354">
            <w:pPr>
              <w:spacing w:after="0" w:line="240" w:lineRule="auto"/>
              <w:ind w:left="2" w:right="0" w:firstLine="0"/>
              <w:jc w:val="left"/>
            </w:pPr>
          </w:p>
          <w:p w14:paraId="23253364" w14:textId="77777777" w:rsidR="00CE3F54" w:rsidRDefault="00CE3F54" w:rsidP="00DA4354">
            <w:pPr>
              <w:spacing w:after="0" w:line="240" w:lineRule="auto"/>
              <w:ind w:left="2" w:right="0" w:firstLine="0"/>
              <w:jc w:val="left"/>
            </w:pPr>
          </w:p>
          <w:p w14:paraId="2E2CB632" w14:textId="77777777" w:rsidR="00CE3F54" w:rsidRDefault="00CE3F54" w:rsidP="00DA4354">
            <w:pPr>
              <w:spacing w:after="0" w:line="240" w:lineRule="auto"/>
              <w:ind w:left="2" w:right="0" w:firstLine="0"/>
              <w:jc w:val="left"/>
            </w:pPr>
          </w:p>
          <w:p w14:paraId="02C923BF" w14:textId="77777777" w:rsidR="00CE3F54" w:rsidRDefault="00CE3F54" w:rsidP="00DA4354">
            <w:pPr>
              <w:spacing w:after="0" w:line="240" w:lineRule="auto"/>
              <w:ind w:left="2" w:right="0" w:firstLine="0"/>
              <w:jc w:val="left"/>
            </w:pPr>
          </w:p>
          <w:p w14:paraId="69481C20" w14:textId="77777777" w:rsidR="00CE3F54" w:rsidRDefault="00CE3F54" w:rsidP="00DA4354">
            <w:pPr>
              <w:spacing w:after="0" w:line="240" w:lineRule="auto"/>
              <w:ind w:left="2" w:right="0" w:firstLine="0"/>
              <w:jc w:val="left"/>
            </w:pPr>
          </w:p>
          <w:p w14:paraId="5EDB9404" w14:textId="77777777" w:rsidR="00CE3F54" w:rsidRDefault="00CE3F54" w:rsidP="00DA4354">
            <w:pPr>
              <w:spacing w:after="0" w:line="240" w:lineRule="auto"/>
              <w:ind w:left="2" w:right="0" w:firstLine="0"/>
              <w:jc w:val="left"/>
            </w:pPr>
          </w:p>
          <w:p w14:paraId="70450F17" w14:textId="77777777" w:rsidR="00CE3F54" w:rsidRDefault="00CE3F54" w:rsidP="00DA4354">
            <w:pPr>
              <w:spacing w:after="0" w:line="240" w:lineRule="auto"/>
              <w:ind w:left="2" w:right="0" w:firstLine="0"/>
              <w:jc w:val="left"/>
            </w:pPr>
          </w:p>
          <w:p w14:paraId="30376008" w14:textId="77777777" w:rsidR="00CE3F54" w:rsidRDefault="00CE3F54" w:rsidP="00DA4354">
            <w:pPr>
              <w:spacing w:after="0" w:line="240" w:lineRule="auto"/>
              <w:ind w:left="2" w:right="0" w:firstLine="0"/>
              <w:jc w:val="left"/>
            </w:pPr>
          </w:p>
          <w:p w14:paraId="5F722F12" w14:textId="77777777" w:rsidR="00CE3F54" w:rsidRDefault="00CE3F54" w:rsidP="00DA4354">
            <w:pPr>
              <w:spacing w:after="0" w:line="240" w:lineRule="auto"/>
              <w:ind w:left="2" w:right="0" w:firstLine="0"/>
              <w:jc w:val="left"/>
            </w:pPr>
          </w:p>
          <w:p w14:paraId="0E44AE02" w14:textId="77777777" w:rsidR="00CE3F54" w:rsidRDefault="00CE3F54" w:rsidP="00DA4354">
            <w:pPr>
              <w:spacing w:after="0" w:line="240" w:lineRule="auto"/>
              <w:ind w:left="2" w:right="0" w:firstLine="0"/>
              <w:jc w:val="left"/>
            </w:pPr>
          </w:p>
          <w:p w14:paraId="15E5A970" w14:textId="77777777" w:rsidR="00CE3F54" w:rsidRDefault="00CE3F54" w:rsidP="00DA4354">
            <w:pPr>
              <w:spacing w:after="0" w:line="240" w:lineRule="auto"/>
              <w:ind w:left="2" w:right="0" w:firstLine="0"/>
              <w:jc w:val="left"/>
            </w:pPr>
          </w:p>
          <w:p w14:paraId="2D41C32B" w14:textId="77777777" w:rsidR="00CE3F54" w:rsidRDefault="00CE3F54" w:rsidP="00DA4354">
            <w:pPr>
              <w:spacing w:after="0" w:line="240" w:lineRule="auto"/>
              <w:ind w:left="2" w:right="0" w:firstLine="0"/>
              <w:jc w:val="left"/>
            </w:pPr>
          </w:p>
          <w:p w14:paraId="6154951B" w14:textId="77777777" w:rsidR="00CE3F54" w:rsidRDefault="00CE3F54" w:rsidP="00DA4354">
            <w:pPr>
              <w:spacing w:after="0" w:line="240" w:lineRule="auto"/>
              <w:ind w:left="2" w:right="0" w:firstLine="0"/>
              <w:jc w:val="left"/>
            </w:pPr>
          </w:p>
          <w:p w14:paraId="7D6E406B" w14:textId="77777777" w:rsidR="00CE3F54" w:rsidRDefault="00CE3F54" w:rsidP="00DA4354">
            <w:pPr>
              <w:spacing w:after="0" w:line="240" w:lineRule="auto"/>
              <w:ind w:left="2" w:right="0" w:firstLine="0"/>
              <w:jc w:val="left"/>
            </w:pPr>
          </w:p>
          <w:p w14:paraId="637A7E64" w14:textId="77777777" w:rsidR="00CE3F54" w:rsidRDefault="00CE3F54" w:rsidP="00DA4354">
            <w:pPr>
              <w:spacing w:after="0" w:line="240" w:lineRule="auto"/>
              <w:ind w:left="2" w:right="0" w:firstLine="0"/>
              <w:jc w:val="left"/>
            </w:pPr>
          </w:p>
          <w:p w14:paraId="248B33C0" w14:textId="77777777" w:rsidR="00CE3F54" w:rsidRDefault="00CE3F54" w:rsidP="00DA4354">
            <w:pPr>
              <w:spacing w:after="0" w:line="240" w:lineRule="auto"/>
              <w:ind w:left="2" w:right="0" w:firstLine="0"/>
              <w:jc w:val="left"/>
            </w:pPr>
          </w:p>
          <w:p w14:paraId="24AF7B80" w14:textId="77777777" w:rsidR="00CE3F54" w:rsidRDefault="00CE3F54" w:rsidP="00DA4354">
            <w:pPr>
              <w:spacing w:after="0" w:line="240" w:lineRule="auto"/>
              <w:ind w:left="2" w:right="0" w:firstLine="0"/>
              <w:jc w:val="left"/>
            </w:pPr>
          </w:p>
          <w:p w14:paraId="179A6577" w14:textId="77777777" w:rsidR="00CE3F54" w:rsidRDefault="00CE3F54" w:rsidP="00DA4354">
            <w:pPr>
              <w:spacing w:after="0" w:line="240" w:lineRule="auto"/>
              <w:ind w:left="2" w:right="0" w:firstLine="0"/>
              <w:jc w:val="left"/>
            </w:pPr>
          </w:p>
          <w:p w14:paraId="5AEC9B9E" w14:textId="77777777" w:rsidR="00CE3F54" w:rsidRDefault="00CE3F54" w:rsidP="00DA4354">
            <w:pPr>
              <w:spacing w:after="0" w:line="240" w:lineRule="auto"/>
              <w:ind w:left="2" w:right="0" w:firstLine="0"/>
              <w:jc w:val="left"/>
            </w:pPr>
          </w:p>
          <w:p w14:paraId="1D6E133F" w14:textId="77777777" w:rsidR="00CE3F54" w:rsidRDefault="00CE3F54" w:rsidP="00DA4354">
            <w:pPr>
              <w:spacing w:after="0" w:line="240" w:lineRule="auto"/>
              <w:ind w:left="2" w:right="0" w:firstLine="0"/>
              <w:jc w:val="left"/>
            </w:pPr>
          </w:p>
          <w:p w14:paraId="477905E3" w14:textId="77777777" w:rsidR="00CE3F54" w:rsidRDefault="00CE3F54" w:rsidP="00DA4354">
            <w:pPr>
              <w:spacing w:after="0" w:line="240" w:lineRule="auto"/>
              <w:ind w:left="2" w:right="0" w:firstLine="0"/>
              <w:jc w:val="left"/>
            </w:pPr>
          </w:p>
          <w:p w14:paraId="24A8F3E7" w14:textId="77777777" w:rsidR="00CE3F54" w:rsidRDefault="00CE3F54" w:rsidP="00DA4354">
            <w:pPr>
              <w:spacing w:after="0" w:line="240" w:lineRule="auto"/>
              <w:ind w:left="2" w:right="0" w:firstLine="0"/>
              <w:jc w:val="left"/>
            </w:pPr>
          </w:p>
          <w:p w14:paraId="552ECC08" w14:textId="77777777" w:rsidR="00CE3F54" w:rsidRDefault="00CE3F54" w:rsidP="00DA4354">
            <w:pPr>
              <w:spacing w:after="0" w:line="240" w:lineRule="auto"/>
              <w:ind w:left="2" w:right="0" w:firstLine="0"/>
              <w:jc w:val="left"/>
            </w:pPr>
          </w:p>
          <w:p w14:paraId="28297BBB" w14:textId="77777777" w:rsidR="00CE3F54" w:rsidRDefault="00CE3F54" w:rsidP="00DA4354">
            <w:pPr>
              <w:spacing w:after="0" w:line="240" w:lineRule="auto"/>
              <w:ind w:left="2" w:right="0" w:firstLine="0"/>
              <w:jc w:val="left"/>
            </w:pPr>
          </w:p>
          <w:p w14:paraId="747BB642" w14:textId="77777777" w:rsidR="00CE3F54" w:rsidRDefault="00CE3F54" w:rsidP="00DA4354">
            <w:pPr>
              <w:spacing w:after="0" w:line="240" w:lineRule="auto"/>
              <w:ind w:left="2" w:right="0" w:firstLine="0"/>
              <w:jc w:val="left"/>
            </w:pPr>
          </w:p>
          <w:p w14:paraId="6B74BF33" w14:textId="77777777" w:rsidR="00CE3F54" w:rsidRDefault="00CE3F54" w:rsidP="00DA4354">
            <w:pPr>
              <w:spacing w:after="0" w:line="240" w:lineRule="auto"/>
              <w:ind w:left="2" w:right="0" w:firstLine="0"/>
              <w:jc w:val="left"/>
            </w:pPr>
          </w:p>
          <w:p w14:paraId="0F51E947" w14:textId="77777777" w:rsidR="00CE3F54" w:rsidRDefault="00CE3F54" w:rsidP="00DA4354">
            <w:pPr>
              <w:spacing w:after="0" w:line="240" w:lineRule="auto"/>
              <w:ind w:left="2" w:right="0" w:firstLine="0"/>
              <w:jc w:val="left"/>
            </w:pPr>
          </w:p>
          <w:p w14:paraId="1B4749C9" w14:textId="77777777" w:rsidR="0035107B" w:rsidRDefault="0035107B" w:rsidP="00DA4354">
            <w:pPr>
              <w:spacing w:after="0" w:line="240" w:lineRule="auto"/>
              <w:ind w:left="2" w:right="0" w:firstLine="0"/>
              <w:jc w:val="left"/>
            </w:pPr>
          </w:p>
          <w:p w14:paraId="4171AD7F" w14:textId="77777777" w:rsidR="00CE3F54" w:rsidRDefault="00CE3F54" w:rsidP="00DA4354">
            <w:pPr>
              <w:spacing w:after="0" w:line="240" w:lineRule="auto"/>
              <w:ind w:left="2" w:right="0" w:firstLine="0"/>
              <w:jc w:val="left"/>
            </w:pPr>
          </w:p>
          <w:p w14:paraId="5BA2CFA5" w14:textId="77777777" w:rsidR="00CE3F54" w:rsidRDefault="00CE3F54" w:rsidP="00DA4354">
            <w:pPr>
              <w:spacing w:after="0" w:line="240" w:lineRule="auto"/>
              <w:ind w:left="2" w:right="0" w:firstLine="0"/>
              <w:jc w:val="left"/>
            </w:pPr>
          </w:p>
          <w:p w14:paraId="0DE434FE" w14:textId="77777777" w:rsidR="00CE3F54" w:rsidRDefault="00CE3F54" w:rsidP="00DA4354">
            <w:pPr>
              <w:spacing w:after="0" w:line="240" w:lineRule="auto"/>
              <w:ind w:left="2" w:right="0" w:firstLine="0"/>
              <w:jc w:val="left"/>
            </w:pPr>
          </w:p>
          <w:p w14:paraId="3F19D50B" w14:textId="77777777" w:rsidR="00CE3F54" w:rsidRDefault="00CE3F54" w:rsidP="00DA4354">
            <w:pPr>
              <w:spacing w:after="0" w:line="240" w:lineRule="auto"/>
              <w:ind w:left="2" w:right="0" w:firstLine="0"/>
              <w:jc w:val="left"/>
            </w:pPr>
          </w:p>
          <w:p w14:paraId="7DAC4ED0" w14:textId="124D6B4B" w:rsidR="00CE3F54" w:rsidRDefault="00CE3F54" w:rsidP="00DA4354">
            <w:pPr>
              <w:spacing w:after="0" w:line="240" w:lineRule="auto"/>
              <w:ind w:left="2" w:right="0" w:firstLine="0"/>
              <w:jc w:val="left"/>
              <w:rPr>
                <w:b/>
                <w:szCs w:val="20"/>
                <w:lang w:bidi="sk-SK"/>
              </w:rPr>
            </w:pPr>
            <w:r w:rsidRPr="009D0D31">
              <w:lastRenderedPageBreak/>
              <w:t>507/ 2023</w:t>
            </w:r>
          </w:p>
          <w:p w14:paraId="60A94657" w14:textId="77777777" w:rsidR="00ED277B" w:rsidRDefault="00ED277B" w:rsidP="00ED277B">
            <w:pPr>
              <w:spacing w:after="0" w:line="240" w:lineRule="auto"/>
              <w:ind w:left="2" w:right="0" w:firstLine="0"/>
              <w:jc w:val="left"/>
            </w:pPr>
          </w:p>
        </w:tc>
        <w:tc>
          <w:tcPr>
            <w:tcW w:w="851" w:type="dxa"/>
          </w:tcPr>
          <w:p w14:paraId="33382509" w14:textId="64D2EC21" w:rsidR="00F82D59" w:rsidRPr="009D0D31" w:rsidRDefault="00182245" w:rsidP="00ED277B">
            <w:pPr>
              <w:spacing w:after="0" w:line="240" w:lineRule="auto"/>
              <w:jc w:val="left"/>
              <w:rPr>
                <w:bCs/>
                <w:szCs w:val="20"/>
                <w:lang w:bidi="sk-SK"/>
              </w:rPr>
            </w:pPr>
            <w:r w:rsidRPr="009D0D31">
              <w:rPr>
                <w:bCs/>
                <w:szCs w:val="20"/>
                <w:lang w:bidi="sk-SK"/>
              </w:rPr>
              <w:lastRenderedPageBreak/>
              <w:t>§</w:t>
            </w:r>
            <w:r w:rsidR="00CC7CE8">
              <w:rPr>
                <w:bCs/>
                <w:szCs w:val="20"/>
                <w:lang w:bidi="sk-SK"/>
              </w:rPr>
              <w:t xml:space="preserve"> </w:t>
            </w:r>
            <w:r w:rsidRPr="009D0D31">
              <w:rPr>
                <w:bCs/>
                <w:szCs w:val="20"/>
                <w:lang w:bidi="sk-SK"/>
              </w:rPr>
              <w:t>6</w:t>
            </w:r>
          </w:p>
          <w:p w14:paraId="5789EF41" w14:textId="6FC364DB" w:rsidR="00182245" w:rsidRPr="00182245" w:rsidRDefault="00182245" w:rsidP="00ED277B">
            <w:pPr>
              <w:spacing w:after="0" w:line="240" w:lineRule="auto"/>
              <w:jc w:val="left"/>
              <w:rPr>
                <w:bCs/>
                <w:szCs w:val="20"/>
                <w:lang w:bidi="sk-SK"/>
              </w:rPr>
            </w:pPr>
            <w:r w:rsidRPr="009D0D31">
              <w:rPr>
                <w:bCs/>
                <w:szCs w:val="20"/>
                <w:lang w:bidi="sk-SK"/>
              </w:rPr>
              <w:t>O:2</w:t>
            </w:r>
            <w:r w:rsidR="000E60EB">
              <w:rPr>
                <w:bCs/>
                <w:szCs w:val="20"/>
                <w:lang w:bidi="sk-SK"/>
              </w:rPr>
              <w:t xml:space="preserve">, </w:t>
            </w:r>
            <w:r w:rsidR="00145474">
              <w:rPr>
                <w:bCs/>
                <w:szCs w:val="20"/>
                <w:lang w:bidi="sk-SK"/>
              </w:rPr>
              <w:t>5</w:t>
            </w:r>
            <w:r w:rsidR="000E60EB">
              <w:rPr>
                <w:bCs/>
                <w:szCs w:val="20"/>
                <w:lang w:bidi="sk-SK"/>
              </w:rPr>
              <w:t xml:space="preserve"> a 6</w:t>
            </w:r>
          </w:p>
          <w:p w14:paraId="4DAAD4F1" w14:textId="77777777" w:rsidR="00F82D59" w:rsidRDefault="00F82D59" w:rsidP="00ED277B">
            <w:pPr>
              <w:spacing w:after="0" w:line="240" w:lineRule="auto"/>
              <w:jc w:val="left"/>
              <w:rPr>
                <w:b/>
                <w:szCs w:val="20"/>
                <w:lang w:bidi="sk-SK"/>
              </w:rPr>
            </w:pPr>
          </w:p>
          <w:p w14:paraId="071CD287" w14:textId="77777777" w:rsidR="00F82D59" w:rsidRDefault="00F82D59" w:rsidP="00ED277B">
            <w:pPr>
              <w:spacing w:after="0" w:line="240" w:lineRule="auto"/>
              <w:jc w:val="left"/>
              <w:rPr>
                <w:b/>
                <w:szCs w:val="20"/>
                <w:lang w:bidi="sk-SK"/>
              </w:rPr>
            </w:pPr>
          </w:p>
          <w:p w14:paraId="65BCA4FA" w14:textId="77777777" w:rsidR="00F82D59" w:rsidRDefault="00F82D59" w:rsidP="00ED277B">
            <w:pPr>
              <w:spacing w:after="0" w:line="240" w:lineRule="auto"/>
              <w:jc w:val="left"/>
              <w:rPr>
                <w:b/>
                <w:szCs w:val="20"/>
                <w:lang w:bidi="sk-SK"/>
              </w:rPr>
            </w:pPr>
          </w:p>
          <w:p w14:paraId="77A32BDF" w14:textId="77777777" w:rsidR="00F82D59" w:rsidRDefault="00F82D59" w:rsidP="00ED277B">
            <w:pPr>
              <w:spacing w:after="0" w:line="240" w:lineRule="auto"/>
              <w:jc w:val="left"/>
              <w:rPr>
                <w:b/>
                <w:szCs w:val="20"/>
                <w:lang w:bidi="sk-SK"/>
              </w:rPr>
            </w:pPr>
          </w:p>
          <w:p w14:paraId="59DDAFA8" w14:textId="77777777" w:rsidR="00F82D59" w:rsidRDefault="00F82D59" w:rsidP="00ED277B">
            <w:pPr>
              <w:spacing w:after="0" w:line="240" w:lineRule="auto"/>
              <w:jc w:val="left"/>
              <w:rPr>
                <w:b/>
                <w:szCs w:val="20"/>
                <w:lang w:bidi="sk-SK"/>
              </w:rPr>
            </w:pPr>
          </w:p>
          <w:p w14:paraId="69BBD3CF" w14:textId="77777777" w:rsidR="00F82D59" w:rsidRDefault="00F82D59" w:rsidP="00ED277B">
            <w:pPr>
              <w:spacing w:after="0" w:line="240" w:lineRule="auto"/>
              <w:jc w:val="left"/>
              <w:rPr>
                <w:b/>
                <w:szCs w:val="20"/>
                <w:lang w:bidi="sk-SK"/>
              </w:rPr>
            </w:pPr>
          </w:p>
          <w:p w14:paraId="1A57D3CC" w14:textId="77777777" w:rsidR="00F82D59" w:rsidRDefault="00F82D59" w:rsidP="00ED277B">
            <w:pPr>
              <w:spacing w:after="0" w:line="240" w:lineRule="auto"/>
              <w:jc w:val="left"/>
              <w:rPr>
                <w:b/>
                <w:szCs w:val="20"/>
                <w:lang w:bidi="sk-SK"/>
              </w:rPr>
            </w:pPr>
          </w:p>
          <w:p w14:paraId="5B4A8BD7" w14:textId="77777777" w:rsidR="00F82D59" w:rsidRDefault="00F82D59" w:rsidP="00ED277B">
            <w:pPr>
              <w:spacing w:after="0" w:line="240" w:lineRule="auto"/>
              <w:jc w:val="left"/>
              <w:rPr>
                <w:b/>
                <w:szCs w:val="20"/>
                <w:lang w:bidi="sk-SK"/>
              </w:rPr>
            </w:pPr>
          </w:p>
          <w:p w14:paraId="18E5A6F0" w14:textId="77777777" w:rsidR="00F82D59" w:rsidRDefault="00F82D59" w:rsidP="00ED277B">
            <w:pPr>
              <w:spacing w:after="0" w:line="240" w:lineRule="auto"/>
              <w:jc w:val="left"/>
              <w:rPr>
                <w:b/>
                <w:szCs w:val="20"/>
                <w:lang w:bidi="sk-SK"/>
              </w:rPr>
            </w:pPr>
          </w:p>
          <w:p w14:paraId="29F86062" w14:textId="77777777" w:rsidR="00F82D59" w:rsidRDefault="00F82D59" w:rsidP="00ED277B">
            <w:pPr>
              <w:spacing w:after="0" w:line="240" w:lineRule="auto"/>
              <w:jc w:val="left"/>
              <w:rPr>
                <w:b/>
                <w:szCs w:val="20"/>
                <w:lang w:bidi="sk-SK"/>
              </w:rPr>
            </w:pPr>
          </w:p>
          <w:p w14:paraId="7CA2CDDE" w14:textId="77777777" w:rsidR="00F82D59" w:rsidRDefault="00F82D59" w:rsidP="00ED277B">
            <w:pPr>
              <w:spacing w:after="0" w:line="240" w:lineRule="auto"/>
              <w:jc w:val="left"/>
              <w:rPr>
                <w:b/>
                <w:szCs w:val="20"/>
                <w:lang w:bidi="sk-SK"/>
              </w:rPr>
            </w:pPr>
          </w:p>
          <w:p w14:paraId="57D8D62E" w14:textId="77777777" w:rsidR="00F82D59" w:rsidRDefault="00F82D59" w:rsidP="00ED277B">
            <w:pPr>
              <w:spacing w:after="0" w:line="240" w:lineRule="auto"/>
              <w:jc w:val="left"/>
              <w:rPr>
                <w:b/>
                <w:szCs w:val="20"/>
                <w:lang w:bidi="sk-SK"/>
              </w:rPr>
            </w:pPr>
          </w:p>
          <w:p w14:paraId="1D3AEB4C" w14:textId="77777777" w:rsidR="00F82D59" w:rsidRDefault="00F82D59" w:rsidP="00ED277B">
            <w:pPr>
              <w:spacing w:after="0" w:line="240" w:lineRule="auto"/>
              <w:jc w:val="left"/>
              <w:rPr>
                <w:b/>
                <w:szCs w:val="20"/>
                <w:lang w:bidi="sk-SK"/>
              </w:rPr>
            </w:pPr>
          </w:p>
          <w:p w14:paraId="4EB6D342" w14:textId="7D805019" w:rsidR="00F82D59" w:rsidRDefault="00F82D59" w:rsidP="00ED277B">
            <w:pPr>
              <w:spacing w:after="0" w:line="240" w:lineRule="auto"/>
              <w:jc w:val="left"/>
              <w:rPr>
                <w:b/>
                <w:szCs w:val="20"/>
                <w:lang w:bidi="sk-SK"/>
              </w:rPr>
            </w:pPr>
          </w:p>
          <w:p w14:paraId="3E8DC7B8" w14:textId="6033A267" w:rsidR="00CA7C7A" w:rsidRDefault="00CA7C7A" w:rsidP="00ED277B">
            <w:pPr>
              <w:spacing w:after="0" w:line="240" w:lineRule="auto"/>
              <w:jc w:val="left"/>
              <w:rPr>
                <w:b/>
                <w:szCs w:val="20"/>
                <w:lang w:bidi="sk-SK"/>
              </w:rPr>
            </w:pPr>
          </w:p>
          <w:p w14:paraId="37EA2AFA" w14:textId="2D7F7F54" w:rsidR="00CA7C7A" w:rsidRDefault="00CA7C7A" w:rsidP="00ED277B">
            <w:pPr>
              <w:spacing w:after="0" w:line="240" w:lineRule="auto"/>
              <w:jc w:val="left"/>
              <w:rPr>
                <w:b/>
                <w:szCs w:val="20"/>
                <w:lang w:bidi="sk-SK"/>
              </w:rPr>
            </w:pPr>
          </w:p>
          <w:p w14:paraId="0F449070" w14:textId="5465C0C6" w:rsidR="00CA7C7A" w:rsidRDefault="00CA7C7A" w:rsidP="00ED277B">
            <w:pPr>
              <w:spacing w:after="0" w:line="240" w:lineRule="auto"/>
              <w:jc w:val="left"/>
              <w:rPr>
                <w:b/>
                <w:szCs w:val="20"/>
                <w:lang w:bidi="sk-SK"/>
              </w:rPr>
            </w:pPr>
          </w:p>
          <w:p w14:paraId="5EA14C96" w14:textId="6D03FC78" w:rsidR="00CA7C7A" w:rsidRDefault="00CA7C7A" w:rsidP="00ED277B">
            <w:pPr>
              <w:spacing w:after="0" w:line="240" w:lineRule="auto"/>
              <w:jc w:val="left"/>
              <w:rPr>
                <w:b/>
                <w:szCs w:val="20"/>
                <w:lang w:bidi="sk-SK"/>
              </w:rPr>
            </w:pPr>
          </w:p>
          <w:p w14:paraId="4CF96999" w14:textId="175502E7" w:rsidR="00CA7C7A" w:rsidRDefault="00CA7C7A" w:rsidP="00ED277B">
            <w:pPr>
              <w:spacing w:after="0" w:line="240" w:lineRule="auto"/>
              <w:jc w:val="left"/>
              <w:rPr>
                <w:b/>
                <w:szCs w:val="20"/>
                <w:lang w:bidi="sk-SK"/>
              </w:rPr>
            </w:pPr>
          </w:p>
          <w:p w14:paraId="335D161C" w14:textId="152600DF" w:rsidR="00CA7C7A" w:rsidRDefault="00CA7C7A" w:rsidP="00ED277B">
            <w:pPr>
              <w:spacing w:after="0" w:line="240" w:lineRule="auto"/>
              <w:jc w:val="left"/>
              <w:rPr>
                <w:b/>
                <w:szCs w:val="20"/>
                <w:lang w:bidi="sk-SK"/>
              </w:rPr>
            </w:pPr>
          </w:p>
          <w:p w14:paraId="6DFC3689" w14:textId="7FC52991" w:rsidR="00CA7C7A" w:rsidRDefault="00CA7C7A" w:rsidP="00ED277B">
            <w:pPr>
              <w:spacing w:after="0" w:line="240" w:lineRule="auto"/>
              <w:jc w:val="left"/>
              <w:rPr>
                <w:b/>
                <w:szCs w:val="20"/>
                <w:lang w:bidi="sk-SK"/>
              </w:rPr>
            </w:pPr>
          </w:p>
          <w:p w14:paraId="49D88CFF" w14:textId="13A5ED14" w:rsidR="00CA7C7A" w:rsidRDefault="00CA7C7A" w:rsidP="00ED277B">
            <w:pPr>
              <w:spacing w:after="0" w:line="240" w:lineRule="auto"/>
              <w:jc w:val="left"/>
              <w:rPr>
                <w:b/>
                <w:szCs w:val="20"/>
                <w:lang w:bidi="sk-SK"/>
              </w:rPr>
            </w:pPr>
          </w:p>
          <w:p w14:paraId="5F84D4F5" w14:textId="05EA99CB" w:rsidR="00CA7C7A" w:rsidRDefault="00CA7C7A" w:rsidP="00ED277B">
            <w:pPr>
              <w:spacing w:after="0" w:line="240" w:lineRule="auto"/>
              <w:jc w:val="left"/>
              <w:rPr>
                <w:b/>
                <w:szCs w:val="20"/>
                <w:lang w:bidi="sk-SK"/>
              </w:rPr>
            </w:pPr>
          </w:p>
          <w:p w14:paraId="141AAB9C" w14:textId="5E362F40" w:rsidR="00CA7C7A" w:rsidRDefault="00CA7C7A" w:rsidP="00ED277B">
            <w:pPr>
              <w:spacing w:after="0" w:line="240" w:lineRule="auto"/>
              <w:jc w:val="left"/>
              <w:rPr>
                <w:b/>
                <w:szCs w:val="20"/>
                <w:lang w:bidi="sk-SK"/>
              </w:rPr>
            </w:pPr>
          </w:p>
          <w:p w14:paraId="5FBF9133" w14:textId="53324165" w:rsidR="00CA7C7A" w:rsidRDefault="00CA7C7A" w:rsidP="00ED277B">
            <w:pPr>
              <w:spacing w:after="0" w:line="240" w:lineRule="auto"/>
              <w:jc w:val="left"/>
              <w:rPr>
                <w:b/>
                <w:szCs w:val="20"/>
                <w:lang w:bidi="sk-SK"/>
              </w:rPr>
            </w:pPr>
          </w:p>
          <w:p w14:paraId="4A03A0CC" w14:textId="083C9B8A" w:rsidR="00CA7C7A" w:rsidRDefault="00CA7C7A" w:rsidP="00ED277B">
            <w:pPr>
              <w:spacing w:after="0" w:line="240" w:lineRule="auto"/>
              <w:jc w:val="left"/>
              <w:rPr>
                <w:b/>
                <w:szCs w:val="20"/>
                <w:lang w:bidi="sk-SK"/>
              </w:rPr>
            </w:pPr>
          </w:p>
          <w:p w14:paraId="1827A00D" w14:textId="4333DEED" w:rsidR="00CA7C7A" w:rsidRDefault="00CA7C7A" w:rsidP="00ED277B">
            <w:pPr>
              <w:spacing w:after="0" w:line="240" w:lineRule="auto"/>
              <w:jc w:val="left"/>
              <w:rPr>
                <w:b/>
                <w:szCs w:val="20"/>
                <w:lang w:bidi="sk-SK"/>
              </w:rPr>
            </w:pPr>
          </w:p>
          <w:p w14:paraId="37FBF986" w14:textId="77777777" w:rsidR="00CA7C7A" w:rsidRDefault="00CA7C7A" w:rsidP="00ED277B">
            <w:pPr>
              <w:spacing w:after="0" w:line="240" w:lineRule="auto"/>
              <w:jc w:val="left"/>
              <w:rPr>
                <w:b/>
                <w:szCs w:val="20"/>
                <w:lang w:bidi="sk-SK"/>
              </w:rPr>
            </w:pPr>
          </w:p>
          <w:p w14:paraId="06DAF716" w14:textId="160124CE" w:rsidR="00F82D59" w:rsidRDefault="00F82D59" w:rsidP="00ED277B">
            <w:pPr>
              <w:spacing w:after="0" w:line="240" w:lineRule="auto"/>
              <w:jc w:val="left"/>
              <w:rPr>
                <w:b/>
                <w:szCs w:val="20"/>
                <w:lang w:bidi="sk-SK"/>
              </w:rPr>
            </w:pPr>
          </w:p>
          <w:p w14:paraId="44EDBA2B" w14:textId="6F0BDA76" w:rsidR="00CA7C7A" w:rsidRDefault="00CA7C7A" w:rsidP="00ED277B">
            <w:pPr>
              <w:spacing w:after="0" w:line="240" w:lineRule="auto"/>
              <w:jc w:val="left"/>
              <w:rPr>
                <w:b/>
                <w:szCs w:val="20"/>
                <w:lang w:bidi="sk-SK"/>
              </w:rPr>
            </w:pPr>
          </w:p>
          <w:p w14:paraId="34C8CEB7" w14:textId="16AF010C" w:rsidR="00CA7C7A" w:rsidRDefault="00CA7C7A" w:rsidP="00ED277B">
            <w:pPr>
              <w:spacing w:after="0" w:line="240" w:lineRule="auto"/>
              <w:jc w:val="left"/>
              <w:rPr>
                <w:b/>
                <w:szCs w:val="20"/>
                <w:lang w:bidi="sk-SK"/>
              </w:rPr>
            </w:pPr>
          </w:p>
          <w:p w14:paraId="52C7F689" w14:textId="5C49C30E" w:rsidR="00CA7C7A" w:rsidRDefault="00CA7C7A" w:rsidP="00ED277B">
            <w:pPr>
              <w:spacing w:after="0" w:line="240" w:lineRule="auto"/>
              <w:jc w:val="left"/>
              <w:rPr>
                <w:b/>
                <w:szCs w:val="20"/>
                <w:lang w:bidi="sk-SK"/>
              </w:rPr>
            </w:pPr>
          </w:p>
          <w:p w14:paraId="14CCCF66" w14:textId="103D3155" w:rsidR="00CA7C7A" w:rsidRDefault="00CA7C7A" w:rsidP="00ED277B">
            <w:pPr>
              <w:spacing w:after="0" w:line="240" w:lineRule="auto"/>
              <w:jc w:val="left"/>
              <w:rPr>
                <w:b/>
                <w:szCs w:val="20"/>
                <w:lang w:bidi="sk-SK"/>
              </w:rPr>
            </w:pPr>
          </w:p>
          <w:p w14:paraId="169A42FA" w14:textId="37083408" w:rsidR="00CA7C7A" w:rsidRDefault="00CA7C7A" w:rsidP="00ED277B">
            <w:pPr>
              <w:spacing w:after="0" w:line="240" w:lineRule="auto"/>
              <w:jc w:val="left"/>
              <w:rPr>
                <w:b/>
                <w:szCs w:val="20"/>
                <w:lang w:bidi="sk-SK"/>
              </w:rPr>
            </w:pPr>
          </w:p>
          <w:p w14:paraId="50C0EE1F" w14:textId="147C0597" w:rsidR="00CA7C7A" w:rsidRDefault="00CA7C7A" w:rsidP="00ED277B">
            <w:pPr>
              <w:spacing w:after="0" w:line="240" w:lineRule="auto"/>
              <w:jc w:val="left"/>
              <w:rPr>
                <w:b/>
                <w:szCs w:val="20"/>
                <w:lang w:bidi="sk-SK"/>
              </w:rPr>
            </w:pPr>
          </w:p>
          <w:p w14:paraId="74EF1BAA" w14:textId="1405303D" w:rsidR="00CA7C7A" w:rsidRDefault="00CA7C7A" w:rsidP="00ED277B">
            <w:pPr>
              <w:spacing w:after="0" w:line="240" w:lineRule="auto"/>
              <w:jc w:val="left"/>
              <w:rPr>
                <w:b/>
                <w:szCs w:val="20"/>
                <w:lang w:bidi="sk-SK"/>
              </w:rPr>
            </w:pPr>
          </w:p>
          <w:p w14:paraId="261841CB" w14:textId="0BA0D3FA" w:rsidR="00CA7C7A" w:rsidRDefault="00CA7C7A" w:rsidP="00ED277B">
            <w:pPr>
              <w:spacing w:after="0" w:line="240" w:lineRule="auto"/>
              <w:jc w:val="left"/>
              <w:rPr>
                <w:b/>
                <w:szCs w:val="20"/>
                <w:lang w:bidi="sk-SK"/>
              </w:rPr>
            </w:pPr>
          </w:p>
          <w:p w14:paraId="33F0DF62" w14:textId="3AB689F8" w:rsidR="00CA7C7A" w:rsidRDefault="00CA7C7A" w:rsidP="00ED277B">
            <w:pPr>
              <w:spacing w:after="0" w:line="240" w:lineRule="auto"/>
              <w:jc w:val="left"/>
              <w:rPr>
                <w:b/>
                <w:szCs w:val="20"/>
                <w:lang w:bidi="sk-SK"/>
              </w:rPr>
            </w:pPr>
          </w:p>
          <w:p w14:paraId="07D7C0FE" w14:textId="67847D5E" w:rsidR="00CA7C7A" w:rsidRDefault="00CA7C7A" w:rsidP="00ED277B">
            <w:pPr>
              <w:spacing w:after="0" w:line="240" w:lineRule="auto"/>
              <w:jc w:val="left"/>
              <w:rPr>
                <w:b/>
                <w:szCs w:val="20"/>
                <w:lang w:bidi="sk-SK"/>
              </w:rPr>
            </w:pPr>
          </w:p>
          <w:p w14:paraId="60CA66B3" w14:textId="4FD2BBEA" w:rsidR="000E60EB" w:rsidRDefault="000E60EB" w:rsidP="00ED277B">
            <w:pPr>
              <w:spacing w:after="0" w:line="240" w:lineRule="auto"/>
              <w:jc w:val="left"/>
              <w:rPr>
                <w:b/>
                <w:szCs w:val="20"/>
                <w:lang w:bidi="sk-SK"/>
              </w:rPr>
            </w:pPr>
          </w:p>
          <w:p w14:paraId="627FE682" w14:textId="5FBAF5A5" w:rsidR="000E60EB" w:rsidRDefault="000E60EB" w:rsidP="00ED277B">
            <w:pPr>
              <w:spacing w:after="0" w:line="240" w:lineRule="auto"/>
              <w:jc w:val="left"/>
              <w:rPr>
                <w:b/>
                <w:szCs w:val="20"/>
                <w:lang w:bidi="sk-SK"/>
              </w:rPr>
            </w:pPr>
          </w:p>
          <w:p w14:paraId="226EB4C7" w14:textId="0C19F71C" w:rsidR="000E60EB" w:rsidRDefault="000E60EB" w:rsidP="00ED277B">
            <w:pPr>
              <w:spacing w:after="0" w:line="240" w:lineRule="auto"/>
              <w:jc w:val="left"/>
              <w:rPr>
                <w:b/>
                <w:szCs w:val="20"/>
                <w:lang w:bidi="sk-SK"/>
              </w:rPr>
            </w:pPr>
          </w:p>
          <w:p w14:paraId="5B29A538" w14:textId="67B42A16" w:rsidR="000E60EB" w:rsidRDefault="000E60EB" w:rsidP="00ED277B">
            <w:pPr>
              <w:spacing w:after="0" w:line="240" w:lineRule="auto"/>
              <w:jc w:val="left"/>
              <w:rPr>
                <w:b/>
                <w:szCs w:val="20"/>
                <w:lang w:bidi="sk-SK"/>
              </w:rPr>
            </w:pPr>
          </w:p>
          <w:p w14:paraId="05BF788B" w14:textId="1D802B37" w:rsidR="000E60EB" w:rsidRDefault="000E60EB" w:rsidP="00ED277B">
            <w:pPr>
              <w:spacing w:after="0" w:line="240" w:lineRule="auto"/>
              <w:jc w:val="left"/>
              <w:rPr>
                <w:b/>
                <w:szCs w:val="20"/>
                <w:lang w:bidi="sk-SK"/>
              </w:rPr>
            </w:pPr>
          </w:p>
          <w:p w14:paraId="590691BB" w14:textId="6C1187FA" w:rsidR="000E60EB" w:rsidRDefault="000E60EB" w:rsidP="00ED277B">
            <w:pPr>
              <w:spacing w:after="0" w:line="240" w:lineRule="auto"/>
              <w:jc w:val="left"/>
              <w:rPr>
                <w:b/>
                <w:szCs w:val="20"/>
                <w:lang w:bidi="sk-SK"/>
              </w:rPr>
            </w:pPr>
          </w:p>
          <w:p w14:paraId="779A61E0" w14:textId="78A9C97B" w:rsidR="000E60EB" w:rsidRDefault="000E60EB" w:rsidP="00ED277B">
            <w:pPr>
              <w:spacing w:after="0" w:line="240" w:lineRule="auto"/>
              <w:jc w:val="left"/>
              <w:rPr>
                <w:b/>
                <w:szCs w:val="20"/>
                <w:lang w:bidi="sk-SK"/>
              </w:rPr>
            </w:pPr>
          </w:p>
          <w:p w14:paraId="24A35E4F" w14:textId="2A65C276" w:rsidR="000E60EB" w:rsidRDefault="000E60EB" w:rsidP="00ED277B">
            <w:pPr>
              <w:spacing w:after="0" w:line="240" w:lineRule="auto"/>
              <w:jc w:val="left"/>
              <w:rPr>
                <w:b/>
                <w:szCs w:val="20"/>
                <w:lang w:bidi="sk-SK"/>
              </w:rPr>
            </w:pPr>
          </w:p>
          <w:p w14:paraId="1CE1E077" w14:textId="206D0688" w:rsidR="000E60EB" w:rsidRDefault="000E60EB" w:rsidP="00ED277B">
            <w:pPr>
              <w:spacing w:after="0" w:line="240" w:lineRule="auto"/>
              <w:jc w:val="left"/>
              <w:rPr>
                <w:b/>
                <w:szCs w:val="20"/>
                <w:lang w:bidi="sk-SK"/>
              </w:rPr>
            </w:pPr>
          </w:p>
          <w:p w14:paraId="11A045F5" w14:textId="4CA88478" w:rsidR="000E60EB" w:rsidRDefault="000E60EB" w:rsidP="00ED277B">
            <w:pPr>
              <w:spacing w:after="0" w:line="240" w:lineRule="auto"/>
              <w:jc w:val="left"/>
              <w:rPr>
                <w:b/>
                <w:szCs w:val="20"/>
                <w:lang w:bidi="sk-SK"/>
              </w:rPr>
            </w:pPr>
          </w:p>
          <w:p w14:paraId="77EEDFD5" w14:textId="220DF254" w:rsidR="000E60EB" w:rsidRDefault="000E60EB" w:rsidP="00ED277B">
            <w:pPr>
              <w:spacing w:after="0" w:line="240" w:lineRule="auto"/>
              <w:jc w:val="left"/>
              <w:rPr>
                <w:b/>
                <w:szCs w:val="20"/>
                <w:lang w:bidi="sk-SK"/>
              </w:rPr>
            </w:pPr>
          </w:p>
          <w:p w14:paraId="0C16556A" w14:textId="4FD76F44" w:rsidR="000E60EB" w:rsidRDefault="000E60EB" w:rsidP="00ED277B">
            <w:pPr>
              <w:spacing w:after="0" w:line="240" w:lineRule="auto"/>
              <w:jc w:val="left"/>
              <w:rPr>
                <w:b/>
                <w:szCs w:val="20"/>
                <w:lang w:bidi="sk-SK"/>
              </w:rPr>
            </w:pPr>
          </w:p>
          <w:p w14:paraId="16D4608B" w14:textId="6C8869FE" w:rsidR="000E60EB" w:rsidRDefault="000E60EB" w:rsidP="00ED277B">
            <w:pPr>
              <w:spacing w:after="0" w:line="240" w:lineRule="auto"/>
              <w:jc w:val="left"/>
              <w:rPr>
                <w:b/>
                <w:szCs w:val="20"/>
                <w:lang w:bidi="sk-SK"/>
              </w:rPr>
            </w:pPr>
          </w:p>
          <w:p w14:paraId="485729A3" w14:textId="52E52F80" w:rsidR="000E60EB" w:rsidRDefault="000E60EB" w:rsidP="00ED277B">
            <w:pPr>
              <w:spacing w:after="0" w:line="240" w:lineRule="auto"/>
              <w:jc w:val="left"/>
              <w:rPr>
                <w:b/>
                <w:szCs w:val="20"/>
                <w:lang w:bidi="sk-SK"/>
              </w:rPr>
            </w:pPr>
          </w:p>
          <w:p w14:paraId="3D5C20CF" w14:textId="126380D7" w:rsidR="000E60EB" w:rsidRDefault="000E60EB" w:rsidP="00ED277B">
            <w:pPr>
              <w:spacing w:after="0" w:line="240" w:lineRule="auto"/>
              <w:jc w:val="left"/>
              <w:rPr>
                <w:b/>
                <w:szCs w:val="20"/>
                <w:lang w:bidi="sk-SK"/>
              </w:rPr>
            </w:pPr>
          </w:p>
          <w:p w14:paraId="0E527134" w14:textId="0BCD9B1B" w:rsidR="000E60EB" w:rsidRDefault="000E60EB" w:rsidP="00ED277B">
            <w:pPr>
              <w:spacing w:after="0" w:line="240" w:lineRule="auto"/>
              <w:jc w:val="left"/>
              <w:rPr>
                <w:b/>
                <w:szCs w:val="20"/>
                <w:lang w:bidi="sk-SK"/>
              </w:rPr>
            </w:pPr>
          </w:p>
          <w:p w14:paraId="69C40BA9" w14:textId="21003CB8" w:rsidR="000E60EB" w:rsidRDefault="000E60EB" w:rsidP="00ED277B">
            <w:pPr>
              <w:spacing w:after="0" w:line="240" w:lineRule="auto"/>
              <w:jc w:val="left"/>
              <w:rPr>
                <w:b/>
                <w:szCs w:val="20"/>
                <w:lang w:bidi="sk-SK"/>
              </w:rPr>
            </w:pPr>
          </w:p>
          <w:p w14:paraId="21262F05" w14:textId="50E693EE" w:rsidR="000E60EB" w:rsidRDefault="000E60EB" w:rsidP="00ED277B">
            <w:pPr>
              <w:spacing w:after="0" w:line="240" w:lineRule="auto"/>
              <w:jc w:val="left"/>
              <w:rPr>
                <w:b/>
                <w:szCs w:val="20"/>
                <w:lang w:bidi="sk-SK"/>
              </w:rPr>
            </w:pPr>
          </w:p>
          <w:p w14:paraId="38C5E562" w14:textId="1AFDA4DD" w:rsidR="000E60EB" w:rsidRDefault="000E60EB" w:rsidP="00ED277B">
            <w:pPr>
              <w:spacing w:after="0" w:line="240" w:lineRule="auto"/>
              <w:jc w:val="left"/>
              <w:rPr>
                <w:b/>
                <w:szCs w:val="20"/>
                <w:lang w:bidi="sk-SK"/>
              </w:rPr>
            </w:pPr>
          </w:p>
          <w:p w14:paraId="0FAA77F9" w14:textId="77777777" w:rsidR="000E60EB" w:rsidRDefault="000E60EB" w:rsidP="00ED277B">
            <w:pPr>
              <w:spacing w:after="0" w:line="240" w:lineRule="auto"/>
              <w:jc w:val="left"/>
              <w:rPr>
                <w:b/>
                <w:szCs w:val="20"/>
                <w:lang w:bidi="sk-SK"/>
              </w:rPr>
            </w:pPr>
          </w:p>
          <w:p w14:paraId="39C2EB1E" w14:textId="77777777" w:rsidR="00CA7C7A" w:rsidRDefault="00CA7C7A" w:rsidP="00ED277B">
            <w:pPr>
              <w:spacing w:after="0" w:line="240" w:lineRule="auto"/>
              <w:jc w:val="left"/>
              <w:rPr>
                <w:b/>
                <w:szCs w:val="20"/>
                <w:lang w:bidi="sk-SK"/>
              </w:rPr>
            </w:pPr>
          </w:p>
          <w:p w14:paraId="2085BC7F" w14:textId="77777777" w:rsidR="00F82D59" w:rsidRDefault="00F82D59" w:rsidP="00ED277B">
            <w:pPr>
              <w:spacing w:after="0" w:line="240" w:lineRule="auto"/>
              <w:jc w:val="left"/>
              <w:rPr>
                <w:b/>
                <w:szCs w:val="20"/>
                <w:lang w:bidi="sk-SK"/>
              </w:rPr>
            </w:pPr>
          </w:p>
          <w:p w14:paraId="30E59CF4" w14:textId="786EB19D" w:rsidR="00ED277B" w:rsidRDefault="00ED277B" w:rsidP="00ED277B">
            <w:pPr>
              <w:spacing w:after="0" w:line="240" w:lineRule="auto"/>
              <w:jc w:val="left"/>
              <w:rPr>
                <w:bCs/>
                <w:szCs w:val="20"/>
                <w:lang w:bidi="sk-SK"/>
              </w:rPr>
            </w:pPr>
            <w:r w:rsidRPr="000E60EB">
              <w:rPr>
                <w:bCs/>
                <w:szCs w:val="20"/>
                <w:lang w:bidi="sk-SK"/>
              </w:rPr>
              <w:t>§ 6a</w:t>
            </w:r>
            <w:r w:rsidR="007647BD" w:rsidRPr="000E60EB">
              <w:rPr>
                <w:bCs/>
                <w:szCs w:val="20"/>
                <w:lang w:bidi="sk-SK"/>
              </w:rPr>
              <w:t xml:space="preserve"> </w:t>
            </w:r>
            <w:r w:rsidRPr="000E60EB">
              <w:rPr>
                <w:bCs/>
                <w:szCs w:val="20"/>
                <w:lang w:bidi="sk-SK"/>
              </w:rPr>
              <w:t xml:space="preserve"> </w:t>
            </w:r>
          </w:p>
          <w:p w14:paraId="49A0CA0C" w14:textId="6423D71B" w:rsidR="00CE3F54" w:rsidRDefault="00CE3F54" w:rsidP="00ED277B">
            <w:pPr>
              <w:spacing w:after="0" w:line="240" w:lineRule="auto"/>
              <w:jc w:val="left"/>
              <w:rPr>
                <w:bCs/>
                <w:szCs w:val="20"/>
                <w:lang w:bidi="sk-SK"/>
              </w:rPr>
            </w:pPr>
          </w:p>
          <w:p w14:paraId="4E000584" w14:textId="71E08991" w:rsidR="00CE3F54" w:rsidRDefault="00CE3F54" w:rsidP="00ED277B">
            <w:pPr>
              <w:spacing w:after="0" w:line="240" w:lineRule="auto"/>
              <w:jc w:val="left"/>
              <w:rPr>
                <w:bCs/>
                <w:szCs w:val="20"/>
                <w:lang w:bidi="sk-SK"/>
              </w:rPr>
            </w:pPr>
          </w:p>
          <w:p w14:paraId="4E0A801A" w14:textId="03E14C2D" w:rsidR="00CE3F54" w:rsidRDefault="00CE3F54" w:rsidP="00ED277B">
            <w:pPr>
              <w:spacing w:after="0" w:line="240" w:lineRule="auto"/>
              <w:jc w:val="left"/>
              <w:rPr>
                <w:bCs/>
                <w:szCs w:val="20"/>
                <w:lang w:bidi="sk-SK"/>
              </w:rPr>
            </w:pPr>
          </w:p>
          <w:p w14:paraId="75340EF2" w14:textId="692E4762" w:rsidR="00CE3F54" w:rsidRDefault="00CE3F54" w:rsidP="00ED277B">
            <w:pPr>
              <w:spacing w:after="0" w:line="240" w:lineRule="auto"/>
              <w:jc w:val="left"/>
              <w:rPr>
                <w:bCs/>
                <w:szCs w:val="20"/>
                <w:lang w:bidi="sk-SK"/>
              </w:rPr>
            </w:pPr>
          </w:p>
          <w:p w14:paraId="2F7562FA" w14:textId="4562EBA2" w:rsidR="00CE3F54" w:rsidRDefault="00CE3F54" w:rsidP="00ED277B">
            <w:pPr>
              <w:spacing w:after="0" w:line="240" w:lineRule="auto"/>
              <w:jc w:val="left"/>
              <w:rPr>
                <w:bCs/>
                <w:szCs w:val="20"/>
                <w:lang w:bidi="sk-SK"/>
              </w:rPr>
            </w:pPr>
          </w:p>
          <w:p w14:paraId="7EF68562" w14:textId="5267F125" w:rsidR="00CE3F54" w:rsidRDefault="00CE3F54" w:rsidP="00ED277B">
            <w:pPr>
              <w:spacing w:after="0" w:line="240" w:lineRule="auto"/>
              <w:jc w:val="left"/>
              <w:rPr>
                <w:bCs/>
                <w:szCs w:val="20"/>
                <w:lang w:bidi="sk-SK"/>
              </w:rPr>
            </w:pPr>
          </w:p>
          <w:p w14:paraId="789AEBAF" w14:textId="6A509135" w:rsidR="00CE3F54" w:rsidRDefault="00CE3F54" w:rsidP="00ED277B">
            <w:pPr>
              <w:spacing w:after="0" w:line="240" w:lineRule="auto"/>
              <w:jc w:val="left"/>
              <w:rPr>
                <w:bCs/>
                <w:szCs w:val="20"/>
                <w:lang w:bidi="sk-SK"/>
              </w:rPr>
            </w:pPr>
          </w:p>
          <w:p w14:paraId="2FDF892E" w14:textId="2D9E64E8" w:rsidR="00CE3F54" w:rsidRDefault="00CE3F54" w:rsidP="00ED277B">
            <w:pPr>
              <w:spacing w:after="0" w:line="240" w:lineRule="auto"/>
              <w:jc w:val="left"/>
              <w:rPr>
                <w:bCs/>
                <w:szCs w:val="20"/>
                <w:lang w:bidi="sk-SK"/>
              </w:rPr>
            </w:pPr>
          </w:p>
          <w:p w14:paraId="3091DECA" w14:textId="671CC24C" w:rsidR="00CE3F54" w:rsidRDefault="00CE3F54" w:rsidP="00ED277B">
            <w:pPr>
              <w:spacing w:after="0" w:line="240" w:lineRule="auto"/>
              <w:jc w:val="left"/>
              <w:rPr>
                <w:bCs/>
                <w:szCs w:val="20"/>
                <w:lang w:bidi="sk-SK"/>
              </w:rPr>
            </w:pPr>
          </w:p>
          <w:p w14:paraId="5556D26C" w14:textId="7ED359E3" w:rsidR="00CE3F54" w:rsidRDefault="00CE3F54" w:rsidP="00ED277B">
            <w:pPr>
              <w:spacing w:after="0" w:line="240" w:lineRule="auto"/>
              <w:jc w:val="left"/>
              <w:rPr>
                <w:bCs/>
                <w:szCs w:val="20"/>
                <w:lang w:bidi="sk-SK"/>
              </w:rPr>
            </w:pPr>
          </w:p>
          <w:p w14:paraId="0D2C65CF" w14:textId="7B4A71EA" w:rsidR="00CE3F54" w:rsidRDefault="00CE3F54" w:rsidP="00ED277B">
            <w:pPr>
              <w:spacing w:after="0" w:line="240" w:lineRule="auto"/>
              <w:jc w:val="left"/>
              <w:rPr>
                <w:bCs/>
                <w:szCs w:val="20"/>
                <w:lang w:bidi="sk-SK"/>
              </w:rPr>
            </w:pPr>
          </w:p>
          <w:p w14:paraId="7201154A" w14:textId="2E9ABEAE" w:rsidR="00CE3F54" w:rsidRDefault="00CE3F54" w:rsidP="00ED277B">
            <w:pPr>
              <w:spacing w:after="0" w:line="240" w:lineRule="auto"/>
              <w:jc w:val="left"/>
              <w:rPr>
                <w:bCs/>
                <w:szCs w:val="20"/>
                <w:lang w:bidi="sk-SK"/>
              </w:rPr>
            </w:pPr>
          </w:p>
          <w:p w14:paraId="0191EA5D" w14:textId="55D89A65" w:rsidR="00CE3F54" w:rsidRDefault="00CE3F54" w:rsidP="00ED277B">
            <w:pPr>
              <w:spacing w:after="0" w:line="240" w:lineRule="auto"/>
              <w:jc w:val="left"/>
              <w:rPr>
                <w:bCs/>
                <w:szCs w:val="20"/>
                <w:lang w:bidi="sk-SK"/>
              </w:rPr>
            </w:pPr>
          </w:p>
          <w:p w14:paraId="71A7FFC3" w14:textId="550BD6CC" w:rsidR="00CE3F54" w:rsidRDefault="00CE3F54" w:rsidP="00ED277B">
            <w:pPr>
              <w:spacing w:after="0" w:line="240" w:lineRule="auto"/>
              <w:jc w:val="left"/>
              <w:rPr>
                <w:bCs/>
                <w:szCs w:val="20"/>
                <w:lang w:bidi="sk-SK"/>
              </w:rPr>
            </w:pPr>
          </w:p>
          <w:p w14:paraId="423C2CCC" w14:textId="198F5C0A" w:rsidR="00CE3F54" w:rsidRDefault="00CE3F54" w:rsidP="00ED277B">
            <w:pPr>
              <w:spacing w:after="0" w:line="240" w:lineRule="auto"/>
              <w:jc w:val="left"/>
              <w:rPr>
                <w:bCs/>
                <w:szCs w:val="20"/>
                <w:lang w:bidi="sk-SK"/>
              </w:rPr>
            </w:pPr>
          </w:p>
          <w:p w14:paraId="2BCA9B83" w14:textId="16BCCD0E" w:rsidR="00CE3F54" w:rsidRDefault="00CE3F54" w:rsidP="00ED277B">
            <w:pPr>
              <w:spacing w:after="0" w:line="240" w:lineRule="auto"/>
              <w:jc w:val="left"/>
              <w:rPr>
                <w:bCs/>
                <w:szCs w:val="20"/>
                <w:lang w:bidi="sk-SK"/>
              </w:rPr>
            </w:pPr>
          </w:p>
          <w:p w14:paraId="64134B1B" w14:textId="53352D6A" w:rsidR="00CE3F54" w:rsidRDefault="00CE3F54" w:rsidP="00ED277B">
            <w:pPr>
              <w:spacing w:after="0" w:line="240" w:lineRule="auto"/>
              <w:jc w:val="left"/>
              <w:rPr>
                <w:bCs/>
                <w:szCs w:val="20"/>
                <w:lang w:bidi="sk-SK"/>
              </w:rPr>
            </w:pPr>
          </w:p>
          <w:p w14:paraId="3A1C16D9" w14:textId="62A5466A" w:rsidR="00CE3F54" w:rsidRDefault="00CE3F54" w:rsidP="00ED277B">
            <w:pPr>
              <w:spacing w:after="0" w:line="240" w:lineRule="auto"/>
              <w:jc w:val="left"/>
              <w:rPr>
                <w:bCs/>
                <w:szCs w:val="20"/>
                <w:lang w:bidi="sk-SK"/>
              </w:rPr>
            </w:pPr>
          </w:p>
          <w:p w14:paraId="798B4A90" w14:textId="6FB87264" w:rsidR="00CE3F54" w:rsidRDefault="00CE3F54" w:rsidP="00ED277B">
            <w:pPr>
              <w:spacing w:after="0" w:line="240" w:lineRule="auto"/>
              <w:jc w:val="left"/>
              <w:rPr>
                <w:bCs/>
                <w:szCs w:val="20"/>
                <w:lang w:bidi="sk-SK"/>
              </w:rPr>
            </w:pPr>
          </w:p>
          <w:p w14:paraId="12095EBE" w14:textId="0C844E9B" w:rsidR="00CE3F54" w:rsidRDefault="00CE3F54" w:rsidP="00ED277B">
            <w:pPr>
              <w:spacing w:after="0" w:line="240" w:lineRule="auto"/>
              <w:jc w:val="left"/>
              <w:rPr>
                <w:bCs/>
                <w:szCs w:val="20"/>
                <w:lang w:bidi="sk-SK"/>
              </w:rPr>
            </w:pPr>
          </w:p>
          <w:p w14:paraId="4AC850E5" w14:textId="01D45110" w:rsidR="00CE3F54" w:rsidRDefault="00CE3F54" w:rsidP="00ED277B">
            <w:pPr>
              <w:spacing w:after="0" w:line="240" w:lineRule="auto"/>
              <w:jc w:val="left"/>
              <w:rPr>
                <w:bCs/>
                <w:szCs w:val="20"/>
                <w:lang w:bidi="sk-SK"/>
              </w:rPr>
            </w:pPr>
          </w:p>
          <w:p w14:paraId="49368D8E" w14:textId="4CE16A03" w:rsidR="00CE3F54" w:rsidRDefault="00CE3F54" w:rsidP="00ED277B">
            <w:pPr>
              <w:spacing w:after="0" w:line="240" w:lineRule="auto"/>
              <w:jc w:val="left"/>
              <w:rPr>
                <w:bCs/>
                <w:szCs w:val="20"/>
                <w:lang w:bidi="sk-SK"/>
              </w:rPr>
            </w:pPr>
          </w:p>
          <w:p w14:paraId="7EACD55F" w14:textId="47828703" w:rsidR="00CE3F54" w:rsidRDefault="00CE3F54" w:rsidP="00ED277B">
            <w:pPr>
              <w:spacing w:after="0" w:line="240" w:lineRule="auto"/>
              <w:jc w:val="left"/>
              <w:rPr>
                <w:bCs/>
                <w:szCs w:val="20"/>
                <w:lang w:bidi="sk-SK"/>
              </w:rPr>
            </w:pPr>
          </w:p>
          <w:p w14:paraId="75824E56" w14:textId="230427B0" w:rsidR="00CE3F54" w:rsidRDefault="00CE3F54" w:rsidP="00ED277B">
            <w:pPr>
              <w:spacing w:after="0" w:line="240" w:lineRule="auto"/>
              <w:jc w:val="left"/>
              <w:rPr>
                <w:bCs/>
                <w:szCs w:val="20"/>
                <w:lang w:bidi="sk-SK"/>
              </w:rPr>
            </w:pPr>
          </w:p>
          <w:p w14:paraId="71735AE2" w14:textId="71728908" w:rsidR="00CE3F54" w:rsidRDefault="00CE3F54" w:rsidP="00ED277B">
            <w:pPr>
              <w:spacing w:after="0" w:line="240" w:lineRule="auto"/>
              <w:jc w:val="left"/>
              <w:rPr>
                <w:bCs/>
                <w:szCs w:val="20"/>
                <w:lang w:bidi="sk-SK"/>
              </w:rPr>
            </w:pPr>
          </w:p>
          <w:p w14:paraId="51FFFEB4" w14:textId="64DB1089" w:rsidR="00CE3F54" w:rsidRDefault="00CE3F54" w:rsidP="00ED277B">
            <w:pPr>
              <w:spacing w:after="0" w:line="240" w:lineRule="auto"/>
              <w:jc w:val="left"/>
              <w:rPr>
                <w:bCs/>
                <w:szCs w:val="20"/>
                <w:lang w:bidi="sk-SK"/>
              </w:rPr>
            </w:pPr>
          </w:p>
          <w:p w14:paraId="43164D1B" w14:textId="4998EFE2" w:rsidR="00CE3F54" w:rsidRDefault="00CE3F54" w:rsidP="00ED277B">
            <w:pPr>
              <w:spacing w:after="0" w:line="240" w:lineRule="auto"/>
              <w:jc w:val="left"/>
              <w:rPr>
                <w:bCs/>
                <w:szCs w:val="20"/>
                <w:lang w:bidi="sk-SK"/>
              </w:rPr>
            </w:pPr>
          </w:p>
          <w:p w14:paraId="0B377A3C" w14:textId="6A590E0F" w:rsidR="00CE3F54" w:rsidRDefault="00CE3F54" w:rsidP="00ED277B">
            <w:pPr>
              <w:spacing w:after="0" w:line="240" w:lineRule="auto"/>
              <w:jc w:val="left"/>
              <w:rPr>
                <w:bCs/>
                <w:szCs w:val="20"/>
                <w:lang w:bidi="sk-SK"/>
              </w:rPr>
            </w:pPr>
          </w:p>
          <w:p w14:paraId="757D537A" w14:textId="63F85D17" w:rsidR="00CE3F54" w:rsidRDefault="00CE3F54" w:rsidP="00ED277B">
            <w:pPr>
              <w:spacing w:after="0" w:line="240" w:lineRule="auto"/>
              <w:jc w:val="left"/>
              <w:rPr>
                <w:bCs/>
                <w:szCs w:val="20"/>
                <w:lang w:bidi="sk-SK"/>
              </w:rPr>
            </w:pPr>
          </w:p>
          <w:p w14:paraId="4A18193E" w14:textId="198D29DB" w:rsidR="00CE3F54" w:rsidRDefault="00CE3F54" w:rsidP="00ED277B">
            <w:pPr>
              <w:spacing w:after="0" w:line="240" w:lineRule="auto"/>
              <w:jc w:val="left"/>
              <w:rPr>
                <w:bCs/>
                <w:szCs w:val="20"/>
                <w:lang w:bidi="sk-SK"/>
              </w:rPr>
            </w:pPr>
          </w:p>
          <w:p w14:paraId="578B713A" w14:textId="1B83A087" w:rsidR="00CE3F54" w:rsidRDefault="00CE3F54" w:rsidP="00ED277B">
            <w:pPr>
              <w:spacing w:after="0" w:line="240" w:lineRule="auto"/>
              <w:jc w:val="left"/>
              <w:rPr>
                <w:bCs/>
                <w:szCs w:val="20"/>
                <w:lang w:bidi="sk-SK"/>
              </w:rPr>
            </w:pPr>
          </w:p>
          <w:p w14:paraId="23B22872" w14:textId="04C6693F" w:rsidR="00CE3F54" w:rsidRDefault="00CE3F54" w:rsidP="00ED277B">
            <w:pPr>
              <w:spacing w:after="0" w:line="240" w:lineRule="auto"/>
              <w:jc w:val="left"/>
              <w:rPr>
                <w:bCs/>
                <w:szCs w:val="20"/>
                <w:lang w:bidi="sk-SK"/>
              </w:rPr>
            </w:pPr>
          </w:p>
          <w:p w14:paraId="4AC04278" w14:textId="4CC2D25B" w:rsidR="00CE3F54" w:rsidRDefault="00CE3F54" w:rsidP="00ED277B">
            <w:pPr>
              <w:spacing w:after="0" w:line="240" w:lineRule="auto"/>
              <w:jc w:val="left"/>
              <w:rPr>
                <w:bCs/>
                <w:szCs w:val="20"/>
                <w:lang w:bidi="sk-SK"/>
              </w:rPr>
            </w:pPr>
          </w:p>
          <w:p w14:paraId="690CC1F3" w14:textId="29797FC4" w:rsidR="00CE3F54" w:rsidRDefault="00CE3F54" w:rsidP="00ED277B">
            <w:pPr>
              <w:spacing w:after="0" w:line="240" w:lineRule="auto"/>
              <w:jc w:val="left"/>
              <w:rPr>
                <w:bCs/>
                <w:szCs w:val="20"/>
                <w:lang w:bidi="sk-SK"/>
              </w:rPr>
            </w:pPr>
          </w:p>
          <w:p w14:paraId="352738AD" w14:textId="3CB620B6" w:rsidR="00CE3F54" w:rsidRDefault="00CE3F54" w:rsidP="00ED277B">
            <w:pPr>
              <w:spacing w:after="0" w:line="240" w:lineRule="auto"/>
              <w:jc w:val="left"/>
              <w:rPr>
                <w:bCs/>
                <w:szCs w:val="20"/>
                <w:lang w:bidi="sk-SK"/>
              </w:rPr>
            </w:pPr>
          </w:p>
          <w:p w14:paraId="3211B41E" w14:textId="6C37C01B" w:rsidR="00CE3F54" w:rsidRDefault="00CE3F54" w:rsidP="00ED277B">
            <w:pPr>
              <w:spacing w:after="0" w:line="240" w:lineRule="auto"/>
              <w:jc w:val="left"/>
              <w:rPr>
                <w:bCs/>
                <w:szCs w:val="20"/>
                <w:lang w:bidi="sk-SK"/>
              </w:rPr>
            </w:pPr>
          </w:p>
          <w:p w14:paraId="31D1CA83" w14:textId="5852E36C" w:rsidR="00CE3F54" w:rsidRDefault="00CE3F54" w:rsidP="00ED277B">
            <w:pPr>
              <w:spacing w:after="0" w:line="240" w:lineRule="auto"/>
              <w:jc w:val="left"/>
              <w:rPr>
                <w:bCs/>
                <w:szCs w:val="20"/>
                <w:lang w:bidi="sk-SK"/>
              </w:rPr>
            </w:pPr>
          </w:p>
          <w:p w14:paraId="7EEB8C48" w14:textId="2D71B57F" w:rsidR="00CE3F54" w:rsidRDefault="00CE3F54" w:rsidP="00ED277B">
            <w:pPr>
              <w:spacing w:after="0" w:line="240" w:lineRule="auto"/>
              <w:jc w:val="left"/>
              <w:rPr>
                <w:bCs/>
                <w:szCs w:val="20"/>
                <w:lang w:bidi="sk-SK"/>
              </w:rPr>
            </w:pPr>
          </w:p>
          <w:p w14:paraId="7E4C8F0B" w14:textId="5A1884E4" w:rsidR="00CE3F54" w:rsidRDefault="00CE3F54" w:rsidP="00ED277B">
            <w:pPr>
              <w:spacing w:after="0" w:line="240" w:lineRule="auto"/>
              <w:jc w:val="left"/>
              <w:rPr>
                <w:bCs/>
                <w:szCs w:val="20"/>
                <w:lang w:bidi="sk-SK"/>
              </w:rPr>
            </w:pPr>
          </w:p>
          <w:p w14:paraId="79AF0E3E" w14:textId="4BC2648C" w:rsidR="00CE3F54" w:rsidRDefault="00CE3F54" w:rsidP="00ED277B">
            <w:pPr>
              <w:spacing w:after="0" w:line="240" w:lineRule="auto"/>
              <w:jc w:val="left"/>
              <w:rPr>
                <w:bCs/>
                <w:szCs w:val="20"/>
                <w:lang w:bidi="sk-SK"/>
              </w:rPr>
            </w:pPr>
          </w:p>
          <w:p w14:paraId="7B982ACB" w14:textId="17AEA915" w:rsidR="00CE3F54" w:rsidRDefault="00CE3F54" w:rsidP="00ED277B">
            <w:pPr>
              <w:spacing w:after="0" w:line="240" w:lineRule="auto"/>
              <w:jc w:val="left"/>
              <w:rPr>
                <w:bCs/>
                <w:szCs w:val="20"/>
                <w:lang w:bidi="sk-SK"/>
              </w:rPr>
            </w:pPr>
          </w:p>
          <w:p w14:paraId="22993D82" w14:textId="6BD96483" w:rsidR="00CE3F54" w:rsidRDefault="00CE3F54" w:rsidP="00ED277B">
            <w:pPr>
              <w:spacing w:after="0" w:line="240" w:lineRule="auto"/>
              <w:jc w:val="left"/>
              <w:rPr>
                <w:bCs/>
                <w:szCs w:val="20"/>
                <w:lang w:bidi="sk-SK"/>
              </w:rPr>
            </w:pPr>
          </w:p>
          <w:p w14:paraId="0DF1EFF3" w14:textId="158F0895" w:rsidR="00CE3F54" w:rsidRDefault="00CE3F54" w:rsidP="00ED277B">
            <w:pPr>
              <w:spacing w:after="0" w:line="240" w:lineRule="auto"/>
              <w:jc w:val="left"/>
              <w:rPr>
                <w:bCs/>
                <w:szCs w:val="20"/>
                <w:lang w:bidi="sk-SK"/>
              </w:rPr>
            </w:pPr>
          </w:p>
          <w:p w14:paraId="2B4904A9" w14:textId="2B449AA4" w:rsidR="00CE3F54" w:rsidRDefault="00CE3F54" w:rsidP="00ED277B">
            <w:pPr>
              <w:spacing w:after="0" w:line="240" w:lineRule="auto"/>
              <w:jc w:val="left"/>
              <w:rPr>
                <w:bCs/>
                <w:szCs w:val="20"/>
                <w:lang w:bidi="sk-SK"/>
              </w:rPr>
            </w:pPr>
          </w:p>
          <w:p w14:paraId="01ED57DA" w14:textId="09500A9C" w:rsidR="00CE3F54" w:rsidRDefault="00CE3F54" w:rsidP="00ED277B">
            <w:pPr>
              <w:spacing w:after="0" w:line="240" w:lineRule="auto"/>
              <w:jc w:val="left"/>
              <w:rPr>
                <w:bCs/>
                <w:szCs w:val="20"/>
                <w:lang w:bidi="sk-SK"/>
              </w:rPr>
            </w:pPr>
          </w:p>
          <w:p w14:paraId="5EB3AFEE" w14:textId="2E712335" w:rsidR="00CE3F54" w:rsidRDefault="00CE3F54" w:rsidP="00ED277B">
            <w:pPr>
              <w:spacing w:after="0" w:line="240" w:lineRule="auto"/>
              <w:jc w:val="left"/>
              <w:rPr>
                <w:bCs/>
                <w:szCs w:val="20"/>
                <w:lang w:bidi="sk-SK"/>
              </w:rPr>
            </w:pPr>
          </w:p>
          <w:p w14:paraId="45606612" w14:textId="1E3894C3" w:rsidR="00CE3F54" w:rsidRDefault="00CE3F54" w:rsidP="00ED277B">
            <w:pPr>
              <w:spacing w:after="0" w:line="240" w:lineRule="auto"/>
              <w:jc w:val="left"/>
              <w:rPr>
                <w:bCs/>
                <w:szCs w:val="20"/>
                <w:lang w:bidi="sk-SK"/>
              </w:rPr>
            </w:pPr>
          </w:p>
          <w:p w14:paraId="7BAFB69B" w14:textId="1EFD5A3D" w:rsidR="00CE3F54" w:rsidRDefault="00CE3F54" w:rsidP="00ED277B">
            <w:pPr>
              <w:spacing w:after="0" w:line="240" w:lineRule="auto"/>
              <w:jc w:val="left"/>
              <w:rPr>
                <w:bCs/>
                <w:szCs w:val="20"/>
                <w:lang w:bidi="sk-SK"/>
              </w:rPr>
            </w:pPr>
          </w:p>
          <w:p w14:paraId="787B886F" w14:textId="362E05F5" w:rsidR="00CE3F54" w:rsidRDefault="00CE3F54" w:rsidP="00ED277B">
            <w:pPr>
              <w:spacing w:after="0" w:line="240" w:lineRule="auto"/>
              <w:jc w:val="left"/>
              <w:rPr>
                <w:bCs/>
                <w:szCs w:val="20"/>
                <w:lang w:bidi="sk-SK"/>
              </w:rPr>
            </w:pPr>
          </w:p>
          <w:p w14:paraId="1EA756C2" w14:textId="14B80049" w:rsidR="00CE3F54" w:rsidRDefault="00CE3F54" w:rsidP="00ED277B">
            <w:pPr>
              <w:spacing w:after="0" w:line="240" w:lineRule="auto"/>
              <w:jc w:val="left"/>
              <w:rPr>
                <w:bCs/>
                <w:szCs w:val="20"/>
                <w:lang w:bidi="sk-SK"/>
              </w:rPr>
            </w:pPr>
          </w:p>
          <w:p w14:paraId="71EF9FA6" w14:textId="10CC86D0" w:rsidR="00CE3F54" w:rsidRDefault="00CE3F54" w:rsidP="00ED277B">
            <w:pPr>
              <w:spacing w:after="0" w:line="240" w:lineRule="auto"/>
              <w:jc w:val="left"/>
              <w:rPr>
                <w:bCs/>
                <w:szCs w:val="20"/>
                <w:lang w:bidi="sk-SK"/>
              </w:rPr>
            </w:pPr>
          </w:p>
          <w:p w14:paraId="115C956F" w14:textId="27DD7BD2" w:rsidR="00CE3F54" w:rsidRDefault="00CE3F54" w:rsidP="00ED277B">
            <w:pPr>
              <w:spacing w:after="0" w:line="240" w:lineRule="auto"/>
              <w:jc w:val="left"/>
              <w:rPr>
                <w:bCs/>
                <w:szCs w:val="20"/>
                <w:lang w:bidi="sk-SK"/>
              </w:rPr>
            </w:pPr>
          </w:p>
          <w:p w14:paraId="76E3FF7A" w14:textId="23CCE382" w:rsidR="00CE3F54" w:rsidRDefault="00CE3F54" w:rsidP="00ED277B">
            <w:pPr>
              <w:spacing w:after="0" w:line="240" w:lineRule="auto"/>
              <w:jc w:val="left"/>
              <w:rPr>
                <w:bCs/>
                <w:szCs w:val="20"/>
                <w:lang w:bidi="sk-SK"/>
              </w:rPr>
            </w:pPr>
          </w:p>
          <w:p w14:paraId="0640B331" w14:textId="7B2724C8" w:rsidR="00CE3F54" w:rsidRDefault="00CE3F54" w:rsidP="00ED277B">
            <w:pPr>
              <w:spacing w:after="0" w:line="240" w:lineRule="auto"/>
              <w:jc w:val="left"/>
              <w:rPr>
                <w:bCs/>
                <w:szCs w:val="20"/>
                <w:lang w:bidi="sk-SK"/>
              </w:rPr>
            </w:pPr>
          </w:p>
          <w:p w14:paraId="27BAFF86" w14:textId="4BE97CB0" w:rsidR="00CE3F54" w:rsidRDefault="00CE3F54" w:rsidP="00ED277B">
            <w:pPr>
              <w:spacing w:after="0" w:line="240" w:lineRule="auto"/>
              <w:jc w:val="left"/>
              <w:rPr>
                <w:bCs/>
                <w:szCs w:val="20"/>
                <w:lang w:bidi="sk-SK"/>
              </w:rPr>
            </w:pPr>
          </w:p>
          <w:p w14:paraId="576150F1" w14:textId="4B6B01B2" w:rsidR="00CE3F54" w:rsidRDefault="00CE3F54" w:rsidP="00ED277B">
            <w:pPr>
              <w:spacing w:after="0" w:line="240" w:lineRule="auto"/>
              <w:jc w:val="left"/>
              <w:rPr>
                <w:bCs/>
                <w:szCs w:val="20"/>
                <w:lang w:bidi="sk-SK"/>
              </w:rPr>
            </w:pPr>
          </w:p>
          <w:p w14:paraId="632CE2D4" w14:textId="4C06BEB3" w:rsidR="00CE3F54" w:rsidRDefault="00CE3F54" w:rsidP="00ED277B">
            <w:pPr>
              <w:spacing w:after="0" w:line="240" w:lineRule="auto"/>
              <w:jc w:val="left"/>
              <w:rPr>
                <w:bCs/>
                <w:szCs w:val="20"/>
                <w:lang w:bidi="sk-SK"/>
              </w:rPr>
            </w:pPr>
          </w:p>
          <w:p w14:paraId="39CEB125" w14:textId="496EA34B" w:rsidR="00CE3F54" w:rsidRDefault="00CE3F54" w:rsidP="00ED277B">
            <w:pPr>
              <w:spacing w:after="0" w:line="240" w:lineRule="auto"/>
              <w:jc w:val="left"/>
              <w:rPr>
                <w:bCs/>
                <w:szCs w:val="20"/>
                <w:lang w:bidi="sk-SK"/>
              </w:rPr>
            </w:pPr>
          </w:p>
          <w:p w14:paraId="347B5FB2" w14:textId="7C12F545" w:rsidR="00CE3F54" w:rsidRDefault="00CE3F54" w:rsidP="00ED277B">
            <w:pPr>
              <w:spacing w:after="0" w:line="240" w:lineRule="auto"/>
              <w:jc w:val="left"/>
              <w:rPr>
                <w:bCs/>
                <w:szCs w:val="20"/>
                <w:lang w:bidi="sk-SK"/>
              </w:rPr>
            </w:pPr>
          </w:p>
          <w:p w14:paraId="7E584E73" w14:textId="1CC691AF" w:rsidR="00CE3F54" w:rsidRDefault="00CE3F54" w:rsidP="00ED277B">
            <w:pPr>
              <w:spacing w:after="0" w:line="240" w:lineRule="auto"/>
              <w:jc w:val="left"/>
              <w:rPr>
                <w:bCs/>
                <w:szCs w:val="20"/>
                <w:lang w:bidi="sk-SK"/>
              </w:rPr>
            </w:pPr>
          </w:p>
          <w:p w14:paraId="08CF9C74" w14:textId="1FB1B242" w:rsidR="00CE3F54" w:rsidRDefault="00CE3F54" w:rsidP="00ED277B">
            <w:pPr>
              <w:spacing w:after="0" w:line="240" w:lineRule="auto"/>
              <w:jc w:val="left"/>
              <w:rPr>
                <w:bCs/>
                <w:szCs w:val="20"/>
                <w:lang w:bidi="sk-SK"/>
              </w:rPr>
            </w:pPr>
          </w:p>
          <w:p w14:paraId="7F105694" w14:textId="30D66C58" w:rsidR="00CE3F54" w:rsidRDefault="00CE3F54" w:rsidP="00ED277B">
            <w:pPr>
              <w:spacing w:after="0" w:line="240" w:lineRule="auto"/>
              <w:jc w:val="left"/>
              <w:rPr>
                <w:bCs/>
                <w:szCs w:val="20"/>
                <w:lang w:bidi="sk-SK"/>
              </w:rPr>
            </w:pPr>
          </w:p>
          <w:p w14:paraId="2D073A1F" w14:textId="094D7C0D" w:rsidR="00CE3F54" w:rsidRDefault="00CE3F54" w:rsidP="00ED277B">
            <w:pPr>
              <w:spacing w:after="0" w:line="240" w:lineRule="auto"/>
              <w:jc w:val="left"/>
              <w:rPr>
                <w:bCs/>
                <w:szCs w:val="20"/>
                <w:lang w:bidi="sk-SK"/>
              </w:rPr>
            </w:pPr>
          </w:p>
          <w:p w14:paraId="7C9CA874" w14:textId="20F77104" w:rsidR="00CE3F54" w:rsidRDefault="00CE3F54" w:rsidP="00ED277B">
            <w:pPr>
              <w:spacing w:after="0" w:line="240" w:lineRule="auto"/>
              <w:jc w:val="left"/>
              <w:rPr>
                <w:bCs/>
                <w:szCs w:val="20"/>
                <w:lang w:bidi="sk-SK"/>
              </w:rPr>
            </w:pPr>
          </w:p>
          <w:p w14:paraId="4FB75821" w14:textId="47BCD43D" w:rsidR="00CE3F54" w:rsidRDefault="00CE3F54" w:rsidP="00ED277B">
            <w:pPr>
              <w:spacing w:after="0" w:line="240" w:lineRule="auto"/>
              <w:jc w:val="left"/>
              <w:rPr>
                <w:bCs/>
                <w:szCs w:val="20"/>
                <w:lang w:bidi="sk-SK"/>
              </w:rPr>
            </w:pPr>
          </w:p>
          <w:p w14:paraId="3226F15E" w14:textId="1B066862" w:rsidR="00CE3F54" w:rsidRDefault="00CE3F54" w:rsidP="00ED277B">
            <w:pPr>
              <w:spacing w:after="0" w:line="240" w:lineRule="auto"/>
              <w:jc w:val="left"/>
              <w:rPr>
                <w:bCs/>
                <w:szCs w:val="20"/>
                <w:lang w:bidi="sk-SK"/>
              </w:rPr>
            </w:pPr>
          </w:p>
          <w:p w14:paraId="5FDF4B25" w14:textId="1452B897" w:rsidR="00CE3F54" w:rsidRDefault="00CE3F54" w:rsidP="00ED277B">
            <w:pPr>
              <w:spacing w:after="0" w:line="240" w:lineRule="auto"/>
              <w:jc w:val="left"/>
              <w:rPr>
                <w:bCs/>
                <w:szCs w:val="20"/>
                <w:lang w:bidi="sk-SK"/>
              </w:rPr>
            </w:pPr>
          </w:p>
          <w:p w14:paraId="44802CC8" w14:textId="0442C9C7" w:rsidR="00CE3F54" w:rsidRDefault="00CE3F54" w:rsidP="00ED277B">
            <w:pPr>
              <w:spacing w:after="0" w:line="240" w:lineRule="auto"/>
              <w:jc w:val="left"/>
              <w:rPr>
                <w:bCs/>
                <w:szCs w:val="20"/>
                <w:lang w:bidi="sk-SK"/>
              </w:rPr>
            </w:pPr>
          </w:p>
          <w:p w14:paraId="114397F6" w14:textId="6929627A" w:rsidR="00CE3F54" w:rsidRDefault="00CE3F54" w:rsidP="00ED277B">
            <w:pPr>
              <w:spacing w:after="0" w:line="240" w:lineRule="auto"/>
              <w:jc w:val="left"/>
              <w:rPr>
                <w:bCs/>
                <w:szCs w:val="20"/>
                <w:lang w:bidi="sk-SK"/>
              </w:rPr>
            </w:pPr>
          </w:p>
          <w:p w14:paraId="73B3BF4E" w14:textId="51BEFD22" w:rsidR="00CE3F54" w:rsidRDefault="00CE3F54" w:rsidP="00ED277B">
            <w:pPr>
              <w:spacing w:after="0" w:line="240" w:lineRule="auto"/>
              <w:jc w:val="left"/>
              <w:rPr>
                <w:bCs/>
                <w:szCs w:val="20"/>
                <w:lang w:bidi="sk-SK"/>
              </w:rPr>
            </w:pPr>
          </w:p>
          <w:p w14:paraId="2701ED7A" w14:textId="100018EC" w:rsidR="00CE3F54" w:rsidRDefault="00CE3F54" w:rsidP="00ED277B">
            <w:pPr>
              <w:spacing w:after="0" w:line="240" w:lineRule="auto"/>
              <w:jc w:val="left"/>
              <w:rPr>
                <w:bCs/>
                <w:szCs w:val="20"/>
                <w:lang w:bidi="sk-SK"/>
              </w:rPr>
            </w:pPr>
          </w:p>
          <w:p w14:paraId="6EC8C0AA" w14:textId="26943D09" w:rsidR="00CE3F54" w:rsidRDefault="00CE3F54" w:rsidP="00ED277B">
            <w:pPr>
              <w:spacing w:after="0" w:line="240" w:lineRule="auto"/>
              <w:jc w:val="left"/>
              <w:rPr>
                <w:bCs/>
                <w:szCs w:val="20"/>
                <w:lang w:bidi="sk-SK"/>
              </w:rPr>
            </w:pPr>
          </w:p>
          <w:p w14:paraId="1FF63EBD" w14:textId="44D1A28A" w:rsidR="00CE3F54" w:rsidRDefault="00CE3F54" w:rsidP="00ED277B">
            <w:pPr>
              <w:spacing w:after="0" w:line="240" w:lineRule="auto"/>
              <w:jc w:val="left"/>
              <w:rPr>
                <w:bCs/>
                <w:szCs w:val="20"/>
                <w:lang w:bidi="sk-SK"/>
              </w:rPr>
            </w:pPr>
          </w:p>
          <w:p w14:paraId="395565B8" w14:textId="1C2C18AA" w:rsidR="00CE3F54" w:rsidRDefault="00CE3F54" w:rsidP="00ED277B">
            <w:pPr>
              <w:spacing w:after="0" w:line="240" w:lineRule="auto"/>
              <w:jc w:val="left"/>
              <w:rPr>
                <w:bCs/>
                <w:szCs w:val="20"/>
                <w:lang w:bidi="sk-SK"/>
              </w:rPr>
            </w:pPr>
          </w:p>
          <w:p w14:paraId="62BAFCE9" w14:textId="3A85579A" w:rsidR="00CE3F54" w:rsidRDefault="00CE3F54" w:rsidP="00ED277B">
            <w:pPr>
              <w:spacing w:after="0" w:line="240" w:lineRule="auto"/>
              <w:jc w:val="left"/>
              <w:rPr>
                <w:bCs/>
                <w:szCs w:val="20"/>
                <w:lang w:bidi="sk-SK"/>
              </w:rPr>
            </w:pPr>
          </w:p>
          <w:p w14:paraId="287E8A6F" w14:textId="199195D9" w:rsidR="00CE3F54" w:rsidRDefault="00CE3F54" w:rsidP="00ED277B">
            <w:pPr>
              <w:spacing w:after="0" w:line="240" w:lineRule="auto"/>
              <w:jc w:val="left"/>
              <w:rPr>
                <w:bCs/>
                <w:szCs w:val="20"/>
                <w:lang w:bidi="sk-SK"/>
              </w:rPr>
            </w:pPr>
          </w:p>
          <w:p w14:paraId="012E714A" w14:textId="6DBCD3FC" w:rsidR="00CE3F54" w:rsidRDefault="00CE3F54" w:rsidP="00ED277B">
            <w:pPr>
              <w:spacing w:after="0" w:line="240" w:lineRule="auto"/>
              <w:jc w:val="left"/>
              <w:rPr>
                <w:bCs/>
                <w:szCs w:val="20"/>
                <w:lang w:bidi="sk-SK"/>
              </w:rPr>
            </w:pPr>
          </w:p>
          <w:p w14:paraId="001D5BEB" w14:textId="015BFEA5" w:rsidR="00CE3F54" w:rsidRDefault="00CE3F54" w:rsidP="00ED277B">
            <w:pPr>
              <w:spacing w:after="0" w:line="240" w:lineRule="auto"/>
              <w:jc w:val="left"/>
              <w:rPr>
                <w:bCs/>
                <w:szCs w:val="20"/>
                <w:lang w:bidi="sk-SK"/>
              </w:rPr>
            </w:pPr>
          </w:p>
          <w:p w14:paraId="4144C33B" w14:textId="060274A2" w:rsidR="00CE3F54" w:rsidRDefault="00CE3F54" w:rsidP="00ED277B">
            <w:pPr>
              <w:spacing w:after="0" w:line="240" w:lineRule="auto"/>
              <w:jc w:val="left"/>
              <w:rPr>
                <w:bCs/>
                <w:szCs w:val="20"/>
                <w:lang w:bidi="sk-SK"/>
              </w:rPr>
            </w:pPr>
          </w:p>
          <w:p w14:paraId="27411A82" w14:textId="07A2B4C9" w:rsidR="00CE3F54" w:rsidRDefault="00CE3F54" w:rsidP="00ED277B">
            <w:pPr>
              <w:spacing w:after="0" w:line="240" w:lineRule="auto"/>
              <w:jc w:val="left"/>
              <w:rPr>
                <w:bCs/>
                <w:szCs w:val="20"/>
                <w:lang w:bidi="sk-SK"/>
              </w:rPr>
            </w:pPr>
          </w:p>
          <w:p w14:paraId="07FE4868" w14:textId="412C78E6" w:rsidR="00CE3F54" w:rsidRDefault="00CE3F54" w:rsidP="00ED277B">
            <w:pPr>
              <w:spacing w:after="0" w:line="240" w:lineRule="auto"/>
              <w:jc w:val="left"/>
              <w:rPr>
                <w:bCs/>
                <w:szCs w:val="20"/>
                <w:lang w:bidi="sk-SK"/>
              </w:rPr>
            </w:pPr>
          </w:p>
          <w:p w14:paraId="6226F575" w14:textId="0BA3648C" w:rsidR="00CE3F54" w:rsidRDefault="00CE3F54" w:rsidP="00ED277B">
            <w:pPr>
              <w:spacing w:after="0" w:line="240" w:lineRule="auto"/>
              <w:jc w:val="left"/>
              <w:rPr>
                <w:bCs/>
                <w:szCs w:val="20"/>
                <w:lang w:bidi="sk-SK"/>
              </w:rPr>
            </w:pPr>
          </w:p>
          <w:p w14:paraId="1654F693" w14:textId="54842338" w:rsidR="00CE3F54" w:rsidRDefault="00CE3F54" w:rsidP="00ED277B">
            <w:pPr>
              <w:spacing w:after="0" w:line="240" w:lineRule="auto"/>
              <w:jc w:val="left"/>
              <w:rPr>
                <w:bCs/>
                <w:szCs w:val="20"/>
                <w:lang w:bidi="sk-SK"/>
              </w:rPr>
            </w:pPr>
          </w:p>
          <w:p w14:paraId="6C47EF90" w14:textId="1EBE4773" w:rsidR="00CE3F54" w:rsidRDefault="00CE3F54" w:rsidP="00ED277B">
            <w:pPr>
              <w:spacing w:after="0" w:line="240" w:lineRule="auto"/>
              <w:jc w:val="left"/>
              <w:rPr>
                <w:bCs/>
                <w:szCs w:val="20"/>
                <w:lang w:bidi="sk-SK"/>
              </w:rPr>
            </w:pPr>
          </w:p>
          <w:p w14:paraId="04C7BC0E" w14:textId="7D861E2E" w:rsidR="00CE3F54" w:rsidRDefault="00CE3F54" w:rsidP="00ED277B">
            <w:pPr>
              <w:spacing w:after="0" w:line="240" w:lineRule="auto"/>
              <w:jc w:val="left"/>
              <w:rPr>
                <w:bCs/>
                <w:szCs w:val="20"/>
                <w:lang w:bidi="sk-SK"/>
              </w:rPr>
            </w:pPr>
          </w:p>
          <w:p w14:paraId="1D40B44A" w14:textId="56512BCF" w:rsidR="00CE3F54" w:rsidRDefault="00CE3F54" w:rsidP="00ED277B">
            <w:pPr>
              <w:spacing w:after="0" w:line="240" w:lineRule="auto"/>
              <w:jc w:val="left"/>
              <w:rPr>
                <w:bCs/>
                <w:szCs w:val="20"/>
                <w:lang w:bidi="sk-SK"/>
              </w:rPr>
            </w:pPr>
          </w:p>
          <w:p w14:paraId="030A957F" w14:textId="4815CED3" w:rsidR="00CE3F54" w:rsidRDefault="00CE3F54" w:rsidP="00ED277B">
            <w:pPr>
              <w:spacing w:after="0" w:line="240" w:lineRule="auto"/>
              <w:jc w:val="left"/>
              <w:rPr>
                <w:bCs/>
                <w:szCs w:val="20"/>
                <w:lang w:bidi="sk-SK"/>
              </w:rPr>
            </w:pPr>
          </w:p>
          <w:p w14:paraId="07AC5C82" w14:textId="7A65A843" w:rsidR="00CE3F54" w:rsidRDefault="00CE3F54" w:rsidP="00ED277B">
            <w:pPr>
              <w:spacing w:after="0" w:line="240" w:lineRule="auto"/>
              <w:jc w:val="left"/>
              <w:rPr>
                <w:bCs/>
                <w:szCs w:val="20"/>
                <w:lang w:bidi="sk-SK"/>
              </w:rPr>
            </w:pPr>
          </w:p>
          <w:p w14:paraId="28F505A8" w14:textId="5AE6C67C" w:rsidR="00CE3F54" w:rsidRDefault="00CE3F54" w:rsidP="00ED277B">
            <w:pPr>
              <w:spacing w:after="0" w:line="240" w:lineRule="auto"/>
              <w:jc w:val="left"/>
              <w:rPr>
                <w:bCs/>
                <w:szCs w:val="20"/>
                <w:lang w:bidi="sk-SK"/>
              </w:rPr>
            </w:pPr>
          </w:p>
          <w:p w14:paraId="625975AF" w14:textId="1D04B755" w:rsidR="00CE3F54" w:rsidRDefault="00CE3F54" w:rsidP="00ED277B">
            <w:pPr>
              <w:spacing w:after="0" w:line="240" w:lineRule="auto"/>
              <w:jc w:val="left"/>
              <w:rPr>
                <w:bCs/>
                <w:szCs w:val="20"/>
                <w:lang w:bidi="sk-SK"/>
              </w:rPr>
            </w:pPr>
          </w:p>
          <w:p w14:paraId="58F9FBEA" w14:textId="09421727" w:rsidR="00CE3F54" w:rsidRDefault="00CE3F54" w:rsidP="00ED277B">
            <w:pPr>
              <w:spacing w:after="0" w:line="240" w:lineRule="auto"/>
              <w:jc w:val="left"/>
              <w:rPr>
                <w:bCs/>
                <w:szCs w:val="20"/>
                <w:lang w:bidi="sk-SK"/>
              </w:rPr>
            </w:pPr>
          </w:p>
          <w:p w14:paraId="477EF029" w14:textId="6BD02930" w:rsidR="00CE3F54" w:rsidRDefault="00CE3F54" w:rsidP="00ED277B">
            <w:pPr>
              <w:spacing w:after="0" w:line="240" w:lineRule="auto"/>
              <w:jc w:val="left"/>
              <w:rPr>
                <w:bCs/>
                <w:szCs w:val="20"/>
                <w:lang w:bidi="sk-SK"/>
              </w:rPr>
            </w:pPr>
          </w:p>
          <w:p w14:paraId="2BC8FD8A" w14:textId="58B36E93" w:rsidR="00CE3F54" w:rsidRDefault="00CE3F54" w:rsidP="00ED277B">
            <w:pPr>
              <w:spacing w:after="0" w:line="240" w:lineRule="auto"/>
              <w:jc w:val="left"/>
              <w:rPr>
                <w:bCs/>
                <w:szCs w:val="20"/>
                <w:lang w:bidi="sk-SK"/>
              </w:rPr>
            </w:pPr>
          </w:p>
          <w:p w14:paraId="76A5D644" w14:textId="5319D8E0" w:rsidR="00CE3F54" w:rsidRDefault="00CE3F54" w:rsidP="00ED277B">
            <w:pPr>
              <w:spacing w:after="0" w:line="240" w:lineRule="auto"/>
              <w:jc w:val="left"/>
              <w:rPr>
                <w:bCs/>
                <w:szCs w:val="20"/>
                <w:lang w:bidi="sk-SK"/>
              </w:rPr>
            </w:pPr>
          </w:p>
          <w:p w14:paraId="21A1F20D" w14:textId="5CCFAD0B" w:rsidR="00CE3F54" w:rsidRDefault="00CE3F54" w:rsidP="00ED277B">
            <w:pPr>
              <w:spacing w:after="0" w:line="240" w:lineRule="auto"/>
              <w:jc w:val="left"/>
              <w:rPr>
                <w:bCs/>
                <w:szCs w:val="20"/>
                <w:lang w:bidi="sk-SK"/>
              </w:rPr>
            </w:pPr>
          </w:p>
          <w:p w14:paraId="262E7469" w14:textId="5F34ABD2" w:rsidR="00CE3F54" w:rsidRDefault="00CE3F54" w:rsidP="00ED277B">
            <w:pPr>
              <w:spacing w:after="0" w:line="240" w:lineRule="auto"/>
              <w:jc w:val="left"/>
              <w:rPr>
                <w:bCs/>
                <w:szCs w:val="20"/>
                <w:lang w:bidi="sk-SK"/>
              </w:rPr>
            </w:pPr>
          </w:p>
          <w:p w14:paraId="02B082AA" w14:textId="48917266" w:rsidR="00CE3F54" w:rsidRDefault="00CE3F54" w:rsidP="00ED277B">
            <w:pPr>
              <w:spacing w:after="0" w:line="240" w:lineRule="auto"/>
              <w:jc w:val="left"/>
              <w:rPr>
                <w:bCs/>
                <w:szCs w:val="20"/>
                <w:lang w:bidi="sk-SK"/>
              </w:rPr>
            </w:pPr>
          </w:p>
          <w:p w14:paraId="0EDE8734" w14:textId="09F59FB3" w:rsidR="00CE3F54" w:rsidRDefault="00CE3F54" w:rsidP="00ED277B">
            <w:pPr>
              <w:spacing w:after="0" w:line="240" w:lineRule="auto"/>
              <w:jc w:val="left"/>
              <w:rPr>
                <w:bCs/>
                <w:szCs w:val="20"/>
                <w:lang w:bidi="sk-SK"/>
              </w:rPr>
            </w:pPr>
          </w:p>
          <w:p w14:paraId="2EFC4648" w14:textId="1F211119" w:rsidR="00CE3F54" w:rsidRDefault="00CE3F54" w:rsidP="00ED277B">
            <w:pPr>
              <w:spacing w:after="0" w:line="240" w:lineRule="auto"/>
              <w:jc w:val="left"/>
              <w:rPr>
                <w:bCs/>
                <w:szCs w:val="20"/>
                <w:lang w:bidi="sk-SK"/>
              </w:rPr>
            </w:pPr>
          </w:p>
          <w:p w14:paraId="5299B6DC" w14:textId="6E08FA66" w:rsidR="00CE3F54" w:rsidRDefault="00CE3F54" w:rsidP="00ED277B">
            <w:pPr>
              <w:spacing w:after="0" w:line="240" w:lineRule="auto"/>
              <w:jc w:val="left"/>
              <w:rPr>
                <w:bCs/>
                <w:szCs w:val="20"/>
                <w:lang w:bidi="sk-SK"/>
              </w:rPr>
            </w:pPr>
          </w:p>
          <w:p w14:paraId="697B0B25" w14:textId="30678074" w:rsidR="00CE3F54" w:rsidRDefault="00CE3F54" w:rsidP="00ED277B">
            <w:pPr>
              <w:spacing w:after="0" w:line="240" w:lineRule="auto"/>
              <w:jc w:val="left"/>
              <w:rPr>
                <w:bCs/>
                <w:szCs w:val="20"/>
                <w:lang w:bidi="sk-SK"/>
              </w:rPr>
            </w:pPr>
          </w:p>
          <w:p w14:paraId="0DB7BF34" w14:textId="5D2EF84B" w:rsidR="00CE3F54" w:rsidRDefault="00CE3F54" w:rsidP="00ED277B">
            <w:pPr>
              <w:spacing w:after="0" w:line="240" w:lineRule="auto"/>
              <w:jc w:val="left"/>
              <w:rPr>
                <w:bCs/>
                <w:szCs w:val="20"/>
                <w:lang w:bidi="sk-SK"/>
              </w:rPr>
            </w:pPr>
          </w:p>
          <w:p w14:paraId="6DF83D3E" w14:textId="67527838" w:rsidR="00CE3F54" w:rsidRDefault="00CE3F54" w:rsidP="00ED277B">
            <w:pPr>
              <w:spacing w:after="0" w:line="240" w:lineRule="auto"/>
              <w:jc w:val="left"/>
              <w:rPr>
                <w:bCs/>
                <w:szCs w:val="20"/>
                <w:lang w:bidi="sk-SK"/>
              </w:rPr>
            </w:pPr>
          </w:p>
          <w:p w14:paraId="61DAF08E" w14:textId="274B6D3A" w:rsidR="00CE3F54" w:rsidRDefault="00CE3F54" w:rsidP="00ED277B">
            <w:pPr>
              <w:spacing w:after="0" w:line="240" w:lineRule="auto"/>
              <w:jc w:val="left"/>
              <w:rPr>
                <w:bCs/>
                <w:szCs w:val="20"/>
                <w:lang w:bidi="sk-SK"/>
              </w:rPr>
            </w:pPr>
          </w:p>
          <w:p w14:paraId="13AA044B" w14:textId="7C7369E3" w:rsidR="00CE3F54" w:rsidRDefault="00CE3F54" w:rsidP="00ED277B">
            <w:pPr>
              <w:spacing w:after="0" w:line="240" w:lineRule="auto"/>
              <w:jc w:val="left"/>
              <w:rPr>
                <w:bCs/>
                <w:szCs w:val="20"/>
                <w:lang w:bidi="sk-SK"/>
              </w:rPr>
            </w:pPr>
          </w:p>
          <w:p w14:paraId="72B235F4" w14:textId="39CCC1A9" w:rsidR="00CE3F54" w:rsidRDefault="00CE3F54" w:rsidP="00ED277B">
            <w:pPr>
              <w:spacing w:after="0" w:line="240" w:lineRule="auto"/>
              <w:jc w:val="left"/>
              <w:rPr>
                <w:bCs/>
                <w:szCs w:val="20"/>
                <w:lang w:bidi="sk-SK"/>
              </w:rPr>
            </w:pPr>
          </w:p>
          <w:p w14:paraId="7F2E3925" w14:textId="2B534EF5" w:rsidR="00CE3F54" w:rsidRDefault="00CE3F54" w:rsidP="00ED277B">
            <w:pPr>
              <w:spacing w:after="0" w:line="240" w:lineRule="auto"/>
              <w:jc w:val="left"/>
              <w:rPr>
                <w:bCs/>
                <w:szCs w:val="20"/>
                <w:lang w:bidi="sk-SK"/>
              </w:rPr>
            </w:pPr>
          </w:p>
          <w:p w14:paraId="3608D310" w14:textId="0B95E049" w:rsidR="00CE3F54" w:rsidRDefault="00CE3F54" w:rsidP="00ED277B">
            <w:pPr>
              <w:spacing w:after="0" w:line="240" w:lineRule="auto"/>
              <w:jc w:val="left"/>
              <w:rPr>
                <w:bCs/>
                <w:szCs w:val="20"/>
                <w:lang w:bidi="sk-SK"/>
              </w:rPr>
            </w:pPr>
          </w:p>
          <w:p w14:paraId="0FCA1156" w14:textId="5607C84A" w:rsidR="00CE3F54" w:rsidRDefault="00CE3F54" w:rsidP="00ED277B">
            <w:pPr>
              <w:spacing w:after="0" w:line="240" w:lineRule="auto"/>
              <w:jc w:val="left"/>
              <w:rPr>
                <w:bCs/>
                <w:szCs w:val="20"/>
                <w:lang w:bidi="sk-SK"/>
              </w:rPr>
            </w:pPr>
          </w:p>
          <w:p w14:paraId="039B93A1" w14:textId="027B4BAD" w:rsidR="00CE3F54" w:rsidRDefault="00CE3F54" w:rsidP="00ED277B">
            <w:pPr>
              <w:spacing w:after="0" w:line="240" w:lineRule="auto"/>
              <w:jc w:val="left"/>
              <w:rPr>
                <w:bCs/>
                <w:szCs w:val="20"/>
                <w:lang w:bidi="sk-SK"/>
              </w:rPr>
            </w:pPr>
          </w:p>
          <w:p w14:paraId="4F12EA90" w14:textId="23BD716E" w:rsidR="00CE3F54" w:rsidRDefault="00CE3F54" w:rsidP="00ED277B">
            <w:pPr>
              <w:spacing w:after="0" w:line="240" w:lineRule="auto"/>
              <w:jc w:val="left"/>
              <w:rPr>
                <w:bCs/>
                <w:szCs w:val="20"/>
                <w:lang w:bidi="sk-SK"/>
              </w:rPr>
            </w:pPr>
          </w:p>
          <w:p w14:paraId="35B54EA5" w14:textId="0796E6F0" w:rsidR="00CE3F54" w:rsidRDefault="00CE3F54" w:rsidP="00ED277B">
            <w:pPr>
              <w:spacing w:after="0" w:line="240" w:lineRule="auto"/>
              <w:jc w:val="left"/>
              <w:rPr>
                <w:bCs/>
                <w:szCs w:val="20"/>
                <w:lang w:bidi="sk-SK"/>
              </w:rPr>
            </w:pPr>
          </w:p>
          <w:p w14:paraId="4326343E" w14:textId="2BAF0B10" w:rsidR="00CE3F54" w:rsidRDefault="00CE3F54" w:rsidP="00ED277B">
            <w:pPr>
              <w:spacing w:after="0" w:line="240" w:lineRule="auto"/>
              <w:jc w:val="left"/>
              <w:rPr>
                <w:bCs/>
                <w:szCs w:val="20"/>
                <w:lang w:bidi="sk-SK"/>
              </w:rPr>
            </w:pPr>
          </w:p>
          <w:p w14:paraId="754824CC" w14:textId="6BB8AAF4" w:rsidR="00CE3F54" w:rsidRDefault="00CE3F54" w:rsidP="00ED277B">
            <w:pPr>
              <w:spacing w:after="0" w:line="240" w:lineRule="auto"/>
              <w:jc w:val="left"/>
              <w:rPr>
                <w:bCs/>
                <w:szCs w:val="20"/>
                <w:lang w:bidi="sk-SK"/>
              </w:rPr>
            </w:pPr>
          </w:p>
          <w:p w14:paraId="268354CB" w14:textId="1758B6DB" w:rsidR="00CE3F54" w:rsidRDefault="00CE3F54" w:rsidP="00ED277B">
            <w:pPr>
              <w:spacing w:after="0" w:line="240" w:lineRule="auto"/>
              <w:jc w:val="left"/>
              <w:rPr>
                <w:bCs/>
                <w:szCs w:val="20"/>
                <w:lang w:bidi="sk-SK"/>
              </w:rPr>
            </w:pPr>
          </w:p>
          <w:p w14:paraId="416BB17F" w14:textId="5B8528FB" w:rsidR="00CE3F54" w:rsidRDefault="00CE3F54" w:rsidP="00ED277B">
            <w:pPr>
              <w:spacing w:after="0" w:line="240" w:lineRule="auto"/>
              <w:jc w:val="left"/>
              <w:rPr>
                <w:bCs/>
                <w:szCs w:val="20"/>
                <w:lang w:bidi="sk-SK"/>
              </w:rPr>
            </w:pPr>
          </w:p>
          <w:p w14:paraId="1E8208D7" w14:textId="7D99E9E8" w:rsidR="00CE3F54" w:rsidRDefault="00CE3F54" w:rsidP="00ED277B">
            <w:pPr>
              <w:spacing w:after="0" w:line="240" w:lineRule="auto"/>
              <w:jc w:val="left"/>
              <w:rPr>
                <w:bCs/>
                <w:szCs w:val="20"/>
                <w:lang w:bidi="sk-SK"/>
              </w:rPr>
            </w:pPr>
          </w:p>
          <w:p w14:paraId="14AF6644" w14:textId="27F2F148" w:rsidR="00CE3F54" w:rsidRDefault="00CE3F54" w:rsidP="00ED277B">
            <w:pPr>
              <w:spacing w:after="0" w:line="240" w:lineRule="auto"/>
              <w:jc w:val="left"/>
              <w:rPr>
                <w:bCs/>
                <w:szCs w:val="20"/>
                <w:lang w:bidi="sk-SK"/>
              </w:rPr>
            </w:pPr>
          </w:p>
          <w:p w14:paraId="2E1F21F0" w14:textId="7B65B24D" w:rsidR="00CE3F54" w:rsidRDefault="00CE3F54" w:rsidP="00ED277B">
            <w:pPr>
              <w:spacing w:after="0" w:line="240" w:lineRule="auto"/>
              <w:jc w:val="left"/>
              <w:rPr>
                <w:bCs/>
                <w:szCs w:val="20"/>
                <w:lang w:bidi="sk-SK"/>
              </w:rPr>
            </w:pPr>
          </w:p>
          <w:p w14:paraId="07762412" w14:textId="5A526FD3" w:rsidR="00CE3F54" w:rsidRDefault="00CE3F54" w:rsidP="00ED277B">
            <w:pPr>
              <w:spacing w:after="0" w:line="240" w:lineRule="auto"/>
              <w:jc w:val="left"/>
              <w:rPr>
                <w:bCs/>
                <w:szCs w:val="20"/>
                <w:lang w:bidi="sk-SK"/>
              </w:rPr>
            </w:pPr>
          </w:p>
          <w:p w14:paraId="2798CEB7" w14:textId="2C3F0CE3" w:rsidR="00CE3F54" w:rsidRDefault="00CE3F54" w:rsidP="00ED277B">
            <w:pPr>
              <w:spacing w:after="0" w:line="240" w:lineRule="auto"/>
              <w:jc w:val="left"/>
              <w:rPr>
                <w:bCs/>
                <w:szCs w:val="20"/>
                <w:lang w:bidi="sk-SK"/>
              </w:rPr>
            </w:pPr>
          </w:p>
          <w:p w14:paraId="09DE221B" w14:textId="29CF1DC8" w:rsidR="00CE3F54" w:rsidRDefault="00CE3F54" w:rsidP="00ED277B">
            <w:pPr>
              <w:spacing w:after="0" w:line="240" w:lineRule="auto"/>
              <w:jc w:val="left"/>
              <w:rPr>
                <w:bCs/>
                <w:szCs w:val="20"/>
                <w:lang w:bidi="sk-SK"/>
              </w:rPr>
            </w:pPr>
          </w:p>
          <w:p w14:paraId="09B64F6F" w14:textId="32121DA2" w:rsidR="00CE3F54" w:rsidRDefault="00CE3F54" w:rsidP="00ED277B">
            <w:pPr>
              <w:spacing w:after="0" w:line="240" w:lineRule="auto"/>
              <w:jc w:val="left"/>
              <w:rPr>
                <w:bCs/>
                <w:szCs w:val="20"/>
                <w:lang w:bidi="sk-SK"/>
              </w:rPr>
            </w:pPr>
          </w:p>
          <w:p w14:paraId="7C078E30" w14:textId="48E6CC6F" w:rsidR="00CE3F54" w:rsidRDefault="00CE3F54" w:rsidP="00ED277B">
            <w:pPr>
              <w:spacing w:after="0" w:line="240" w:lineRule="auto"/>
              <w:jc w:val="left"/>
              <w:rPr>
                <w:bCs/>
                <w:szCs w:val="20"/>
                <w:lang w:bidi="sk-SK"/>
              </w:rPr>
            </w:pPr>
          </w:p>
          <w:p w14:paraId="593DA80C" w14:textId="2D64B984" w:rsidR="00CE3F54" w:rsidRDefault="00CE3F54" w:rsidP="00ED277B">
            <w:pPr>
              <w:spacing w:after="0" w:line="240" w:lineRule="auto"/>
              <w:jc w:val="left"/>
              <w:rPr>
                <w:bCs/>
                <w:szCs w:val="20"/>
                <w:lang w:bidi="sk-SK"/>
              </w:rPr>
            </w:pPr>
          </w:p>
          <w:p w14:paraId="0C2DB8AD" w14:textId="51126F68" w:rsidR="00CE3F54" w:rsidRDefault="00CE3F54" w:rsidP="00ED277B">
            <w:pPr>
              <w:spacing w:after="0" w:line="240" w:lineRule="auto"/>
              <w:jc w:val="left"/>
              <w:rPr>
                <w:bCs/>
                <w:szCs w:val="20"/>
                <w:lang w:bidi="sk-SK"/>
              </w:rPr>
            </w:pPr>
          </w:p>
          <w:p w14:paraId="4B48C937" w14:textId="425C140E" w:rsidR="00CE3F54" w:rsidRDefault="00CE3F54" w:rsidP="00ED277B">
            <w:pPr>
              <w:spacing w:after="0" w:line="240" w:lineRule="auto"/>
              <w:jc w:val="left"/>
              <w:rPr>
                <w:bCs/>
                <w:szCs w:val="20"/>
                <w:lang w:bidi="sk-SK"/>
              </w:rPr>
            </w:pPr>
          </w:p>
          <w:p w14:paraId="617A2517" w14:textId="25EDD28D" w:rsidR="00CE3F54" w:rsidRDefault="00CE3F54" w:rsidP="00ED277B">
            <w:pPr>
              <w:spacing w:after="0" w:line="240" w:lineRule="auto"/>
              <w:jc w:val="left"/>
              <w:rPr>
                <w:bCs/>
                <w:szCs w:val="20"/>
                <w:lang w:bidi="sk-SK"/>
              </w:rPr>
            </w:pPr>
          </w:p>
          <w:p w14:paraId="2FB333FB" w14:textId="08DDE5F9" w:rsidR="00CE3F54" w:rsidRDefault="00CE3F54" w:rsidP="00ED277B">
            <w:pPr>
              <w:spacing w:after="0" w:line="240" w:lineRule="auto"/>
              <w:jc w:val="left"/>
              <w:rPr>
                <w:bCs/>
                <w:szCs w:val="20"/>
                <w:lang w:bidi="sk-SK"/>
              </w:rPr>
            </w:pPr>
          </w:p>
          <w:p w14:paraId="43CC475D" w14:textId="0EDAA6AF" w:rsidR="00CE3F54" w:rsidRDefault="00CE3F54" w:rsidP="00ED277B">
            <w:pPr>
              <w:spacing w:after="0" w:line="240" w:lineRule="auto"/>
              <w:jc w:val="left"/>
              <w:rPr>
                <w:bCs/>
                <w:szCs w:val="20"/>
                <w:lang w:bidi="sk-SK"/>
              </w:rPr>
            </w:pPr>
          </w:p>
          <w:p w14:paraId="753950A0" w14:textId="32D70E26" w:rsidR="00CE3F54" w:rsidRDefault="00CE3F54" w:rsidP="00ED277B">
            <w:pPr>
              <w:spacing w:after="0" w:line="240" w:lineRule="auto"/>
              <w:jc w:val="left"/>
              <w:rPr>
                <w:bCs/>
                <w:szCs w:val="20"/>
                <w:lang w:bidi="sk-SK"/>
              </w:rPr>
            </w:pPr>
          </w:p>
          <w:p w14:paraId="7F46A3BD" w14:textId="540484FE" w:rsidR="00CE3F54" w:rsidRDefault="00CE3F54" w:rsidP="00ED277B">
            <w:pPr>
              <w:spacing w:after="0" w:line="240" w:lineRule="auto"/>
              <w:jc w:val="left"/>
              <w:rPr>
                <w:bCs/>
                <w:szCs w:val="20"/>
                <w:lang w:bidi="sk-SK"/>
              </w:rPr>
            </w:pPr>
          </w:p>
          <w:p w14:paraId="4C6EDD83" w14:textId="5434D13E" w:rsidR="00CE3F54" w:rsidRDefault="00CE3F54" w:rsidP="00ED277B">
            <w:pPr>
              <w:spacing w:after="0" w:line="240" w:lineRule="auto"/>
              <w:jc w:val="left"/>
              <w:rPr>
                <w:bCs/>
                <w:szCs w:val="20"/>
                <w:lang w:bidi="sk-SK"/>
              </w:rPr>
            </w:pPr>
          </w:p>
          <w:p w14:paraId="094C0B86" w14:textId="4562B88B" w:rsidR="00CE3F54" w:rsidRDefault="00CE3F54" w:rsidP="00ED277B">
            <w:pPr>
              <w:spacing w:after="0" w:line="240" w:lineRule="auto"/>
              <w:jc w:val="left"/>
              <w:rPr>
                <w:bCs/>
                <w:szCs w:val="20"/>
                <w:lang w:bidi="sk-SK"/>
              </w:rPr>
            </w:pPr>
          </w:p>
          <w:p w14:paraId="774E946B" w14:textId="1CA0CA9A" w:rsidR="00CE3F54" w:rsidRDefault="00CE3F54" w:rsidP="00ED277B">
            <w:pPr>
              <w:spacing w:after="0" w:line="240" w:lineRule="auto"/>
              <w:jc w:val="left"/>
              <w:rPr>
                <w:bCs/>
                <w:szCs w:val="20"/>
                <w:lang w:bidi="sk-SK"/>
              </w:rPr>
            </w:pPr>
          </w:p>
          <w:p w14:paraId="5F8947FD" w14:textId="309BB124" w:rsidR="00CE3F54" w:rsidRDefault="00CE3F54" w:rsidP="00ED277B">
            <w:pPr>
              <w:spacing w:after="0" w:line="240" w:lineRule="auto"/>
              <w:jc w:val="left"/>
              <w:rPr>
                <w:bCs/>
                <w:szCs w:val="20"/>
                <w:lang w:bidi="sk-SK"/>
              </w:rPr>
            </w:pPr>
          </w:p>
          <w:p w14:paraId="5FE7920F" w14:textId="51DB3D70" w:rsidR="00CE3F54" w:rsidRDefault="00CE3F54" w:rsidP="00ED277B">
            <w:pPr>
              <w:spacing w:after="0" w:line="240" w:lineRule="auto"/>
              <w:jc w:val="left"/>
              <w:rPr>
                <w:bCs/>
                <w:szCs w:val="20"/>
                <w:lang w:bidi="sk-SK"/>
              </w:rPr>
            </w:pPr>
          </w:p>
          <w:p w14:paraId="62D0D26B" w14:textId="00253FD2" w:rsidR="00CE3F54" w:rsidRDefault="00CE3F54" w:rsidP="00ED277B">
            <w:pPr>
              <w:spacing w:after="0" w:line="240" w:lineRule="auto"/>
              <w:jc w:val="left"/>
              <w:rPr>
                <w:bCs/>
                <w:szCs w:val="20"/>
                <w:lang w:bidi="sk-SK"/>
              </w:rPr>
            </w:pPr>
          </w:p>
          <w:p w14:paraId="300E12D0" w14:textId="26F47FE5" w:rsidR="00CE3F54" w:rsidRDefault="00CE3F54" w:rsidP="00ED277B">
            <w:pPr>
              <w:spacing w:after="0" w:line="240" w:lineRule="auto"/>
              <w:jc w:val="left"/>
              <w:rPr>
                <w:bCs/>
                <w:szCs w:val="20"/>
                <w:lang w:bidi="sk-SK"/>
              </w:rPr>
            </w:pPr>
          </w:p>
          <w:p w14:paraId="0CDB3D40" w14:textId="51C9778C" w:rsidR="00CE3F54" w:rsidRDefault="00CE3F54" w:rsidP="00ED277B">
            <w:pPr>
              <w:spacing w:after="0" w:line="240" w:lineRule="auto"/>
              <w:jc w:val="left"/>
              <w:rPr>
                <w:bCs/>
                <w:szCs w:val="20"/>
                <w:lang w:bidi="sk-SK"/>
              </w:rPr>
            </w:pPr>
          </w:p>
          <w:p w14:paraId="38FC11A6" w14:textId="393DD456" w:rsidR="00CE3F54" w:rsidRDefault="00CE3F54" w:rsidP="00ED277B">
            <w:pPr>
              <w:spacing w:after="0" w:line="240" w:lineRule="auto"/>
              <w:jc w:val="left"/>
              <w:rPr>
                <w:bCs/>
                <w:szCs w:val="20"/>
                <w:lang w:bidi="sk-SK"/>
              </w:rPr>
            </w:pPr>
          </w:p>
          <w:p w14:paraId="1407C894" w14:textId="09A6875F" w:rsidR="00CE3F54" w:rsidRDefault="00CE3F54" w:rsidP="00ED277B">
            <w:pPr>
              <w:spacing w:after="0" w:line="240" w:lineRule="auto"/>
              <w:jc w:val="left"/>
              <w:rPr>
                <w:bCs/>
                <w:szCs w:val="20"/>
                <w:lang w:bidi="sk-SK"/>
              </w:rPr>
            </w:pPr>
          </w:p>
          <w:p w14:paraId="54A4046D" w14:textId="334ABD4A" w:rsidR="00CE3F54" w:rsidRDefault="00CE3F54" w:rsidP="00ED277B">
            <w:pPr>
              <w:spacing w:after="0" w:line="240" w:lineRule="auto"/>
              <w:jc w:val="left"/>
              <w:rPr>
                <w:bCs/>
                <w:szCs w:val="20"/>
                <w:lang w:bidi="sk-SK"/>
              </w:rPr>
            </w:pPr>
          </w:p>
          <w:p w14:paraId="554C84BE" w14:textId="738D4416" w:rsidR="00CE3F54" w:rsidRDefault="00CE3F54" w:rsidP="00ED277B">
            <w:pPr>
              <w:spacing w:after="0" w:line="240" w:lineRule="auto"/>
              <w:jc w:val="left"/>
              <w:rPr>
                <w:bCs/>
                <w:szCs w:val="20"/>
                <w:lang w:bidi="sk-SK"/>
              </w:rPr>
            </w:pPr>
          </w:p>
          <w:p w14:paraId="0D7A02BF" w14:textId="1CC80B84" w:rsidR="00CE3F54" w:rsidRDefault="00CE3F54" w:rsidP="00ED277B">
            <w:pPr>
              <w:spacing w:after="0" w:line="240" w:lineRule="auto"/>
              <w:jc w:val="left"/>
              <w:rPr>
                <w:bCs/>
                <w:szCs w:val="20"/>
                <w:lang w:bidi="sk-SK"/>
              </w:rPr>
            </w:pPr>
          </w:p>
          <w:p w14:paraId="416E8E49" w14:textId="49555D5C" w:rsidR="00CE3F54" w:rsidRDefault="00CE3F54" w:rsidP="00ED277B">
            <w:pPr>
              <w:spacing w:after="0" w:line="240" w:lineRule="auto"/>
              <w:jc w:val="left"/>
              <w:rPr>
                <w:bCs/>
                <w:szCs w:val="20"/>
                <w:lang w:bidi="sk-SK"/>
              </w:rPr>
            </w:pPr>
          </w:p>
          <w:p w14:paraId="6AEB8044" w14:textId="67A4957B" w:rsidR="00CE3F54" w:rsidRDefault="00CE3F54" w:rsidP="00ED277B">
            <w:pPr>
              <w:spacing w:after="0" w:line="240" w:lineRule="auto"/>
              <w:jc w:val="left"/>
              <w:rPr>
                <w:bCs/>
                <w:szCs w:val="20"/>
                <w:lang w:bidi="sk-SK"/>
              </w:rPr>
            </w:pPr>
          </w:p>
          <w:p w14:paraId="3007755D" w14:textId="292E36EB" w:rsidR="00CE3F54" w:rsidRDefault="00CE3F54" w:rsidP="00ED277B">
            <w:pPr>
              <w:spacing w:after="0" w:line="240" w:lineRule="auto"/>
              <w:jc w:val="left"/>
              <w:rPr>
                <w:bCs/>
                <w:szCs w:val="20"/>
                <w:lang w:bidi="sk-SK"/>
              </w:rPr>
            </w:pPr>
          </w:p>
          <w:p w14:paraId="6CFDAFCF" w14:textId="5B4E7B41" w:rsidR="00CE3F54" w:rsidRDefault="00CE3F54" w:rsidP="00ED277B">
            <w:pPr>
              <w:spacing w:after="0" w:line="240" w:lineRule="auto"/>
              <w:jc w:val="left"/>
              <w:rPr>
                <w:bCs/>
                <w:szCs w:val="20"/>
                <w:lang w:bidi="sk-SK"/>
              </w:rPr>
            </w:pPr>
          </w:p>
          <w:p w14:paraId="6CDB4B8C" w14:textId="33EE1905" w:rsidR="00CE3F54" w:rsidRDefault="00CE3F54" w:rsidP="00ED277B">
            <w:pPr>
              <w:spacing w:after="0" w:line="240" w:lineRule="auto"/>
              <w:jc w:val="left"/>
              <w:rPr>
                <w:bCs/>
                <w:szCs w:val="20"/>
                <w:lang w:bidi="sk-SK"/>
              </w:rPr>
            </w:pPr>
          </w:p>
          <w:p w14:paraId="5042A2AB" w14:textId="27674966" w:rsidR="00CE3F54" w:rsidRDefault="00CE3F54" w:rsidP="00ED277B">
            <w:pPr>
              <w:spacing w:after="0" w:line="240" w:lineRule="auto"/>
              <w:jc w:val="left"/>
              <w:rPr>
                <w:bCs/>
                <w:szCs w:val="20"/>
                <w:lang w:bidi="sk-SK"/>
              </w:rPr>
            </w:pPr>
          </w:p>
          <w:p w14:paraId="40778846" w14:textId="44B3C470" w:rsidR="00CE3F54" w:rsidRDefault="00CE3F54" w:rsidP="00ED277B">
            <w:pPr>
              <w:spacing w:after="0" w:line="240" w:lineRule="auto"/>
              <w:jc w:val="left"/>
              <w:rPr>
                <w:bCs/>
                <w:szCs w:val="20"/>
                <w:lang w:bidi="sk-SK"/>
              </w:rPr>
            </w:pPr>
          </w:p>
          <w:p w14:paraId="3F83E2D1" w14:textId="41A13581" w:rsidR="00CE3F54" w:rsidRDefault="00CE3F54" w:rsidP="00ED277B">
            <w:pPr>
              <w:spacing w:after="0" w:line="240" w:lineRule="auto"/>
              <w:jc w:val="left"/>
              <w:rPr>
                <w:bCs/>
                <w:szCs w:val="20"/>
                <w:lang w:bidi="sk-SK"/>
              </w:rPr>
            </w:pPr>
          </w:p>
          <w:p w14:paraId="608E7DF0" w14:textId="5582457D" w:rsidR="00CE3F54" w:rsidRDefault="00CE3F54" w:rsidP="00ED277B">
            <w:pPr>
              <w:spacing w:after="0" w:line="240" w:lineRule="auto"/>
              <w:jc w:val="left"/>
              <w:rPr>
                <w:bCs/>
                <w:szCs w:val="20"/>
                <w:lang w:bidi="sk-SK"/>
              </w:rPr>
            </w:pPr>
          </w:p>
          <w:p w14:paraId="01B0BC6F" w14:textId="743990A3" w:rsidR="00CE3F54" w:rsidRDefault="00CE3F54" w:rsidP="00ED277B">
            <w:pPr>
              <w:spacing w:after="0" w:line="240" w:lineRule="auto"/>
              <w:jc w:val="left"/>
              <w:rPr>
                <w:bCs/>
                <w:szCs w:val="20"/>
                <w:lang w:bidi="sk-SK"/>
              </w:rPr>
            </w:pPr>
          </w:p>
          <w:p w14:paraId="5F6EC4C3" w14:textId="377F4DDF" w:rsidR="00CE3F54" w:rsidRDefault="00CE3F54" w:rsidP="00ED277B">
            <w:pPr>
              <w:spacing w:after="0" w:line="240" w:lineRule="auto"/>
              <w:jc w:val="left"/>
              <w:rPr>
                <w:bCs/>
                <w:szCs w:val="20"/>
                <w:lang w:bidi="sk-SK"/>
              </w:rPr>
            </w:pPr>
          </w:p>
          <w:p w14:paraId="29DB4678" w14:textId="5C2B36FE" w:rsidR="00CE3F54" w:rsidRDefault="00CE3F54" w:rsidP="00ED277B">
            <w:pPr>
              <w:spacing w:after="0" w:line="240" w:lineRule="auto"/>
              <w:jc w:val="left"/>
              <w:rPr>
                <w:bCs/>
                <w:szCs w:val="20"/>
                <w:lang w:bidi="sk-SK"/>
              </w:rPr>
            </w:pPr>
          </w:p>
          <w:p w14:paraId="00E9A078" w14:textId="1DBDC82E" w:rsidR="00CE3F54" w:rsidRDefault="00CE3F54" w:rsidP="00ED277B">
            <w:pPr>
              <w:spacing w:after="0" w:line="240" w:lineRule="auto"/>
              <w:jc w:val="left"/>
              <w:rPr>
                <w:bCs/>
                <w:szCs w:val="20"/>
                <w:lang w:bidi="sk-SK"/>
              </w:rPr>
            </w:pPr>
          </w:p>
          <w:p w14:paraId="14B5431D" w14:textId="08DC6992" w:rsidR="00CE3F54" w:rsidRDefault="00CE3F54" w:rsidP="00ED277B">
            <w:pPr>
              <w:spacing w:after="0" w:line="240" w:lineRule="auto"/>
              <w:jc w:val="left"/>
              <w:rPr>
                <w:bCs/>
                <w:szCs w:val="20"/>
                <w:lang w:bidi="sk-SK"/>
              </w:rPr>
            </w:pPr>
          </w:p>
          <w:p w14:paraId="0ACAC073" w14:textId="1F45B2AA" w:rsidR="00CE3F54" w:rsidRDefault="00CE3F54" w:rsidP="00ED277B">
            <w:pPr>
              <w:spacing w:after="0" w:line="240" w:lineRule="auto"/>
              <w:jc w:val="left"/>
              <w:rPr>
                <w:bCs/>
                <w:szCs w:val="20"/>
                <w:lang w:bidi="sk-SK"/>
              </w:rPr>
            </w:pPr>
          </w:p>
          <w:p w14:paraId="4FE3EC66" w14:textId="75F0F5EE" w:rsidR="00CE3F54" w:rsidRDefault="00CE3F54" w:rsidP="00ED277B">
            <w:pPr>
              <w:spacing w:after="0" w:line="240" w:lineRule="auto"/>
              <w:jc w:val="left"/>
              <w:rPr>
                <w:bCs/>
                <w:szCs w:val="20"/>
                <w:lang w:bidi="sk-SK"/>
              </w:rPr>
            </w:pPr>
          </w:p>
          <w:p w14:paraId="3817B122" w14:textId="7FF340FC" w:rsidR="00CE3F54" w:rsidRDefault="00CE3F54" w:rsidP="00ED277B">
            <w:pPr>
              <w:spacing w:after="0" w:line="240" w:lineRule="auto"/>
              <w:jc w:val="left"/>
              <w:rPr>
                <w:bCs/>
                <w:szCs w:val="20"/>
                <w:lang w:bidi="sk-SK"/>
              </w:rPr>
            </w:pPr>
          </w:p>
          <w:p w14:paraId="3211095F" w14:textId="52A144DF" w:rsidR="00CE3F54" w:rsidRDefault="00CE3F54" w:rsidP="00ED277B">
            <w:pPr>
              <w:spacing w:after="0" w:line="240" w:lineRule="auto"/>
              <w:jc w:val="left"/>
              <w:rPr>
                <w:bCs/>
                <w:szCs w:val="20"/>
                <w:lang w:bidi="sk-SK"/>
              </w:rPr>
            </w:pPr>
          </w:p>
          <w:p w14:paraId="0FDC042B" w14:textId="0698A158" w:rsidR="00CE3F54" w:rsidRDefault="00CE3F54" w:rsidP="00ED277B">
            <w:pPr>
              <w:spacing w:after="0" w:line="240" w:lineRule="auto"/>
              <w:jc w:val="left"/>
              <w:rPr>
                <w:bCs/>
                <w:szCs w:val="20"/>
                <w:lang w:bidi="sk-SK"/>
              </w:rPr>
            </w:pPr>
          </w:p>
          <w:p w14:paraId="28725788" w14:textId="4594B67A" w:rsidR="00CE3F54" w:rsidRDefault="00CE3F54" w:rsidP="00ED277B">
            <w:pPr>
              <w:spacing w:after="0" w:line="240" w:lineRule="auto"/>
              <w:jc w:val="left"/>
              <w:rPr>
                <w:bCs/>
                <w:szCs w:val="20"/>
                <w:lang w:bidi="sk-SK"/>
              </w:rPr>
            </w:pPr>
          </w:p>
          <w:p w14:paraId="75293764" w14:textId="493EE5B3" w:rsidR="00CE3F54" w:rsidRDefault="00CE3F54" w:rsidP="00ED277B">
            <w:pPr>
              <w:spacing w:after="0" w:line="240" w:lineRule="auto"/>
              <w:jc w:val="left"/>
              <w:rPr>
                <w:bCs/>
                <w:szCs w:val="20"/>
                <w:lang w:bidi="sk-SK"/>
              </w:rPr>
            </w:pPr>
          </w:p>
          <w:p w14:paraId="0CFECCF0" w14:textId="2608BC8D" w:rsidR="00CE3F54" w:rsidRDefault="00CE3F54" w:rsidP="00ED277B">
            <w:pPr>
              <w:spacing w:after="0" w:line="240" w:lineRule="auto"/>
              <w:jc w:val="left"/>
              <w:rPr>
                <w:bCs/>
                <w:szCs w:val="20"/>
                <w:lang w:bidi="sk-SK"/>
              </w:rPr>
            </w:pPr>
          </w:p>
          <w:p w14:paraId="38362AE4" w14:textId="1118331D" w:rsidR="00CE3F54" w:rsidRDefault="00CE3F54" w:rsidP="00ED277B">
            <w:pPr>
              <w:spacing w:after="0" w:line="240" w:lineRule="auto"/>
              <w:jc w:val="left"/>
              <w:rPr>
                <w:bCs/>
                <w:szCs w:val="20"/>
                <w:lang w:bidi="sk-SK"/>
              </w:rPr>
            </w:pPr>
          </w:p>
          <w:p w14:paraId="686DA18B" w14:textId="50DB52AC" w:rsidR="00CE3F54" w:rsidRDefault="00CE3F54" w:rsidP="00ED277B">
            <w:pPr>
              <w:spacing w:after="0" w:line="240" w:lineRule="auto"/>
              <w:jc w:val="left"/>
              <w:rPr>
                <w:bCs/>
                <w:szCs w:val="20"/>
                <w:lang w:bidi="sk-SK"/>
              </w:rPr>
            </w:pPr>
          </w:p>
          <w:p w14:paraId="08FF7006" w14:textId="4A7939FF" w:rsidR="00CE3F54" w:rsidRDefault="00CE3F54" w:rsidP="00ED277B">
            <w:pPr>
              <w:spacing w:after="0" w:line="240" w:lineRule="auto"/>
              <w:jc w:val="left"/>
              <w:rPr>
                <w:bCs/>
                <w:szCs w:val="20"/>
                <w:lang w:bidi="sk-SK"/>
              </w:rPr>
            </w:pPr>
          </w:p>
          <w:p w14:paraId="27B2BEBC" w14:textId="0F4BF6A3" w:rsidR="00CE3F54" w:rsidRDefault="00CE3F54" w:rsidP="00ED277B">
            <w:pPr>
              <w:spacing w:after="0" w:line="240" w:lineRule="auto"/>
              <w:jc w:val="left"/>
              <w:rPr>
                <w:bCs/>
                <w:szCs w:val="20"/>
                <w:lang w:bidi="sk-SK"/>
              </w:rPr>
            </w:pPr>
          </w:p>
          <w:p w14:paraId="70417180" w14:textId="19AC34BD" w:rsidR="00CE3F54" w:rsidRDefault="00CE3F54" w:rsidP="00ED277B">
            <w:pPr>
              <w:spacing w:after="0" w:line="240" w:lineRule="auto"/>
              <w:jc w:val="left"/>
              <w:rPr>
                <w:bCs/>
                <w:szCs w:val="20"/>
                <w:lang w:bidi="sk-SK"/>
              </w:rPr>
            </w:pPr>
          </w:p>
          <w:p w14:paraId="7E6FE63C" w14:textId="25E0991D" w:rsidR="00CE3F54" w:rsidRDefault="00CE3F54" w:rsidP="00ED277B">
            <w:pPr>
              <w:spacing w:after="0" w:line="240" w:lineRule="auto"/>
              <w:jc w:val="left"/>
              <w:rPr>
                <w:bCs/>
                <w:szCs w:val="20"/>
                <w:lang w:bidi="sk-SK"/>
              </w:rPr>
            </w:pPr>
          </w:p>
          <w:p w14:paraId="345EB731" w14:textId="30A69B7C" w:rsidR="00CE3F54" w:rsidRDefault="00CE3F54" w:rsidP="00ED277B">
            <w:pPr>
              <w:spacing w:after="0" w:line="240" w:lineRule="auto"/>
              <w:jc w:val="left"/>
              <w:rPr>
                <w:bCs/>
                <w:szCs w:val="20"/>
                <w:lang w:bidi="sk-SK"/>
              </w:rPr>
            </w:pPr>
          </w:p>
          <w:p w14:paraId="02A79EDF" w14:textId="738674AD" w:rsidR="00CE3F54" w:rsidRDefault="00CE3F54" w:rsidP="00ED277B">
            <w:pPr>
              <w:spacing w:after="0" w:line="240" w:lineRule="auto"/>
              <w:jc w:val="left"/>
              <w:rPr>
                <w:bCs/>
                <w:szCs w:val="20"/>
                <w:lang w:bidi="sk-SK"/>
              </w:rPr>
            </w:pPr>
          </w:p>
          <w:p w14:paraId="0836FC60" w14:textId="407CAC17" w:rsidR="00CE3F54" w:rsidRDefault="00CE3F54" w:rsidP="00ED277B">
            <w:pPr>
              <w:spacing w:after="0" w:line="240" w:lineRule="auto"/>
              <w:jc w:val="left"/>
              <w:rPr>
                <w:bCs/>
                <w:szCs w:val="20"/>
                <w:lang w:bidi="sk-SK"/>
              </w:rPr>
            </w:pPr>
          </w:p>
          <w:p w14:paraId="09E2D78F" w14:textId="5E743D53" w:rsidR="00CE3F54" w:rsidRDefault="00CE3F54" w:rsidP="00ED277B">
            <w:pPr>
              <w:spacing w:after="0" w:line="240" w:lineRule="auto"/>
              <w:jc w:val="left"/>
              <w:rPr>
                <w:bCs/>
                <w:szCs w:val="20"/>
                <w:lang w:bidi="sk-SK"/>
              </w:rPr>
            </w:pPr>
          </w:p>
          <w:p w14:paraId="2C6171B8" w14:textId="31546E25" w:rsidR="00CE3F54" w:rsidRDefault="00CE3F54" w:rsidP="00ED277B">
            <w:pPr>
              <w:spacing w:after="0" w:line="240" w:lineRule="auto"/>
              <w:jc w:val="left"/>
              <w:rPr>
                <w:bCs/>
                <w:szCs w:val="20"/>
                <w:lang w:bidi="sk-SK"/>
              </w:rPr>
            </w:pPr>
          </w:p>
          <w:p w14:paraId="0F12542A" w14:textId="4D33971D" w:rsidR="00CE3F54" w:rsidRDefault="00CE3F54" w:rsidP="00ED277B">
            <w:pPr>
              <w:spacing w:after="0" w:line="240" w:lineRule="auto"/>
              <w:jc w:val="left"/>
              <w:rPr>
                <w:bCs/>
                <w:szCs w:val="20"/>
                <w:lang w:bidi="sk-SK"/>
              </w:rPr>
            </w:pPr>
          </w:p>
          <w:p w14:paraId="4F3914CB" w14:textId="5BDF80BE" w:rsidR="00CE3F54" w:rsidRDefault="00CE3F54" w:rsidP="00ED277B">
            <w:pPr>
              <w:spacing w:after="0" w:line="240" w:lineRule="auto"/>
              <w:jc w:val="left"/>
              <w:rPr>
                <w:bCs/>
                <w:szCs w:val="20"/>
                <w:lang w:bidi="sk-SK"/>
              </w:rPr>
            </w:pPr>
          </w:p>
          <w:p w14:paraId="285AE06D" w14:textId="4160828D" w:rsidR="00CE3F54" w:rsidRDefault="00CE3F54" w:rsidP="00ED277B">
            <w:pPr>
              <w:spacing w:after="0" w:line="240" w:lineRule="auto"/>
              <w:jc w:val="left"/>
              <w:rPr>
                <w:bCs/>
                <w:szCs w:val="20"/>
                <w:lang w:bidi="sk-SK"/>
              </w:rPr>
            </w:pPr>
          </w:p>
          <w:p w14:paraId="2E7D239B" w14:textId="11CBB69F" w:rsidR="00CE3F54" w:rsidRDefault="00CE3F54" w:rsidP="00ED277B">
            <w:pPr>
              <w:spacing w:after="0" w:line="240" w:lineRule="auto"/>
              <w:jc w:val="left"/>
              <w:rPr>
                <w:bCs/>
                <w:szCs w:val="20"/>
                <w:lang w:bidi="sk-SK"/>
              </w:rPr>
            </w:pPr>
          </w:p>
          <w:p w14:paraId="4F29A5E9" w14:textId="0BCEC5AC" w:rsidR="00CE3F54" w:rsidRDefault="00CE3F54" w:rsidP="00ED277B">
            <w:pPr>
              <w:spacing w:after="0" w:line="240" w:lineRule="auto"/>
              <w:jc w:val="left"/>
              <w:rPr>
                <w:bCs/>
                <w:szCs w:val="20"/>
                <w:lang w:bidi="sk-SK"/>
              </w:rPr>
            </w:pPr>
          </w:p>
          <w:p w14:paraId="16820BCA" w14:textId="160AEF9F" w:rsidR="00CE3F54" w:rsidRDefault="00CE3F54" w:rsidP="00ED277B">
            <w:pPr>
              <w:spacing w:after="0" w:line="240" w:lineRule="auto"/>
              <w:jc w:val="left"/>
              <w:rPr>
                <w:bCs/>
                <w:szCs w:val="20"/>
                <w:lang w:bidi="sk-SK"/>
              </w:rPr>
            </w:pPr>
          </w:p>
          <w:p w14:paraId="3C9752D2" w14:textId="145114A3" w:rsidR="00CE3F54" w:rsidRDefault="00CE3F54" w:rsidP="00ED277B">
            <w:pPr>
              <w:spacing w:after="0" w:line="240" w:lineRule="auto"/>
              <w:jc w:val="left"/>
              <w:rPr>
                <w:bCs/>
                <w:szCs w:val="20"/>
                <w:lang w:bidi="sk-SK"/>
              </w:rPr>
            </w:pPr>
          </w:p>
          <w:p w14:paraId="05917C99" w14:textId="3965A2B8" w:rsidR="00CE3F54" w:rsidRDefault="00CE3F54" w:rsidP="00ED277B">
            <w:pPr>
              <w:spacing w:after="0" w:line="240" w:lineRule="auto"/>
              <w:jc w:val="left"/>
              <w:rPr>
                <w:bCs/>
                <w:szCs w:val="20"/>
                <w:lang w:bidi="sk-SK"/>
              </w:rPr>
            </w:pPr>
          </w:p>
          <w:p w14:paraId="0B203BF9" w14:textId="6EA96BBD" w:rsidR="00CE3F54" w:rsidRDefault="00CE3F54" w:rsidP="00ED277B">
            <w:pPr>
              <w:spacing w:after="0" w:line="240" w:lineRule="auto"/>
              <w:jc w:val="left"/>
              <w:rPr>
                <w:bCs/>
                <w:szCs w:val="20"/>
                <w:lang w:bidi="sk-SK"/>
              </w:rPr>
            </w:pPr>
          </w:p>
          <w:p w14:paraId="749718E9" w14:textId="63A3882C" w:rsidR="00CE3F54" w:rsidRDefault="00CE3F54" w:rsidP="00ED277B">
            <w:pPr>
              <w:spacing w:after="0" w:line="240" w:lineRule="auto"/>
              <w:jc w:val="left"/>
              <w:rPr>
                <w:bCs/>
                <w:szCs w:val="20"/>
                <w:lang w:bidi="sk-SK"/>
              </w:rPr>
            </w:pPr>
          </w:p>
          <w:p w14:paraId="13ABDE9F" w14:textId="43883D0C" w:rsidR="00CE3F54" w:rsidRDefault="00CE3F54" w:rsidP="00ED277B">
            <w:pPr>
              <w:spacing w:after="0" w:line="240" w:lineRule="auto"/>
              <w:jc w:val="left"/>
              <w:rPr>
                <w:bCs/>
                <w:szCs w:val="20"/>
                <w:lang w:bidi="sk-SK"/>
              </w:rPr>
            </w:pPr>
          </w:p>
          <w:p w14:paraId="5C9AD38B" w14:textId="3AB261B3" w:rsidR="00CE3F54" w:rsidRDefault="00CE3F54" w:rsidP="00ED277B">
            <w:pPr>
              <w:spacing w:after="0" w:line="240" w:lineRule="auto"/>
              <w:jc w:val="left"/>
              <w:rPr>
                <w:bCs/>
                <w:szCs w:val="20"/>
                <w:lang w:bidi="sk-SK"/>
              </w:rPr>
            </w:pPr>
          </w:p>
          <w:p w14:paraId="685AE093" w14:textId="01664B5C" w:rsidR="00CE3F54" w:rsidRDefault="00CE3F54" w:rsidP="00ED277B">
            <w:pPr>
              <w:spacing w:after="0" w:line="240" w:lineRule="auto"/>
              <w:jc w:val="left"/>
              <w:rPr>
                <w:bCs/>
                <w:szCs w:val="20"/>
                <w:lang w:bidi="sk-SK"/>
              </w:rPr>
            </w:pPr>
          </w:p>
          <w:p w14:paraId="4C65C7BC" w14:textId="77AC63CB" w:rsidR="00CE3F54" w:rsidRDefault="00CE3F54" w:rsidP="00ED277B">
            <w:pPr>
              <w:spacing w:after="0" w:line="240" w:lineRule="auto"/>
              <w:jc w:val="left"/>
              <w:rPr>
                <w:bCs/>
                <w:szCs w:val="20"/>
                <w:lang w:bidi="sk-SK"/>
              </w:rPr>
            </w:pPr>
          </w:p>
          <w:p w14:paraId="2B7D48A6" w14:textId="0058E359" w:rsidR="00CE3F54" w:rsidRDefault="00CE3F54" w:rsidP="00ED277B">
            <w:pPr>
              <w:spacing w:after="0" w:line="240" w:lineRule="auto"/>
              <w:jc w:val="left"/>
              <w:rPr>
                <w:bCs/>
                <w:szCs w:val="20"/>
                <w:lang w:bidi="sk-SK"/>
              </w:rPr>
            </w:pPr>
          </w:p>
          <w:p w14:paraId="6D16750B" w14:textId="11950B2E" w:rsidR="00CE3F54" w:rsidRDefault="00CE3F54" w:rsidP="00ED277B">
            <w:pPr>
              <w:spacing w:after="0" w:line="240" w:lineRule="auto"/>
              <w:jc w:val="left"/>
              <w:rPr>
                <w:bCs/>
                <w:szCs w:val="20"/>
                <w:lang w:bidi="sk-SK"/>
              </w:rPr>
            </w:pPr>
          </w:p>
          <w:p w14:paraId="1DDAA008" w14:textId="673A0ED9" w:rsidR="00CE3F54" w:rsidRDefault="00CE3F54" w:rsidP="00ED277B">
            <w:pPr>
              <w:spacing w:after="0" w:line="240" w:lineRule="auto"/>
              <w:jc w:val="left"/>
              <w:rPr>
                <w:bCs/>
                <w:szCs w:val="20"/>
                <w:lang w:bidi="sk-SK"/>
              </w:rPr>
            </w:pPr>
          </w:p>
          <w:p w14:paraId="395880A9" w14:textId="134CA778" w:rsidR="00CE3F54" w:rsidRDefault="00CE3F54" w:rsidP="00ED277B">
            <w:pPr>
              <w:spacing w:after="0" w:line="240" w:lineRule="auto"/>
              <w:jc w:val="left"/>
              <w:rPr>
                <w:bCs/>
                <w:szCs w:val="20"/>
                <w:lang w:bidi="sk-SK"/>
              </w:rPr>
            </w:pPr>
          </w:p>
          <w:p w14:paraId="7EC1526C" w14:textId="59840367" w:rsidR="00CE3F54" w:rsidRDefault="00CE3F54" w:rsidP="00ED277B">
            <w:pPr>
              <w:spacing w:after="0" w:line="240" w:lineRule="auto"/>
              <w:jc w:val="left"/>
              <w:rPr>
                <w:bCs/>
                <w:szCs w:val="20"/>
                <w:lang w:bidi="sk-SK"/>
              </w:rPr>
            </w:pPr>
          </w:p>
          <w:p w14:paraId="38835E29" w14:textId="22C01946" w:rsidR="00CE3F54" w:rsidRDefault="00CE3F54" w:rsidP="00ED277B">
            <w:pPr>
              <w:spacing w:after="0" w:line="240" w:lineRule="auto"/>
              <w:jc w:val="left"/>
              <w:rPr>
                <w:bCs/>
                <w:szCs w:val="20"/>
                <w:lang w:bidi="sk-SK"/>
              </w:rPr>
            </w:pPr>
          </w:p>
          <w:p w14:paraId="3E9645C2" w14:textId="25FEE737" w:rsidR="00CE3F54" w:rsidRDefault="00CE3F54" w:rsidP="00ED277B">
            <w:pPr>
              <w:spacing w:after="0" w:line="240" w:lineRule="auto"/>
              <w:jc w:val="left"/>
              <w:rPr>
                <w:bCs/>
                <w:szCs w:val="20"/>
                <w:lang w:bidi="sk-SK"/>
              </w:rPr>
            </w:pPr>
          </w:p>
          <w:p w14:paraId="3EF8E440" w14:textId="6D5938B9" w:rsidR="00CE3F54" w:rsidRDefault="00CE3F54" w:rsidP="00ED277B">
            <w:pPr>
              <w:spacing w:after="0" w:line="240" w:lineRule="auto"/>
              <w:jc w:val="left"/>
              <w:rPr>
                <w:bCs/>
                <w:szCs w:val="20"/>
                <w:lang w:bidi="sk-SK"/>
              </w:rPr>
            </w:pPr>
          </w:p>
          <w:p w14:paraId="12E20A5F" w14:textId="04B4870D" w:rsidR="00CE3F54" w:rsidRDefault="00CE3F54" w:rsidP="00ED277B">
            <w:pPr>
              <w:spacing w:after="0" w:line="240" w:lineRule="auto"/>
              <w:jc w:val="left"/>
              <w:rPr>
                <w:bCs/>
                <w:szCs w:val="20"/>
                <w:lang w:bidi="sk-SK"/>
              </w:rPr>
            </w:pPr>
          </w:p>
          <w:p w14:paraId="1CADBB77" w14:textId="4FFD917B" w:rsidR="00CE3F54" w:rsidRDefault="00CE3F54" w:rsidP="00ED277B">
            <w:pPr>
              <w:spacing w:after="0" w:line="240" w:lineRule="auto"/>
              <w:jc w:val="left"/>
              <w:rPr>
                <w:bCs/>
                <w:szCs w:val="20"/>
                <w:lang w:bidi="sk-SK"/>
              </w:rPr>
            </w:pPr>
          </w:p>
          <w:p w14:paraId="4DC2FFF0" w14:textId="4CE17560" w:rsidR="00CE3F54" w:rsidRDefault="00CE3F54" w:rsidP="00ED277B">
            <w:pPr>
              <w:spacing w:after="0" w:line="240" w:lineRule="auto"/>
              <w:jc w:val="left"/>
              <w:rPr>
                <w:bCs/>
                <w:szCs w:val="20"/>
                <w:lang w:bidi="sk-SK"/>
              </w:rPr>
            </w:pPr>
          </w:p>
          <w:p w14:paraId="0060BFE4" w14:textId="1AAE4368" w:rsidR="00CE3F54" w:rsidRDefault="00CE3F54" w:rsidP="00ED277B">
            <w:pPr>
              <w:spacing w:after="0" w:line="240" w:lineRule="auto"/>
              <w:jc w:val="left"/>
              <w:rPr>
                <w:bCs/>
                <w:szCs w:val="20"/>
                <w:lang w:bidi="sk-SK"/>
              </w:rPr>
            </w:pPr>
          </w:p>
          <w:p w14:paraId="2A5C9B64" w14:textId="78741835" w:rsidR="00CE3F54" w:rsidRDefault="00CE3F54" w:rsidP="00ED277B">
            <w:pPr>
              <w:spacing w:after="0" w:line="240" w:lineRule="auto"/>
              <w:jc w:val="left"/>
              <w:rPr>
                <w:bCs/>
                <w:szCs w:val="20"/>
                <w:lang w:bidi="sk-SK"/>
              </w:rPr>
            </w:pPr>
          </w:p>
          <w:p w14:paraId="18D1B0F4" w14:textId="7E2DB10D" w:rsidR="00CE3F54" w:rsidRDefault="00CE3F54" w:rsidP="00ED277B">
            <w:pPr>
              <w:spacing w:after="0" w:line="240" w:lineRule="auto"/>
              <w:jc w:val="left"/>
              <w:rPr>
                <w:bCs/>
                <w:szCs w:val="20"/>
                <w:lang w:bidi="sk-SK"/>
              </w:rPr>
            </w:pPr>
          </w:p>
          <w:p w14:paraId="39EE2B52" w14:textId="0100BC57" w:rsidR="00CE3F54" w:rsidRDefault="00CE3F54" w:rsidP="00ED277B">
            <w:pPr>
              <w:spacing w:after="0" w:line="240" w:lineRule="auto"/>
              <w:jc w:val="left"/>
              <w:rPr>
                <w:bCs/>
                <w:szCs w:val="20"/>
                <w:lang w:bidi="sk-SK"/>
              </w:rPr>
            </w:pPr>
          </w:p>
          <w:p w14:paraId="1445F707" w14:textId="5B227B78" w:rsidR="00CE3F54" w:rsidRDefault="00CE3F54" w:rsidP="00ED277B">
            <w:pPr>
              <w:spacing w:after="0" w:line="240" w:lineRule="auto"/>
              <w:jc w:val="left"/>
              <w:rPr>
                <w:bCs/>
                <w:szCs w:val="20"/>
                <w:lang w:bidi="sk-SK"/>
              </w:rPr>
            </w:pPr>
          </w:p>
          <w:p w14:paraId="54E78B36" w14:textId="51D48C41" w:rsidR="00CE3F54" w:rsidRDefault="00CE3F54" w:rsidP="00ED277B">
            <w:pPr>
              <w:spacing w:after="0" w:line="240" w:lineRule="auto"/>
              <w:jc w:val="left"/>
              <w:rPr>
                <w:bCs/>
                <w:szCs w:val="20"/>
                <w:lang w:bidi="sk-SK"/>
              </w:rPr>
            </w:pPr>
          </w:p>
          <w:p w14:paraId="62157A32" w14:textId="6CFDAF2C" w:rsidR="00CE3F54" w:rsidRDefault="00CE3F54" w:rsidP="00ED277B">
            <w:pPr>
              <w:spacing w:after="0" w:line="240" w:lineRule="auto"/>
              <w:jc w:val="left"/>
              <w:rPr>
                <w:bCs/>
                <w:szCs w:val="20"/>
                <w:lang w:bidi="sk-SK"/>
              </w:rPr>
            </w:pPr>
          </w:p>
          <w:p w14:paraId="5B36111C" w14:textId="443B4F31" w:rsidR="00CE3F54" w:rsidRDefault="00CE3F54" w:rsidP="00ED277B">
            <w:pPr>
              <w:spacing w:after="0" w:line="240" w:lineRule="auto"/>
              <w:jc w:val="left"/>
              <w:rPr>
                <w:bCs/>
                <w:szCs w:val="20"/>
                <w:lang w:bidi="sk-SK"/>
              </w:rPr>
            </w:pPr>
          </w:p>
          <w:p w14:paraId="3259D37B" w14:textId="3B12F6DE" w:rsidR="00CE3F54" w:rsidRDefault="00CE3F54" w:rsidP="00ED277B">
            <w:pPr>
              <w:spacing w:after="0" w:line="240" w:lineRule="auto"/>
              <w:jc w:val="left"/>
              <w:rPr>
                <w:bCs/>
                <w:szCs w:val="20"/>
                <w:lang w:bidi="sk-SK"/>
              </w:rPr>
            </w:pPr>
          </w:p>
          <w:p w14:paraId="61956CAD" w14:textId="3C77145F" w:rsidR="00CE3F54" w:rsidRDefault="00CE3F54" w:rsidP="00ED277B">
            <w:pPr>
              <w:spacing w:after="0" w:line="240" w:lineRule="auto"/>
              <w:jc w:val="left"/>
              <w:rPr>
                <w:bCs/>
                <w:szCs w:val="20"/>
                <w:lang w:bidi="sk-SK"/>
              </w:rPr>
            </w:pPr>
          </w:p>
          <w:p w14:paraId="3F554D17" w14:textId="467B3742" w:rsidR="00CE3F54" w:rsidRDefault="00CE3F54" w:rsidP="00ED277B">
            <w:pPr>
              <w:spacing w:after="0" w:line="240" w:lineRule="auto"/>
              <w:jc w:val="left"/>
              <w:rPr>
                <w:bCs/>
                <w:szCs w:val="20"/>
                <w:lang w:bidi="sk-SK"/>
              </w:rPr>
            </w:pPr>
          </w:p>
          <w:p w14:paraId="0003B8E5" w14:textId="29D8DB78" w:rsidR="00CE3F54" w:rsidRDefault="00CE3F54" w:rsidP="00ED277B">
            <w:pPr>
              <w:spacing w:after="0" w:line="240" w:lineRule="auto"/>
              <w:jc w:val="left"/>
              <w:rPr>
                <w:bCs/>
                <w:szCs w:val="20"/>
                <w:lang w:bidi="sk-SK"/>
              </w:rPr>
            </w:pPr>
          </w:p>
          <w:p w14:paraId="7F685FDC" w14:textId="62327DB5" w:rsidR="00CE3F54" w:rsidRDefault="00CE3F54" w:rsidP="00ED277B">
            <w:pPr>
              <w:spacing w:after="0" w:line="240" w:lineRule="auto"/>
              <w:jc w:val="left"/>
              <w:rPr>
                <w:bCs/>
                <w:szCs w:val="20"/>
                <w:lang w:bidi="sk-SK"/>
              </w:rPr>
            </w:pPr>
          </w:p>
          <w:p w14:paraId="460D77DF" w14:textId="0DBC8E2A" w:rsidR="00CE3F54" w:rsidRDefault="00CE3F54" w:rsidP="00ED277B">
            <w:pPr>
              <w:spacing w:after="0" w:line="240" w:lineRule="auto"/>
              <w:jc w:val="left"/>
              <w:rPr>
                <w:bCs/>
                <w:szCs w:val="20"/>
                <w:lang w:bidi="sk-SK"/>
              </w:rPr>
            </w:pPr>
          </w:p>
          <w:p w14:paraId="15A6A72B" w14:textId="3567E228" w:rsidR="00CE3F54" w:rsidRDefault="00CE3F54" w:rsidP="00ED277B">
            <w:pPr>
              <w:spacing w:after="0" w:line="240" w:lineRule="auto"/>
              <w:jc w:val="left"/>
              <w:rPr>
                <w:bCs/>
                <w:szCs w:val="20"/>
                <w:lang w:bidi="sk-SK"/>
              </w:rPr>
            </w:pPr>
          </w:p>
          <w:p w14:paraId="6D5BE195" w14:textId="78EA1526" w:rsidR="00CE3F54" w:rsidRDefault="00CE3F54" w:rsidP="00ED277B">
            <w:pPr>
              <w:spacing w:after="0" w:line="240" w:lineRule="auto"/>
              <w:jc w:val="left"/>
              <w:rPr>
                <w:bCs/>
                <w:szCs w:val="20"/>
                <w:lang w:bidi="sk-SK"/>
              </w:rPr>
            </w:pPr>
          </w:p>
          <w:p w14:paraId="473A551B" w14:textId="23DFC1DB" w:rsidR="00CE3F54" w:rsidRDefault="00CE3F54" w:rsidP="00ED277B">
            <w:pPr>
              <w:spacing w:after="0" w:line="240" w:lineRule="auto"/>
              <w:jc w:val="left"/>
              <w:rPr>
                <w:bCs/>
                <w:szCs w:val="20"/>
                <w:lang w:bidi="sk-SK"/>
              </w:rPr>
            </w:pPr>
          </w:p>
          <w:p w14:paraId="5A1CA841" w14:textId="186F9A36" w:rsidR="00CE3F54" w:rsidRDefault="00CE3F54" w:rsidP="00ED277B">
            <w:pPr>
              <w:spacing w:after="0" w:line="240" w:lineRule="auto"/>
              <w:jc w:val="left"/>
              <w:rPr>
                <w:bCs/>
                <w:szCs w:val="20"/>
                <w:lang w:bidi="sk-SK"/>
              </w:rPr>
            </w:pPr>
          </w:p>
          <w:p w14:paraId="0C7BBFDE" w14:textId="027C6E9C" w:rsidR="00CE3F54" w:rsidRDefault="00CE3F54" w:rsidP="00ED277B">
            <w:pPr>
              <w:spacing w:after="0" w:line="240" w:lineRule="auto"/>
              <w:jc w:val="left"/>
              <w:rPr>
                <w:bCs/>
                <w:szCs w:val="20"/>
                <w:lang w:bidi="sk-SK"/>
              </w:rPr>
            </w:pPr>
          </w:p>
          <w:p w14:paraId="7AAC0AAB" w14:textId="35224493" w:rsidR="00CE3F54" w:rsidRDefault="00CE3F54" w:rsidP="00ED277B">
            <w:pPr>
              <w:spacing w:after="0" w:line="240" w:lineRule="auto"/>
              <w:jc w:val="left"/>
              <w:rPr>
                <w:bCs/>
                <w:szCs w:val="20"/>
                <w:lang w:bidi="sk-SK"/>
              </w:rPr>
            </w:pPr>
          </w:p>
          <w:p w14:paraId="7EAD8EF2" w14:textId="6351C80F" w:rsidR="00CE3F54" w:rsidRDefault="00CE3F54" w:rsidP="00ED277B">
            <w:pPr>
              <w:spacing w:after="0" w:line="240" w:lineRule="auto"/>
              <w:jc w:val="left"/>
              <w:rPr>
                <w:bCs/>
                <w:szCs w:val="20"/>
                <w:lang w:bidi="sk-SK"/>
              </w:rPr>
            </w:pPr>
          </w:p>
          <w:p w14:paraId="5374C1E3" w14:textId="413F0485" w:rsidR="00CE3F54" w:rsidRDefault="00CE3F54" w:rsidP="00ED277B">
            <w:pPr>
              <w:spacing w:after="0" w:line="240" w:lineRule="auto"/>
              <w:jc w:val="left"/>
              <w:rPr>
                <w:bCs/>
                <w:szCs w:val="20"/>
                <w:lang w:bidi="sk-SK"/>
              </w:rPr>
            </w:pPr>
          </w:p>
          <w:p w14:paraId="299D411A" w14:textId="10D753AC" w:rsidR="00CE3F54" w:rsidRDefault="00CE3F54" w:rsidP="00ED277B">
            <w:pPr>
              <w:spacing w:after="0" w:line="240" w:lineRule="auto"/>
              <w:jc w:val="left"/>
              <w:rPr>
                <w:bCs/>
                <w:szCs w:val="20"/>
                <w:lang w:bidi="sk-SK"/>
              </w:rPr>
            </w:pPr>
          </w:p>
          <w:p w14:paraId="2FB19D11" w14:textId="4BE355C3" w:rsidR="00CE3F54" w:rsidRDefault="00CE3F54" w:rsidP="00ED277B">
            <w:pPr>
              <w:spacing w:after="0" w:line="240" w:lineRule="auto"/>
              <w:jc w:val="left"/>
              <w:rPr>
                <w:bCs/>
                <w:szCs w:val="20"/>
                <w:lang w:bidi="sk-SK"/>
              </w:rPr>
            </w:pPr>
          </w:p>
          <w:p w14:paraId="6B5E09B5" w14:textId="11A745DD" w:rsidR="00CE3F54" w:rsidRDefault="00CE3F54" w:rsidP="00ED277B">
            <w:pPr>
              <w:spacing w:after="0" w:line="240" w:lineRule="auto"/>
              <w:jc w:val="left"/>
              <w:rPr>
                <w:bCs/>
                <w:szCs w:val="20"/>
                <w:lang w:bidi="sk-SK"/>
              </w:rPr>
            </w:pPr>
          </w:p>
          <w:p w14:paraId="592FF258" w14:textId="1F71099D" w:rsidR="00CE3F54" w:rsidRDefault="00CE3F54" w:rsidP="00ED277B">
            <w:pPr>
              <w:spacing w:after="0" w:line="240" w:lineRule="auto"/>
              <w:jc w:val="left"/>
              <w:rPr>
                <w:bCs/>
                <w:szCs w:val="20"/>
                <w:lang w:bidi="sk-SK"/>
              </w:rPr>
            </w:pPr>
          </w:p>
          <w:p w14:paraId="4E8A983D" w14:textId="35FF2B96" w:rsidR="00CE3F54" w:rsidRDefault="00CE3F54" w:rsidP="00ED277B">
            <w:pPr>
              <w:spacing w:after="0" w:line="240" w:lineRule="auto"/>
              <w:jc w:val="left"/>
              <w:rPr>
                <w:bCs/>
                <w:szCs w:val="20"/>
                <w:lang w:bidi="sk-SK"/>
              </w:rPr>
            </w:pPr>
          </w:p>
          <w:p w14:paraId="1937E1A7" w14:textId="0FD87413" w:rsidR="00CE3F54" w:rsidRDefault="00CE3F54" w:rsidP="00ED277B">
            <w:pPr>
              <w:spacing w:after="0" w:line="240" w:lineRule="auto"/>
              <w:jc w:val="left"/>
              <w:rPr>
                <w:bCs/>
                <w:szCs w:val="20"/>
                <w:lang w:bidi="sk-SK"/>
              </w:rPr>
            </w:pPr>
          </w:p>
          <w:p w14:paraId="7DE9BD6A" w14:textId="0B147469" w:rsidR="00CE3F54" w:rsidRDefault="00CE3F54" w:rsidP="00ED277B">
            <w:pPr>
              <w:spacing w:after="0" w:line="240" w:lineRule="auto"/>
              <w:jc w:val="left"/>
              <w:rPr>
                <w:bCs/>
                <w:szCs w:val="20"/>
                <w:lang w:bidi="sk-SK"/>
              </w:rPr>
            </w:pPr>
          </w:p>
          <w:p w14:paraId="2AC29F03" w14:textId="075AF8C8" w:rsidR="00CE3F54" w:rsidRDefault="00CE3F54" w:rsidP="00ED277B">
            <w:pPr>
              <w:spacing w:after="0" w:line="240" w:lineRule="auto"/>
              <w:jc w:val="left"/>
              <w:rPr>
                <w:bCs/>
                <w:szCs w:val="20"/>
                <w:lang w:bidi="sk-SK"/>
              </w:rPr>
            </w:pPr>
          </w:p>
          <w:p w14:paraId="4806B718" w14:textId="44AAF487" w:rsidR="00CE3F54" w:rsidRDefault="00CE3F54" w:rsidP="00ED277B">
            <w:pPr>
              <w:spacing w:after="0" w:line="240" w:lineRule="auto"/>
              <w:jc w:val="left"/>
              <w:rPr>
                <w:bCs/>
                <w:szCs w:val="20"/>
                <w:lang w:bidi="sk-SK"/>
              </w:rPr>
            </w:pPr>
          </w:p>
          <w:p w14:paraId="6D73AC97" w14:textId="09B11CFD" w:rsidR="00CE3F54" w:rsidRDefault="00CE3F54" w:rsidP="00ED277B">
            <w:pPr>
              <w:spacing w:after="0" w:line="240" w:lineRule="auto"/>
              <w:jc w:val="left"/>
              <w:rPr>
                <w:bCs/>
                <w:szCs w:val="20"/>
                <w:lang w:bidi="sk-SK"/>
              </w:rPr>
            </w:pPr>
          </w:p>
          <w:p w14:paraId="6AB1BA66" w14:textId="3F48C681" w:rsidR="00CE3F54" w:rsidRDefault="00CE3F54" w:rsidP="00ED277B">
            <w:pPr>
              <w:spacing w:after="0" w:line="240" w:lineRule="auto"/>
              <w:jc w:val="left"/>
              <w:rPr>
                <w:bCs/>
                <w:szCs w:val="20"/>
                <w:lang w:bidi="sk-SK"/>
              </w:rPr>
            </w:pPr>
          </w:p>
          <w:p w14:paraId="65F40878" w14:textId="5DF5D9FB" w:rsidR="00CE3F54" w:rsidRDefault="00CE3F54" w:rsidP="00ED277B">
            <w:pPr>
              <w:spacing w:after="0" w:line="240" w:lineRule="auto"/>
              <w:jc w:val="left"/>
              <w:rPr>
                <w:bCs/>
                <w:szCs w:val="20"/>
                <w:lang w:bidi="sk-SK"/>
              </w:rPr>
            </w:pPr>
          </w:p>
          <w:p w14:paraId="3BB84BB9" w14:textId="283DD45F" w:rsidR="00CE3F54" w:rsidRDefault="00CE3F54" w:rsidP="00ED277B">
            <w:pPr>
              <w:spacing w:after="0" w:line="240" w:lineRule="auto"/>
              <w:jc w:val="left"/>
              <w:rPr>
                <w:bCs/>
                <w:szCs w:val="20"/>
                <w:lang w:bidi="sk-SK"/>
              </w:rPr>
            </w:pPr>
          </w:p>
          <w:p w14:paraId="67090405" w14:textId="5FEC26E8" w:rsidR="00CE3F54" w:rsidRDefault="00CE3F54" w:rsidP="00ED277B">
            <w:pPr>
              <w:spacing w:after="0" w:line="240" w:lineRule="auto"/>
              <w:jc w:val="left"/>
              <w:rPr>
                <w:bCs/>
                <w:szCs w:val="20"/>
                <w:lang w:bidi="sk-SK"/>
              </w:rPr>
            </w:pPr>
          </w:p>
          <w:p w14:paraId="019D6C20" w14:textId="0F49B2F0" w:rsidR="00CE3F54" w:rsidRDefault="00CE3F54" w:rsidP="00ED277B">
            <w:pPr>
              <w:spacing w:after="0" w:line="240" w:lineRule="auto"/>
              <w:jc w:val="left"/>
              <w:rPr>
                <w:bCs/>
                <w:szCs w:val="20"/>
                <w:lang w:bidi="sk-SK"/>
              </w:rPr>
            </w:pPr>
          </w:p>
          <w:p w14:paraId="19625438" w14:textId="6C459BB4" w:rsidR="00CE3F54" w:rsidRDefault="00CE3F54" w:rsidP="00ED277B">
            <w:pPr>
              <w:spacing w:after="0" w:line="240" w:lineRule="auto"/>
              <w:jc w:val="left"/>
              <w:rPr>
                <w:bCs/>
                <w:szCs w:val="20"/>
                <w:lang w:bidi="sk-SK"/>
              </w:rPr>
            </w:pPr>
          </w:p>
          <w:p w14:paraId="45734928" w14:textId="72CA5008" w:rsidR="00CE3F54" w:rsidRDefault="00CE3F54" w:rsidP="00ED277B">
            <w:pPr>
              <w:spacing w:after="0" w:line="240" w:lineRule="auto"/>
              <w:jc w:val="left"/>
              <w:rPr>
                <w:bCs/>
                <w:szCs w:val="20"/>
                <w:lang w:bidi="sk-SK"/>
              </w:rPr>
            </w:pPr>
          </w:p>
          <w:p w14:paraId="566D2E34" w14:textId="35925EED" w:rsidR="00CE3F54" w:rsidRDefault="00CE3F54" w:rsidP="00ED277B">
            <w:pPr>
              <w:spacing w:after="0" w:line="240" w:lineRule="auto"/>
              <w:jc w:val="left"/>
              <w:rPr>
                <w:bCs/>
                <w:szCs w:val="20"/>
                <w:lang w:bidi="sk-SK"/>
              </w:rPr>
            </w:pPr>
          </w:p>
          <w:p w14:paraId="4B50825D" w14:textId="6F60BB07" w:rsidR="00CE3F54" w:rsidRDefault="00CE3F54" w:rsidP="00ED277B">
            <w:pPr>
              <w:spacing w:after="0" w:line="240" w:lineRule="auto"/>
              <w:jc w:val="left"/>
              <w:rPr>
                <w:bCs/>
                <w:szCs w:val="20"/>
                <w:lang w:bidi="sk-SK"/>
              </w:rPr>
            </w:pPr>
          </w:p>
          <w:p w14:paraId="6CF3EAF5" w14:textId="118E7AAD" w:rsidR="00CE3F54" w:rsidRDefault="00CE3F54" w:rsidP="00ED277B">
            <w:pPr>
              <w:spacing w:after="0" w:line="240" w:lineRule="auto"/>
              <w:jc w:val="left"/>
              <w:rPr>
                <w:bCs/>
                <w:szCs w:val="20"/>
                <w:lang w:bidi="sk-SK"/>
              </w:rPr>
            </w:pPr>
          </w:p>
          <w:p w14:paraId="2204F612" w14:textId="3360E55C" w:rsidR="00CE3F54" w:rsidRDefault="00CE3F54" w:rsidP="00ED277B">
            <w:pPr>
              <w:spacing w:after="0" w:line="240" w:lineRule="auto"/>
              <w:jc w:val="left"/>
              <w:rPr>
                <w:bCs/>
                <w:szCs w:val="20"/>
                <w:lang w:bidi="sk-SK"/>
              </w:rPr>
            </w:pPr>
          </w:p>
          <w:p w14:paraId="274BC594" w14:textId="20E7795D" w:rsidR="00CE3F54" w:rsidRDefault="00CE3F54" w:rsidP="00ED277B">
            <w:pPr>
              <w:spacing w:after="0" w:line="240" w:lineRule="auto"/>
              <w:jc w:val="left"/>
              <w:rPr>
                <w:bCs/>
                <w:szCs w:val="20"/>
                <w:lang w:bidi="sk-SK"/>
              </w:rPr>
            </w:pPr>
          </w:p>
          <w:p w14:paraId="5A3B57D7" w14:textId="77777777" w:rsidR="0035107B" w:rsidRDefault="0035107B" w:rsidP="00ED277B">
            <w:pPr>
              <w:spacing w:after="0" w:line="240" w:lineRule="auto"/>
              <w:jc w:val="left"/>
              <w:rPr>
                <w:bCs/>
                <w:szCs w:val="20"/>
                <w:lang w:bidi="sk-SK"/>
              </w:rPr>
            </w:pPr>
          </w:p>
          <w:p w14:paraId="3B7B5680" w14:textId="77777777" w:rsidR="0035107B" w:rsidRDefault="0035107B" w:rsidP="00ED277B">
            <w:pPr>
              <w:spacing w:after="0" w:line="240" w:lineRule="auto"/>
              <w:jc w:val="left"/>
              <w:rPr>
                <w:bCs/>
                <w:szCs w:val="20"/>
                <w:lang w:bidi="sk-SK"/>
              </w:rPr>
            </w:pPr>
          </w:p>
          <w:p w14:paraId="6B2799E8" w14:textId="6948512A" w:rsidR="00CE3F54" w:rsidRDefault="00CE3F54" w:rsidP="00ED277B">
            <w:pPr>
              <w:spacing w:after="0" w:line="240" w:lineRule="auto"/>
              <w:jc w:val="left"/>
              <w:rPr>
                <w:bCs/>
                <w:szCs w:val="20"/>
                <w:lang w:bidi="sk-SK"/>
              </w:rPr>
            </w:pPr>
          </w:p>
          <w:p w14:paraId="165EAA14" w14:textId="48AF715F" w:rsidR="00CE3F54" w:rsidRDefault="00CE3F54" w:rsidP="00ED277B">
            <w:pPr>
              <w:spacing w:after="0" w:line="240" w:lineRule="auto"/>
              <w:jc w:val="left"/>
              <w:rPr>
                <w:bCs/>
                <w:szCs w:val="20"/>
                <w:lang w:bidi="sk-SK"/>
              </w:rPr>
            </w:pPr>
          </w:p>
          <w:p w14:paraId="0D9D1485" w14:textId="5E28DEF9" w:rsidR="00CE3F54" w:rsidRDefault="00CE3F54" w:rsidP="00ED277B">
            <w:pPr>
              <w:spacing w:after="0" w:line="240" w:lineRule="auto"/>
              <w:jc w:val="left"/>
              <w:rPr>
                <w:bCs/>
                <w:szCs w:val="20"/>
                <w:lang w:bidi="sk-SK"/>
              </w:rPr>
            </w:pPr>
          </w:p>
          <w:p w14:paraId="60FEDA2F" w14:textId="2C053436" w:rsidR="00CE3F54" w:rsidRDefault="00CE3F54" w:rsidP="00ED277B">
            <w:pPr>
              <w:spacing w:after="0" w:line="240" w:lineRule="auto"/>
              <w:jc w:val="left"/>
              <w:rPr>
                <w:bCs/>
                <w:szCs w:val="20"/>
                <w:lang w:bidi="sk-SK"/>
              </w:rPr>
            </w:pPr>
          </w:p>
          <w:p w14:paraId="5EB0CE1D" w14:textId="13FFCA6B" w:rsidR="00CE3F54" w:rsidRDefault="00CE3F54" w:rsidP="00ED277B">
            <w:pPr>
              <w:spacing w:after="0" w:line="240" w:lineRule="auto"/>
              <w:jc w:val="left"/>
              <w:rPr>
                <w:bCs/>
                <w:szCs w:val="20"/>
                <w:lang w:bidi="sk-SK"/>
              </w:rPr>
            </w:pPr>
            <w:r>
              <w:rPr>
                <w:bCs/>
                <w:szCs w:val="20"/>
                <w:lang w:bidi="sk-SK"/>
              </w:rPr>
              <w:lastRenderedPageBreak/>
              <w:t>§ 6c</w:t>
            </w:r>
          </w:p>
          <w:p w14:paraId="1099FD75" w14:textId="7E9D1B03" w:rsidR="00CE3F54" w:rsidRDefault="00CE3F54" w:rsidP="00ED277B">
            <w:pPr>
              <w:spacing w:after="0" w:line="240" w:lineRule="auto"/>
              <w:jc w:val="left"/>
              <w:rPr>
                <w:bCs/>
                <w:szCs w:val="20"/>
                <w:lang w:bidi="sk-SK"/>
              </w:rPr>
            </w:pPr>
          </w:p>
          <w:p w14:paraId="6C22340E" w14:textId="7733E190" w:rsidR="00CE3F54" w:rsidRDefault="00CE3F54" w:rsidP="00ED277B">
            <w:pPr>
              <w:spacing w:after="0" w:line="240" w:lineRule="auto"/>
              <w:jc w:val="left"/>
              <w:rPr>
                <w:bCs/>
                <w:szCs w:val="20"/>
                <w:lang w:bidi="sk-SK"/>
              </w:rPr>
            </w:pPr>
          </w:p>
          <w:p w14:paraId="1C61417C" w14:textId="5A19E260" w:rsidR="00CE3F54" w:rsidRDefault="00CE3F54" w:rsidP="00ED277B">
            <w:pPr>
              <w:spacing w:after="0" w:line="240" w:lineRule="auto"/>
              <w:jc w:val="left"/>
              <w:rPr>
                <w:bCs/>
                <w:szCs w:val="20"/>
                <w:lang w:bidi="sk-SK"/>
              </w:rPr>
            </w:pPr>
          </w:p>
          <w:p w14:paraId="2E0E5CC9" w14:textId="780A51AC" w:rsidR="00CE3F54" w:rsidRDefault="00CE3F54" w:rsidP="00ED277B">
            <w:pPr>
              <w:spacing w:after="0" w:line="240" w:lineRule="auto"/>
              <w:jc w:val="left"/>
              <w:rPr>
                <w:bCs/>
                <w:szCs w:val="20"/>
                <w:lang w:bidi="sk-SK"/>
              </w:rPr>
            </w:pPr>
          </w:p>
          <w:p w14:paraId="3EEC3EB4" w14:textId="082E45C1" w:rsidR="00CE3F54" w:rsidRDefault="00CE3F54" w:rsidP="00ED277B">
            <w:pPr>
              <w:spacing w:after="0" w:line="240" w:lineRule="auto"/>
              <w:jc w:val="left"/>
              <w:rPr>
                <w:bCs/>
                <w:szCs w:val="20"/>
                <w:lang w:bidi="sk-SK"/>
              </w:rPr>
            </w:pPr>
          </w:p>
          <w:p w14:paraId="72369FBA" w14:textId="349A9FA0" w:rsidR="00CE3F54" w:rsidRDefault="00CE3F54" w:rsidP="00ED277B">
            <w:pPr>
              <w:spacing w:after="0" w:line="240" w:lineRule="auto"/>
              <w:jc w:val="left"/>
              <w:rPr>
                <w:bCs/>
                <w:szCs w:val="20"/>
                <w:lang w:bidi="sk-SK"/>
              </w:rPr>
            </w:pPr>
          </w:p>
          <w:p w14:paraId="2AEA9D1C" w14:textId="059A08CD" w:rsidR="00CE3F54" w:rsidRDefault="00CE3F54" w:rsidP="00ED277B">
            <w:pPr>
              <w:spacing w:after="0" w:line="240" w:lineRule="auto"/>
              <w:jc w:val="left"/>
              <w:rPr>
                <w:bCs/>
                <w:szCs w:val="20"/>
                <w:lang w:bidi="sk-SK"/>
              </w:rPr>
            </w:pPr>
          </w:p>
          <w:p w14:paraId="01505AD9" w14:textId="02B9D70E" w:rsidR="00CE3F54" w:rsidRDefault="00CE3F54" w:rsidP="00ED277B">
            <w:pPr>
              <w:spacing w:after="0" w:line="240" w:lineRule="auto"/>
              <w:jc w:val="left"/>
              <w:rPr>
                <w:bCs/>
                <w:szCs w:val="20"/>
                <w:lang w:bidi="sk-SK"/>
              </w:rPr>
            </w:pPr>
          </w:p>
          <w:p w14:paraId="2E7BEB9C" w14:textId="630A9580" w:rsidR="00CE3F54" w:rsidRDefault="00CE3F54" w:rsidP="00ED277B">
            <w:pPr>
              <w:spacing w:after="0" w:line="240" w:lineRule="auto"/>
              <w:jc w:val="left"/>
              <w:rPr>
                <w:bCs/>
                <w:szCs w:val="20"/>
                <w:lang w:bidi="sk-SK"/>
              </w:rPr>
            </w:pPr>
          </w:p>
          <w:p w14:paraId="2816282E" w14:textId="7510323E" w:rsidR="00CE3F54" w:rsidRDefault="00CE3F54" w:rsidP="00ED277B">
            <w:pPr>
              <w:spacing w:after="0" w:line="240" w:lineRule="auto"/>
              <w:jc w:val="left"/>
              <w:rPr>
                <w:bCs/>
                <w:szCs w:val="20"/>
                <w:lang w:bidi="sk-SK"/>
              </w:rPr>
            </w:pPr>
          </w:p>
          <w:p w14:paraId="096463F2" w14:textId="6B5AF249" w:rsidR="00CE3F54" w:rsidRDefault="00CE3F54" w:rsidP="00ED277B">
            <w:pPr>
              <w:spacing w:after="0" w:line="240" w:lineRule="auto"/>
              <w:jc w:val="left"/>
              <w:rPr>
                <w:bCs/>
                <w:szCs w:val="20"/>
                <w:lang w:bidi="sk-SK"/>
              </w:rPr>
            </w:pPr>
          </w:p>
          <w:p w14:paraId="1B0DBD47" w14:textId="79230FDA" w:rsidR="00CE3F54" w:rsidRDefault="00CE3F54" w:rsidP="00ED277B">
            <w:pPr>
              <w:spacing w:after="0" w:line="240" w:lineRule="auto"/>
              <w:jc w:val="left"/>
              <w:rPr>
                <w:bCs/>
                <w:szCs w:val="20"/>
                <w:lang w:bidi="sk-SK"/>
              </w:rPr>
            </w:pPr>
          </w:p>
          <w:p w14:paraId="51240DD6" w14:textId="6F33BD74" w:rsidR="00CE3F54" w:rsidRDefault="00CE3F54" w:rsidP="00ED277B">
            <w:pPr>
              <w:spacing w:after="0" w:line="240" w:lineRule="auto"/>
              <w:jc w:val="left"/>
              <w:rPr>
                <w:bCs/>
                <w:szCs w:val="20"/>
                <w:lang w:bidi="sk-SK"/>
              </w:rPr>
            </w:pPr>
          </w:p>
          <w:p w14:paraId="2EF80EDE" w14:textId="7D5F1AB5" w:rsidR="00CE3F54" w:rsidRDefault="00CE3F54" w:rsidP="00ED277B">
            <w:pPr>
              <w:spacing w:after="0" w:line="240" w:lineRule="auto"/>
              <w:jc w:val="left"/>
              <w:rPr>
                <w:bCs/>
                <w:szCs w:val="20"/>
                <w:lang w:bidi="sk-SK"/>
              </w:rPr>
            </w:pPr>
          </w:p>
          <w:p w14:paraId="44909D92" w14:textId="7AF9C1C7" w:rsidR="00CE3F54" w:rsidRDefault="00CE3F54" w:rsidP="00ED277B">
            <w:pPr>
              <w:spacing w:after="0" w:line="240" w:lineRule="auto"/>
              <w:jc w:val="left"/>
              <w:rPr>
                <w:bCs/>
                <w:szCs w:val="20"/>
                <w:lang w:bidi="sk-SK"/>
              </w:rPr>
            </w:pPr>
          </w:p>
          <w:p w14:paraId="5A8BE408" w14:textId="43B7E0BF" w:rsidR="00CE3F54" w:rsidRDefault="00CE3F54" w:rsidP="00ED277B">
            <w:pPr>
              <w:spacing w:after="0" w:line="240" w:lineRule="auto"/>
              <w:jc w:val="left"/>
              <w:rPr>
                <w:bCs/>
                <w:szCs w:val="20"/>
                <w:lang w:bidi="sk-SK"/>
              </w:rPr>
            </w:pPr>
          </w:p>
          <w:p w14:paraId="0035D110" w14:textId="2BA205D7" w:rsidR="00CE3F54" w:rsidRDefault="00CE3F54" w:rsidP="00ED277B">
            <w:pPr>
              <w:spacing w:after="0" w:line="240" w:lineRule="auto"/>
              <w:jc w:val="left"/>
              <w:rPr>
                <w:bCs/>
                <w:szCs w:val="20"/>
                <w:lang w:bidi="sk-SK"/>
              </w:rPr>
            </w:pPr>
          </w:p>
          <w:p w14:paraId="01C6D756" w14:textId="443FB205" w:rsidR="00CE3F54" w:rsidRDefault="00CE3F54" w:rsidP="00ED277B">
            <w:pPr>
              <w:spacing w:after="0" w:line="240" w:lineRule="auto"/>
              <w:jc w:val="left"/>
              <w:rPr>
                <w:bCs/>
                <w:szCs w:val="20"/>
                <w:lang w:bidi="sk-SK"/>
              </w:rPr>
            </w:pPr>
          </w:p>
          <w:p w14:paraId="5A9D3100" w14:textId="5B6DACE8" w:rsidR="00CE3F54" w:rsidRDefault="00CE3F54" w:rsidP="00ED277B">
            <w:pPr>
              <w:spacing w:after="0" w:line="240" w:lineRule="auto"/>
              <w:jc w:val="left"/>
              <w:rPr>
                <w:bCs/>
                <w:szCs w:val="20"/>
                <w:lang w:bidi="sk-SK"/>
              </w:rPr>
            </w:pPr>
          </w:p>
          <w:p w14:paraId="198F2D4E" w14:textId="24C9C7D4" w:rsidR="00CE3F54" w:rsidRDefault="00CE3F54" w:rsidP="00ED277B">
            <w:pPr>
              <w:spacing w:after="0" w:line="240" w:lineRule="auto"/>
              <w:jc w:val="left"/>
              <w:rPr>
                <w:bCs/>
                <w:szCs w:val="20"/>
                <w:lang w:bidi="sk-SK"/>
              </w:rPr>
            </w:pPr>
          </w:p>
          <w:p w14:paraId="6C03D639" w14:textId="6A3E2A1D" w:rsidR="00CE3F54" w:rsidRDefault="00CE3F54" w:rsidP="00ED277B">
            <w:pPr>
              <w:spacing w:after="0" w:line="240" w:lineRule="auto"/>
              <w:jc w:val="left"/>
              <w:rPr>
                <w:bCs/>
                <w:szCs w:val="20"/>
                <w:lang w:bidi="sk-SK"/>
              </w:rPr>
            </w:pPr>
          </w:p>
          <w:p w14:paraId="6DE27978" w14:textId="245ACFC1" w:rsidR="00CE3F54" w:rsidRDefault="00CE3F54" w:rsidP="00ED277B">
            <w:pPr>
              <w:spacing w:after="0" w:line="240" w:lineRule="auto"/>
              <w:jc w:val="left"/>
              <w:rPr>
                <w:bCs/>
                <w:szCs w:val="20"/>
                <w:lang w:bidi="sk-SK"/>
              </w:rPr>
            </w:pPr>
          </w:p>
          <w:p w14:paraId="4AE0ECF7" w14:textId="31EF8F01" w:rsidR="00CE3F54" w:rsidRDefault="00CE3F54" w:rsidP="00ED277B">
            <w:pPr>
              <w:spacing w:after="0" w:line="240" w:lineRule="auto"/>
              <w:jc w:val="left"/>
              <w:rPr>
                <w:bCs/>
                <w:szCs w:val="20"/>
                <w:lang w:bidi="sk-SK"/>
              </w:rPr>
            </w:pPr>
          </w:p>
          <w:p w14:paraId="4E4DF9F2" w14:textId="207A97ED" w:rsidR="00CE3F54" w:rsidRDefault="00CE3F54" w:rsidP="00ED277B">
            <w:pPr>
              <w:spacing w:after="0" w:line="240" w:lineRule="auto"/>
              <w:jc w:val="left"/>
              <w:rPr>
                <w:bCs/>
                <w:szCs w:val="20"/>
                <w:lang w:bidi="sk-SK"/>
              </w:rPr>
            </w:pPr>
          </w:p>
          <w:p w14:paraId="1A231EDD" w14:textId="5063CDDD" w:rsidR="00CE3F54" w:rsidRDefault="00CE3F54" w:rsidP="00ED277B">
            <w:pPr>
              <w:spacing w:after="0" w:line="240" w:lineRule="auto"/>
              <w:jc w:val="left"/>
              <w:rPr>
                <w:bCs/>
                <w:szCs w:val="20"/>
                <w:lang w:bidi="sk-SK"/>
              </w:rPr>
            </w:pPr>
          </w:p>
          <w:p w14:paraId="1FDD7F5D" w14:textId="0F6BD1BA" w:rsidR="00CE3F54" w:rsidRDefault="00CE3F54" w:rsidP="00ED277B">
            <w:pPr>
              <w:spacing w:after="0" w:line="240" w:lineRule="auto"/>
              <w:jc w:val="left"/>
              <w:rPr>
                <w:bCs/>
                <w:szCs w:val="20"/>
                <w:lang w:bidi="sk-SK"/>
              </w:rPr>
            </w:pPr>
          </w:p>
          <w:p w14:paraId="3659963A" w14:textId="25E4F7C1" w:rsidR="00CE3F54" w:rsidRDefault="00CE3F54" w:rsidP="00ED277B">
            <w:pPr>
              <w:spacing w:after="0" w:line="240" w:lineRule="auto"/>
              <w:jc w:val="left"/>
              <w:rPr>
                <w:bCs/>
                <w:szCs w:val="20"/>
                <w:lang w:bidi="sk-SK"/>
              </w:rPr>
            </w:pPr>
          </w:p>
          <w:p w14:paraId="5C0161EE" w14:textId="3C16D7DB" w:rsidR="00CE3F54" w:rsidRDefault="00CE3F54" w:rsidP="00ED277B">
            <w:pPr>
              <w:spacing w:after="0" w:line="240" w:lineRule="auto"/>
              <w:jc w:val="left"/>
              <w:rPr>
                <w:bCs/>
                <w:szCs w:val="20"/>
                <w:lang w:bidi="sk-SK"/>
              </w:rPr>
            </w:pPr>
          </w:p>
          <w:p w14:paraId="5363B1B7" w14:textId="32A5AC6C" w:rsidR="00CE3F54" w:rsidRDefault="00CE3F54" w:rsidP="00ED277B">
            <w:pPr>
              <w:spacing w:after="0" w:line="240" w:lineRule="auto"/>
              <w:jc w:val="left"/>
              <w:rPr>
                <w:bCs/>
                <w:szCs w:val="20"/>
                <w:lang w:bidi="sk-SK"/>
              </w:rPr>
            </w:pPr>
          </w:p>
          <w:p w14:paraId="18D47724" w14:textId="29EB53A1" w:rsidR="00CE3F54" w:rsidRDefault="00CE3F54" w:rsidP="00ED277B">
            <w:pPr>
              <w:spacing w:after="0" w:line="240" w:lineRule="auto"/>
              <w:jc w:val="left"/>
              <w:rPr>
                <w:bCs/>
                <w:szCs w:val="20"/>
                <w:lang w:bidi="sk-SK"/>
              </w:rPr>
            </w:pPr>
          </w:p>
          <w:p w14:paraId="43F42021" w14:textId="07816743" w:rsidR="00CE3F54" w:rsidRDefault="00CE3F54" w:rsidP="00ED277B">
            <w:pPr>
              <w:spacing w:after="0" w:line="240" w:lineRule="auto"/>
              <w:jc w:val="left"/>
              <w:rPr>
                <w:bCs/>
                <w:szCs w:val="20"/>
                <w:lang w:bidi="sk-SK"/>
              </w:rPr>
            </w:pPr>
          </w:p>
          <w:p w14:paraId="0A631D94" w14:textId="17727F00" w:rsidR="00CE3F54" w:rsidRDefault="00CE3F54" w:rsidP="00ED277B">
            <w:pPr>
              <w:spacing w:after="0" w:line="240" w:lineRule="auto"/>
              <w:jc w:val="left"/>
              <w:rPr>
                <w:bCs/>
                <w:szCs w:val="20"/>
                <w:lang w:bidi="sk-SK"/>
              </w:rPr>
            </w:pPr>
          </w:p>
          <w:p w14:paraId="1E7EDA60" w14:textId="038C5145" w:rsidR="00CE3F54" w:rsidRDefault="00CE3F54" w:rsidP="00ED277B">
            <w:pPr>
              <w:spacing w:after="0" w:line="240" w:lineRule="auto"/>
              <w:jc w:val="left"/>
              <w:rPr>
                <w:bCs/>
                <w:szCs w:val="20"/>
                <w:lang w:bidi="sk-SK"/>
              </w:rPr>
            </w:pPr>
          </w:p>
          <w:p w14:paraId="391686FA" w14:textId="30450687" w:rsidR="00CE3F54" w:rsidRDefault="00CE3F54" w:rsidP="00ED277B">
            <w:pPr>
              <w:spacing w:after="0" w:line="240" w:lineRule="auto"/>
              <w:jc w:val="left"/>
              <w:rPr>
                <w:bCs/>
                <w:szCs w:val="20"/>
                <w:lang w:bidi="sk-SK"/>
              </w:rPr>
            </w:pPr>
          </w:p>
          <w:p w14:paraId="63183D7C" w14:textId="33FBB316" w:rsidR="00CE3F54" w:rsidRDefault="00CE3F54" w:rsidP="00ED277B">
            <w:pPr>
              <w:spacing w:after="0" w:line="240" w:lineRule="auto"/>
              <w:jc w:val="left"/>
              <w:rPr>
                <w:bCs/>
                <w:szCs w:val="20"/>
                <w:lang w:bidi="sk-SK"/>
              </w:rPr>
            </w:pPr>
          </w:p>
          <w:p w14:paraId="5A122231" w14:textId="04B68B6B" w:rsidR="00CE3F54" w:rsidRDefault="00CE3F54" w:rsidP="00ED277B">
            <w:pPr>
              <w:spacing w:after="0" w:line="240" w:lineRule="auto"/>
              <w:jc w:val="left"/>
              <w:rPr>
                <w:bCs/>
                <w:szCs w:val="20"/>
                <w:lang w:bidi="sk-SK"/>
              </w:rPr>
            </w:pPr>
          </w:p>
          <w:p w14:paraId="6A0F44A3" w14:textId="66C906F7" w:rsidR="00CE3F54" w:rsidRDefault="00CE3F54" w:rsidP="00ED277B">
            <w:pPr>
              <w:spacing w:after="0" w:line="240" w:lineRule="auto"/>
              <w:jc w:val="left"/>
              <w:rPr>
                <w:bCs/>
                <w:szCs w:val="20"/>
                <w:lang w:bidi="sk-SK"/>
              </w:rPr>
            </w:pPr>
          </w:p>
          <w:p w14:paraId="491D2532" w14:textId="7E28C57A" w:rsidR="00CE3F54" w:rsidRDefault="00CE3F54" w:rsidP="00ED277B">
            <w:pPr>
              <w:spacing w:after="0" w:line="240" w:lineRule="auto"/>
              <w:jc w:val="left"/>
              <w:rPr>
                <w:bCs/>
                <w:szCs w:val="20"/>
                <w:lang w:bidi="sk-SK"/>
              </w:rPr>
            </w:pPr>
          </w:p>
          <w:p w14:paraId="7D2CE31C" w14:textId="3E11AAE0" w:rsidR="00CE3F54" w:rsidRDefault="00CE3F54" w:rsidP="00ED277B">
            <w:pPr>
              <w:spacing w:after="0" w:line="240" w:lineRule="auto"/>
              <w:jc w:val="left"/>
              <w:rPr>
                <w:bCs/>
                <w:szCs w:val="20"/>
                <w:lang w:bidi="sk-SK"/>
              </w:rPr>
            </w:pPr>
          </w:p>
          <w:p w14:paraId="46D51709" w14:textId="77E18EEE" w:rsidR="00CE3F54" w:rsidRDefault="00CE3F54" w:rsidP="00ED277B">
            <w:pPr>
              <w:spacing w:after="0" w:line="240" w:lineRule="auto"/>
              <w:jc w:val="left"/>
              <w:rPr>
                <w:bCs/>
                <w:szCs w:val="20"/>
                <w:lang w:bidi="sk-SK"/>
              </w:rPr>
            </w:pPr>
          </w:p>
          <w:p w14:paraId="2335386C" w14:textId="4BC259BB" w:rsidR="00CE3F54" w:rsidRDefault="00CE3F54" w:rsidP="00ED277B">
            <w:pPr>
              <w:spacing w:after="0" w:line="240" w:lineRule="auto"/>
              <w:jc w:val="left"/>
              <w:rPr>
                <w:bCs/>
                <w:szCs w:val="20"/>
                <w:lang w:bidi="sk-SK"/>
              </w:rPr>
            </w:pPr>
          </w:p>
          <w:p w14:paraId="79F9343F" w14:textId="68564281" w:rsidR="00CE3F54" w:rsidRDefault="00CE3F54" w:rsidP="00ED277B">
            <w:pPr>
              <w:spacing w:after="0" w:line="240" w:lineRule="auto"/>
              <w:jc w:val="left"/>
              <w:rPr>
                <w:bCs/>
                <w:szCs w:val="20"/>
                <w:lang w:bidi="sk-SK"/>
              </w:rPr>
            </w:pPr>
          </w:p>
          <w:p w14:paraId="5042452D" w14:textId="1964A1EC" w:rsidR="00CE3F54" w:rsidRDefault="00CE3F54" w:rsidP="00ED277B">
            <w:pPr>
              <w:spacing w:after="0" w:line="240" w:lineRule="auto"/>
              <w:jc w:val="left"/>
              <w:rPr>
                <w:bCs/>
                <w:szCs w:val="20"/>
                <w:lang w:bidi="sk-SK"/>
              </w:rPr>
            </w:pPr>
          </w:p>
          <w:p w14:paraId="44A494A7" w14:textId="78E7B42A" w:rsidR="00CE3F54" w:rsidRDefault="00CE3F54" w:rsidP="00ED277B">
            <w:pPr>
              <w:spacing w:after="0" w:line="240" w:lineRule="auto"/>
              <w:jc w:val="left"/>
              <w:rPr>
                <w:bCs/>
                <w:szCs w:val="20"/>
                <w:lang w:bidi="sk-SK"/>
              </w:rPr>
            </w:pPr>
          </w:p>
          <w:p w14:paraId="6BF7A5DE" w14:textId="16A3242C" w:rsidR="00CE3F54" w:rsidRDefault="00CE3F54" w:rsidP="00ED277B">
            <w:pPr>
              <w:spacing w:after="0" w:line="240" w:lineRule="auto"/>
              <w:jc w:val="left"/>
              <w:rPr>
                <w:bCs/>
                <w:szCs w:val="20"/>
                <w:lang w:bidi="sk-SK"/>
              </w:rPr>
            </w:pPr>
          </w:p>
          <w:p w14:paraId="0BAF5C77" w14:textId="617B08B6" w:rsidR="00CE3F54" w:rsidRDefault="00CE3F54" w:rsidP="00ED277B">
            <w:pPr>
              <w:spacing w:after="0" w:line="240" w:lineRule="auto"/>
              <w:jc w:val="left"/>
              <w:rPr>
                <w:bCs/>
                <w:szCs w:val="20"/>
                <w:lang w:bidi="sk-SK"/>
              </w:rPr>
            </w:pPr>
          </w:p>
          <w:p w14:paraId="480A12E5" w14:textId="4583C0CB" w:rsidR="00CE3F54" w:rsidRDefault="00CE3F54" w:rsidP="00ED277B">
            <w:pPr>
              <w:spacing w:after="0" w:line="240" w:lineRule="auto"/>
              <w:jc w:val="left"/>
              <w:rPr>
                <w:bCs/>
                <w:szCs w:val="20"/>
                <w:lang w:bidi="sk-SK"/>
              </w:rPr>
            </w:pPr>
          </w:p>
          <w:p w14:paraId="6A881146" w14:textId="010B88FE" w:rsidR="00CE3F54" w:rsidRDefault="00CE3F54" w:rsidP="00ED277B">
            <w:pPr>
              <w:spacing w:after="0" w:line="240" w:lineRule="auto"/>
              <w:jc w:val="left"/>
              <w:rPr>
                <w:bCs/>
                <w:szCs w:val="20"/>
                <w:lang w:bidi="sk-SK"/>
              </w:rPr>
            </w:pPr>
          </w:p>
          <w:p w14:paraId="32933498" w14:textId="54556729" w:rsidR="00CE3F54" w:rsidRDefault="00CE3F54" w:rsidP="00ED277B">
            <w:pPr>
              <w:spacing w:after="0" w:line="240" w:lineRule="auto"/>
              <w:jc w:val="left"/>
              <w:rPr>
                <w:bCs/>
                <w:szCs w:val="20"/>
                <w:lang w:bidi="sk-SK"/>
              </w:rPr>
            </w:pPr>
          </w:p>
          <w:p w14:paraId="6B638139" w14:textId="63614A76" w:rsidR="00CE3F54" w:rsidRDefault="00CE3F54" w:rsidP="00ED277B">
            <w:pPr>
              <w:spacing w:after="0" w:line="240" w:lineRule="auto"/>
              <w:jc w:val="left"/>
              <w:rPr>
                <w:bCs/>
                <w:szCs w:val="20"/>
                <w:lang w:bidi="sk-SK"/>
              </w:rPr>
            </w:pPr>
          </w:p>
          <w:p w14:paraId="26727A4B" w14:textId="10CA5887" w:rsidR="00CE3F54" w:rsidRDefault="00CE3F54" w:rsidP="00ED277B">
            <w:pPr>
              <w:spacing w:after="0" w:line="240" w:lineRule="auto"/>
              <w:jc w:val="left"/>
              <w:rPr>
                <w:bCs/>
                <w:szCs w:val="20"/>
                <w:lang w:bidi="sk-SK"/>
              </w:rPr>
            </w:pPr>
          </w:p>
          <w:p w14:paraId="3DB2FF3F" w14:textId="16F6E350" w:rsidR="00CE3F54" w:rsidRDefault="00CE3F54" w:rsidP="00ED277B">
            <w:pPr>
              <w:spacing w:after="0" w:line="240" w:lineRule="auto"/>
              <w:jc w:val="left"/>
              <w:rPr>
                <w:bCs/>
                <w:szCs w:val="20"/>
                <w:lang w:bidi="sk-SK"/>
              </w:rPr>
            </w:pPr>
          </w:p>
          <w:p w14:paraId="187B3C39" w14:textId="4AC2071C" w:rsidR="00CE3F54" w:rsidRDefault="00CE3F54" w:rsidP="00ED277B">
            <w:pPr>
              <w:spacing w:after="0" w:line="240" w:lineRule="auto"/>
              <w:jc w:val="left"/>
              <w:rPr>
                <w:bCs/>
                <w:szCs w:val="20"/>
                <w:lang w:bidi="sk-SK"/>
              </w:rPr>
            </w:pPr>
          </w:p>
          <w:p w14:paraId="1097A40D" w14:textId="247D4943" w:rsidR="00CE3F54" w:rsidRDefault="00CE3F54" w:rsidP="00ED277B">
            <w:pPr>
              <w:spacing w:after="0" w:line="240" w:lineRule="auto"/>
              <w:jc w:val="left"/>
              <w:rPr>
                <w:bCs/>
                <w:szCs w:val="20"/>
                <w:lang w:bidi="sk-SK"/>
              </w:rPr>
            </w:pPr>
          </w:p>
          <w:p w14:paraId="75704E34" w14:textId="707509F0" w:rsidR="00CE3F54" w:rsidRDefault="00CE3F54" w:rsidP="00ED277B">
            <w:pPr>
              <w:spacing w:after="0" w:line="240" w:lineRule="auto"/>
              <w:jc w:val="left"/>
              <w:rPr>
                <w:bCs/>
                <w:szCs w:val="20"/>
                <w:lang w:bidi="sk-SK"/>
              </w:rPr>
            </w:pPr>
          </w:p>
          <w:p w14:paraId="550B2F80" w14:textId="292A3052" w:rsidR="00CE3F54" w:rsidRDefault="00CE3F54" w:rsidP="00ED277B">
            <w:pPr>
              <w:spacing w:after="0" w:line="240" w:lineRule="auto"/>
              <w:jc w:val="left"/>
              <w:rPr>
                <w:bCs/>
                <w:szCs w:val="20"/>
                <w:lang w:bidi="sk-SK"/>
              </w:rPr>
            </w:pPr>
          </w:p>
          <w:p w14:paraId="528C8611" w14:textId="74001091" w:rsidR="00CE3F54" w:rsidRDefault="00CE3F54" w:rsidP="00ED277B">
            <w:pPr>
              <w:spacing w:after="0" w:line="240" w:lineRule="auto"/>
              <w:jc w:val="left"/>
              <w:rPr>
                <w:bCs/>
                <w:szCs w:val="20"/>
                <w:lang w:bidi="sk-SK"/>
              </w:rPr>
            </w:pPr>
          </w:p>
          <w:p w14:paraId="41887513" w14:textId="2B00310C" w:rsidR="00CE3F54" w:rsidRDefault="00CE3F54" w:rsidP="00ED277B">
            <w:pPr>
              <w:spacing w:after="0" w:line="240" w:lineRule="auto"/>
              <w:jc w:val="left"/>
              <w:rPr>
                <w:bCs/>
                <w:szCs w:val="20"/>
                <w:lang w:bidi="sk-SK"/>
              </w:rPr>
            </w:pPr>
          </w:p>
          <w:p w14:paraId="4166565A" w14:textId="0E0B8EFE" w:rsidR="00CE3F54" w:rsidRDefault="00CE3F54" w:rsidP="00ED277B">
            <w:pPr>
              <w:spacing w:after="0" w:line="240" w:lineRule="auto"/>
              <w:jc w:val="left"/>
              <w:rPr>
                <w:bCs/>
                <w:szCs w:val="20"/>
                <w:lang w:bidi="sk-SK"/>
              </w:rPr>
            </w:pPr>
          </w:p>
          <w:p w14:paraId="6C796702" w14:textId="0871B589" w:rsidR="00CE3F54" w:rsidRDefault="00CE3F54" w:rsidP="00ED277B">
            <w:pPr>
              <w:spacing w:after="0" w:line="240" w:lineRule="auto"/>
              <w:jc w:val="left"/>
              <w:rPr>
                <w:bCs/>
                <w:szCs w:val="20"/>
                <w:lang w:bidi="sk-SK"/>
              </w:rPr>
            </w:pPr>
          </w:p>
          <w:p w14:paraId="0D4DFB59" w14:textId="03B0501D" w:rsidR="00CE3F54" w:rsidRDefault="00CE3F54" w:rsidP="00ED277B">
            <w:pPr>
              <w:spacing w:after="0" w:line="240" w:lineRule="auto"/>
              <w:jc w:val="left"/>
              <w:rPr>
                <w:bCs/>
                <w:szCs w:val="20"/>
                <w:lang w:bidi="sk-SK"/>
              </w:rPr>
            </w:pPr>
          </w:p>
          <w:p w14:paraId="1DFE26A7" w14:textId="3A1D9E66" w:rsidR="00CE3F54" w:rsidRDefault="00CE3F54" w:rsidP="00ED277B">
            <w:pPr>
              <w:spacing w:after="0" w:line="240" w:lineRule="auto"/>
              <w:jc w:val="left"/>
              <w:rPr>
                <w:bCs/>
                <w:szCs w:val="20"/>
                <w:lang w:bidi="sk-SK"/>
              </w:rPr>
            </w:pPr>
          </w:p>
          <w:p w14:paraId="1D527EB5" w14:textId="00D39C75" w:rsidR="00CE3F54" w:rsidRDefault="00CE3F54" w:rsidP="00ED277B">
            <w:pPr>
              <w:spacing w:after="0" w:line="240" w:lineRule="auto"/>
              <w:jc w:val="left"/>
              <w:rPr>
                <w:bCs/>
                <w:szCs w:val="20"/>
                <w:lang w:bidi="sk-SK"/>
              </w:rPr>
            </w:pPr>
          </w:p>
          <w:p w14:paraId="5125D88B" w14:textId="33F13480" w:rsidR="00CE3F54" w:rsidRDefault="00CE3F54" w:rsidP="00ED277B">
            <w:pPr>
              <w:spacing w:after="0" w:line="240" w:lineRule="auto"/>
              <w:jc w:val="left"/>
              <w:rPr>
                <w:bCs/>
                <w:szCs w:val="20"/>
                <w:lang w:bidi="sk-SK"/>
              </w:rPr>
            </w:pPr>
          </w:p>
          <w:p w14:paraId="4777D5EF" w14:textId="77777777" w:rsidR="00CE3F54" w:rsidRPr="000E60EB" w:rsidRDefault="00CE3F54" w:rsidP="00ED277B">
            <w:pPr>
              <w:spacing w:after="0" w:line="240" w:lineRule="auto"/>
              <w:jc w:val="left"/>
              <w:rPr>
                <w:bCs/>
                <w:szCs w:val="20"/>
                <w:lang w:bidi="sk-SK"/>
              </w:rPr>
            </w:pPr>
          </w:p>
          <w:p w14:paraId="58FC70C3" w14:textId="77777777" w:rsidR="00ED277B" w:rsidRDefault="00ED277B" w:rsidP="00ED277B">
            <w:pPr>
              <w:spacing w:after="0" w:line="240" w:lineRule="auto"/>
              <w:jc w:val="center"/>
              <w:rPr>
                <w:b/>
                <w:szCs w:val="20"/>
                <w:lang w:bidi="sk-SK"/>
              </w:rPr>
            </w:pPr>
          </w:p>
        </w:tc>
        <w:tc>
          <w:tcPr>
            <w:tcW w:w="3827" w:type="dxa"/>
          </w:tcPr>
          <w:p w14:paraId="7951A1B0" w14:textId="754F46C1" w:rsidR="00F82D59" w:rsidRPr="00B85DC5" w:rsidRDefault="000E60EB" w:rsidP="00F82D59">
            <w:pPr>
              <w:shd w:val="clear" w:color="auto" w:fill="FFFFFF"/>
              <w:spacing w:after="0" w:line="240" w:lineRule="auto"/>
              <w:ind w:right="0"/>
              <w:rPr>
                <w:color w:val="auto"/>
                <w:szCs w:val="24"/>
              </w:rPr>
            </w:pPr>
            <w:r>
              <w:rPr>
                <w:color w:val="auto"/>
                <w:szCs w:val="24"/>
              </w:rPr>
              <w:lastRenderedPageBreak/>
              <w:t xml:space="preserve">(2) </w:t>
            </w:r>
            <w:r w:rsidR="00F82D59" w:rsidRPr="00B85DC5">
              <w:rPr>
                <w:color w:val="auto"/>
                <w:szCs w:val="24"/>
              </w:rPr>
              <w:t>Zisk alebo strata základného subjektu z finančného účtovníctva sa upravia o</w:t>
            </w:r>
          </w:p>
          <w:p w14:paraId="4BB4DF3D"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a) náklady na daň,</w:t>
            </w:r>
          </w:p>
          <w:p w14:paraId="74E4FC33"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b) vylúčené dividendy,</w:t>
            </w:r>
          </w:p>
          <w:p w14:paraId="0FAC36F4"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c) vylúčený zisk alebo stratu vzniknuté v súvislosti s vlastníckym podielom,</w:t>
            </w:r>
          </w:p>
          <w:p w14:paraId="5CC4DD05"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d) zahrnuté zisky alebo straty z metódy precenenia nehnuteľností, strojov a zariadení,</w:t>
            </w:r>
          </w:p>
          <w:p w14:paraId="075FF35E"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e) zisky alebo straty z predaja majetku a záväzkov vylúčených podľa </w:t>
            </w:r>
            <w:hyperlink r:id="rId9" w:anchor="paragraf-35" w:tooltip="Odkaz na predpis alebo ustanovenie" w:history="1">
              <w:r w:rsidRPr="00B85DC5">
                <w:rPr>
                  <w:iCs/>
                  <w:color w:val="auto"/>
                  <w:szCs w:val="24"/>
                </w:rPr>
                <w:t>§ 35</w:t>
              </w:r>
            </w:hyperlink>
            <w:r w:rsidRPr="00B85DC5">
              <w:rPr>
                <w:color w:val="auto"/>
                <w:szCs w:val="24"/>
              </w:rPr>
              <w:t>,</w:t>
            </w:r>
          </w:p>
          <w:p w14:paraId="07081BDE"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f) asymetrické kurzové zisky alebo straty,</w:t>
            </w:r>
          </w:p>
          <w:p w14:paraId="5D21C866"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g) zákonom neuznané náklady,</w:t>
            </w:r>
          </w:p>
          <w:p w14:paraId="7411C618" w14:textId="77777777" w:rsidR="00F82D59" w:rsidRPr="00B85DC5" w:rsidRDefault="00F82D59" w:rsidP="00F82D59">
            <w:pPr>
              <w:shd w:val="clear" w:color="auto" w:fill="FFFFFF"/>
              <w:spacing w:after="0" w:line="240" w:lineRule="auto"/>
              <w:ind w:right="0"/>
              <w:rPr>
                <w:color w:val="auto"/>
                <w:szCs w:val="24"/>
              </w:rPr>
            </w:pPr>
            <w:r w:rsidRPr="00B85DC5">
              <w:rPr>
                <w:color w:val="auto"/>
                <w:szCs w:val="24"/>
              </w:rPr>
              <w:t>h) chyby predchádzajúceho obdobia a zmeny v účtovných zásadách,</w:t>
            </w:r>
          </w:p>
          <w:p w14:paraId="68E98D23" w14:textId="35C8F398" w:rsidR="00F82D59" w:rsidRDefault="00F82D59" w:rsidP="00F82D59">
            <w:pPr>
              <w:shd w:val="clear" w:color="auto" w:fill="FFFFFF"/>
              <w:spacing w:after="0" w:line="240" w:lineRule="auto"/>
              <w:ind w:right="0"/>
              <w:rPr>
                <w:color w:val="auto"/>
                <w:szCs w:val="24"/>
              </w:rPr>
            </w:pPr>
            <w:r w:rsidRPr="00B85DC5">
              <w:rPr>
                <w:color w:val="auto"/>
                <w:szCs w:val="24"/>
              </w:rPr>
              <w:t>i) dôchodkové náklady.</w:t>
            </w:r>
          </w:p>
          <w:p w14:paraId="7935CD88" w14:textId="3B09BA7E" w:rsidR="00CA7C7A" w:rsidRDefault="00CA7C7A" w:rsidP="00F82D59">
            <w:pPr>
              <w:shd w:val="clear" w:color="auto" w:fill="FFFFFF"/>
              <w:spacing w:after="0" w:line="240" w:lineRule="auto"/>
              <w:ind w:right="0"/>
              <w:rPr>
                <w:color w:val="auto"/>
                <w:szCs w:val="24"/>
              </w:rPr>
            </w:pPr>
          </w:p>
          <w:p w14:paraId="7F443D93" w14:textId="0832E9F8" w:rsidR="003F0CF0" w:rsidRDefault="003F0CF0" w:rsidP="003F0CF0">
            <w:pPr>
              <w:shd w:val="clear" w:color="auto" w:fill="FFFFFF"/>
              <w:spacing w:after="0" w:line="240" w:lineRule="auto"/>
              <w:ind w:right="0"/>
              <w:rPr>
                <w:color w:val="auto"/>
                <w:szCs w:val="24"/>
              </w:rPr>
            </w:pPr>
            <w:r w:rsidRPr="003F0CF0">
              <w:rPr>
                <w:color w:val="auto"/>
                <w:szCs w:val="24"/>
              </w:rPr>
              <w:t>(5)</w:t>
            </w:r>
            <w:r>
              <w:rPr>
                <w:color w:val="auto"/>
                <w:szCs w:val="24"/>
              </w:rPr>
              <w:t xml:space="preserve"> </w:t>
            </w:r>
            <w:r w:rsidRPr="003F0CF0">
              <w:rPr>
                <w:color w:val="auto"/>
                <w:szCs w:val="24"/>
              </w:rPr>
              <w:t xml:space="preserve">Podávajúci subjekt sa môže v súlade s § 42 ods. 2 rozhodnúť, že vylúčené dividendy podľa odseku 2 písm. b) budú zahŕňať aj podiely na zisku (dividendy) alebo iné formy rozdelenia zisku prijaté alebo vzniknuté v súvislosti s portfóliovým podielom, ktorý po dobu kratšiu ako jeden rok ku dňu rozdelenia zisku skutočne vlastní základný subjekt, </w:t>
            </w:r>
            <w:r w:rsidRPr="003F0CF0">
              <w:rPr>
                <w:color w:val="auto"/>
                <w:szCs w:val="24"/>
              </w:rPr>
              <w:lastRenderedPageBreak/>
              <w:t>ktorému plynie alebo vzniká nárok na tento podiel na zisku (dividendu) alebo inú formu rozdelenia zisku.</w:t>
            </w:r>
          </w:p>
          <w:p w14:paraId="3200ADDB" w14:textId="77777777" w:rsidR="003F0CF0" w:rsidRDefault="003F0CF0" w:rsidP="00F82D59">
            <w:pPr>
              <w:shd w:val="clear" w:color="auto" w:fill="FFFFFF"/>
              <w:spacing w:after="0" w:line="240" w:lineRule="auto"/>
              <w:ind w:right="0"/>
              <w:rPr>
                <w:color w:val="auto"/>
                <w:szCs w:val="24"/>
              </w:rPr>
            </w:pPr>
          </w:p>
          <w:p w14:paraId="3CCB0630" w14:textId="5AF1A41A" w:rsidR="000E60EB" w:rsidRPr="000E60EB" w:rsidRDefault="000E60EB" w:rsidP="000E60EB">
            <w:pPr>
              <w:spacing w:after="95" w:line="269" w:lineRule="auto"/>
              <w:ind w:left="0"/>
              <w:rPr>
                <w:szCs w:val="24"/>
              </w:rPr>
            </w:pPr>
            <w:r w:rsidRPr="000E60EB">
              <w:rPr>
                <w:szCs w:val="24"/>
              </w:rPr>
              <w:t>(6)</w:t>
            </w:r>
            <w:r>
              <w:rPr>
                <w:szCs w:val="24"/>
              </w:rPr>
              <w:t xml:space="preserve"> </w:t>
            </w:r>
            <w:r w:rsidRPr="000E60EB">
              <w:rPr>
                <w:szCs w:val="24"/>
              </w:rPr>
              <w:t>Podávajúci subjekt sa môže v súlade s § 42 ods. 2 rozhodnúť, že vylúčený zisk alebo strata vzniknuté v súvislosti s vlastníckym podielom podľa odseku 2 písm. c) budú zahŕňať aj kurzové zisky alebo kurzové straty zahrnuté v zisku alebo strate základného subjektu z finančného účtovníctva, ak</w:t>
            </w:r>
          </w:p>
          <w:p w14:paraId="04BD201F" w14:textId="1D7831BF" w:rsidR="000E60EB" w:rsidRPr="000E60EB" w:rsidRDefault="000E60EB" w:rsidP="000E60EB">
            <w:pPr>
              <w:spacing w:after="95" w:line="269" w:lineRule="auto"/>
              <w:ind w:left="0"/>
              <w:rPr>
                <w:szCs w:val="24"/>
              </w:rPr>
            </w:pPr>
            <w:r>
              <w:rPr>
                <w:szCs w:val="24"/>
              </w:rPr>
              <w:t xml:space="preserve">a) </w:t>
            </w:r>
            <w:r w:rsidRPr="000E60EB">
              <w:rPr>
                <w:szCs w:val="24"/>
              </w:rPr>
              <w:t>kurzový zisk alebo kurzová strata vznikli zo zabezpečovacieho nástroja na zabezpečenie kurzového rizika v súvislosti s vlastníckym podielom okrem portfóliového podielu,</w:t>
            </w:r>
          </w:p>
          <w:p w14:paraId="3EE8E235" w14:textId="0C609682" w:rsidR="000E60EB" w:rsidRPr="000E60EB" w:rsidRDefault="000E60EB" w:rsidP="000E60EB">
            <w:pPr>
              <w:spacing w:after="95" w:line="269" w:lineRule="auto"/>
              <w:ind w:left="0"/>
              <w:rPr>
                <w:szCs w:val="24"/>
              </w:rPr>
            </w:pPr>
            <w:r w:rsidRPr="000E60EB">
              <w:rPr>
                <w:szCs w:val="24"/>
              </w:rPr>
              <w:t>b)</w:t>
            </w:r>
            <w:r>
              <w:rPr>
                <w:szCs w:val="24"/>
              </w:rPr>
              <w:t xml:space="preserve"> </w:t>
            </w:r>
            <w:r w:rsidRPr="000E60EB">
              <w:rPr>
                <w:szCs w:val="24"/>
              </w:rPr>
              <w:t>kurzový zisk alebo kurzová strata sú zaznamenané v konsolidovanej účtovnej závierke v inom úplnom výsledku, a</w:t>
            </w:r>
          </w:p>
          <w:p w14:paraId="0A9E9156" w14:textId="2F4B6F87" w:rsidR="000E60EB" w:rsidRDefault="000E60EB" w:rsidP="000E60EB">
            <w:pPr>
              <w:spacing w:after="95" w:line="269" w:lineRule="auto"/>
              <w:ind w:left="0"/>
              <w:rPr>
                <w:szCs w:val="24"/>
              </w:rPr>
            </w:pPr>
            <w:r w:rsidRPr="000E60EB">
              <w:rPr>
                <w:szCs w:val="24"/>
              </w:rPr>
              <w:t>c)</w:t>
            </w:r>
            <w:r>
              <w:rPr>
                <w:szCs w:val="24"/>
              </w:rPr>
              <w:t xml:space="preserve"> </w:t>
            </w:r>
            <w:r w:rsidRPr="000E60EB">
              <w:rPr>
                <w:szCs w:val="24"/>
              </w:rPr>
              <w:t>zabezpečovací nástroj sa podľa schváleného štandardu finančného účtovníctva použitého pri zostavení konsolidovanej účtovnej závierky považuje za efektívny zabezpečovací nástroj.</w:t>
            </w:r>
          </w:p>
          <w:p w14:paraId="1BC758EE" w14:textId="49AB5410" w:rsidR="00CA7C7A" w:rsidRDefault="00CA7C7A" w:rsidP="00F82D59">
            <w:pPr>
              <w:spacing w:after="95" w:line="269" w:lineRule="auto"/>
              <w:ind w:left="0"/>
              <w:rPr>
                <w:szCs w:val="24"/>
              </w:rPr>
            </w:pPr>
          </w:p>
          <w:p w14:paraId="3B1CB1FE" w14:textId="77777777" w:rsidR="0042363A" w:rsidRPr="0042363A" w:rsidRDefault="0042363A" w:rsidP="0042363A">
            <w:pPr>
              <w:spacing w:after="95" w:line="269" w:lineRule="auto"/>
              <w:ind w:right="0"/>
              <w:jc w:val="center"/>
              <w:rPr>
                <w:b/>
                <w:bCs/>
                <w:szCs w:val="24"/>
              </w:rPr>
            </w:pPr>
            <w:r w:rsidRPr="0042363A">
              <w:rPr>
                <w:b/>
                <w:bCs/>
                <w:szCs w:val="24"/>
              </w:rPr>
              <w:t>§ 6a Rozhodnutie o zohľadnení zisku alebo straty v súvislosti s vlastníckym podielom</w:t>
            </w:r>
          </w:p>
          <w:p w14:paraId="312454DB" w14:textId="13138591" w:rsidR="0042363A" w:rsidRPr="0042363A" w:rsidRDefault="0042363A" w:rsidP="0042363A">
            <w:pPr>
              <w:spacing w:after="95" w:line="269" w:lineRule="auto"/>
              <w:ind w:right="0"/>
              <w:rPr>
                <w:szCs w:val="24"/>
              </w:rPr>
            </w:pPr>
            <w:r>
              <w:rPr>
                <w:szCs w:val="24"/>
              </w:rPr>
              <w:t xml:space="preserve">(1) </w:t>
            </w:r>
            <w:r w:rsidRPr="0042363A">
              <w:rPr>
                <w:szCs w:val="24"/>
              </w:rPr>
              <w:t>Na účely prijatia rozhodnutia o zohľadnení zisku alebo straty v súvislosti s vlastníckym podielom pri výpočte oprávneného príjmu alebo oprávnenej straty základného subjektu je</w:t>
            </w:r>
          </w:p>
          <w:p w14:paraId="558B0EA1" w14:textId="3258C23C" w:rsidR="0042363A" w:rsidRPr="0042363A" w:rsidRDefault="0042363A" w:rsidP="0042363A">
            <w:pPr>
              <w:spacing w:after="95" w:line="269" w:lineRule="auto"/>
              <w:ind w:right="0"/>
              <w:rPr>
                <w:szCs w:val="24"/>
              </w:rPr>
            </w:pPr>
            <w:r w:rsidRPr="0042363A">
              <w:rPr>
                <w:szCs w:val="24"/>
              </w:rPr>
              <w:t>a)</w:t>
            </w:r>
            <w:r>
              <w:rPr>
                <w:szCs w:val="24"/>
              </w:rPr>
              <w:t xml:space="preserve"> </w:t>
            </w:r>
            <w:r w:rsidRPr="0042363A">
              <w:rPr>
                <w:szCs w:val="24"/>
              </w:rPr>
              <w:t>kvalifikovaným vlastníckym podielom investícia v transparentnom subjekte,</w:t>
            </w:r>
          </w:p>
          <w:p w14:paraId="3E69A72C" w14:textId="7DF11FFC" w:rsidR="0042363A" w:rsidRPr="0042363A" w:rsidRDefault="0042363A" w:rsidP="0042363A">
            <w:pPr>
              <w:spacing w:after="95" w:line="269" w:lineRule="auto"/>
              <w:ind w:left="318" w:right="0"/>
              <w:rPr>
                <w:szCs w:val="24"/>
              </w:rPr>
            </w:pPr>
            <w:r w:rsidRPr="0042363A">
              <w:rPr>
                <w:szCs w:val="24"/>
              </w:rPr>
              <w:t>1.</w:t>
            </w:r>
            <w:r>
              <w:rPr>
                <w:szCs w:val="24"/>
              </w:rPr>
              <w:t xml:space="preserve"> </w:t>
            </w:r>
            <w:r w:rsidRPr="0042363A">
              <w:rPr>
                <w:szCs w:val="24"/>
              </w:rPr>
              <w:t xml:space="preserve">ktorá sa na daňové účely považuje za podiel na vlastnom imaní alebo ktorá by sa považovala za podiel na vlastnom imaní podľa schváleného štandardu finančného účtovníctva v štáte, v ktorom transparentný subjekt pôsobí, pričom majetok, záväzky, výnosy, náklady a peňažné toky transparentného subjektu nie sú zahrnuté v konsolidovanej účtovnej závierke nadnárodnej skupiny podnikov </w:t>
            </w:r>
            <w:r w:rsidRPr="0042363A">
              <w:rPr>
                <w:szCs w:val="24"/>
              </w:rPr>
              <w:lastRenderedPageBreak/>
              <w:t>alebo veľkej vnútroštátnej skupiny, a</w:t>
            </w:r>
          </w:p>
          <w:p w14:paraId="6FD6EA16" w14:textId="0D5BFE84" w:rsidR="0042363A" w:rsidRPr="0042363A" w:rsidRDefault="0042363A" w:rsidP="0042363A">
            <w:pPr>
              <w:spacing w:after="95" w:line="269" w:lineRule="auto"/>
              <w:ind w:left="318" w:right="0"/>
              <w:rPr>
                <w:szCs w:val="24"/>
              </w:rPr>
            </w:pPr>
            <w:r w:rsidRPr="0042363A">
              <w:rPr>
                <w:szCs w:val="24"/>
              </w:rPr>
              <w:t>2.</w:t>
            </w:r>
            <w:r>
              <w:rPr>
                <w:szCs w:val="24"/>
              </w:rPr>
              <w:t xml:space="preserve"> </w:t>
            </w:r>
            <w:r w:rsidRPr="0042363A">
              <w:rPr>
                <w:szCs w:val="24"/>
              </w:rPr>
              <w:t>pri ktorej úhrnná predpokladaná výnosnosť investície je nižšia ako úhrnná suma investície investora, pričom časť investície sa investorovi vráti vo forme daňového zápočtu okrem kvalifikovaného refundovateľného daňového zápočtu bez ohľadu na to, či sa daňový zápočet použije na zníženie daňovej povinnosti investora alebo sa prevedie na iný subjekt,</w:t>
            </w:r>
          </w:p>
          <w:p w14:paraId="6AE1B041" w14:textId="340BB231" w:rsidR="0042363A" w:rsidRPr="0042363A" w:rsidRDefault="0042363A" w:rsidP="0042363A">
            <w:pPr>
              <w:spacing w:after="95" w:line="269" w:lineRule="auto"/>
              <w:ind w:right="0"/>
              <w:rPr>
                <w:szCs w:val="24"/>
              </w:rPr>
            </w:pPr>
            <w:r w:rsidRPr="0042363A">
              <w:rPr>
                <w:szCs w:val="24"/>
              </w:rPr>
              <w:t>b)</w:t>
            </w:r>
            <w:r>
              <w:rPr>
                <w:szCs w:val="24"/>
              </w:rPr>
              <w:t xml:space="preserve"> </w:t>
            </w:r>
            <w:r w:rsidRPr="0042363A">
              <w:rPr>
                <w:szCs w:val="24"/>
              </w:rPr>
              <w:t>výnosnosť investície najmä suma rozdelených ziskov, výhoda vyplývajúca z daňových strát, kvalifikovaný refundovateľný daňový zápočet plynúci cez transparentný subjekt, okrem daňových zápočtov iných ako refundovateľný daňový zápočet,</w:t>
            </w:r>
          </w:p>
          <w:p w14:paraId="2B442C66" w14:textId="3C8B2912" w:rsidR="0042363A" w:rsidRPr="0042363A" w:rsidRDefault="0042363A" w:rsidP="0042363A">
            <w:pPr>
              <w:spacing w:after="95" w:line="269" w:lineRule="auto"/>
              <w:ind w:right="0"/>
              <w:rPr>
                <w:szCs w:val="24"/>
              </w:rPr>
            </w:pPr>
            <w:r w:rsidRPr="0042363A">
              <w:rPr>
                <w:szCs w:val="24"/>
              </w:rPr>
              <w:t>c)</w:t>
            </w:r>
            <w:r>
              <w:rPr>
                <w:szCs w:val="24"/>
              </w:rPr>
              <w:t xml:space="preserve"> </w:t>
            </w:r>
            <w:r w:rsidRPr="0042363A">
              <w:rPr>
                <w:szCs w:val="24"/>
              </w:rPr>
              <w:t xml:space="preserve">úhrnná predpokladaná výnosnosť investície očakávaný výnos v okamihu uskutočnenia investície určený na základe skutočností a </w:t>
            </w:r>
            <w:r w:rsidRPr="0042363A">
              <w:rPr>
                <w:szCs w:val="24"/>
              </w:rPr>
              <w:lastRenderedPageBreak/>
              <w:t>podmienok, za ktorých bola investícia uskutočnená.</w:t>
            </w:r>
          </w:p>
          <w:p w14:paraId="3EBBB3CD" w14:textId="00894884" w:rsidR="0042363A" w:rsidRPr="0042363A" w:rsidRDefault="0042363A" w:rsidP="0042363A">
            <w:pPr>
              <w:spacing w:after="95" w:line="269" w:lineRule="auto"/>
              <w:ind w:right="0"/>
              <w:rPr>
                <w:szCs w:val="24"/>
              </w:rPr>
            </w:pPr>
            <w:r w:rsidRPr="0042363A">
              <w:rPr>
                <w:szCs w:val="24"/>
              </w:rPr>
              <w:t>(2)</w:t>
            </w:r>
            <w:r>
              <w:rPr>
                <w:szCs w:val="24"/>
              </w:rPr>
              <w:t xml:space="preserve"> </w:t>
            </w:r>
            <w:r w:rsidRPr="0042363A">
              <w:rPr>
                <w:szCs w:val="24"/>
              </w:rPr>
              <w:t>Podávajúci subjekt sa môže v súlade s § 42 ods. 2 rozhodnúť, že vlastník vlastníckeho podielu okrem vlastníka kvalifikovaného vlastníckeho podielu pri výpočte svojho oprávneného príjmu alebo oprávnenej straty nevylúči zo zisku alebo straty z finančného účtovníctva zisk alebo stratu, ktoré vznikli</w:t>
            </w:r>
          </w:p>
          <w:p w14:paraId="51257A7F" w14:textId="46DB3C19" w:rsidR="0042363A" w:rsidRPr="0042363A" w:rsidRDefault="0042363A" w:rsidP="0042363A">
            <w:pPr>
              <w:spacing w:after="95" w:line="269" w:lineRule="auto"/>
              <w:ind w:right="0"/>
              <w:rPr>
                <w:szCs w:val="24"/>
              </w:rPr>
            </w:pPr>
            <w:r w:rsidRPr="0042363A">
              <w:rPr>
                <w:szCs w:val="24"/>
              </w:rPr>
              <w:t>a)</w:t>
            </w:r>
            <w:r>
              <w:rPr>
                <w:szCs w:val="24"/>
              </w:rPr>
              <w:t xml:space="preserve"> </w:t>
            </w:r>
            <w:r w:rsidRPr="0042363A">
              <w:rPr>
                <w:szCs w:val="24"/>
              </w:rPr>
              <w:t>na základe zmeny reálnej hodnoty vlastníckeho podielu a zníženia hodnoty vlastníckeho podielu, ak vlastník vlastníckeho podielu podlieha zdaneniu na základe reálnej trhovej hodnoty alebo na základe zníženia hodnoty vlastníckeho podielu a náklad na daň z príjmov zahŕňa daň z príjmov z tohto zdanenia, alebo ak vlastník podlieha zdaneniu na základe realizačného princípu a náklad na daň z príjmov zahŕňa náklad na odloženú daň z príjmov zo zmeny reálnej hodnoty alebo zníženia hodnoty vlastníckeho podielu,</w:t>
            </w:r>
          </w:p>
          <w:p w14:paraId="1810967A" w14:textId="29594652" w:rsidR="0042363A" w:rsidRPr="0042363A" w:rsidRDefault="0042363A" w:rsidP="0042363A">
            <w:pPr>
              <w:spacing w:after="95" w:line="269" w:lineRule="auto"/>
              <w:ind w:right="0"/>
              <w:rPr>
                <w:szCs w:val="24"/>
              </w:rPr>
            </w:pPr>
            <w:r w:rsidRPr="0042363A">
              <w:rPr>
                <w:szCs w:val="24"/>
              </w:rPr>
              <w:lastRenderedPageBreak/>
              <w:t>b)</w:t>
            </w:r>
            <w:r>
              <w:rPr>
                <w:szCs w:val="24"/>
              </w:rPr>
              <w:t xml:space="preserve"> </w:t>
            </w:r>
            <w:r w:rsidRPr="0042363A">
              <w:rPr>
                <w:szCs w:val="24"/>
              </w:rPr>
              <w:t>v súvislosti s vlastníckym podielom v transparentnom subjekte, ktorý je v účtovníctve vlastníka vykázaný metódou vlastného imania,</w:t>
            </w:r>
          </w:p>
          <w:p w14:paraId="20FBA489" w14:textId="438195BC" w:rsidR="0042363A" w:rsidRPr="0042363A" w:rsidRDefault="0042363A" w:rsidP="0042363A">
            <w:pPr>
              <w:spacing w:after="95" w:line="269" w:lineRule="auto"/>
              <w:ind w:right="0"/>
              <w:rPr>
                <w:szCs w:val="24"/>
              </w:rPr>
            </w:pPr>
            <w:r w:rsidRPr="0042363A">
              <w:rPr>
                <w:szCs w:val="24"/>
              </w:rPr>
              <w:t>c)</w:t>
            </w:r>
            <w:r>
              <w:rPr>
                <w:szCs w:val="24"/>
              </w:rPr>
              <w:t xml:space="preserve"> </w:t>
            </w:r>
            <w:r w:rsidRPr="0042363A">
              <w:rPr>
                <w:szCs w:val="24"/>
              </w:rPr>
              <w:t>z prevodu vlastníckeho podielu, pričom zisk alebo strata z tohto prevodu sú zahrnuté v zdaniteľnom príjme vlastníka, okrem zisku, ktorý je v plnej sume kompenzovaný a pomernej časti zisku, ktorá je čiastočne kompenzovaná odpočtom alebo obdobnou úľavou.</w:t>
            </w:r>
          </w:p>
          <w:p w14:paraId="71F68E80" w14:textId="6873A62D" w:rsidR="0042363A" w:rsidRPr="0042363A" w:rsidRDefault="0042363A" w:rsidP="0042363A">
            <w:pPr>
              <w:spacing w:after="95" w:line="269" w:lineRule="auto"/>
              <w:ind w:right="0"/>
              <w:rPr>
                <w:szCs w:val="24"/>
              </w:rPr>
            </w:pPr>
            <w:r w:rsidRPr="0042363A">
              <w:rPr>
                <w:szCs w:val="24"/>
              </w:rPr>
              <w:t>(3)</w:t>
            </w:r>
            <w:r>
              <w:rPr>
                <w:szCs w:val="24"/>
              </w:rPr>
              <w:t xml:space="preserve"> </w:t>
            </w:r>
            <w:r w:rsidRPr="0042363A">
              <w:rPr>
                <w:szCs w:val="24"/>
              </w:rPr>
              <w:t>Odsek 2 sa uplatňuje na všetky vlastnícke podiely základných subjektov nachádzajúcich sa v Slovenskej republike okrem portfóliových podielov.</w:t>
            </w:r>
          </w:p>
          <w:p w14:paraId="2D7D1D24" w14:textId="56D0D6F5" w:rsidR="0042363A" w:rsidRPr="0042363A" w:rsidRDefault="0042363A" w:rsidP="0042363A">
            <w:pPr>
              <w:spacing w:after="95" w:line="269" w:lineRule="auto"/>
              <w:ind w:right="0"/>
              <w:rPr>
                <w:szCs w:val="24"/>
              </w:rPr>
            </w:pPr>
            <w:r w:rsidRPr="0042363A">
              <w:rPr>
                <w:szCs w:val="24"/>
              </w:rPr>
              <w:t>(4)</w:t>
            </w:r>
            <w:r>
              <w:rPr>
                <w:szCs w:val="24"/>
              </w:rPr>
              <w:t xml:space="preserve"> </w:t>
            </w:r>
            <w:r w:rsidR="000E60EB" w:rsidRPr="008874FE">
              <w:rPr>
                <w:b/>
                <w:szCs w:val="24"/>
              </w:rPr>
              <w:t>Priamy vlastník kvalifikovaného</w:t>
            </w:r>
            <w:r w:rsidR="000E60EB" w:rsidRPr="008874FE">
              <w:rPr>
                <w:szCs w:val="24"/>
              </w:rPr>
              <w:t xml:space="preserve"> </w:t>
            </w:r>
            <w:r w:rsidRPr="0042363A">
              <w:rPr>
                <w:szCs w:val="24"/>
              </w:rPr>
              <w:t xml:space="preserve">vlastníckeho podielu alebo nepriamy vlastník kvalifikovaného vlastníckeho podielu držaného prostredníctvom reťazca transparentných subjektov, ktoré nie sú základnými subjektmi nadnárodnej skupiny podnikov alebo veľkej vnútroštátnej skupiny, pripočíta k sume upravených zahrnutých daní sumu kvalifikovanej daňovej výhody </w:t>
            </w:r>
            <w:r w:rsidRPr="0042363A">
              <w:rPr>
                <w:szCs w:val="24"/>
              </w:rPr>
              <w:lastRenderedPageBreak/>
              <w:t>v rozsahu, v akom kvalifikovaná daňová výhoda znížila jeho náklady na daň z príjmov. Kvalifikovanou daňovou výhodou, v rozsahu v akom táto daňová výhoda znižuje investíciu vlastníka kvalifikovaného vlastníckeho podielu podľa odseku 5, je</w:t>
            </w:r>
          </w:p>
          <w:p w14:paraId="5F306DF7" w14:textId="5CDCC110" w:rsidR="0042363A" w:rsidRPr="0042363A" w:rsidRDefault="0042363A" w:rsidP="0042363A">
            <w:pPr>
              <w:spacing w:after="95" w:line="269" w:lineRule="auto"/>
              <w:ind w:right="0"/>
              <w:rPr>
                <w:szCs w:val="24"/>
              </w:rPr>
            </w:pPr>
            <w:r w:rsidRPr="0042363A">
              <w:rPr>
                <w:szCs w:val="24"/>
              </w:rPr>
              <w:t>a)</w:t>
            </w:r>
            <w:r>
              <w:rPr>
                <w:szCs w:val="24"/>
              </w:rPr>
              <w:t xml:space="preserve"> </w:t>
            </w:r>
            <w:r w:rsidRPr="0042363A">
              <w:rPr>
                <w:szCs w:val="24"/>
              </w:rPr>
              <w:t>suma daňového zápočtu, ktorá plynie vlastníkovi kvalifikovaného vlastníckeho podielu okrem kvalifikovaného refundovateľného daňového zápočtu, a</w:t>
            </w:r>
          </w:p>
          <w:p w14:paraId="333374B9" w14:textId="16F3F7AB" w:rsidR="0042363A" w:rsidRPr="0042363A" w:rsidRDefault="0042363A" w:rsidP="0042363A">
            <w:pPr>
              <w:spacing w:after="95" w:line="269" w:lineRule="auto"/>
              <w:ind w:right="0"/>
              <w:rPr>
                <w:szCs w:val="24"/>
              </w:rPr>
            </w:pPr>
            <w:r w:rsidRPr="0042363A">
              <w:rPr>
                <w:szCs w:val="24"/>
              </w:rPr>
              <w:t>b)</w:t>
            </w:r>
            <w:r>
              <w:rPr>
                <w:szCs w:val="24"/>
              </w:rPr>
              <w:t xml:space="preserve"> </w:t>
            </w:r>
            <w:r w:rsidRPr="0042363A">
              <w:rPr>
                <w:szCs w:val="24"/>
              </w:rPr>
              <w:t>súčin daňovo odpočítateľných strát, ktoré plynú vlastníkovi kvalifikovaného vlastníckeho podielu a nominálnej sadzby dane vzťahujúcej sa na príjmy vlastníka kvalifikovaného vlastníckeho podielu.</w:t>
            </w:r>
          </w:p>
          <w:p w14:paraId="36BCE62B" w14:textId="16F036BC" w:rsidR="0042363A" w:rsidRPr="0042363A" w:rsidRDefault="0042363A" w:rsidP="0042363A">
            <w:pPr>
              <w:spacing w:after="95" w:line="269" w:lineRule="auto"/>
              <w:ind w:right="0"/>
              <w:rPr>
                <w:szCs w:val="24"/>
              </w:rPr>
            </w:pPr>
            <w:r w:rsidRPr="0042363A">
              <w:rPr>
                <w:szCs w:val="24"/>
              </w:rPr>
              <w:t>(5)</w:t>
            </w:r>
            <w:r>
              <w:rPr>
                <w:szCs w:val="24"/>
              </w:rPr>
              <w:t xml:space="preserve"> </w:t>
            </w:r>
            <w:r w:rsidRPr="0042363A">
              <w:rPr>
                <w:szCs w:val="24"/>
              </w:rPr>
              <w:t>Investícia vlastníka kvalifikovaného vlastníckeho podielu sa zníži najviac na nulovú sumu o</w:t>
            </w:r>
          </w:p>
          <w:p w14:paraId="5561D811" w14:textId="323EFC71" w:rsidR="0042363A" w:rsidRPr="0042363A" w:rsidRDefault="0042363A" w:rsidP="0042363A">
            <w:pPr>
              <w:spacing w:after="95" w:line="269" w:lineRule="auto"/>
              <w:ind w:right="0"/>
              <w:rPr>
                <w:szCs w:val="24"/>
              </w:rPr>
            </w:pPr>
            <w:r w:rsidRPr="0042363A">
              <w:rPr>
                <w:szCs w:val="24"/>
              </w:rPr>
              <w:t>a)</w:t>
            </w:r>
            <w:r>
              <w:rPr>
                <w:szCs w:val="24"/>
              </w:rPr>
              <w:t xml:space="preserve"> </w:t>
            </w:r>
            <w:r w:rsidRPr="0042363A">
              <w:rPr>
                <w:szCs w:val="24"/>
              </w:rPr>
              <w:t>daňový zápočet, ktorý plynie vlastníkovi kvalifikovaného vlastníckeho podielu,</w:t>
            </w:r>
          </w:p>
          <w:p w14:paraId="2AEE04C5" w14:textId="58028291" w:rsidR="0042363A" w:rsidRPr="0042363A" w:rsidRDefault="0042363A" w:rsidP="0042363A">
            <w:pPr>
              <w:spacing w:after="95" w:line="269" w:lineRule="auto"/>
              <w:ind w:right="0"/>
              <w:rPr>
                <w:szCs w:val="24"/>
              </w:rPr>
            </w:pPr>
            <w:r w:rsidRPr="0042363A">
              <w:rPr>
                <w:szCs w:val="24"/>
              </w:rPr>
              <w:lastRenderedPageBreak/>
              <w:t>b)</w:t>
            </w:r>
            <w:r>
              <w:rPr>
                <w:szCs w:val="24"/>
              </w:rPr>
              <w:t xml:space="preserve"> </w:t>
            </w:r>
            <w:r w:rsidRPr="0042363A">
              <w:rPr>
                <w:szCs w:val="24"/>
              </w:rPr>
              <w:t>súčin daňovo odpočítateľných strát, ktoré plynú vlastníkovi kvalifikovaného vlastníckeho podielu a nominálnej sadzby dane vzťahujúcej sa na príjmy vlastníka,</w:t>
            </w:r>
          </w:p>
          <w:p w14:paraId="2882273B" w14:textId="0EAB00D0" w:rsidR="0042363A" w:rsidRPr="0042363A" w:rsidRDefault="0042363A" w:rsidP="0042363A">
            <w:pPr>
              <w:spacing w:after="95" w:line="269" w:lineRule="auto"/>
              <w:ind w:right="0"/>
              <w:rPr>
                <w:szCs w:val="24"/>
              </w:rPr>
            </w:pPr>
            <w:r w:rsidRPr="0042363A">
              <w:rPr>
                <w:szCs w:val="24"/>
              </w:rPr>
              <w:t>c)</w:t>
            </w:r>
            <w:r>
              <w:rPr>
                <w:szCs w:val="24"/>
              </w:rPr>
              <w:t xml:space="preserve"> </w:t>
            </w:r>
            <w:r w:rsidRPr="0042363A">
              <w:rPr>
                <w:szCs w:val="24"/>
              </w:rPr>
              <w:t>zisk rozdelený vlastníkovi kvalifikovaného vlastníckeho podielu,</w:t>
            </w:r>
          </w:p>
          <w:p w14:paraId="2352139E" w14:textId="40F0CD94" w:rsidR="0042363A" w:rsidRPr="0042363A" w:rsidRDefault="0042363A" w:rsidP="0042363A">
            <w:pPr>
              <w:spacing w:after="95" w:line="269" w:lineRule="auto"/>
              <w:ind w:right="0"/>
              <w:rPr>
                <w:szCs w:val="24"/>
              </w:rPr>
            </w:pPr>
            <w:r w:rsidRPr="0042363A">
              <w:rPr>
                <w:szCs w:val="24"/>
              </w:rPr>
              <w:t>d)</w:t>
            </w:r>
            <w:r>
              <w:rPr>
                <w:szCs w:val="24"/>
              </w:rPr>
              <w:t xml:space="preserve"> </w:t>
            </w:r>
            <w:r w:rsidRPr="0042363A">
              <w:rPr>
                <w:szCs w:val="24"/>
              </w:rPr>
              <w:t>sumu z predaja kvalifikovaného vlastníckeho podielu alebo jeho časti.</w:t>
            </w:r>
          </w:p>
          <w:p w14:paraId="6378505B" w14:textId="63A1B156" w:rsidR="0042363A" w:rsidRPr="0042363A" w:rsidRDefault="0042363A" w:rsidP="0042363A">
            <w:pPr>
              <w:spacing w:after="95" w:line="269" w:lineRule="auto"/>
              <w:ind w:right="0"/>
              <w:rPr>
                <w:szCs w:val="24"/>
              </w:rPr>
            </w:pPr>
            <w:r w:rsidRPr="0042363A">
              <w:rPr>
                <w:szCs w:val="24"/>
              </w:rPr>
              <w:t>(6)</w:t>
            </w:r>
            <w:r>
              <w:rPr>
                <w:szCs w:val="24"/>
              </w:rPr>
              <w:t xml:space="preserve"> </w:t>
            </w:r>
            <w:r w:rsidRPr="0042363A">
              <w:rPr>
                <w:szCs w:val="24"/>
              </w:rPr>
              <w:t>Ak sa investícia vlastníka kvalifikovaného vlastníckeho podielu podľa odseku 5 zníži na nulovú sumu a tomuto vlastníkovi plynú ďalšie položky podľa odseku 5, tieto položky znižujú sumu upravených zahrnutých daní, pričom položky podľa odseku 5 písm. c) a d) alebo suma kvalifikovaného refundovateľného daňového zápočtu sa v sume upravených zahrnutých daní posúdia ako záporné sumy len v rozsahu sumy kvalifikovanej daňovej výhody, ktorá sa pripočítala k sume upravených zahrnutých daní vlastníka kvalifikovaného vlastníckeho podielu podľa odseku 4.</w:t>
            </w:r>
          </w:p>
          <w:p w14:paraId="030A13B3" w14:textId="73096065" w:rsidR="0042363A" w:rsidRPr="0042363A" w:rsidRDefault="0042363A" w:rsidP="0042363A">
            <w:pPr>
              <w:spacing w:after="95" w:line="269" w:lineRule="auto"/>
              <w:ind w:right="0"/>
              <w:rPr>
                <w:szCs w:val="24"/>
              </w:rPr>
            </w:pPr>
            <w:r w:rsidRPr="0042363A">
              <w:rPr>
                <w:szCs w:val="24"/>
              </w:rPr>
              <w:lastRenderedPageBreak/>
              <w:t>(7)</w:t>
            </w:r>
            <w:r>
              <w:rPr>
                <w:szCs w:val="24"/>
              </w:rPr>
              <w:t xml:space="preserve"> </w:t>
            </w:r>
            <w:r w:rsidRPr="0042363A">
              <w:rPr>
                <w:szCs w:val="24"/>
              </w:rPr>
              <w:t>Odchylne od odseku 4 vlastník kvalifikovaného vlastníckeho podielu, ktorý na účely finančného účtovníctva účtuje o tejto investícii proporcionálnou metódou amortizovania, použije túto metódu na určenie sumy ročnej návratnosti investície. Podávajúci subjekt môže v účtovnom období, v ktorom vlastník nadobudne podiely, alebo v účtovnom období, v ktorom sa na vlastníka vzťahuje tento zákon, neodvolateľne rozhodnúť, že vlastník kvalifikovaného vlastníckeho podielu, ktorý na účely finančného účtovníctva neúčtuje o investícii proporcionálnou metódou amortizovania, použije túto metódu na určenie sumy ročnej návratnosti investície.</w:t>
            </w:r>
          </w:p>
          <w:p w14:paraId="556CA9C1" w14:textId="7E17AF4D" w:rsidR="0042363A" w:rsidRPr="0042363A" w:rsidRDefault="0042363A" w:rsidP="0042363A">
            <w:pPr>
              <w:spacing w:after="95" w:line="269" w:lineRule="auto"/>
              <w:ind w:right="0"/>
              <w:rPr>
                <w:szCs w:val="24"/>
              </w:rPr>
            </w:pPr>
            <w:r w:rsidRPr="0042363A">
              <w:rPr>
                <w:szCs w:val="24"/>
              </w:rPr>
              <w:t>(8)</w:t>
            </w:r>
            <w:r>
              <w:rPr>
                <w:szCs w:val="24"/>
              </w:rPr>
              <w:t xml:space="preserve"> </w:t>
            </w:r>
            <w:r w:rsidRPr="0042363A">
              <w:rPr>
                <w:szCs w:val="24"/>
              </w:rPr>
              <w:t xml:space="preserve">Investícia vlastníka kvalifikovaného vlastníckeho podielu sa podľa proporcionálnej metódy amortizovania podľa odseku 7 zníži o položky podľa odseku 5 v rozsahu predpokladaného pomeru daňovej výhody. Predpokladaný pomer daňovej výhody je pomer súčtu </w:t>
            </w:r>
            <w:r w:rsidRPr="0042363A">
              <w:rPr>
                <w:szCs w:val="24"/>
              </w:rPr>
              <w:lastRenderedPageBreak/>
              <w:t>položiek podľa odseku 5 prijatých vlastníkom kvalifikovaného vlastníckeho podielu alebo plynúcich vlastníkovi kvalifikovaného vlastníckeho podielu v príslušnom účtovnom období a predpokladanej úhrnnej sumy týchto položiek prijatých vlastníkom kvalifikovaného vlastníckeho podielu alebo plynúcich vlastníkovi kvalifikovaného vlastníckeho podielu počas doby trvania investície. Suma položiek podľa odseku 5 prijatých vlastníkom kvalifikovaného vlastníckeho podielu alebo plynúcich vlastníkovi kvalifikovaného vlastníckeho podielu nad rámec zníženia investície sa nepripočítava k upraveným zahrnutým daniam vlastníka kvalifikovaného vlastníckeho podielu.</w:t>
            </w:r>
          </w:p>
          <w:p w14:paraId="0FD5B960" w14:textId="77777777" w:rsidR="0042363A" w:rsidRDefault="0042363A" w:rsidP="0042363A">
            <w:pPr>
              <w:spacing w:after="95" w:line="269" w:lineRule="auto"/>
              <w:ind w:right="0"/>
              <w:rPr>
                <w:szCs w:val="24"/>
              </w:rPr>
            </w:pPr>
            <w:r w:rsidRPr="0042363A">
              <w:rPr>
                <w:szCs w:val="24"/>
              </w:rPr>
              <w:t>(9)</w:t>
            </w:r>
            <w:r>
              <w:rPr>
                <w:szCs w:val="24"/>
              </w:rPr>
              <w:t xml:space="preserve"> </w:t>
            </w:r>
            <w:r w:rsidRPr="0042363A">
              <w:rPr>
                <w:szCs w:val="24"/>
              </w:rPr>
              <w:t>Rozhodnutie podávajúceho subjektu podľa odseku 2 sa nemôže prestať uplatňovať, ak sa pri výpočte oprávneného príjmu alebo oprávnenej straty základného subjektu zohľadnila v súvislosti s vlastníckym podielom strata.</w:t>
            </w:r>
          </w:p>
          <w:p w14:paraId="20A418BC" w14:textId="77777777" w:rsidR="006E153F" w:rsidRPr="006E153F" w:rsidRDefault="006E153F" w:rsidP="006E153F">
            <w:pPr>
              <w:spacing w:after="95" w:line="269" w:lineRule="auto"/>
              <w:ind w:right="0"/>
              <w:jc w:val="center"/>
              <w:rPr>
                <w:b/>
                <w:bCs/>
                <w:szCs w:val="24"/>
              </w:rPr>
            </w:pPr>
            <w:r w:rsidRPr="006E153F">
              <w:rPr>
                <w:b/>
                <w:bCs/>
                <w:szCs w:val="24"/>
              </w:rPr>
              <w:lastRenderedPageBreak/>
              <w:t>§ 6c Odpustený dlh</w:t>
            </w:r>
          </w:p>
          <w:p w14:paraId="39057498" w14:textId="4185506E" w:rsidR="006E153F" w:rsidRPr="006E153F" w:rsidRDefault="006E153F" w:rsidP="006E153F">
            <w:pPr>
              <w:spacing w:after="95" w:line="269" w:lineRule="auto"/>
              <w:ind w:right="0"/>
              <w:rPr>
                <w:szCs w:val="24"/>
              </w:rPr>
            </w:pPr>
            <w:r w:rsidRPr="006E153F">
              <w:rPr>
                <w:szCs w:val="24"/>
              </w:rPr>
              <w:t>(1)</w:t>
            </w:r>
            <w:r>
              <w:rPr>
                <w:szCs w:val="24"/>
              </w:rPr>
              <w:t xml:space="preserve"> </w:t>
            </w:r>
            <w:r w:rsidRPr="006E153F">
              <w:rPr>
                <w:szCs w:val="24"/>
              </w:rPr>
              <w:t>Podávajúci subjekt sa môže v súlade s § 42 ods. 3 rozhodnúť, že pri výpočte oprávneného príjmu alebo oprávnenej straty základného subjektu, ktorý je dlžníkom, sa zo zisku alebo straty tohto základného subjektu z finančného účtovníctva vylúči suma odpusteného dlhu, ak</w:t>
            </w:r>
          </w:p>
          <w:p w14:paraId="16DB98C2" w14:textId="5B449121" w:rsidR="006E153F" w:rsidRPr="006E153F" w:rsidRDefault="006E153F" w:rsidP="006E153F">
            <w:pPr>
              <w:spacing w:after="95" w:line="269" w:lineRule="auto"/>
              <w:ind w:right="0"/>
              <w:rPr>
                <w:szCs w:val="24"/>
              </w:rPr>
            </w:pPr>
            <w:r w:rsidRPr="006E153F">
              <w:rPr>
                <w:szCs w:val="24"/>
              </w:rPr>
              <w:t>a)</w:t>
            </w:r>
            <w:r>
              <w:rPr>
                <w:szCs w:val="24"/>
              </w:rPr>
              <w:t xml:space="preserve"> </w:t>
            </w:r>
            <w:r w:rsidRPr="006E153F">
              <w:rPr>
                <w:szCs w:val="24"/>
              </w:rPr>
              <w:t>dlh je odpustený v súvislosti s konkurzom alebo reštrukturalizáciou,</w:t>
            </w:r>
            <w:r w:rsidRPr="0035107B">
              <w:rPr>
                <w:szCs w:val="24"/>
                <w:vertAlign w:val="superscript"/>
              </w:rPr>
              <w:t>6</w:t>
            </w:r>
            <w:r w:rsidRPr="006E153F">
              <w:rPr>
                <w:szCs w:val="24"/>
              </w:rPr>
              <w:t>) vrátane odpisu záväzkov voči veriteľovi, ktorý v konkurze neuplatnil svoje pohľadávky voči základnému subjektu; obdobne sa postupuje aj pri odpise záväzkov u základného subjektu, ktorý sa zrušuje zamietnutím návrhu na vyhlásenie konkurzu pre nedostatok majetku, a u základného subjektu, ktorý sa zrušuje zrušením konkurzu z dôvodu, že majetok základného subjektu nepostačuje na úhradu výdavkov a odmenu správcu konkurznej podstaty,</w:t>
            </w:r>
          </w:p>
          <w:p w14:paraId="2504F969" w14:textId="0D181E23" w:rsidR="006E153F" w:rsidRPr="006E153F" w:rsidRDefault="006E153F" w:rsidP="006E153F">
            <w:pPr>
              <w:spacing w:after="95" w:line="269" w:lineRule="auto"/>
              <w:ind w:right="0"/>
              <w:rPr>
                <w:szCs w:val="24"/>
              </w:rPr>
            </w:pPr>
            <w:r w:rsidRPr="006E153F">
              <w:rPr>
                <w:szCs w:val="24"/>
              </w:rPr>
              <w:t>b)</w:t>
            </w:r>
            <w:r>
              <w:rPr>
                <w:szCs w:val="24"/>
              </w:rPr>
              <w:t xml:space="preserve"> </w:t>
            </w:r>
            <w:r w:rsidRPr="006E153F">
              <w:rPr>
                <w:szCs w:val="24"/>
              </w:rPr>
              <w:t xml:space="preserve">možno dôvodne predpokladať, že by základný subjekt do 12 mesiacov </w:t>
            </w:r>
            <w:r w:rsidRPr="006E153F">
              <w:rPr>
                <w:szCs w:val="24"/>
              </w:rPr>
              <w:lastRenderedPageBreak/>
              <w:t>nebol schopný plniť svoje záväzky, ak by k odpusteniu dlhu nedošlo alebo</w:t>
            </w:r>
          </w:p>
          <w:p w14:paraId="34B1B6C4" w14:textId="13FF1170" w:rsidR="006E153F" w:rsidRPr="006E153F" w:rsidRDefault="006E153F" w:rsidP="006E153F">
            <w:pPr>
              <w:spacing w:after="95" w:line="269" w:lineRule="auto"/>
              <w:ind w:right="0"/>
              <w:rPr>
                <w:szCs w:val="24"/>
              </w:rPr>
            </w:pPr>
            <w:r w:rsidRPr="006E153F">
              <w:rPr>
                <w:szCs w:val="24"/>
              </w:rPr>
              <w:t>c)</w:t>
            </w:r>
            <w:r>
              <w:rPr>
                <w:szCs w:val="24"/>
              </w:rPr>
              <w:t xml:space="preserve"> </w:t>
            </w:r>
            <w:r w:rsidRPr="006E153F">
              <w:rPr>
                <w:szCs w:val="24"/>
              </w:rPr>
              <w:t>záväzky základného subjektu bezprostredne pred odpustením dlhu prevyšujú reálnu trhovú hodnotu jeho majetku a neuplatnil sa postup podľa písmena a) alebo písmena b).</w:t>
            </w:r>
          </w:p>
          <w:p w14:paraId="1AE0B13F" w14:textId="0ADF5572" w:rsidR="006E153F" w:rsidRPr="006E153F" w:rsidRDefault="006E153F" w:rsidP="006E153F">
            <w:pPr>
              <w:spacing w:after="95" w:line="269" w:lineRule="auto"/>
              <w:ind w:right="0"/>
              <w:rPr>
                <w:szCs w:val="24"/>
              </w:rPr>
            </w:pPr>
            <w:r w:rsidRPr="006E153F">
              <w:rPr>
                <w:szCs w:val="24"/>
              </w:rPr>
              <w:t>(2)</w:t>
            </w:r>
            <w:r>
              <w:rPr>
                <w:szCs w:val="24"/>
              </w:rPr>
              <w:t xml:space="preserve"> </w:t>
            </w:r>
            <w:r w:rsidRPr="006E153F">
              <w:rPr>
                <w:szCs w:val="24"/>
              </w:rPr>
              <w:t>Na účely postupu podľa odseku 1 písm. a) alebo písm. b) sa pri výpočte oprávneného príjmu alebo oprávnenej straty základného subjektu zohľadní odpustený dlh voči veriteľovi bez ohľadu na to, či dlžník je prepojenou osobou s týmto veriteľom.</w:t>
            </w:r>
          </w:p>
          <w:p w14:paraId="4C38F90C" w14:textId="36FF1F2C" w:rsidR="006E153F" w:rsidRPr="006E153F" w:rsidRDefault="006E153F" w:rsidP="006E153F">
            <w:pPr>
              <w:spacing w:after="95" w:line="269" w:lineRule="auto"/>
              <w:ind w:right="0"/>
              <w:rPr>
                <w:szCs w:val="24"/>
              </w:rPr>
            </w:pPr>
            <w:r w:rsidRPr="006E153F">
              <w:rPr>
                <w:szCs w:val="24"/>
              </w:rPr>
              <w:t>(3)</w:t>
            </w:r>
            <w:r>
              <w:rPr>
                <w:szCs w:val="24"/>
              </w:rPr>
              <w:t xml:space="preserve"> </w:t>
            </w:r>
            <w:r w:rsidRPr="006E153F">
              <w:rPr>
                <w:szCs w:val="24"/>
              </w:rPr>
              <w:t>Na účely postupu podľa odseku 1 písm. c) sa pri výpočte oprávneného príjmu alebo oprávnenej straty základného subjektu zohľadní len odpustený dlh voči veriteľovi, ktorý nie je prepojený so základným subjektom, najviac v rozsahu nižšej z týchto súm:</w:t>
            </w:r>
          </w:p>
          <w:p w14:paraId="49707E29" w14:textId="7D8550B3" w:rsidR="006E153F" w:rsidRPr="006E153F" w:rsidRDefault="006E153F" w:rsidP="006E153F">
            <w:pPr>
              <w:spacing w:after="95" w:line="269" w:lineRule="auto"/>
              <w:ind w:right="0"/>
              <w:rPr>
                <w:szCs w:val="24"/>
              </w:rPr>
            </w:pPr>
            <w:r w:rsidRPr="006E153F">
              <w:rPr>
                <w:szCs w:val="24"/>
              </w:rPr>
              <w:t>a)</w:t>
            </w:r>
            <w:r>
              <w:rPr>
                <w:szCs w:val="24"/>
              </w:rPr>
              <w:t xml:space="preserve"> </w:t>
            </w:r>
            <w:r w:rsidRPr="006E153F">
              <w:rPr>
                <w:szCs w:val="24"/>
              </w:rPr>
              <w:t>suma, o ktorú záväzky základného subjektu prevyšujú reálnu trhovú hodnotu jeho majetku bezprostredne pred odpustením dlhu,</w:t>
            </w:r>
          </w:p>
          <w:p w14:paraId="677EDE07" w14:textId="0B842138" w:rsidR="006E153F" w:rsidRDefault="006E153F" w:rsidP="006E153F">
            <w:pPr>
              <w:spacing w:after="95" w:line="269" w:lineRule="auto"/>
              <w:ind w:right="0"/>
              <w:rPr>
                <w:szCs w:val="24"/>
              </w:rPr>
            </w:pPr>
            <w:r w:rsidRPr="006E153F">
              <w:rPr>
                <w:szCs w:val="24"/>
              </w:rPr>
              <w:lastRenderedPageBreak/>
              <w:t>b)</w:t>
            </w:r>
            <w:r>
              <w:rPr>
                <w:szCs w:val="24"/>
              </w:rPr>
              <w:t xml:space="preserve"> </w:t>
            </w:r>
            <w:r w:rsidRPr="006E153F">
              <w:rPr>
                <w:szCs w:val="24"/>
              </w:rPr>
              <w:t>suma, ktorá zodpovedá zníženiu daňovej povinnosti základného subjektu v súvislosti s odpusteným dlhom podľa daňových právnych predpisov štátu základného subjektu.</w:t>
            </w:r>
          </w:p>
        </w:tc>
        <w:tc>
          <w:tcPr>
            <w:tcW w:w="992" w:type="dxa"/>
          </w:tcPr>
          <w:p w14:paraId="1ABE86D6" w14:textId="215CD8A1" w:rsidR="00ED277B" w:rsidRDefault="00ED277B" w:rsidP="00ED277B">
            <w:pPr>
              <w:spacing w:after="0" w:line="240" w:lineRule="auto"/>
              <w:ind w:left="0" w:right="0" w:firstLine="0"/>
              <w:jc w:val="center"/>
              <w:rPr>
                <w:b/>
                <w:sz w:val="23"/>
              </w:rPr>
            </w:pPr>
            <w:r w:rsidRPr="006124D0">
              <w:rPr>
                <w:b/>
                <w:sz w:val="23"/>
              </w:rPr>
              <w:lastRenderedPageBreak/>
              <w:t>Ú</w:t>
            </w:r>
          </w:p>
          <w:p w14:paraId="01EF6B96" w14:textId="58FF1DD3" w:rsidR="00F82D59" w:rsidRDefault="00F82D59" w:rsidP="00ED277B">
            <w:pPr>
              <w:spacing w:after="0" w:line="240" w:lineRule="auto"/>
              <w:ind w:left="0" w:right="0" w:firstLine="0"/>
              <w:jc w:val="center"/>
              <w:rPr>
                <w:b/>
                <w:sz w:val="23"/>
              </w:rPr>
            </w:pPr>
          </w:p>
          <w:p w14:paraId="4E281AAB" w14:textId="7393FBFE" w:rsidR="00F82D59" w:rsidRDefault="00F82D59" w:rsidP="00ED277B">
            <w:pPr>
              <w:spacing w:after="0" w:line="240" w:lineRule="auto"/>
              <w:ind w:left="0" w:right="0" w:firstLine="0"/>
              <w:jc w:val="center"/>
              <w:rPr>
                <w:b/>
                <w:sz w:val="23"/>
              </w:rPr>
            </w:pPr>
          </w:p>
          <w:p w14:paraId="0F37325E" w14:textId="5393F3A0" w:rsidR="00F82D59" w:rsidRDefault="00F82D59" w:rsidP="00ED277B">
            <w:pPr>
              <w:spacing w:after="0" w:line="240" w:lineRule="auto"/>
              <w:ind w:left="0" w:right="0" w:firstLine="0"/>
              <w:jc w:val="center"/>
              <w:rPr>
                <w:b/>
                <w:sz w:val="23"/>
              </w:rPr>
            </w:pPr>
          </w:p>
          <w:p w14:paraId="6DF612CB" w14:textId="143BF580" w:rsidR="00F82D59" w:rsidRDefault="00F82D59" w:rsidP="00ED277B">
            <w:pPr>
              <w:spacing w:after="0" w:line="240" w:lineRule="auto"/>
              <w:ind w:left="0" w:right="0" w:firstLine="0"/>
              <w:jc w:val="center"/>
              <w:rPr>
                <w:b/>
                <w:sz w:val="23"/>
              </w:rPr>
            </w:pPr>
          </w:p>
          <w:p w14:paraId="5B45FDCC" w14:textId="27267432" w:rsidR="00F82D59" w:rsidRDefault="00F82D59" w:rsidP="00ED277B">
            <w:pPr>
              <w:spacing w:after="0" w:line="240" w:lineRule="auto"/>
              <w:ind w:left="0" w:right="0" w:firstLine="0"/>
              <w:jc w:val="center"/>
              <w:rPr>
                <w:b/>
                <w:sz w:val="23"/>
              </w:rPr>
            </w:pPr>
          </w:p>
          <w:p w14:paraId="09446A06" w14:textId="20A42313" w:rsidR="00F82D59" w:rsidRDefault="00F82D59" w:rsidP="00ED277B">
            <w:pPr>
              <w:spacing w:after="0" w:line="240" w:lineRule="auto"/>
              <w:ind w:left="0" w:right="0" w:firstLine="0"/>
              <w:jc w:val="center"/>
              <w:rPr>
                <w:b/>
                <w:sz w:val="23"/>
              </w:rPr>
            </w:pPr>
          </w:p>
          <w:p w14:paraId="53E260E6" w14:textId="2EAC3EF5" w:rsidR="00F82D59" w:rsidRDefault="00F82D59" w:rsidP="00ED277B">
            <w:pPr>
              <w:spacing w:after="0" w:line="240" w:lineRule="auto"/>
              <w:ind w:left="0" w:right="0" w:firstLine="0"/>
              <w:jc w:val="center"/>
              <w:rPr>
                <w:b/>
                <w:sz w:val="23"/>
              </w:rPr>
            </w:pPr>
          </w:p>
          <w:p w14:paraId="20F809F5" w14:textId="66A2C462" w:rsidR="00F82D59" w:rsidRDefault="00F82D59" w:rsidP="00ED277B">
            <w:pPr>
              <w:spacing w:after="0" w:line="240" w:lineRule="auto"/>
              <w:ind w:left="0" w:right="0" w:firstLine="0"/>
              <w:jc w:val="center"/>
              <w:rPr>
                <w:b/>
                <w:sz w:val="23"/>
              </w:rPr>
            </w:pPr>
          </w:p>
          <w:p w14:paraId="0D54CF47" w14:textId="09A08AF2" w:rsidR="00F82D59" w:rsidRDefault="00F82D59" w:rsidP="00ED277B">
            <w:pPr>
              <w:spacing w:after="0" w:line="240" w:lineRule="auto"/>
              <w:ind w:left="0" w:right="0" w:firstLine="0"/>
              <w:jc w:val="center"/>
              <w:rPr>
                <w:b/>
                <w:sz w:val="23"/>
              </w:rPr>
            </w:pPr>
          </w:p>
          <w:p w14:paraId="6EFF2992" w14:textId="4DEAC711" w:rsidR="00F82D59" w:rsidRDefault="00F82D59" w:rsidP="00ED277B">
            <w:pPr>
              <w:spacing w:after="0" w:line="240" w:lineRule="auto"/>
              <w:ind w:left="0" w:right="0" w:firstLine="0"/>
              <w:jc w:val="center"/>
              <w:rPr>
                <w:b/>
                <w:sz w:val="23"/>
              </w:rPr>
            </w:pPr>
          </w:p>
          <w:p w14:paraId="42E3A8EC" w14:textId="32D44618" w:rsidR="00F82D59" w:rsidRDefault="00F82D59" w:rsidP="00ED277B">
            <w:pPr>
              <w:spacing w:after="0" w:line="240" w:lineRule="auto"/>
              <w:ind w:left="0" w:right="0" w:firstLine="0"/>
              <w:jc w:val="center"/>
              <w:rPr>
                <w:b/>
                <w:sz w:val="23"/>
              </w:rPr>
            </w:pPr>
          </w:p>
          <w:p w14:paraId="1491D0D3" w14:textId="3904FAC8" w:rsidR="00F82D59" w:rsidRDefault="00F82D59" w:rsidP="00ED277B">
            <w:pPr>
              <w:spacing w:after="0" w:line="240" w:lineRule="auto"/>
              <w:ind w:left="0" w:right="0" w:firstLine="0"/>
              <w:jc w:val="center"/>
              <w:rPr>
                <w:b/>
                <w:sz w:val="23"/>
              </w:rPr>
            </w:pPr>
          </w:p>
          <w:p w14:paraId="0F15931D" w14:textId="49B98BD0" w:rsidR="00F82D59" w:rsidRDefault="00F82D59" w:rsidP="00ED277B">
            <w:pPr>
              <w:spacing w:after="0" w:line="240" w:lineRule="auto"/>
              <w:ind w:left="0" w:right="0" w:firstLine="0"/>
              <w:jc w:val="center"/>
              <w:rPr>
                <w:b/>
                <w:sz w:val="23"/>
              </w:rPr>
            </w:pPr>
          </w:p>
          <w:p w14:paraId="6E3580F4" w14:textId="15A0FB0B" w:rsidR="00F82D59" w:rsidRDefault="00F82D59" w:rsidP="00ED277B">
            <w:pPr>
              <w:spacing w:after="0" w:line="240" w:lineRule="auto"/>
              <w:ind w:left="0" w:right="0" w:firstLine="0"/>
              <w:jc w:val="center"/>
              <w:rPr>
                <w:b/>
                <w:sz w:val="23"/>
              </w:rPr>
            </w:pPr>
          </w:p>
          <w:p w14:paraId="5BCB85C6" w14:textId="29D7E049" w:rsidR="00F82D59" w:rsidRDefault="00F82D59" w:rsidP="00ED277B">
            <w:pPr>
              <w:spacing w:after="0" w:line="240" w:lineRule="auto"/>
              <w:ind w:left="0" w:right="0" w:firstLine="0"/>
              <w:jc w:val="center"/>
              <w:rPr>
                <w:b/>
                <w:sz w:val="23"/>
              </w:rPr>
            </w:pPr>
          </w:p>
          <w:p w14:paraId="59C424D0" w14:textId="54C526AA" w:rsidR="00F82D59" w:rsidRDefault="00F82D59" w:rsidP="00ED277B">
            <w:pPr>
              <w:spacing w:after="0" w:line="240" w:lineRule="auto"/>
              <w:ind w:left="0" w:right="0" w:firstLine="0"/>
              <w:jc w:val="center"/>
              <w:rPr>
                <w:b/>
                <w:sz w:val="23"/>
              </w:rPr>
            </w:pPr>
          </w:p>
          <w:p w14:paraId="2A691F33" w14:textId="1DDEC065" w:rsidR="00F82D59" w:rsidRDefault="00F82D59" w:rsidP="00ED277B">
            <w:pPr>
              <w:spacing w:after="0" w:line="240" w:lineRule="auto"/>
              <w:ind w:left="0" w:right="0" w:firstLine="0"/>
              <w:jc w:val="center"/>
              <w:rPr>
                <w:b/>
                <w:sz w:val="23"/>
              </w:rPr>
            </w:pPr>
          </w:p>
          <w:p w14:paraId="0587A681" w14:textId="400B651A" w:rsidR="00F82D59" w:rsidRDefault="00F82D59" w:rsidP="00ED277B">
            <w:pPr>
              <w:spacing w:after="0" w:line="240" w:lineRule="auto"/>
              <w:ind w:left="0" w:right="0" w:firstLine="0"/>
              <w:jc w:val="center"/>
              <w:rPr>
                <w:b/>
                <w:sz w:val="23"/>
              </w:rPr>
            </w:pPr>
          </w:p>
          <w:p w14:paraId="10325FCE" w14:textId="77920EA4" w:rsidR="00F82D59" w:rsidRDefault="00F82D59" w:rsidP="00ED277B">
            <w:pPr>
              <w:spacing w:after="0" w:line="240" w:lineRule="auto"/>
              <w:ind w:left="0" w:right="0" w:firstLine="0"/>
              <w:jc w:val="center"/>
              <w:rPr>
                <w:b/>
                <w:sz w:val="23"/>
              </w:rPr>
            </w:pPr>
          </w:p>
          <w:p w14:paraId="39489B3F" w14:textId="4DF3CD77" w:rsidR="00F82D59" w:rsidRDefault="00F82D59" w:rsidP="00ED277B">
            <w:pPr>
              <w:spacing w:after="0" w:line="240" w:lineRule="auto"/>
              <w:ind w:left="0" w:right="0" w:firstLine="0"/>
              <w:jc w:val="center"/>
              <w:rPr>
                <w:b/>
                <w:sz w:val="23"/>
              </w:rPr>
            </w:pPr>
          </w:p>
          <w:p w14:paraId="1D1E32B6" w14:textId="2A8C39D9" w:rsidR="00C16DEC" w:rsidRDefault="00C16DEC" w:rsidP="00ED277B">
            <w:pPr>
              <w:spacing w:after="0" w:line="240" w:lineRule="auto"/>
              <w:ind w:left="0" w:right="0" w:firstLine="0"/>
              <w:jc w:val="center"/>
              <w:rPr>
                <w:b/>
                <w:sz w:val="23"/>
              </w:rPr>
            </w:pPr>
          </w:p>
          <w:p w14:paraId="6094097B" w14:textId="2A3C90BF" w:rsidR="00C16DEC" w:rsidRDefault="00C16DEC" w:rsidP="00ED277B">
            <w:pPr>
              <w:spacing w:after="0" w:line="240" w:lineRule="auto"/>
              <w:ind w:left="0" w:right="0" w:firstLine="0"/>
              <w:jc w:val="center"/>
              <w:rPr>
                <w:b/>
                <w:sz w:val="23"/>
              </w:rPr>
            </w:pPr>
          </w:p>
          <w:p w14:paraId="7089B9CA" w14:textId="6EA96261" w:rsidR="00C16DEC" w:rsidRDefault="00C16DEC" w:rsidP="00ED277B">
            <w:pPr>
              <w:spacing w:after="0" w:line="240" w:lineRule="auto"/>
              <w:ind w:left="0" w:right="0" w:firstLine="0"/>
              <w:jc w:val="center"/>
              <w:rPr>
                <w:b/>
                <w:sz w:val="23"/>
              </w:rPr>
            </w:pPr>
          </w:p>
          <w:p w14:paraId="733027EF" w14:textId="1978F00A" w:rsidR="00C16DEC" w:rsidRDefault="00C16DEC" w:rsidP="00ED277B">
            <w:pPr>
              <w:spacing w:after="0" w:line="240" w:lineRule="auto"/>
              <w:ind w:left="0" w:right="0" w:firstLine="0"/>
              <w:jc w:val="center"/>
              <w:rPr>
                <w:b/>
                <w:sz w:val="23"/>
              </w:rPr>
            </w:pPr>
          </w:p>
          <w:p w14:paraId="4F9D7EFB" w14:textId="681D4ABB" w:rsidR="00C16DEC" w:rsidRDefault="00C16DEC" w:rsidP="00ED277B">
            <w:pPr>
              <w:spacing w:after="0" w:line="240" w:lineRule="auto"/>
              <w:ind w:left="0" w:right="0" w:firstLine="0"/>
              <w:jc w:val="center"/>
              <w:rPr>
                <w:b/>
                <w:sz w:val="23"/>
              </w:rPr>
            </w:pPr>
          </w:p>
          <w:p w14:paraId="46C8E92F" w14:textId="24A69694" w:rsidR="00C16DEC" w:rsidRDefault="00C16DEC" w:rsidP="00ED277B">
            <w:pPr>
              <w:spacing w:after="0" w:line="240" w:lineRule="auto"/>
              <w:ind w:left="0" w:right="0" w:firstLine="0"/>
              <w:jc w:val="center"/>
              <w:rPr>
                <w:b/>
                <w:sz w:val="23"/>
              </w:rPr>
            </w:pPr>
          </w:p>
          <w:p w14:paraId="25EB71D3" w14:textId="547A7F1F" w:rsidR="00C16DEC" w:rsidRDefault="00C16DEC" w:rsidP="00ED277B">
            <w:pPr>
              <w:spacing w:after="0" w:line="240" w:lineRule="auto"/>
              <w:ind w:left="0" w:right="0" w:firstLine="0"/>
              <w:jc w:val="center"/>
              <w:rPr>
                <w:b/>
                <w:sz w:val="23"/>
              </w:rPr>
            </w:pPr>
          </w:p>
          <w:p w14:paraId="7A6BAF6F" w14:textId="10363A1A" w:rsidR="00C16DEC" w:rsidRDefault="00C16DEC" w:rsidP="00ED277B">
            <w:pPr>
              <w:spacing w:after="0" w:line="240" w:lineRule="auto"/>
              <w:ind w:left="0" w:right="0" w:firstLine="0"/>
              <w:jc w:val="center"/>
              <w:rPr>
                <w:b/>
                <w:sz w:val="23"/>
              </w:rPr>
            </w:pPr>
          </w:p>
          <w:p w14:paraId="0B5FA5D4" w14:textId="6F697A33" w:rsidR="00C16DEC" w:rsidRDefault="00C16DEC" w:rsidP="00ED277B">
            <w:pPr>
              <w:spacing w:after="0" w:line="240" w:lineRule="auto"/>
              <w:ind w:left="0" w:right="0" w:firstLine="0"/>
              <w:jc w:val="center"/>
              <w:rPr>
                <w:b/>
                <w:sz w:val="23"/>
              </w:rPr>
            </w:pPr>
          </w:p>
          <w:p w14:paraId="3C81DB9B" w14:textId="5CD2A47F" w:rsidR="00C16DEC" w:rsidRDefault="00C16DEC" w:rsidP="00ED277B">
            <w:pPr>
              <w:spacing w:after="0" w:line="240" w:lineRule="auto"/>
              <w:ind w:left="0" w:right="0" w:firstLine="0"/>
              <w:jc w:val="center"/>
              <w:rPr>
                <w:b/>
                <w:sz w:val="23"/>
              </w:rPr>
            </w:pPr>
          </w:p>
          <w:p w14:paraId="17FD7827" w14:textId="71F725BD" w:rsidR="00C16DEC" w:rsidRDefault="00C16DEC" w:rsidP="00ED277B">
            <w:pPr>
              <w:spacing w:after="0" w:line="240" w:lineRule="auto"/>
              <w:ind w:left="0" w:right="0" w:firstLine="0"/>
              <w:jc w:val="center"/>
              <w:rPr>
                <w:b/>
                <w:sz w:val="23"/>
              </w:rPr>
            </w:pPr>
          </w:p>
          <w:p w14:paraId="316FBEFE" w14:textId="26FEEF84" w:rsidR="00C16DEC" w:rsidRDefault="00C16DEC" w:rsidP="00ED277B">
            <w:pPr>
              <w:spacing w:after="0" w:line="240" w:lineRule="auto"/>
              <w:ind w:left="0" w:right="0" w:firstLine="0"/>
              <w:jc w:val="center"/>
              <w:rPr>
                <w:b/>
                <w:sz w:val="23"/>
              </w:rPr>
            </w:pPr>
          </w:p>
          <w:p w14:paraId="1D375B3E" w14:textId="6FB42D84" w:rsidR="00C16DEC" w:rsidRDefault="00C16DEC" w:rsidP="00ED277B">
            <w:pPr>
              <w:spacing w:after="0" w:line="240" w:lineRule="auto"/>
              <w:ind w:left="0" w:right="0" w:firstLine="0"/>
              <w:jc w:val="center"/>
              <w:rPr>
                <w:b/>
                <w:sz w:val="23"/>
              </w:rPr>
            </w:pPr>
          </w:p>
          <w:p w14:paraId="6E43128B" w14:textId="1E2B466D" w:rsidR="00C16DEC" w:rsidRDefault="00C16DEC" w:rsidP="00ED277B">
            <w:pPr>
              <w:spacing w:after="0" w:line="240" w:lineRule="auto"/>
              <w:ind w:left="0" w:right="0" w:firstLine="0"/>
              <w:jc w:val="center"/>
              <w:rPr>
                <w:b/>
                <w:sz w:val="23"/>
              </w:rPr>
            </w:pPr>
          </w:p>
          <w:p w14:paraId="7D3974AC" w14:textId="203DE9B7" w:rsidR="00C16DEC" w:rsidRDefault="00C16DEC" w:rsidP="00ED277B">
            <w:pPr>
              <w:spacing w:after="0" w:line="240" w:lineRule="auto"/>
              <w:ind w:left="0" w:right="0" w:firstLine="0"/>
              <w:jc w:val="center"/>
              <w:rPr>
                <w:b/>
                <w:sz w:val="23"/>
              </w:rPr>
            </w:pPr>
          </w:p>
          <w:p w14:paraId="023BD572" w14:textId="4C782039" w:rsidR="00C16DEC" w:rsidRDefault="00C16DEC" w:rsidP="00ED277B">
            <w:pPr>
              <w:spacing w:after="0" w:line="240" w:lineRule="auto"/>
              <w:ind w:left="0" w:right="0" w:firstLine="0"/>
              <w:jc w:val="center"/>
              <w:rPr>
                <w:b/>
                <w:sz w:val="23"/>
              </w:rPr>
            </w:pPr>
          </w:p>
          <w:p w14:paraId="37791230" w14:textId="3ABB7FFF" w:rsidR="00C16DEC" w:rsidRDefault="00C16DEC" w:rsidP="00ED277B">
            <w:pPr>
              <w:spacing w:after="0" w:line="240" w:lineRule="auto"/>
              <w:ind w:left="0" w:right="0" w:firstLine="0"/>
              <w:jc w:val="center"/>
              <w:rPr>
                <w:b/>
                <w:sz w:val="23"/>
              </w:rPr>
            </w:pPr>
          </w:p>
          <w:p w14:paraId="462A3B31" w14:textId="5D2DB3AC" w:rsidR="00C16DEC" w:rsidRDefault="00C16DEC" w:rsidP="00ED277B">
            <w:pPr>
              <w:spacing w:after="0" w:line="240" w:lineRule="auto"/>
              <w:ind w:left="0" w:right="0" w:firstLine="0"/>
              <w:jc w:val="center"/>
              <w:rPr>
                <w:b/>
                <w:sz w:val="23"/>
              </w:rPr>
            </w:pPr>
          </w:p>
          <w:p w14:paraId="3D52A467" w14:textId="2679D1DF" w:rsidR="00C16DEC" w:rsidRDefault="00C16DEC" w:rsidP="00ED277B">
            <w:pPr>
              <w:spacing w:after="0" w:line="240" w:lineRule="auto"/>
              <w:ind w:left="0" w:right="0" w:firstLine="0"/>
              <w:jc w:val="center"/>
              <w:rPr>
                <w:b/>
                <w:sz w:val="23"/>
              </w:rPr>
            </w:pPr>
          </w:p>
          <w:p w14:paraId="2A75124F" w14:textId="684C2050" w:rsidR="00C16DEC" w:rsidRDefault="00C16DEC" w:rsidP="00ED277B">
            <w:pPr>
              <w:spacing w:after="0" w:line="240" w:lineRule="auto"/>
              <w:ind w:left="0" w:right="0" w:firstLine="0"/>
              <w:jc w:val="center"/>
              <w:rPr>
                <w:b/>
                <w:sz w:val="23"/>
              </w:rPr>
            </w:pPr>
          </w:p>
          <w:p w14:paraId="4B807F11" w14:textId="1B979F7F" w:rsidR="00C16DEC" w:rsidRDefault="00C16DEC" w:rsidP="00ED277B">
            <w:pPr>
              <w:spacing w:after="0" w:line="240" w:lineRule="auto"/>
              <w:ind w:left="0" w:right="0" w:firstLine="0"/>
              <w:jc w:val="center"/>
              <w:rPr>
                <w:b/>
                <w:sz w:val="23"/>
              </w:rPr>
            </w:pPr>
          </w:p>
          <w:p w14:paraId="22CE8954" w14:textId="68772C36" w:rsidR="00C16DEC" w:rsidRDefault="00C16DEC" w:rsidP="00ED277B">
            <w:pPr>
              <w:spacing w:after="0" w:line="240" w:lineRule="auto"/>
              <w:ind w:left="0" w:right="0" w:firstLine="0"/>
              <w:jc w:val="center"/>
              <w:rPr>
                <w:b/>
                <w:sz w:val="23"/>
              </w:rPr>
            </w:pPr>
          </w:p>
          <w:p w14:paraId="3EE80582" w14:textId="3E32518B" w:rsidR="00C16DEC" w:rsidRDefault="00C16DEC" w:rsidP="00ED277B">
            <w:pPr>
              <w:spacing w:after="0" w:line="240" w:lineRule="auto"/>
              <w:ind w:left="0" w:right="0" w:firstLine="0"/>
              <w:jc w:val="center"/>
              <w:rPr>
                <w:b/>
                <w:sz w:val="23"/>
              </w:rPr>
            </w:pPr>
          </w:p>
          <w:p w14:paraId="2B6F1079" w14:textId="5ED7B6AA" w:rsidR="000E60EB" w:rsidRDefault="000E60EB" w:rsidP="00ED277B">
            <w:pPr>
              <w:spacing w:after="0" w:line="240" w:lineRule="auto"/>
              <w:ind w:left="0" w:right="0" w:firstLine="0"/>
              <w:jc w:val="center"/>
              <w:rPr>
                <w:b/>
                <w:sz w:val="23"/>
              </w:rPr>
            </w:pPr>
          </w:p>
          <w:p w14:paraId="14878741" w14:textId="2E5C86E1" w:rsidR="000E60EB" w:rsidRDefault="000E60EB" w:rsidP="00ED277B">
            <w:pPr>
              <w:spacing w:after="0" w:line="240" w:lineRule="auto"/>
              <w:ind w:left="0" w:right="0" w:firstLine="0"/>
              <w:jc w:val="center"/>
              <w:rPr>
                <w:b/>
                <w:sz w:val="23"/>
              </w:rPr>
            </w:pPr>
          </w:p>
          <w:p w14:paraId="2EAF3D68" w14:textId="13D38631" w:rsidR="000E60EB" w:rsidRDefault="000E60EB" w:rsidP="00ED277B">
            <w:pPr>
              <w:spacing w:after="0" w:line="240" w:lineRule="auto"/>
              <w:ind w:left="0" w:right="0" w:firstLine="0"/>
              <w:jc w:val="center"/>
              <w:rPr>
                <w:b/>
                <w:sz w:val="23"/>
              </w:rPr>
            </w:pPr>
          </w:p>
          <w:p w14:paraId="34CFBD40" w14:textId="209C039D" w:rsidR="000E60EB" w:rsidRDefault="000E60EB" w:rsidP="00ED277B">
            <w:pPr>
              <w:spacing w:after="0" w:line="240" w:lineRule="auto"/>
              <w:ind w:left="0" w:right="0" w:firstLine="0"/>
              <w:jc w:val="center"/>
              <w:rPr>
                <w:b/>
                <w:sz w:val="23"/>
              </w:rPr>
            </w:pPr>
          </w:p>
          <w:p w14:paraId="1C435CD4" w14:textId="5F4CECBB" w:rsidR="000E60EB" w:rsidRDefault="000E60EB" w:rsidP="00ED277B">
            <w:pPr>
              <w:spacing w:after="0" w:line="240" w:lineRule="auto"/>
              <w:ind w:left="0" w:right="0" w:firstLine="0"/>
              <w:jc w:val="center"/>
              <w:rPr>
                <w:b/>
                <w:sz w:val="23"/>
              </w:rPr>
            </w:pPr>
          </w:p>
          <w:p w14:paraId="2522B939" w14:textId="402879C7" w:rsidR="000E60EB" w:rsidRDefault="000E60EB" w:rsidP="00ED277B">
            <w:pPr>
              <w:spacing w:after="0" w:line="240" w:lineRule="auto"/>
              <w:ind w:left="0" w:right="0" w:firstLine="0"/>
              <w:jc w:val="center"/>
              <w:rPr>
                <w:b/>
                <w:sz w:val="23"/>
              </w:rPr>
            </w:pPr>
          </w:p>
          <w:p w14:paraId="6BD4985D" w14:textId="55E61627" w:rsidR="000E60EB" w:rsidRDefault="000E60EB" w:rsidP="00ED277B">
            <w:pPr>
              <w:spacing w:after="0" w:line="240" w:lineRule="auto"/>
              <w:ind w:left="0" w:right="0" w:firstLine="0"/>
              <w:jc w:val="center"/>
              <w:rPr>
                <w:b/>
                <w:sz w:val="23"/>
              </w:rPr>
            </w:pPr>
          </w:p>
          <w:p w14:paraId="76ECC56F" w14:textId="745F2969" w:rsidR="000E60EB" w:rsidRDefault="000E60EB" w:rsidP="00ED277B">
            <w:pPr>
              <w:spacing w:after="0" w:line="240" w:lineRule="auto"/>
              <w:ind w:left="0" w:right="0" w:firstLine="0"/>
              <w:jc w:val="center"/>
              <w:rPr>
                <w:b/>
                <w:sz w:val="23"/>
              </w:rPr>
            </w:pPr>
          </w:p>
          <w:p w14:paraId="01C4852E" w14:textId="6B35D5B4" w:rsidR="000E60EB" w:rsidRDefault="000E60EB" w:rsidP="00ED277B">
            <w:pPr>
              <w:spacing w:after="0" w:line="240" w:lineRule="auto"/>
              <w:ind w:left="0" w:right="0" w:firstLine="0"/>
              <w:jc w:val="center"/>
              <w:rPr>
                <w:b/>
                <w:sz w:val="23"/>
              </w:rPr>
            </w:pPr>
          </w:p>
          <w:p w14:paraId="0B5449BD" w14:textId="3B9D9F11" w:rsidR="000E60EB" w:rsidRDefault="000E60EB" w:rsidP="00ED277B">
            <w:pPr>
              <w:spacing w:after="0" w:line="240" w:lineRule="auto"/>
              <w:ind w:left="0" w:right="0" w:firstLine="0"/>
              <w:jc w:val="center"/>
              <w:rPr>
                <w:b/>
                <w:sz w:val="23"/>
              </w:rPr>
            </w:pPr>
          </w:p>
          <w:p w14:paraId="28EC2CFD" w14:textId="0786A946" w:rsidR="000E60EB" w:rsidRDefault="000E60EB" w:rsidP="00ED277B">
            <w:pPr>
              <w:spacing w:after="0" w:line="240" w:lineRule="auto"/>
              <w:ind w:left="0" w:right="0" w:firstLine="0"/>
              <w:jc w:val="center"/>
              <w:rPr>
                <w:b/>
                <w:sz w:val="23"/>
              </w:rPr>
            </w:pPr>
          </w:p>
          <w:p w14:paraId="5418A138" w14:textId="4FEDC36D" w:rsidR="000E60EB" w:rsidRDefault="000E60EB" w:rsidP="00ED277B">
            <w:pPr>
              <w:spacing w:after="0" w:line="240" w:lineRule="auto"/>
              <w:ind w:left="0" w:right="0" w:firstLine="0"/>
              <w:jc w:val="center"/>
              <w:rPr>
                <w:b/>
                <w:sz w:val="23"/>
              </w:rPr>
            </w:pPr>
          </w:p>
          <w:p w14:paraId="6F6EFD85" w14:textId="1000B7C1" w:rsidR="000E60EB" w:rsidRDefault="000E60EB" w:rsidP="00ED277B">
            <w:pPr>
              <w:spacing w:after="0" w:line="240" w:lineRule="auto"/>
              <w:ind w:left="0" w:right="0" w:firstLine="0"/>
              <w:jc w:val="center"/>
              <w:rPr>
                <w:b/>
                <w:sz w:val="23"/>
              </w:rPr>
            </w:pPr>
          </w:p>
          <w:p w14:paraId="069611E7" w14:textId="46397387" w:rsidR="000E60EB" w:rsidRDefault="000E60EB" w:rsidP="00ED277B">
            <w:pPr>
              <w:spacing w:after="0" w:line="240" w:lineRule="auto"/>
              <w:ind w:left="0" w:right="0" w:firstLine="0"/>
              <w:jc w:val="center"/>
              <w:rPr>
                <w:b/>
                <w:sz w:val="23"/>
              </w:rPr>
            </w:pPr>
          </w:p>
          <w:p w14:paraId="2511ED1E" w14:textId="3BC26107" w:rsidR="000E60EB" w:rsidRDefault="000E60EB" w:rsidP="00ED277B">
            <w:pPr>
              <w:spacing w:after="0" w:line="240" w:lineRule="auto"/>
              <w:ind w:left="0" w:right="0" w:firstLine="0"/>
              <w:jc w:val="center"/>
              <w:rPr>
                <w:b/>
                <w:sz w:val="23"/>
              </w:rPr>
            </w:pPr>
          </w:p>
          <w:p w14:paraId="2B112E2C" w14:textId="4D2525A6" w:rsidR="000E60EB" w:rsidRDefault="000E60EB" w:rsidP="00ED277B">
            <w:pPr>
              <w:spacing w:after="0" w:line="240" w:lineRule="auto"/>
              <w:ind w:left="0" w:right="0" w:firstLine="0"/>
              <w:jc w:val="center"/>
              <w:rPr>
                <w:b/>
                <w:sz w:val="23"/>
              </w:rPr>
            </w:pPr>
          </w:p>
          <w:p w14:paraId="25223F14" w14:textId="2DDA99B7" w:rsidR="000E60EB" w:rsidRDefault="000E60EB" w:rsidP="00ED277B">
            <w:pPr>
              <w:spacing w:after="0" w:line="240" w:lineRule="auto"/>
              <w:ind w:left="0" w:right="0" w:firstLine="0"/>
              <w:jc w:val="center"/>
              <w:rPr>
                <w:b/>
                <w:sz w:val="23"/>
              </w:rPr>
            </w:pPr>
          </w:p>
          <w:p w14:paraId="3647C4D8" w14:textId="7A575141" w:rsidR="000E60EB" w:rsidRDefault="000E60EB" w:rsidP="00ED277B">
            <w:pPr>
              <w:spacing w:after="0" w:line="240" w:lineRule="auto"/>
              <w:ind w:left="0" w:right="0" w:firstLine="0"/>
              <w:jc w:val="center"/>
              <w:rPr>
                <w:b/>
                <w:sz w:val="23"/>
              </w:rPr>
            </w:pPr>
          </w:p>
          <w:p w14:paraId="02D53310" w14:textId="48149772" w:rsidR="000E60EB" w:rsidRDefault="000E60EB" w:rsidP="00ED277B">
            <w:pPr>
              <w:spacing w:after="0" w:line="240" w:lineRule="auto"/>
              <w:ind w:left="0" w:right="0" w:firstLine="0"/>
              <w:jc w:val="center"/>
              <w:rPr>
                <w:b/>
                <w:sz w:val="23"/>
              </w:rPr>
            </w:pPr>
          </w:p>
          <w:p w14:paraId="5902D7D1" w14:textId="5D1E50E1" w:rsidR="000E60EB" w:rsidRDefault="000E60EB" w:rsidP="00ED277B">
            <w:pPr>
              <w:spacing w:after="0" w:line="240" w:lineRule="auto"/>
              <w:ind w:left="0" w:right="0" w:firstLine="0"/>
              <w:jc w:val="center"/>
              <w:rPr>
                <w:b/>
                <w:sz w:val="23"/>
              </w:rPr>
            </w:pPr>
          </w:p>
          <w:p w14:paraId="6F11AD6A" w14:textId="77777777" w:rsidR="000E60EB" w:rsidRDefault="000E60EB" w:rsidP="00ED277B">
            <w:pPr>
              <w:spacing w:after="0" w:line="240" w:lineRule="auto"/>
              <w:ind w:left="0" w:right="0" w:firstLine="0"/>
              <w:jc w:val="center"/>
              <w:rPr>
                <w:b/>
                <w:sz w:val="23"/>
              </w:rPr>
            </w:pPr>
          </w:p>
          <w:p w14:paraId="2DD325A4" w14:textId="1857D7FA" w:rsidR="00C16DEC" w:rsidRDefault="00C16DEC" w:rsidP="00ED277B">
            <w:pPr>
              <w:spacing w:after="0" w:line="240" w:lineRule="auto"/>
              <w:ind w:left="0" w:right="0" w:firstLine="0"/>
              <w:jc w:val="center"/>
              <w:rPr>
                <w:b/>
                <w:sz w:val="23"/>
              </w:rPr>
            </w:pPr>
          </w:p>
          <w:p w14:paraId="7D054BA9" w14:textId="77777777" w:rsidR="00C16DEC" w:rsidRDefault="00C16DEC" w:rsidP="00ED277B">
            <w:pPr>
              <w:spacing w:after="0" w:line="240" w:lineRule="auto"/>
              <w:ind w:left="0" w:right="0" w:firstLine="0"/>
              <w:jc w:val="center"/>
              <w:rPr>
                <w:b/>
                <w:sz w:val="23"/>
              </w:rPr>
            </w:pPr>
          </w:p>
          <w:p w14:paraId="196506A1" w14:textId="6ECA2605" w:rsidR="00F82D59" w:rsidRDefault="00F82D59" w:rsidP="00F82D59">
            <w:pPr>
              <w:spacing w:after="0" w:line="240" w:lineRule="auto"/>
              <w:ind w:left="0" w:right="0" w:firstLine="0"/>
              <w:jc w:val="center"/>
              <w:rPr>
                <w:b/>
                <w:sz w:val="23"/>
              </w:rPr>
            </w:pPr>
            <w:r w:rsidRPr="006124D0">
              <w:rPr>
                <w:b/>
                <w:sz w:val="23"/>
              </w:rPr>
              <w:t>Ú</w:t>
            </w:r>
          </w:p>
          <w:p w14:paraId="5C217165" w14:textId="067F062D" w:rsidR="00CE3F54" w:rsidRDefault="00CE3F54" w:rsidP="00F82D59">
            <w:pPr>
              <w:spacing w:after="0" w:line="240" w:lineRule="auto"/>
              <w:ind w:left="0" w:right="0" w:firstLine="0"/>
              <w:jc w:val="center"/>
              <w:rPr>
                <w:b/>
                <w:sz w:val="23"/>
              </w:rPr>
            </w:pPr>
          </w:p>
          <w:p w14:paraId="521C97CE" w14:textId="0B9CAD07" w:rsidR="00CE3F54" w:rsidRDefault="00CE3F54" w:rsidP="00F82D59">
            <w:pPr>
              <w:spacing w:after="0" w:line="240" w:lineRule="auto"/>
              <w:ind w:left="0" w:right="0" w:firstLine="0"/>
              <w:jc w:val="center"/>
              <w:rPr>
                <w:b/>
                <w:sz w:val="23"/>
              </w:rPr>
            </w:pPr>
          </w:p>
          <w:p w14:paraId="14A6AA7B" w14:textId="58E6E85B" w:rsidR="00CE3F54" w:rsidRDefault="00CE3F54" w:rsidP="00F82D59">
            <w:pPr>
              <w:spacing w:after="0" w:line="240" w:lineRule="auto"/>
              <w:ind w:left="0" w:right="0" w:firstLine="0"/>
              <w:jc w:val="center"/>
              <w:rPr>
                <w:b/>
                <w:sz w:val="23"/>
              </w:rPr>
            </w:pPr>
          </w:p>
          <w:p w14:paraId="2D6CC353" w14:textId="408E1FF1" w:rsidR="00CE3F54" w:rsidRDefault="00CE3F54" w:rsidP="00F82D59">
            <w:pPr>
              <w:spacing w:after="0" w:line="240" w:lineRule="auto"/>
              <w:ind w:left="0" w:right="0" w:firstLine="0"/>
              <w:jc w:val="center"/>
              <w:rPr>
                <w:b/>
                <w:sz w:val="23"/>
              </w:rPr>
            </w:pPr>
          </w:p>
          <w:p w14:paraId="276C43C2" w14:textId="7F702FD5" w:rsidR="00CE3F54" w:rsidRDefault="00CE3F54" w:rsidP="00F82D59">
            <w:pPr>
              <w:spacing w:after="0" w:line="240" w:lineRule="auto"/>
              <w:ind w:left="0" w:right="0" w:firstLine="0"/>
              <w:jc w:val="center"/>
              <w:rPr>
                <w:b/>
                <w:sz w:val="23"/>
              </w:rPr>
            </w:pPr>
          </w:p>
          <w:p w14:paraId="0DE7EDBA" w14:textId="1597A90D" w:rsidR="00CE3F54" w:rsidRDefault="00CE3F54" w:rsidP="00F82D59">
            <w:pPr>
              <w:spacing w:after="0" w:line="240" w:lineRule="auto"/>
              <w:ind w:left="0" w:right="0" w:firstLine="0"/>
              <w:jc w:val="center"/>
              <w:rPr>
                <w:b/>
                <w:sz w:val="23"/>
              </w:rPr>
            </w:pPr>
          </w:p>
          <w:p w14:paraId="763D1F34" w14:textId="21E2F2AC" w:rsidR="00CE3F54" w:rsidRDefault="00CE3F54" w:rsidP="00F82D59">
            <w:pPr>
              <w:spacing w:after="0" w:line="240" w:lineRule="auto"/>
              <w:ind w:left="0" w:right="0" w:firstLine="0"/>
              <w:jc w:val="center"/>
              <w:rPr>
                <w:b/>
                <w:sz w:val="23"/>
              </w:rPr>
            </w:pPr>
          </w:p>
          <w:p w14:paraId="1A846FCD" w14:textId="65C1D19B" w:rsidR="00CE3F54" w:rsidRDefault="00CE3F54" w:rsidP="00F82D59">
            <w:pPr>
              <w:spacing w:after="0" w:line="240" w:lineRule="auto"/>
              <w:ind w:left="0" w:right="0" w:firstLine="0"/>
              <w:jc w:val="center"/>
              <w:rPr>
                <w:b/>
                <w:sz w:val="23"/>
              </w:rPr>
            </w:pPr>
          </w:p>
          <w:p w14:paraId="579301BF" w14:textId="3DB6DF71" w:rsidR="00CE3F54" w:rsidRDefault="00CE3F54" w:rsidP="00F82D59">
            <w:pPr>
              <w:spacing w:after="0" w:line="240" w:lineRule="auto"/>
              <w:ind w:left="0" w:right="0" w:firstLine="0"/>
              <w:jc w:val="center"/>
              <w:rPr>
                <w:b/>
                <w:sz w:val="23"/>
              </w:rPr>
            </w:pPr>
          </w:p>
          <w:p w14:paraId="2BA6D0D6" w14:textId="39A672F7" w:rsidR="00CE3F54" w:rsidRDefault="00CE3F54" w:rsidP="00F82D59">
            <w:pPr>
              <w:spacing w:after="0" w:line="240" w:lineRule="auto"/>
              <w:ind w:left="0" w:right="0" w:firstLine="0"/>
              <w:jc w:val="center"/>
              <w:rPr>
                <w:b/>
                <w:sz w:val="23"/>
              </w:rPr>
            </w:pPr>
          </w:p>
          <w:p w14:paraId="419543AC" w14:textId="16520470" w:rsidR="00CE3F54" w:rsidRDefault="00CE3F54" w:rsidP="00F82D59">
            <w:pPr>
              <w:spacing w:after="0" w:line="240" w:lineRule="auto"/>
              <w:ind w:left="0" w:right="0" w:firstLine="0"/>
              <w:jc w:val="center"/>
              <w:rPr>
                <w:b/>
                <w:sz w:val="23"/>
              </w:rPr>
            </w:pPr>
          </w:p>
          <w:p w14:paraId="63810631" w14:textId="67D766E8" w:rsidR="00CE3F54" w:rsidRDefault="00CE3F54" w:rsidP="00F82D59">
            <w:pPr>
              <w:spacing w:after="0" w:line="240" w:lineRule="auto"/>
              <w:ind w:left="0" w:right="0" w:firstLine="0"/>
              <w:jc w:val="center"/>
              <w:rPr>
                <w:b/>
                <w:sz w:val="23"/>
              </w:rPr>
            </w:pPr>
          </w:p>
          <w:p w14:paraId="4D93BBB4" w14:textId="3794D809" w:rsidR="00CE3F54" w:rsidRDefault="00CE3F54" w:rsidP="00F82D59">
            <w:pPr>
              <w:spacing w:after="0" w:line="240" w:lineRule="auto"/>
              <w:ind w:left="0" w:right="0" w:firstLine="0"/>
              <w:jc w:val="center"/>
              <w:rPr>
                <w:b/>
                <w:sz w:val="23"/>
              </w:rPr>
            </w:pPr>
          </w:p>
          <w:p w14:paraId="64309D78" w14:textId="3815FA62" w:rsidR="00CE3F54" w:rsidRDefault="00CE3F54" w:rsidP="00F82D59">
            <w:pPr>
              <w:spacing w:after="0" w:line="240" w:lineRule="auto"/>
              <w:ind w:left="0" w:right="0" w:firstLine="0"/>
              <w:jc w:val="center"/>
              <w:rPr>
                <w:b/>
                <w:sz w:val="23"/>
              </w:rPr>
            </w:pPr>
          </w:p>
          <w:p w14:paraId="3E3349C2" w14:textId="50A16E3E" w:rsidR="00CE3F54" w:rsidRDefault="00CE3F54" w:rsidP="00F82D59">
            <w:pPr>
              <w:spacing w:after="0" w:line="240" w:lineRule="auto"/>
              <w:ind w:left="0" w:right="0" w:firstLine="0"/>
              <w:jc w:val="center"/>
              <w:rPr>
                <w:b/>
                <w:sz w:val="23"/>
              </w:rPr>
            </w:pPr>
          </w:p>
          <w:p w14:paraId="5C0F2766" w14:textId="4C675CF4" w:rsidR="00CE3F54" w:rsidRDefault="00CE3F54" w:rsidP="00F82D59">
            <w:pPr>
              <w:spacing w:after="0" w:line="240" w:lineRule="auto"/>
              <w:ind w:left="0" w:right="0" w:firstLine="0"/>
              <w:jc w:val="center"/>
              <w:rPr>
                <w:b/>
                <w:sz w:val="23"/>
              </w:rPr>
            </w:pPr>
          </w:p>
          <w:p w14:paraId="3465E1DF" w14:textId="4396EAB3" w:rsidR="00CE3F54" w:rsidRDefault="00CE3F54" w:rsidP="00F82D59">
            <w:pPr>
              <w:spacing w:after="0" w:line="240" w:lineRule="auto"/>
              <w:ind w:left="0" w:right="0" w:firstLine="0"/>
              <w:jc w:val="center"/>
              <w:rPr>
                <w:b/>
                <w:sz w:val="23"/>
              </w:rPr>
            </w:pPr>
          </w:p>
          <w:p w14:paraId="0FB6A1D5" w14:textId="6C6B22D2" w:rsidR="00CE3F54" w:rsidRDefault="00CE3F54" w:rsidP="00F82D59">
            <w:pPr>
              <w:spacing w:after="0" w:line="240" w:lineRule="auto"/>
              <w:ind w:left="0" w:right="0" w:firstLine="0"/>
              <w:jc w:val="center"/>
              <w:rPr>
                <w:b/>
                <w:sz w:val="23"/>
              </w:rPr>
            </w:pPr>
          </w:p>
          <w:p w14:paraId="6523C634" w14:textId="287792BB" w:rsidR="00CE3F54" w:rsidRDefault="00CE3F54" w:rsidP="00F82D59">
            <w:pPr>
              <w:spacing w:after="0" w:line="240" w:lineRule="auto"/>
              <w:ind w:left="0" w:right="0" w:firstLine="0"/>
              <w:jc w:val="center"/>
              <w:rPr>
                <w:b/>
                <w:sz w:val="23"/>
              </w:rPr>
            </w:pPr>
          </w:p>
          <w:p w14:paraId="0E44E19C" w14:textId="038FD0B4" w:rsidR="00CE3F54" w:rsidRDefault="00CE3F54" w:rsidP="00F82D59">
            <w:pPr>
              <w:spacing w:after="0" w:line="240" w:lineRule="auto"/>
              <w:ind w:left="0" w:right="0" w:firstLine="0"/>
              <w:jc w:val="center"/>
              <w:rPr>
                <w:b/>
                <w:sz w:val="23"/>
              </w:rPr>
            </w:pPr>
          </w:p>
          <w:p w14:paraId="3F463141" w14:textId="02DC565F" w:rsidR="00CE3F54" w:rsidRDefault="00CE3F54" w:rsidP="00F82D59">
            <w:pPr>
              <w:spacing w:after="0" w:line="240" w:lineRule="auto"/>
              <w:ind w:left="0" w:right="0" w:firstLine="0"/>
              <w:jc w:val="center"/>
              <w:rPr>
                <w:b/>
                <w:sz w:val="23"/>
              </w:rPr>
            </w:pPr>
          </w:p>
          <w:p w14:paraId="59EA2020" w14:textId="05DF4C83" w:rsidR="00CE3F54" w:rsidRDefault="00CE3F54" w:rsidP="00F82D59">
            <w:pPr>
              <w:spacing w:after="0" w:line="240" w:lineRule="auto"/>
              <w:ind w:left="0" w:right="0" w:firstLine="0"/>
              <w:jc w:val="center"/>
              <w:rPr>
                <w:b/>
                <w:sz w:val="23"/>
              </w:rPr>
            </w:pPr>
          </w:p>
          <w:p w14:paraId="628702BF" w14:textId="70814C53" w:rsidR="00CE3F54" w:rsidRDefault="00CE3F54" w:rsidP="00F82D59">
            <w:pPr>
              <w:spacing w:after="0" w:line="240" w:lineRule="auto"/>
              <w:ind w:left="0" w:right="0" w:firstLine="0"/>
              <w:jc w:val="center"/>
              <w:rPr>
                <w:b/>
                <w:sz w:val="23"/>
              </w:rPr>
            </w:pPr>
          </w:p>
          <w:p w14:paraId="2B59FE6B" w14:textId="368228DC" w:rsidR="00CE3F54" w:rsidRDefault="00CE3F54" w:rsidP="00F82D59">
            <w:pPr>
              <w:spacing w:after="0" w:line="240" w:lineRule="auto"/>
              <w:ind w:left="0" w:right="0" w:firstLine="0"/>
              <w:jc w:val="center"/>
              <w:rPr>
                <w:b/>
                <w:sz w:val="23"/>
              </w:rPr>
            </w:pPr>
          </w:p>
          <w:p w14:paraId="3A665F88" w14:textId="046BB58F" w:rsidR="00CE3F54" w:rsidRDefault="00CE3F54" w:rsidP="00F82D59">
            <w:pPr>
              <w:spacing w:after="0" w:line="240" w:lineRule="auto"/>
              <w:ind w:left="0" w:right="0" w:firstLine="0"/>
              <w:jc w:val="center"/>
              <w:rPr>
                <w:b/>
                <w:sz w:val="23"/>
              </w:rPr>
            </w:pPr>
          </w:p>
          <w:p w14:paraId="3320D790" w14:textId="0DFA7406" w:rsidR="00CE3F54" w:rsidRDefault="00CE3F54" w:rsidP="00F82D59">
            <w:pPr>
              <w:spacing w:after="0" w:line="240" w:lineRule="auto"/>
              <w:ind w:left="0" w:right="0" w:firstLine="0"/>
              <w:jc w:val="center"/>
              <w:rPr>
                <w:b/>
                <w:sz w:val="23"/>
              </w:rPr>
            </w:pPr>
          </w:p>
          <w:p w14:paraId="5C41D34F" w14:textId="64546253" w:rsidR="00CE3F54" w:rsidRDefault="00CE3F54" w:rsidP="00F82D59">
            <w:pPr>
              <w:spacing w:after="0" w:line="240" w:lineRule="auto"/>
              <w:ind w:left="0" w:right="0" w:firstLine="0"/>
              <w:jc w:val="center"/>
              <w:rPr>
                <w:b/>
                <w:sz w:val="23"/>
              </w:rPr>
            </w:pPr>
          </w:p>
          <w:p w14:paraId="144D082F" w14:textId="6A3FBA7B" w:rsidR="00CE3F54" w:rsidRDefault="00CE3F54" w:rsidP="00F82D59">
            <w:pPr>
              <w:spacing w:after="0" w:line="240" w:lineRule="auto"/>
              <w:ind w:left="0" w:right="0" w:firstLine="0"/>
              <w:jc w:val="center"/>
              <w:rPr>
                <w:b/>
                <w:sz w:val="23"/>
              </w:rPr>
            </w:pPr>
          </w:p>
          <w:p w14:paraId="29E1DE7F" w14:textId="5921717F" w:rsidR="00CE3F54" w:rsidRDefault="00CE3F54" w:rsidP="00F82D59">
            <w:pPr>
              <w:spacing w:after="0" w:line="240" w:lineRule="auto"/>
              <w:ind w:left="0" w:right="0" w:firstLine="0"/>
              <w:jc w:val="center"/>
              <w:rPr>
                <w:b/>
                <w:sz w:val="23"/>
              </w:rPr>
            </w:pPr>
          </w:p>
          <w:p w14:paraId="730BFA4A" w14:textId="2D8DCAF7" w:rsidR="00CE3F54" w:rsidRDefault="00CE3F54" w:rsidP="00F82D59">
            <w:pPr>
              <w:spacing w:after="0" w:line="240" w:lineRule="auto"/>
              <w:ind w:left="0" w:right="0" w:firstLine="0"/>
              <w:jc w:val="center"/>
              <w:rPr>
                <w:b/>
                <w:sz w:val="23"/>
              </w:rPr>
            </w:pPr>
          </w:p>
          <w:p w14:paraId="33B036BB" w14:textId="0A3064FA" w:rsidR="00CE3F54" w:rsidRDefault="00CE3F54" w:rsidP="00F82D59">
            <w:pPr>
              <w:spacing w:after="0" w:line="240" w:lineRule="auto"/>
              <w:ind w:left="0" w:right="0" w:firstLine="0"/>
              <w:jc w:val="center"/>
              <w:rPr>
                <w:b/>
                <w:sz w:val="23"/>
              </w:rPr>
            </w:pPr>
          </w:p>
          <w:p w14:paraId="7D9E7168" w14:textId="42719187" w:rsidR="00CE3F54" w:rsidRDefault="00CE3F54" w:rsidP="00F82D59">
            <w:pPr>
              <w:spacing w:after="0" w:line="240" w:lineRule="auto"/>
              <w:ind w:left="0" w:right="0" w:firstLine="0"/>
              <w:jc w:val="center"/>
              <w:rPr>
                <w:b/>
                <w:sz w:val="23"/>
              </w:rPr>
            </w:pPr>
          </w:p>
          <w:p w14:paraId="19E8AD81" w14:textId="0E54EFF4" w:rsidR="00CE3F54" w:rsidRDefault="00CE3F54" w:rsidP="00F82D59">
            <w:pPr>
              <w:spacing w:after="0" w:line="240" w:lineRule="auto"/>
              <w:ind w:left="0" w:right="0" w:firstLine="0"/>
              <w:jc w:val="center"/>
              <w:rPr>
                <w:b/>
                <w:sz w:val="23"/>
              </w:rPr>
            </w:pPr>
          </w:p>
          <w:p w14:paraId="6B861F0E" w14:textId="13625DDD" w:rsidR="00CE3F54" w:rsidRDefault="00CE3F54" w:rsidP="00F82D59">
            <w:pPr>
              <w:spacing w:after="0" w:line="240" w:lineRule="auto"/>
              <w:ind w:left="0" w:right="0" w:firstLine="0"/>
              <w:jc w:val="center"/>
              <w:rPr>
                <w:b/>
                <w:sz w:val="23"/>
              </w:rPr>
            </w:pPr>
          </w:p>
          <w:p w14:paraId="3FB7B1D7" w14:textId="052E54AF" w:rsidR="00CE3F54" w:rsidRDefault="00CE3F54" w:rsidP="00F82D59">
            <w:pPr>
              <w:spacing w:after="0" w:line="240" w:lineRule="auto"/>
              <w:ind w:left="0" w:right="0" w:firstLine="0"/>
              <w:jc w:val="center"/>
              <w:rPr>
                <w:b/>
                <w:sz w:val="23"/>
              </w:rPr>
            </w:pPr>
          </w:p>
          <w:p w14:paraId="5D736D4D" w14:textId="303517DD" w:rsidR="00CE3F54" w:rsidRDefault="00CE3F54" w:rsidP="00F82D59">
            <w:pPr>
              <w:spacing w:after="0" w:line="240" w:lineRule="auto"/>
              <w:ind w:left="0" w:right="0" w:firstLine="0"/>
              <w:jc w:val="center"/>
              <w:rPr>
                <w:b/>
                <w:sz w:val="23"/>
              </w:rPr>
            </w:pPr>
          </w:p>
          <w:p w14:paraId="7FE13A8B" w14:textId="7E8FEEB6" w:rsidR="00CE3F54" w:rsidRDefault="00CE3F54" w:rsidP="00F82D59">
            <w:pPr>
              <w:spacing w:after="0" w:line="240" w:lineRule="auto"/>
              <w:ind w:left="0" w:right="0" w:firstLine="0"/>
              <w:jc w:val="center"/>
              <w:rPr>
                <w:b/>
                <w:sz w:val="23"/>
              </w:rPr>
            </w:pPr>
          </w:p>
          <w:p w14:paraId="72C5C502" w14:textId="2823D889" w:rsidR="00CE3F54" w:rsidRDefault="00CE3F54" w:rsidP="00F82D59">
            <w:pPr>
              <w:spacing w:after="0" w:line="240" w:lineRule="auto"/>
              <w:ind w:left="0" w:right="0" w:firstLine="0"/>
              <w:jc w:val="center"/>
              <w:rPr>
                <w:b/>
                <w:sz w:val="23"/>
              </w:rPr>
            </w:pPr>
          </w:p>
          <w:p w14:paraId="0236CE86" w14:textId="0B9D9A7D" w:rsidR="00CE3F54" w:rsidRDefault="00CE3F54" w:rsidP="00F82D59">
            <w:pPr>
              <w:spacing w:after="0" w:line="240" w:lineRule="auto"/>
              <w:ind w:left="0" w:right="0" w:firstLine="0"/>
              <w:jc w:val="center"/>
              <w:rPr>
                <w:b/>
                <w:sz w:val="23"/>
              </w:rPr>
            </w:pPr>
          </w:p>
          <w:p w14:paraId="383C5C8B" w14:textId="7EB714A1" w:rsidR="00CE3F54" w:rsidRDefault="00CE3F54" w:rsidP="00F82D59">
            <w:pPr>
              <w:spacing w:after="0" w:line="240" w:lineRule="auto"/>
              <w:ind w:left="0" w:right="0" w:firstLine="0"/>
              <w:jc w:val="center"/>
              <w:rPr>
                <w:b/>
                <w:sz w:val="23"/>
              </w:rPr>
            </w:pPr>
          </w:p>
          <w:p w14:paraId="509F54BB" w14:textId="0B8267AC" w:rsidR="00CE3F54" w:rsidRDefault="00CE3F54" w:rsidP="00F82D59">
            <w:pPr>
              <w:spacing w:after="0" w:line="240" w:lineRule="auto"/>
              <w:ind w:left="0" w:right="0" w:firstLine="0"/>
              <w:jc w:val="center"/>
              <w:rPr>
                <w:b/>
                <w:sz w:val="23"/>
              </w:rPr>
            </w:pPr>
          </w:p>
          <w:p w14:paraId="24CFEDE1" w14:textId="57E593A6" w:rsidR="00CE3F54" w:rsidRDefault="00CE3F54" w:rsidP="00F82D59">
            <w:pPr>
              <w:spacing w:after="0" w:line="240" w:lineRule="auto"/>
              <w:ind w:left="0" w:right="0" w:firstLine="0"/>
              <w:jc w:val="center"/>
              <w:rPr>
                <w:b/>
                <w:sz w:val="23"/>
              </w:rPr>
            </w:pPr>
          </w:p>
          <w:p w14:paraId="1D5E2903" w14:textId="40582C89" w:rsidR="00CE3F54" w:rsidRDefault="00CE3F54" w:rsidP="00F82D59">
            <w:pPr>
              <w:spacing w:after="0" w:line="240" w:lineRule="auto"/>
              <w:ind w:left="0" w:right="0" w:firstLine="0"/>
              <w:jc w:val="center"/>
              <w:rPr>
                <w:b/>
                <w:sz w:val="23"/>
              </w:rPr>
            </w:pPr>
          </w:p>
          <w:p w14:paraId="11B15273" w14:textId="5AB4AE9D" w:rsidR="00CE3F54" w:rsidRDefault="00CE3F54" w:rsidP="00F82D59">
            <w:pPr>
              <w:spacing w:after="0" w:line="240" w:lineRule="auto"/>
              <w:ind w:left="0" w:right="0" w:firstLine="0"/>
              <w:jc w:val="center"/>
              <w:rPr>
                <w:b/>
                <w:sz w:val="23"/>
              </w:rPr>
            </w:pPr>
          </w:p>
          <w:p w14:paraId="609B96A6" w14:textId="4BEF416F" w:rsidR="00CE3F54" w:rsidRDefault="00CE3F54" w:rsidP="00F82D59">
            <w:pPr>
              <w:spacing w:after="0" w:line="240" w:lineRule="auto"/>
              <w:ind w:left="0" w:right="0" w:firstLine="0"/>
              <w:jc w:val="center"/>
              <w:rPr>
                <w:b/>
                <w:sz w:val="23"/>
              </w:rPr>
            </w:pPr>
          </w:p>
          <w:p w14:paraId="34AE2514" w14:textId="17D13D5F" w:rsidR="00CE3F54" w:rsidRDefault="00CE3F54" w:rsidP="00F82D59">
            <w:pPr>
              <w:spacing w:after="0" w:line="240" w:lineRule="auto"/>
              <w:ind w:left="0" w:right="0" w:firstLine="0"/>
              <w:jc w:val="center"/>
              <w:rPr>
                <w:b/>
                <w:sz w:val="23"/>
              </w:rPr>
            </w:pPr>
          </w:p>
          <w:p w14:paraId="512C1577" w14:textId="234059AA" w:rsidR="00CE3F54" w:rsidRDefault="00CE3F54" w:rsidP="00F82D59">
            <w:pPr>
              <w:spacing w:after="0" w:line="240" w:lineRule="auto"/>
              <w:ind w:left="0" w:right="0" w:firstLine="0"/>
              <w:jc w:val="center"/>
              <w:rPr>
                <w:b/>
                <w:sz w:val="23"/>
              </w:rPr>
            </w:pPr>
          </w:p>
          <w:p w14:paraId="76BC83A7" w14:textId="3913A703" w:rsidR="00CE3F54" w:rsidRDefault="00CE3F54" w:rsidP="00F82D59">
            <w:pPr>
              <w:spacing w:after="0" w:line="240" w:lineRule="auto"/>
              <w:ind w:left="0" w:right="0" w:firstLine="0"/>
              <w:jc w:val="center"/>
              <w:rPr>
                <w:b/>
                <w:sz w:val="23"/>
              </w:rPr>
            </w:pPr>
          </w:p>
          <w:p w14:paraId="41FAF5FB" w14:textId="53BB7A7F" w:rsidR="00CE3F54" w:rsidRDefault="00CE3F54" w:rsidP="00F82D59">
            <w:pPr>
              <w:spacing w:after="0" w:line="240" w:lineRule="auto"/>
              <w:ind w:left="0" w:right="0" w:firstLine="0"/>
              <w:jc w:val="center"/>
              <w:rPr>
                <w:b/>
                <w:sz w:val="23"/>
              </w:rPr>
            </w:pPr>
          </w:p>
          <w:p w14:paraId="5A572B95" w14:textId="5D2FDDFA" w:rsidR="00CE3F54" w:rsidRDefault="00CE3F54" w:rsidP="00F82D59">
            <w:pPr>
              <w:spacing w:after="0" w:line="240" w:lineRule="auto"/>
              <w:ind w:left="0" w:right="0" w:firstLine="0"/>
              <w:jc w:val="center"/>
              <w:rPr>
                <w:b/>
                <w:sz w:val="23"/>
              </w:rPr>
            </w:pPr>
          </w:p>
          <w:p w14:paraId="10639A69" w14:textId="582778C6" w:rsidR="00CE3F54" w:rsidRDefault="00CE3F54" w:rsidP="00F82D59">
            <w:pPr>
              <w:spacing w:after="0" w:line="240" w:lineRule="auto"/>
              <w:ind w:left="0" w:right="0" w:firstLine="0"/>
              <w:jc w:val="center"/>
              <w:rPr>
                <w:b/>
                <w:sz w:val="23"/>
              </w:rPr>
            </w:pPr>
          </w:p>
          <w:p w14:paraId="7D511A78" w14:textId="2B7165EE" w:rsidR="00CE3F54" w:rsidRDefault="00CE3F54" w:rsidP="00F82D59">
            <w:pPr>
              <w:spacing w:after="0" w:line="240" w:lineRule="auto"/>
              <w:ind w:left="0" w:right="0" w:firstLine="0"/>
              <w:jc w:val="center"/>
              <w:rPr>
                <w:b/>
                <w:sz w:val="23"/>
              </w:rPr>
            </w:pPr>
          </w:p>
          <w:p w14:paraId="38602A83" w14:textId="5C4BAF44" w:rsidR="00CE3F54" w:rsidRDefault="00CE3F54" w:rsidP="00F82D59">
            <w:pPr>
              <w:spacing w:after="0" w:line="240" w:lineRule="auto"/>
              <w:ind w:left="0" w:right="0" w:firstLine="0"/>
              <w:jc w:val="center"/>
              <w:rPr>
                <w:b/>
                <w:sz w:val="23"/>
              </w:rPr>
            </w:pPr>
          </w:p>
          <w:p w14:paraId="5E8FAF13" w14:textId="493C50E8" w:rsidR="00CE3F54" w:rsidRDefault="00CE3F54" w:rsidP="00F82D59">
            <w:pPr>
              <w:spacing w:after="0" w:line="240" w:lineRule="auto"/>
              <w:ind w:left="0" w:right="0" w:firstLine="0"/>
              <w:jc w:val="center"/>
              <w:rPr>
                <w:b/>
                <w:sz w:val="23"/>
              </w:rPr>
            </w:pPr>
          </w:p>
          <w:p w14:paraId="29F8A86D" w14:textId="436236C3" w:rsidR="00CE3F54" w:rsidRDefault="00CE3F54" w:rsidP="00F82D59">
            <w:pPr>
              <w:spacing w:after="0" w:line="240" w:lineRule="auto"/>
              <w:ind w:left="0" w:right="0" w:firstLine="0"/>
              <w:jc w:val="center"/>
              <w:rPr>
                <w:b/>
                <w:sz w:val="23"/>
              </w:rPr>
            </w:pPr>
          </w:p>
          <w:p w14:paraId="29DBB686" w14:textId="6CF60ACB" w:rsidR="00CE3F54" w:rsidRDefault="00CE3F54" w:rsidP="00F82D59">
            <w:pPr>
              <w:spacing w:after="0" w:line="240" w:lineRule="auto"/>
              <w:ind w:left="0" w:right="0" w:firstLine="0"/>
              <w:jc w:val="center"/>
              <w:rPr>
                <w:b/>
                <w:sz w:val="23"/>
              </w:rPr>
            </w:pPr>
          </w:p>
          <w:p w14:paraId="3608FEF7" w14:textId="122A0EE4" w:rsidR="00CE3F54" w:rsidRDefault="00CE3F54" w:rsidP="00F82D59">
            <w:pPr>
              <w:spacing w:after="0" w:line="240" w:lineRule="auto"/>
              <w:ind w:left="0" w:right="0" w:firstLine="0"/>
              <w:jc w:val="center"/>
              <w:rPr>
                <w:b/>
                <w:sz w:val="23"/>
              </w:rPr>
            </w:pPr>
          </w:p>
          <w:p w14:paraId="728A0D67" w14:textId="35311AAF" w:rsidR="00CE3F54" w:rsidRDefault="00CE3F54" w:rsidP="00F82D59">
            <w:pPr>
              <w:spacing w:after="0" w:line="240" w:lineRule="auto"/>
              <w:ind w:left="0" w:right="0" w:firstLine="0"/>
              <w:jc w:val="center"/>
              <w:rPr>
                <w:b/>
                <w:sz w:val="23"/>
              </w:rPr>
            </w:pPr>
          </w:p>
          <w:p w14:paraId="37D98590" w14:textId="2EE5C4EC" w:rsidR="00CE3F54" w:rsidRDefault="00CE3F54" w:rsidP="00F82D59">
            <w:pPr>
              <w:spacing w:after="0" w:line="240" w:lineRule="auto"/>
              <w:ind w:left="0" w:right="0" w:firstLine="0"/>
              <w:jc w:val="center"/>
              <w:rPr>
                <w:b/>
                <w:sz w:val="23"/>
              </w:rPr>
            </w:pPr>
          </w:p>
          <w:p w14:paraId="3FC062E2" w14:textId="529E4713" w:rsidR="00CE3F54" w:rsidRDefault="00CE3F54" w:rsidP="00F82D59">
            <w:pPr>
              <w:spacing w:after="0" w:line="240" w:lineRule="auto"/>
              <w:ind w:left="0" w:right="0" w:firstLine="0"/>
              <w:jc w:val="center"/>
              <w:rPr>
                <w:b/>
                <w:sz w:val="23"/>
              </w:rPr>
            </w:pPr>
          </w:p>
          <w:p w14:paraId="1D198EFA" w14:textId="788ED5F2" w:rsidR="00CE3F54" w:rsidRDefault="00CE3F54" w:rsidP="00F82D59">
            <w:pPr>
              <w:spacing w:after="0" w:line="240" w:lineRule="auto"/>
              <w:ind w:left="0" w:right="0" w:firstLine="0"/>
              <w:jc w:val="center"/>
              <w:rPr>
                <w:b/>
                <w:sz w:val="23"/>
              </w:rPr>
            </w:pPr>
          </w:p>
          <w:p w14:paraId="1AB2AFE9" w14:textId="54132F05" w:rsidR="00CE3F54" w:rsidRDefault="00CE3F54" w:rsidP="00F82D59">
            <w:pPr>
              <w:spacing w:after="0" w:line="240" w:lineRule="auto"/>
              <w:ind w:left="0" w:right="0" w:firstLine="0"/>
              <w:jc w:val="center"/>
              <w:rPr>
                <w:b/>
                <w:sz w:val="23"/>
              </w:rPr>
            </w:pPr>
          </w:p>
          <w:p w14:paraId="7EFFC78D" w14:textId="35976C47" w:rsidR="00CE3F54" w:rsidRDefault="00CE3F54" w:rsidP="00F82D59">
            <w:pPr>
              <w:spacing w:after="0" w:line="240" w:lineRule="auto"/>
              <w:ind w:left="0" w:right="0" w:firstLine="0"/>
              <w:jc w:val="center"/>
              <w:rPr>
                <w:b/>
                <w:sz w:val="23"/>
              </w:rPr>
            </w:pPr>
          </w:p>
          <w:p w14:paraId="0D21A39B" w14:textId="5E8E338B" w:rsidR="00CE3F54" w:rsidRDefault="00CE3F54" w:rsidP="00F82D59">
            <w:pPr>
              <w:spacing w:after="0" w:line="240" w:lineRule="auto"/>
              <w:ind w:left="0" w:right="0" w:firstLine="0"/>
              <w:jc w:val="center"/>
              <w:rPr>
                <w:b/>
                <w:sz w:val="23"/>
              </w:rPr>
            </w:pPr>
          </w:p>
          <w:p w14:paraId="105C4B38" w14:textId="3FBE5027" w:rsidR="00CE3F54" w:rsidRDefault="00CE3F54" w:rsidP="00F82D59">
            <w:pPr>
              <w:spacing w:after="0" w:line="240" w:lineRule="auto"/>
              <w:ind w:left="0" w:right="0" w:firstLine="0"/>
              <w:jc w:val="center"/>
              <w:rPr>
                <w:b/>
                <w:sz w:val="23"/>
              </w:rPr>
            </w:pPr>
          </w:p>
          <w:p w14:paraId="0315B37A" w14:textId="7292F17C" w:rsidR="00CE3F54" w:rsidRDefault="00CE3F54" w:rsidP="00F82D59">
            <w:pPr>
              <w:spacing w:after="0" w:line="240" w:lineRule="auto"/>
              <w:ind w:left="0" w:right="0" w:firstLine="0"/>
              <w:jc w:val="center"/>
              <w:rPr>
                <w:b/>
                <w:sz w:val="23"/>
              </w:rPr>
            </w:pPr>
          </w:p>
          <w:p w14:paraId="0A471BA9" w14:textId="64FCE54E" w:rsidR="00CE3F54" w:rsidRDefault="00CE3F54" w:rsidP="00F82D59">
            <w:pPr>
              <w:spacing w:after="0" w:line="240" w:lineRule="auto"/>
              <w:ind w:left="0" w:right="0" w:firstLine="0"/>
              <w:jc w:val="center"/>
              <w:rPr>
                <w:b/>
                <w:sz w:val="23"/>
              </w:rPr>
            </w:pPr>
          </w:p>
          <w:p w14:paraId="54F5C30B" w14:textId="73485170" w:rsidR="00CE3F54" w:rsidRDefault="00CE3F54" w:rsidP="00F82D59">
            <w:pPr>
              <w:spacing w:after="0" w:line="240" w:lineRule="auto"/>
              <w:ind w:left="0" w:right="0" w:firstLine="0"/>
              <w:jc w:val="center"/>
              <w:rPr>
                <w:b/>
                <w:sz w:val="23"/>
              </w:rPr>
            </w:pPr>
          </w:p>
          <w:p w14:paraId="38692ABA" w14:textId="3598F0EC" w:rsidR="00CE3F54" w:rsidRDefault="00CE3F54" w:rsidP="00F82D59">
            <w:pPr>
              <w:spacing w:after="0" w:line="240" w:lineRule="auto"/>
              <w:ind w:left="0" w:right="0" w:firstLine="0"/>
              <w:jc w:val="center"/>
              <w:rPr>
                <w:b/>
                <w:sz w:val="23"/>
              </w:rPr>
            </w:pPr>
          </w:p>
          <w:p w14:paraId="475F4EEC" w14:textId="2E638EA0" w:rsidR="00CE3F54" w:rsidRDefault="00CE3F54" w:rsidP="00F82D59">
            <w:pPr>
              <w:spacing w:after="0" w:line="240" w:lineRule="auto"/>
              <w:ind w:left="0" w:right="0" w:firstLine="0"/>
              <w:jc w:val="center"/>
              <w:rPr>
                <w:b/>
                <w:sz w:val="23"/>
              </w:rPr>
            </w:pPr>
          </w:p>
          <w:p w14:paraId="3C635044" w14:textId="490B06C3" w:rsidR="00CE3F54" w:rsidRDefault="00CE3F54" w:rsidP="00F82D59">
            <w:pPr>
              <w:spacing w:after="0" w:line="240" w:lineRule="auto"/>
              <w:ind w:left="0" w:right="0" w:firstLine="0"/>
              <w:jc w:val="center"/>
              <w:rPr>
                <w:b/>
                <w:sz w:val="23"/>
              </w:rPr>
            </w:pPr>
          </w:p>
          <w:p w14:paraId="470F3A4F" w14:textId="2E3CCFE0" w:rsidR="00CE3F54" w:rsidRDefault="00CE3F54" w:rsidP="00F82D59">
            <w:pPr>
              <w:spacing w:after="0" w:line="240" w:lineRule="auto"/>
              <w:ind w:left="0" w:right="0" w:firstLine="0"/>
              <w:jc w:val="center"/>
              <w:rPr>
                <w:b/>
                <w:sz w:val="23"/>
              </w:rPr>
            </w:pPr>
          </w:p>
          <w:p w14:paraId="6DFFA2C8" w14:textId="0314CDC4" w:rsidR="00CE3F54" w:rsidRDefault="00CE3F54" w:rsidP="00F82D59">
            <w:pPr>
              <w:spacing w:after="0" w:line="240" w:lineRule="auto"/>
              <w:ind w:left="0" w:right="0" w:firstLine="0"/>
              <w:jc w:val="center"/>
              <w:rPr>
                <w:b/>
                <w:sz w:val="23"/>
              </w:rPr>
            </w:pPr>
          </w:p>
          <w:p w14:paraId="50269C76" w14:textId="744D46EA" w:rsidR="00CE3F54" w:rsidRDefault="00CE3F54" w:rsidP="00F82D59">
            <w:pPr>
              <w:spacing w:after="0" w:line="240" w:lineRule="auto"/>
              <w:ind w:left="0" w:right="0" w:firstLine="0"/>
              <w:jc w:val="center"/>
              <w:rPr>
                <w:b/>
                <w:sz w:val="23"/>
              </w:rPr>
            </w:pPr>
          </w:p>
          <w:p w14:paraId="53A66D00" w14:textId="32B08BB7" w:rsidR="00CE3F54" w:rsidRDefault="00CE3F54" w:rsidP="00F82D59">
            <w:pPr>
              <w:spacing w:after="0" w:line="240" w:lineRule="auto"/>
              <w:ind w:left="0" w:right="0" w:firstLine="0"/>
              <w:jc w:val="center"/>
              <w:rPr>
                <w:b/>
                <w:sz w:val="23"/>
              </w:rPr>
            </w:pPr>
          </w:p>
          <w:p w14:paraId="39ECC8D8" w14:textId="4BE1C662" w:rsidR="00CE3F54" w:rsidRDefault="00CE3F54" w:rsidP="00F82D59">
            <w:pPr>
              <w:spacing w:after="0" w:line="240" w:lineRule="auto"/>
              <w:ind w:left="0" w:right="0" w:firstLine="0"/>
              <w:jc w:val="center"/>
              <w:rPr>
                <w:b/>
                <w:sz w:val="23"/>
              </w:rPr>
            </w:pPr>
          </w:p>
          <w:p w14:paraId="2F84751E" w14:textId="078DDFBC" w:rsidR="00CE3F54" w:rsidRDefault="00CE3F54" w:rsidP="00F82D59">
            <w:pPr>
              <w:spacing w:after="0" w:line="240" w:lineRule="auto"/>
              <w:ind w:left="0" w:right="0" w:firstLine="0"/>
              <w:jc w:val="center"/>
              <w:rPr>
                <w:b/>
                <w:sz w:val="23"/>
              </w:rPr>
            </w:pPr>
          </w:p>
          <w:p w14:paraId="68CCEEFC" w14:textId="18F92286" w:rsidR="00CE3F54" w:rsidRDefault="00CE3F54" w:rsidP="00F82D59">
            <w:pPr>
              <w:spacing w:after="0" w:line="240" w:lineRule="auto"/>
              <w:ind w:left="0" w:right="0" w:firstLine="0"/>
              <w:jc w:val="center"/>
              <w:rPr>
                <w:b/>
                <w:sz w:val="23"/>
              </w:rPr>
            </w:pPr>
          </w:p>
          <w:p w14:paraId="28AE3484" w14:textId="3E216A85" w:rsidR="00CE3F54" w:rsidRDefault="00CE3F54" w:rsidP="00F82D59">
            <w:pPr>
              <w:spacing w:after="0" w:line="240" w:lineRule="auto"/>
              <w:ind w:left="0" w:right="0" w:firstLine="0"/>
              <w:jc w:val="center"/>
              <w:rPr>
                <w:b/>
                <w:sz w:val="23"/>
              </w:rPr>
            </w:pPr>
          </w:p>
          <w:p w14:paraId="23003D7F" w14:textId="5B43E80F" w:rsidR="00CE3F54" w:rsidRDefault="00CE3F54" w:rsidP="00F82D59">
            <w:pPr>
              <w:spacing w:after="0" w:line="240" w:lineRule="auto"/>
              <w:ind w:left="0" w:right="0" w:firstLine="0"/>
              <w:jc w:val="center"/>
              <w:rPr>
                <w:b/>
                <w:sz w:val="23"/>
              </w:rPr>
            </w:pPr>
          </w:p>
          <w:p w14:paraId="572A66C2" w14:textId="10B4FC1E" w:rsidR="00CE3F54" w:rsidRDefault="00CE3F54" w:rsidP="00F82D59">
            <w:pPr>
              <w:spacing w:after="0" w:line="240" w:lineRule="auto"/>
              <w:ind w:left="0" w:right="0" w:firstLine="0"/>
              <w:jc w:val="center"/>
              <w:rPr>
                <w:b/>
                <w:sz w:val="23"/>
              </w:rPr>
            </w:pPr>
          </w:p>
          <w:p w14:paraId="0A38C3FF" w14:textId="3EC3D0D9" w:rsidR="00CE3F54" w:rsidRDefault="00CE3F54" w:rsidP="00F82D59">
            <w:pPr>
              <w:spacing w:after="0" w:line="240" w:lineRule="auto"/>
              <w:ind w:left="0" w:right="0" w:firstLine="0"/>
              <w:jc w:val="center"/>
              <w:rPr>
                <w:b/>
                <w:sz w:val="23"/>
              </w:rPr>
            </w:pPr>
          </w:p>
          <w:p w14:paraId="792FEC0C" w14:textId="3E7F72AF" w:rsidR="00CE3F54" w:rsidRDefault="00CE3F54" w:rsidP="00F82D59">
            <w:pPr>
              <w:spacing w:after="0" w:line="240" w:lineRule="auto"/>
              <w:ind w:left="0" w:right="0" w:firstLine="0"/>
              <w:jc w:val="center"/>
              <w:rPr>
                <w:b/>
                <w:sz w:val="23"/>
              </w:rPr>
            </w:pPr>
          </w:p>
          <w:p w14:paraId="3A5F73D3" w14:textId="7AEB2DBB" w:rsidR="00CE3F54" w:rsidRDefault="00CE3F54" w:rsidP="00F82D59">
            <w:pPr>
              <w:spacing w:after="0" w:line="240" w:lineRule="auto"/>
              <w:ind w:left="0" w:right="0" w:firstLine="0"/>
              <w:jc w:val="center"/>
              <w:rPr>
                <w:b/>
                <w:sz w:val="23"/>
              </w:rPr>
            </w:pPr>
          </w:p>
          <w:p w14:paraId="2B465519" w14:textId="443B64CB" w:rsidR="00CE3F54" w:rsidRDefault="00CE3F54" w:rsidP="00F82D59">
            <w:pPr>
              <w:spacing w:after="0" w:line="240" w:lineRule="auto"/>
              <w:ind w:left="0" w:right="0" w:firstLine="0"/>
              <w:jc w:val="center"/>
              <w:rPr>
                <w:b/>
                <w:sz w:val="23"/>
              </w:rPr>
            </w:pPr>
          </w:p>
          <w:p w14:paraId="359688E1" w14:textId="6B0DDE00" w:rsidR="00CE3F54" w:rsidRDefault="00CE3F54" w:rsidP="00F82D59">
            <w:pPr>
              <w:spacing w:after="0" w:line="240" w:lineRule="auto"/>
              <w:ind w:left="0" w:right="0" w:firstLine="0"/>
              <w:jc w:val="center"/>
              <w:rPr>
                <w:b/>
                <w:sz w:val="23"/>
              </w:rPr>
            </w:pPr>
          </w:p>
          <w:p w14:paraId="0E0AA408" w14:textId="49438E76" w:rsidR="00CE3F54" w:rsidRDefault="00CE3F54" w:rsidP="00F82D59">
            <w:pPr>
              <w:spacing w:after="0" w:line="240" w:lineRule="auto"/>
              <w:ind w:left="0" w:right="0" w:firstLine="0"/>
              <w:jc w:val="center"/>
              <w:rPr>
                <w:b/>
                <w:sz w:val="23"/>
              </w:rPr>
            </w:pPr>
          </w:p>
          <w:p w14:paraId="3FBD309D" w14:textId="57FED884" w:rsidR="00CE3F54" w:rsidRDefault="00CE3F54" w:rsidP="00F82D59">
            <w:pPr>
              <w:spacing w:after="0" w:line="240" w:lineRule="auto"/>
              <w:ind w:left="0" w:right="0" w:firstLine="0"/>
              <w:jc w:val="center"/>
              <w:rPr>
                <w:b/>
                <w:sz w:val="23"/>
              </w:rPr>
            </w:pPr>
          </w:p>
          <w:p w14:paraId="66C525DB" w14:textId="344A1D99" w:rsidR="00CE3F54" w:rsidRDefault="00CE3F54" w:rsidP="00F82D59">
            <w:pPr>
              <w:spacing w:after="0" w:line="240" w:lineRule="auto"/>
              <w:ind w:left="0" w:right="0" w:firstLine="0"/>
              <w:jc w:val="center"/>
              <w:rPr>
                <w:b/>
                <w:sz w:val="23"/>
              </w:rPr>
            </w:pPr>
          </w:p>
          <w:p w14:paraId="1A5E44A9" w14:textId="2D7CC536" w:rsidR="00CE3F54" w:rsidRDefault="00CE3F54" w:rsidP="00F82D59">
            <w:pPr>
              <w:spacing w:after="0" w:line="240" w:lineRule="auto"/>
              <w:ind w:left="0" w:right="0" w:firstLine="0"/>
              <w:jc w:val="center"/>
              <w:rPr>
                <w:b/>
                <w:sz w:val="23"/>
              </w:rPr>
            </w:pPr>
          </w:p>
          <w:p w14:paraId="26A67CD7" w14:textId="5C0FFDE0" w:rsidR="00CE3F54" w:rsidRDefault="00CE3F54" w:rsidP="00F82D59">
            <w:pPr>
              <w:spacing w:after="0" w:line="240" w:lineRule="auto"/>
              <w:ind w:left="0" w:right="0" w:firstLine="0"/>
              <w:jc w:val="center"/>
              <w:rPr>
                <w:b/>
                <w:sz w:val="23"/>
              </w:rPr>
            </w:pPr>
          </w:p>
          <w:p w14:paraId="6C8B55EF" w14:textId="386CB0AE" w:rsidR="00CE3F54" w:rsidRDefault="00CE3F54" w:rsidP="00F82D59">
            <w:pPr>
              <w:spacing w:after="0" w:line="240" w:lineRule="auto"/>
              <w:ind w:left="0" w:right="0" w:firstLine="0"/>
              <w:jc w:val="center"/>
              <w:rPr>
                <w:b/>
                <w:sz w:val="23"/>
              </w:rPr>
            </w:pPr>
          </w:p>
          <w:p w14:paraId="3CC2CA9E" w14:textId="17E3ED36" w:rsidR="00CE3F54" w:rsidRDefault="00CE3F54" w:rsidP="00F82D59">
            <w:pPr>
              <w:spacing w:after="0" w:line="240" w:lineRule="auto"/>
              <w:ind w:left="0" w:right="0" w:firstLine="0"/>
              <w:jc w:val="center"/>
              <w:rPr>
                <w:b/>
                <w:sz w:val="23"/>
              </w:rPr>
            </w:pPr>
          </w:p>
          <w:p w14:paraId="1E0FF3FB" w14:textId="650FA2F9" w:rsidR="00CE3F54" w:rsidRDefault="00CE3F54" w:rsidP="00F82D59">
            <w:pPr>
              <w:spacing w:after="0" w:line="240" w:lineRule="auto"/>
              <w:ind w:left="0" w:right="0" w:firstLine="0"/>
              <w:jc w:val="center"/>
              <w:rPr>
                <w:b/>
                <w:sz w:val="23"/>
              </w:rPr>
            </w:pPr>
          </w:p>
          <w:p w14:paraId="23EC0C8A" w14:textId="31A9DB0E" w:rsidR="00CE3F54" w:rsidRDefault="00CE3F54" w:rsidP="00F82D59">
            <w:pPr>
              <w:spacing w:after="0" w:line="240" w:lineRule="auto"/>
              <w:ind w:left="0" w:right="0" w:firstLine="0"/>
              <w:jc w:val="center"/>
              <w:rPr>
                <w:b/>
                <w:sz w:val="23"/>
              </w:rPr>
            </w:pPr>
          </w:p>
          <w:p w14:paraId="5C458884" w14:textId="72932763" w:rsidR="00CE3F54" w:rsidRDefault="00CE3F54" w:rsidP="00F82D59">
            <w:pPr>
              <w:spacing w:after="0" w:line="240" w:lineRule="auto"/>
              <w:ind w:left="0" w:right="0" w:firstLine="0"/>
              <w:jc w:val="center"/>
              <w:rPr>
                <w:b/>
                <w:sz w:val="23"/>
              </w:rPr>
            </w:pPr>
          </w:p>
          <w:p w14:paraId="125AEF56" w14:textId="459C7F26" w:rsidR="00CE3F54" w:rsidRDefault="00CE3F54" w:rsidP="00F82D59">
            <w:pPr>
              <w:spacing w:after="0" w:line="240" w:lineRule="auto"/>
              <w:ind w:left="0" w:right="0" w:firstLine="0"/>
              <w:jc w:val="center"/>
              <w:rPr>
                <w:b/>
                <w:sz w:val="23"/>
              </w:rPr>
            </w:pPr>
          </w:p>
          <w:p w14:paraId="1FC6A488" w14:textId="22A2B313" w:rsidR="00CE3F54" w:rsidRDefault="00CE3F54" w:rsidP="00F82D59">
            <w:pPr>
              <w:spacing w:after="0" w:line="240" w:lineRule="auto"/>
              <w:ind w:left="0" w:right="0" w:firstLine="0"/>
              <w:jc w:val="center"/>
              <w:rPr>
                <w:b/>
                <w:sz w:val="23"/>
              </w:rPr>
            </w:pPr>
          </w:p>
          <w:p w14:paraId="56BCA62F" w14:textId="1E404174" w:rsidR="00CE3F54" w:rsidRDefault="00CE3F54" w:rsidP="00F82D59">
            <w:pPr>
              <w:spacing w:after="0" w:line="240" w:lineRule="auto"/>
              <w:ind w:left="0" w:right="0" w:firstLine="0"/>
              <w:jc w:val="center"/>
              <w:rPr>
                <w:b/>
                <w:sz w:val="23"/>
              </w:rPr>
            </w:pPr>
          </w:p>
          <w:p w14:paraId="221BB398" w14:textId="1BC58764" w:rsidR="00CE3F54" w:rsidRDefault="00CE3F54" w:rsidP="00F82D59">
            <w:pPr>
              <w:spacing w:after="0" w:line="240" w:lineRule="auto"/>
              <w:ind w:left="0" w:right="0" w:firstLine="0"/>
              <w:jc w:val="center"/>
              <w:rPr>
                <w:b/>
                <w:sz w:val="23"/>
              </w:rPr>
            </w:pPr>
          </w:p>
          <w:p w14:paraId="03E7D183" w14:textId="6F5D3B52" w:rsidR="00CE3F54" w:rsidRDefault="00CE3F54" w:rsidP="00F82D59">
            <w:pPr>
              <w:spacing w:after="0" w:line="240" w:lineRule="auto"/>
              <w:ind w:left="0" w:right="0" w:firstLine="0"/>
              <w:jc w:val="center"/>
              <w:rPr>
                <w:b/>
                <w:sz w:val="23"/>
              </w:rPr>
            </w:pPr>
          </w:p>
          <w:p w14:paraId="66B9A37C" w14:textId="7AC1BF0F" w:rsidR="00CE3F54" w:rsidRDefault="00CE3F54" w:rsidP="00F82D59">
            <w:pPr>
              <w:spacing w:after="0" w:line="240" w:lineRule="auto"/>
              <w:ind w:left="0" w:right="0" w:firstLine="0"/>
              <w:jc w:val="center"/>
              <w:rPr>
                <w:b/>
                <w:sz w:val="23"/>
              </w:rPr>
            </w:pPr>
          </w:p>
          <w:p w14:paraId="75CB9BAE" w14:textId="1F205E85" w:rsidR="00CE3F54" w:rsidRDefault="00CE3F54" w:rsidP="00F82D59">
            <w:pPr>
              <w:spacing w:after="0" w:line="240" w:lineRule="auto"/>
              <w:ind w:left="0" w:right="0" w:firstLine="0"/>
              <w:jc w:val="center"/>
              <w:rPr>
                <w:b/>
                <w:sz w:val="23"/>
              </w:rPr>
            </w:pPr>
          </w:p>
          <w:p w14:paraId="37D6D4FB" w14:textId="47B571A8" w:rsidR="00CE3F54" w:rsidRDefault="00CE3F54" w:rsidP="00F82D59">
            <w:pPr>
              <w:spacing w:after="0" w:line="240" w:lineRule="auto"/>
              <w:ind w:left="0" w:right="0" w:firstLine="0"/>
              <w:jc w:val="center"/>
              <w:rPr>
                <w:b/>
                <w:sz w:val="23"/>
              </w:rPr>
            </w:pPr>
          </w:p>
          <w:p w14:paraId="16D61705" w14:textId="2E3DDE41" w:rsidR="00CE3F54" w:rsidRDefault="00CE3F54" w:rsidP="00F82D59">
            <w:pPr>
              <w:spacing w:after="0" w:line="240" w:lineRule="auto"/>
              <w:ind w:left="0" w:right="0" w:firstLine="0"/>
              <w:jc w:val="center"/>
              <w:rPr>
                <w:b/>
                <w:sz w:val="23"/>
              </w:rPr>
            </w:pPr>
          </w:p>
          <w:p w14:paraId="16842960" w14:textId="6733FF78" w:rsidR="00CE3F54" w:rsidRDefault="00CE3F54" w:rsidP="00F82D59">
            <w:pPr>
              <w:spacing w:after="0" w:line="240" w:lineRule="auto"/>
              <w:ind w:left="0" w:right="0" w:firstLine="0"/>
              <w:jc w:val="center"/>
              <w:rPr>
                <w:b/>
                <w:sz w:val="23"/>
              </w:rPr>
            </w:pPr>
          </w:p>
          <w:p w14:paraId="50DC9641" w14:textId="397D1886" w:rsidR="00CE3F54" w:rsidRDefault="00CE3F54" w:rsidP="00F82D59">
            <w:pPr>
              <w:spacing w:after="0" w:line="240" w:lineRule="auto"/>
              <w:ind w:left="0" w:right="0" w:firstLine="0"/>
              <w:jc w:val="center"/>
              <w:rPr>
                <w:b/>
                <w:sz w:val="23"/>
              </w:rPr>
            </w:pPr>
          </w:p>
          <w:p w14:paraId="0F22AF83" w14:textId="40B3FE78" w:rsidR="00CE3F54" w:rsidRDefault="00CE3F54" w:rsidP="00F82D59">
            <w:pPr>
              <w:spacing w:after="0" w:line="240" w:lineRule="auto"/>
              <w:ind w:left="0" w:right="0" w:firstLine="0"/>
              <w:jc w:val="center"/>
              <w:rPr>
                <w:b/>
                <w:sz w:val="23"/>
              </w:rPr>
            </w:pPr>
          </w:p>
          <w:p w14:paraId="54361F2E" w14:textId="3B56FC88" w:rsidR="00CE3F54" w:rsidRDefault="00CE3F54" w:rsidP="00F82D59">
            <w:pPr>
              <w:spacing w:after="0" w:line="240" w:lineRule="auto"/>
              <w:ind w:left="0" w:right="0" w:firstLine="0"/>
              <w:jc w:val="center"/>
              <w:rPr>
                <w:b/>
                <w:sz w:val="23"/>
              </w:rPr>
            </w:pPr>
          </w:p>
          <w:p w14:paraId="1322B890" w14:textId="360F26E8" w:rsidR="00CE3F54" w:rsidRDefault="00CE3F54" w:rsidP="00F82D59">
            <w:pPr>
              <w:spacing w:after="0" w:line="240" w:lineRule="auto"/>
              <w:ind w:left="0" w:right="0" w:firstLine="0"/>
              <w:jc w:val="center"/>
              <w:rPr>
                <w:b/>
                <w:sz w:val="23"/>
              </w:rPr>
            </w:pPr>
          </w:p>
          <w:p w14:paraId="7E546DC4" w14:textId="0803F018" w:rsidR="00CE3F54" w:rsidRDefault="00CE3F54" w:rsidP="00F82D59">
            <w:pPr>
              <w:spacing w:after="0" w:line="240" w:lineRule="auto"/>
              <w:ind w:left="0" w:right="0" w:firstLine="0"/>
              <w:jc w:val="center"/>
              <w:rPr>
                <w:b/>
                <w:sz w:val="23"/>
              </w:rPr>
            </w:pPr>
          </w:p>
          <w:p w14:paraId="1A1E6DD0" w14:textId="1C6774AB" w:rsidR="00CE3F54" w:rsidRDefault="00CE3F54" w:rsidP="00F82D59">
            <w:pPr>
              <w:spacing w:after="0" w:line="240" w:lineRule="auto"/>
              <w:ind w:left="0" w:right="0" w:firstLine="0"/>
              <w:jc w:val="center"/>
              <w:rPr>
                <w:b/>
                <w:sz w:val="23"/>
              </w:rPr>
            </w:pPr>
          </w:p>
          <w:p w14:paraId="47F38F20" w14:textId="65C691A5" w:rsidR="00CE3F54" w:rsidRDefault="00CE3F54" w:rsidP="00F82D59">
            <w:pPr>
              <w:spacing w:after="0" w:line="240" w:lineRule="auto"/>
              <w:ind w:left="0" w:right="0" w:firstLine="0"/>
              <w:jc w:val="center"/>
              <w:rPr>
                <w:b/>
                <w:sz w:val="23"/>
              </w:rPr>
            </w:pPr>
          </w:p>
          <w:p w14:paraId="0DCE4AAD" w14:textId="3E137942" w:rsidR="00CE3F54" w:rsidRDefault="00CE3F54" w:rsidP="00F82D59">
            <w:pPr>
              <w:spacing w:after="0" w:line="240" w:lineRule="auto"/>
              <w:ind w:left="0" w:right="0" w:firstLine="0"/>
              <w:jc w:val="center"/>
              <w:rPr>
                <w:b/>
                <w:sz w:val="23"/>
              </w:rPr>
            </w:pPr>
          </w:p>
          <w:p w14:paraId="0C1FAB7A" w14:textId="36021A46" w:rsidR="00CE3F54" w:rsidRDefault="00CE3F54" w:rsidP="00F82D59">
            <w:pPr>
              <w:spacing w:after="0" w:line="240" w:lineRule="auto"/>
              <w:ind w:left="0" w:right="0" w:firstLine="0"/>
              <w:jc w:val="center"/>
              <w:rPr>
                <w:b/>
                <w:sz w:val="23"/>
              </w:rPr>
            </w:pPr>
          </w:p>
          <w:p w14:paraId="09B6B6B1" w14:textId="418B4DD0" w:rsidR="00CE3F54" w:rsidRDefault="00CE3F54" w:rsidP="00F82D59">
            <w:pPr>
              <w:spacing w:after="0" w:line="240" w:lineRule="auto"/>
              <w:ind w:left="0" w:right="0" w:firstLine="0"/>
              <w:jc w:val="center"/>
              <w:rPr>
                <w:b/>
                <w:sz w:val="23"/>
              </w:rPr>
            </w:pPr>
          </w:p>
          <w:p w14:paraId="1834F02B" w14:textId="41EE5FA9" w:rsidR="00CE3F54" w:rsidRDefault="00CE3F54" w:rsidP="00F82D59">
            <w:pPr>
              <w:spacing w:after="0" w:line="240" w:lineRule="auto"/>
              <w:ind w:left="0" w:right="0" w:firstLine="0"/>
              <w:jc w:val="center"/>
              <w:rPr>
                <w:b/>
                <w:sz w:val="23"/>
              </w:rPr>
            </w:pPr>
          </w:p>
          <w:p w14:paraId="70D8BF84" w14:textId="46382516" w:rsidR="00CE3F54" w:rsidRDefault="00CE3F54" w:rsidP="00F82D59">
            <w:pPr>
              <w:spacing w:after="0" w:line="240" w:lineRule="auto"/>
              <w:ind w:left="0" w:right="0" w:firstLine="0"/>
              <w:jc w:val="center"/>
              <w:rPr>
                <w:b/>
                <w:sz w:val="23"/>
              </w:rPr>
            </w:pPr>
          </w:p>
          <w:p w14:paraId="72F399D3" w14:textId="066135E2" w:rsidR="00CE3F54" w:rsidRDefault="00CE3F54" w:rsidP="00F82D59">
            <w:pPr>
              <w:spacing w:after="0" w:line="240" w:lineRule="auto"/>
              <w:ind w:left="0" w:right="0" w:firstLine="0"/>
              <w:jc w:val="center"/>
              <w:rPr>
                <w:b/>
                <w:sz w:val="23"/>
              </w:rPr>
            </w:pPr>
          </w:p>
          <w:p w14:paraId="5A5CC6E3" w14:textId="3446DD9D" w:rsidR="00CE3F54" w:rsidRDefault="00CE3F54" w:rsidP="00F82D59">
            <w:pPr>
              <w:spacing w:after="0" w:line="240" w:lineRule="auto"/>
              <w:ind w:left="0" w:right="0" w:firstLine="0"/>
              <w:jc w:val="center"/>
              <w:rPr>
                <w:b/>
                <w:sz w:val="23"/>
              </w:rPr>
            </w:pPr>
          </w:p>
          <w:p w14:paraId="1DB0A023" w14:textId="1BFC18DD" w:rsidR="00CE3F54" w:rsidRDefault="00CE3F54" w:rsidP="00F82D59">
            <w:pPr>
              <w:spacing w:after="0" w:line="240" w:lineRule="auto"/>
              <w:ind w:left="0" w:right="0" w:firstLine="0"/>
              <w:jc w:val="center"/>
              <w:rPr>
                <w:b/>
                <w:sz w:val="23"/>
              </w:rPr>
            </w:pPr>
          </w:p>
          <w:p w14:paraId="315287F7" w14:textId="4636D29E" w:rsidR="00CE3F54" w:rsidRDefault="00CE3F54" w:rsidP="00F82D59">
            <w:pPr>
              <w:spacing w:after="0" w:line="240" w:lineRule="auto"/>
              <w:ind w:left="0" w:right="0" w:firstLine="0"/>
              <w:jc w:val="center"/>
              <w:rPr>
                <w:b/>
                <w:sz w:val="23"/>
              </w:rPr>
            </w:pPr>
          </w:p>
          <w:p w14:paraId="403AC09B" w14:textId="28FBBF8B" w:rsidR="00CE3F54" w:rsidRDefault="00CE3F54" w:rsidP="00F82D59">
            <w:pPr>
              <w:spacing w:after="0" w:line="240" w:lineRule="auto"/>
              <w:ind w:left="0" w:right="0" w:firstLine="0"/>
              <w:jc w:val="center"/>
              <w:rPr>
                <w:b/>
                <w:sz w:val="23"/>
              </w:rPr>
            </w:pPr>
          </w:p>
          <w:p w14:paraId="5CF00B0A" w14:textId="7FE46CC6" w:rsidR="00CE3F54" w:rsidRDefault="00CE3F54" w:rsidP="00F82D59">
            <w:pPr>
              <w:spacing w:after="0" w:line="240" w:lineRule="auto"/>
              <w:ind w:left="0" w:right="0" w:firstLine="0"/>
              <w:jc w:val="center"/>
              <w:rPr>
                <w:b/>
                <w:sz w:val="23"/>
              </w:rPr>
            </w:pPr>
          </w:p>
          <w:p w14:paraId="792DE894" w14:textId="71407152" w:rsidR="00CE3F54" w:rsidRDefault="00CE3F54" w:rsidP="00F82D59">
            <w:pPr>
              <w:spacing w:after="0" w:line="240" w:lineRule="auto"/>
              <w:ind w:left="0" w:right="0" w:firstLine="0"/>
              <w:jc w:val="center"/>
              <w:rPr>
                <w:b/>
                <w:sz w:val="23"/>
              </w:rPr>
            </w:pPr>
          </w:p>
          <w:p w14:paraId="504844DC" w14:textId="7F867F50" w:rsidR="00CE3F54" w:rsidRDefault="00CE3F54" w:rsidP="00F82D59">
            <w:pPr>
              <w:spacing w:after="0" w:line="240" w:lineRule="auto"/>
              <w:ind w:left="0" w:right="0" w:firstLine="0"/>
              <w:jc w:val="center"/>
              <w:rPr>
                <w:b/>
                <w:sz w:val="23"/>
              </w:rPr>
            </w:pPr>
          </w:p>
          <w:p w14:paraId="65CF26A2" w14:textId="5709F762" w:rsidR="00CE3F54" w:rsidRDefault="00CE3F54" w:rsidP="00F82D59">
            <w:pPr>
              <w:spacing w:after="0" w:line="240" w:lineRule="auto"/>
              <w:ind w:left="0" w:right="0" w:firstLine="0"/>
              <w:jc w:val="center"/>
              <w:rPr>
                <w:b/>
                <w:sz w:val="23"/>
              </w:rPr>
            </w:pPr>
          </w:p>
          <w:p w14:paraId="34643EF9" w14:textId="04D09E2B" w:rsidR="00CE3F54" w:rsidRDefault="00CE3F54" w:rsidP="00F82D59">
            <w:pPr>
              <w:spacing w:after="0" w:line="240" w:lineRule="auto"/>
              <w:ind w:left="0" w:right="0" w:firstLine="0"/>
              <w:jc w:val="center"/>
              <w:rPr>
                <w:b/>
                <w:sz w:val="23"/>
              </w:rPr>
            </w:pPr>
          </w:p>
          <w:p w14:paraId="52508494" w14:textId="75FAFB01" w:rsidR="00CE3F54" w:rsidRDefault="00CE3F54" w:rsidP="00F82D59">
            <w:pPr>
              <w:spacing w:after="0" w:line="240" w:lineRule="auto"/>
              <w:ind w:left="0" w:right="0" w:firstLine="0"/>
              <w:jc w:val="center"/>
              <w:rPr>
                <w:b/>
                <w:sz w:val="23"/>
              </w:rPr>
            </w:pPr>
          </w:p>
          <w:p w14:paraId="387C3C04" w14:textId="1117399A" w:rsidR="00CE3F54" w:rsidRDefault="00CE3F54" w:rsidP="00F82D59">
            <w:pPr>
              <w:spacing w:after="0" w:line="240" w:lineRule="auto"/>
              <w:ind w:left="0" w:right="0" w:firstLine="0"/>
              <w:jc w:val="center"/>
              <w:rPr>
                <w:b/>
                <w:sz w:val="23"/>
              </w:rPr>
            </w:pPr>
          </w:p>
          <w:p w14:paraId="43097BBF" w14:textId="5DDD2E12" w:rsidR="00CE3F54" w:rsidRDefault="00CE3F54" w:rsidP="00F82D59">
            <w:pPr>
              <w:spacing w:after="0" w:line="240" w:lineRule="auto"/>
              <w:ind w:left="0" w:right="0" w:firstLine="0"/>
              <w:jc w:val="center"/>
              <w:rPr>
                <w:b/>
                <w:sz w:val="23"/>
              </w:rPr>
            </w:pPr>
          </w:p>
          <w:p w14:paraId="093D40A9" w14:textId="0DE637E3" w:rsidR="00CE3F54" w:rsidRDefault="00CE3F54" w:rsidP="00F82D59">
            <w:pPr>
              <w:spacing w:after="0" w:line="240" w:lineRule="auto"/>
              <w:ind w:left="0" w:right="0" w:firstLine="0"/>
              <w:jc w:val="center"/>
              <w:rPr>
                <w:b/>
                <w:sz w:val="23"/>
              </w:rPr>
            </w:pPr>
          </w:p>
          <w:p w14:paraId="53FAC48C" w14:textId="56531AD4" w:rsidR="00CE3F54" w:rsidRDefault="00CE3F54" w:rsidP="00F82D59">
            <w:pPr>
              <w:spacing w:after="0" w:line="240" w:lineRule="auto"/>
              <w:ind w:left="0" w:right="0" w:firstLine="0"/>
              <w:jc w:val="center"/>
              <w:rPr>
                <w:b/>
                <w:sz w:val="23"/>
              </w:rPr>
            </w:pPr>
          </w:p>
          <w:p w14:paraId="4D392D67" w14:textId="258FA1F6" w:rsidR="00CE3F54" w:rsidRDefault="00CE3F54" w:rsidP="00F82D59">
            <w:pPr>
              <w:spacing w:after="0" w:line="240" w:lineRule="auto"/>
              <w:ind w:left="0" w:right="0" w:firstLine="0"/>
              <w:jc w:val="center"/>
              <w:rPr>
                <w:b/>
                <w:sz w:val="23"/>
              </w:rPr>
            </w:pPr>
          </w:p>
          <w:p w14:paraId="1245102B" w14:textId="7E8A0521" w:rsidR="00CE3F54" w:rsidRDefault="00CE3F54" w:rsidP="00F82D59">
            <w:pPr>
              <w:spacing w:after="0" w:line="240" w:lineRule="auto"/>
              <w:ind w:left="0" w:right="0" w:firstLine="0"/>
              <w:jc w:val="center"/>
              <w:rPr>
                <w:b/>
                <w:sz w:val="23"/>
              </w:rPr>
            </w:pPr>
          </w:p>
          <w:p w14:paraId="0FF3B615" w14:textId="139CF71C" w:rsidR="00CE3F54" w:rsidRDefault="00CE3F54" w:rsidP="00F82D59">
            <w:pPr>
              <w:spacing w:after="0" w:line="240" w:lineRule="auto"/>
              <w:ind w:left="0" w:right="0" w:firstLine="0"/>
              <w:jc w:val="center"/>
              <w:rPr>
                <w:b/>
                <w:sz w:val="23"/>
              </w:rPr>
            </w:pPr>
          </w:p>
          <w:p w14:paraId="07C0987C" w14:textId="02A68014" w:rsidR="00CE3F54" w:rsidRDefault="00CE3F54" w:rsidP="00F82D59">
            <w:pPr>
              <w:spacing w:after="0" w:line="240" w:lineRule="auto"/>
              <w:ind w:left="0" w:right="0" w:firstLine="0"/>
              <w:jc w:val="center"/>
              <w:rPr>
                <w:b/>
                <w:sz w:val="23"/>
              </w:rPr>
            </w:pPr>
          </w:p>
          <w:p w14:paraId="488C2721" w14:textId="43C5E8BE" w:rsidR="00CE3F54" w:rsidRDefault="00CE3F54" w:rsidP="00F82D59">
            <w:pPr>
              <w:spacing w:after="0" w:line="240" w:lineRule="auto"/>
              <w:ind w:left="0" w:right="0" w:firstLine="0"/>
              <w:jc w:val="center"/>
              <w:rPr>
                <w:b/>
                <w:sz w:val="23"/>
              </w:rPr>
            </w:pPr>
          </w:p>
          <w:p w14:paraId="1A7EA402" w14:textId="0766922F" w:rsidR="00CE3F54" w:rsidRDefault="00CE3F54" w:rsidP="00F82D59">
            <w:pPr>
              <w:spacing w:after="0" w:line="240" w:lineRule="auto"/>
              <w:ind w:left="0" w:right="0" w:firstLine="0"/>
              <w:jc w:val="center"/>
              <w:rPr>
                <w:b/>
                <w:sz w:val="23"/>
              </w:rPr>
            </w:pPr>
          </w:p>
          <w:p w14:paraId="0502C40F" w14:textId="562822A7" w:rsidR="00CE3F54" w:rsidRDefault="00CE3F54" w:rsidP="00F82D59">
            <w:pPr>
              <w:spacing w:after="0" w:line="240" w:lineRule="auto"/>
              <w:ind w:left="0" w:right="0" w:firstLine="0"/>
              <w:jc w:val="center"/>
              <w:rPr>
                <w:b/>
                <w:sz w:val="23"/>
              </w:rPr>
            </w:pPr>
          </w:p>
          <w:p w14:paraId="5CC64B24" w14:textId="3E3D8230" w:rsidR="00CE3F54" w:rsidRDefault="00CE3F54" w:rsidP="00F82D59">
            <w:pPr>
              <w:spacing w:after="0" w:line="240" w:lineRule="auto"/>
              <w:ind w:left="0" w:right="0" w:firstLine="0"/>
              <w:jc w:val="center"/>
              <w:rPr>
                <w:b/>
                <w:sz w:val="23"/>
              </w:rPr>
            </w:pPr>
          </w:p>
          <w:p w14:paraId="58B84AAC" w14:textId="31157D28" w:rsidR="00CE3F54" w:rsidRDefault="00CE3F54" w:rsidP="00F82D59">
            <w:pPr>
              <w:spacing w:after="0" w:line="240" w:lineRule="auto"/>
              <w:ind w:left="0" w:right="0" w:firstLine="0"/>
              <w:jc w:val="center"/>
              <w:rPr>
                <w:b/>
                <w:sz w:val="23"/>
              </w:rPr>
            </w:pPr>
          </w:p>
          <w:p w14:paraId="206F24C0" w14:textId="62E19C96" w:rsidR="00CE3F54" w:rsidRDefault="00CE3F54" w:rsidP="00F82D59">
            <w:pPr>
              <w:spacing w:after="0" w:line="240" w:lineRule="auto"/>
              <w:ind w:left="0" w:right="0" w:firstLine="0"/>
              <w:jc w:val="center"/>
              <w:rPr>
                <w:b/>
                <w:sz w:val="23"/>
              </w:rPr>
            </w:pPr>
          </w:p>
          <w:p w14:paraId="0441013C" w14:textId="4CD90D00" w:rsidR="00CE3F54" w:rsidRDefault="00CE3F54" w:rsidP="00F82D59">
            <w:pPr>
              <w:spacing w:after="0" w:line="240" w:lineRule="auto"/>
              <w:ind w:left="0" w:right="0" w:firstLine="0"/>
              <w:jc w:val="center"/>
              <w:rPr>
                <w:b/>
                <w:sz w:val="23"/>
              </w:rPr>
            </w:pPr>
          </w:p>
          <w:p w14:paraId="3DD4874D" w14:textId="1D5767B2" w:rsidR="00CE3F54" w:rsidRDefault="00CE3F54" w:rsidP="00F82D59">
            <w:pPr>
              <w:spacing w:after="0" w:line="240" w:lineRule="auto"/>
              <w:ind w:left="0" w:right="0" w:firstLine="0"/>
              <w:jc w:val="center"/>
              <w:rPr>
                <w:b/>
                <w:sz w:val="23"/>
              </w:rPr>
            </w:pPr>
          </w:p>
          <w:p w14:paraId="3D31DF85" w14:textId="3D58D293" w:rsidR="00CE3F54" w:rsidRDefault="00CE3F54" w:rsidP="00F82D59">
            <w:pPr>
              <w:spacing w:after="0" w:line="240" w:lineRule="auto"/>
              <w:ind w:left="0" w:right="0" w:firstLine="0"/>
              <w:jc w:val="center"/>
              <w:rPr>
                <w:b/>
                <w:sz w:val="23"/>
              </w:rPr>
            </w:pPr>
          </w:p>
          <w:p w14:paraId="13932267" w14:textId="0E9B8A76" w:rsidR="00CE3F54" w:rsidRDefault="00CE3F54" w:rsidP="00F82D59">
            <w:pPr>
              <w:spacing w:after="0" w:line="240" w:lineRule="auto"/>
              <w:ind w:left="0" w:right="0" w:firstLine="0"/>
              <w:jc w:val="center"/>
              <w:rPr>
                <w:b/>
                <w:sz w:val="23"/>
              </w:rPr>
            </w:pPr>
          </w:p>
          <w:p w14:paraId="001B7776" w14:textId="38C28BE3" w:rsidR="00CE3F54" w:rsidRDefault="00CE3F54" w:rsidP="00F82D59">
            <w:pPr>
              <w:spacing w:after="0" w:line="240" w:lineRule="auto"/>
              <w:ind w:left="0" w:right="0" w:firstLine="0"/>
              <w:jc w:val="center"/>
              <w:rPr>
                <w:b/>
                <w:sz w:val="23"/>
              </w:rPr>
            </w:pPr>
          </w:p>
          <w:p w14:paraId="1A7D48C7" w14:textId="535DBCD4" w:rsidR="00CE3F54" w:rsidRDefault="00CE3F54" w:rsidP="00F82D59">
            <w:pPr>
              <w:spacing w:after="0" w:line="240" w:lineRule="auto"/>
              <w:ind w:left="0" w:right="0" w:firstLine="0"/>
              <w:jc w:val="center"/>
              <w:rPr>
                <w:b/>
                <w:sz w:val="23"/>
              </w:rPr>
            </w:pPr>
          </w:p>
          <w:p w14:paraId="4E21F63E" w14:textId="07F09194" w:rsidR="00CE3F54" w:rsidRDefault="00CE3F54" w:rsidP="00F82D59">
            <w:pPr>
              <w:spacing w:after="0" w:line="240" w:lineRule="auto"/>
              <w:ind w:left="0" w:right="0" w:firstLine="0"/>
              <w:jc w:val="center"/>
              <w:rPr>
                <w:b/>
                <w:sz w:val="23"/>
              </w:rPr>
            </w:pPr>
          </w:p>
          <w:p w14:paraId="330D8134" w14:textId="282288B3" w:rsidR="00CE3F54" w:rsidRDefault="00CE3F54" w:rsidP="00F82D59">
            <w:pPr>
              <w:spacing w:after="0" w:line="240" w:lineRule="auto"/>
              <w:ind w:left="0" w:right="0" w:firstLine="0"/>
              <w:jc w:val="center"/>
              <w:rPr>
                <w:b/>
                <w:sz w:val="23"/>
              </w:rPr>
            </w:pPr>
          </w:p>
          <w:p w14:paraId="4FE30894" w14:textId="53CCEF87" w:rsidR="00CE3F54" w:rsidRDefault="00CE3F54" w:rsidP="00F82D59">
            <w:pPr>
              <w:spacing w:after="0" w:line="240" w:lineRule="auto"/>
              <w:ind w:left="0" w:right="0" w:firstLine="0"/>
              <w:jc w:val="center"/>
              <w:rPr>
                <w:b/>
                <w:sz w:val="23"/>
              </w:rPr>
            </w:pPr>
          </w:p>
          <w:p w14:paraId="780DFF1B" w14:textId="4C00B2AF" w:rsidR="00CE3F54" w:rsidRDefault="00CE3F54" w:rsidP="00F82D59">
            <w:pPr>
              <w:spacing w:after="0" w:line="240" w:lineRule="auto"/>
              <w:ind w:left="0" w:right="0" w:firstLine="0"/>
              <w:jc w:val="center"/>
              <w:rPr>
                <w:b/>
                <w:sz w:val="23"/>
              </w:rPr>
            </w:pPr>
          </w:p>
          <w:p w14:paraId="51D3B16D" w14:textId="414A71DF" w:rsidR="00CE3F54" w:rsidRDefault="00CE3F54" w:rsidP="00F82D59">
            <w:pPr>
              <w:spacing w:after="0" w:line="240" w:lineRule="auto"/>
              <w:ind w:left="0" w:right="0" w:firstLine="0"/>
              <w:jc w:val="center"/>
              <w:rPr>
                <w:b/>
                <w:sz w:val="23"/>
              </w:rPr>
            </w:pPr>
          </w:p>
          <w:p w14:paraId="5FFF5898" w14:textId="61F69E3A" w:rsidR="00CE3F54" w:rsidRDefault="00CE3F54" w:rsidP="00F82D59">
            <w:pPr>
              <w:spacing w:after="0" w:line="240" w:lineRule="auto"/>
              <w:ind w:left="0" w:right="0" w:firstLine="0"/>
              <w:jc w:val="center"/>
              <w:rPr>
                <w:b/>
                <w:sz w:val="23"/>
              </w:rPr>
            </w:pPr>
          </w:p>
          <w:p w14:paraId="4D20FD32" w14:textId="059E571C" w:rsidR="00CE3F54" w:rsidRDefault="00CE3F54" w:rsidP="00F82D59">
            <w:pPr>
              <w:spacing w:after="0" w:line="240" w:lineRule="auto"/>
              <w:ind w:left="0" w:right="0" w:firstLine="0"/>
              <w:jc w:val="center"/>
              <w:rPr>
                <w:b/>
                <w:sz w:val="23"/>
              </w:rPr>
            </w:pPr>
          </w:p>
          <w:p w14:paraId="26808EE3" w14:textId="2CF65968" w:rsidR="00CE3F54" w:rsidRDefault="00CE3F54" w:rsidP="00F82D59">
            <w:pPr>
              <w:spacing w:after="0" w:line="240" w:lineRule="auto"/>
              <w:ind w:left="0" w:right="0" w:firstLine="0"/>
              <w:jc w:val="center"/>
              <w:rPr>
                <w:b/>
                <w:sz w:val="23"/>
              </w:rPr>
            </w:pPr>
          </w:p>
          <w:p w14:paraId="01D0B471" w14:textId="3EA6F55E" w:rsidR="00CE3F54" w:rsidRDefault="00CE3F54" w:rsidP="00F82D59">
            <w:pPr>
              <w:spacing w:after="0" w:line="240" w:lineRule="auto"/>
              <w:ind w:left="0" w:right="0" w:firstLine="0"/>
              <w:jc w:val="center"/>
              <w:rPr>
                <w:b/>
                <w:sz w:val="23"/>
              </w:rPr>
            </w:pPr>
          </w:p>
          <w:p w14:paraId="261FF856" w14:textId="3386B5EA" w:rsidR="00CE3F54" w:rsidRDefault="00CE3F54" w:rsidP="00F82D59">
            <w:pPr>
              <w:spacing w:after="0" w:line="240" w:lineRule="auto"/>
              <w:ind w:left="0" w:right="0" w:firstLine="0"/>
              <w:jc w:val="center"/>
              <w:rPr>
                <w:b/>
                <w:sz w:val="23"/>
              </w:rPr>
            </w:pPr>
          </w:p>
          <w:p w14:paraId="51FD8E19" w14:textId="074148DA" w:rsidR="00CE3F54" w:rsidRDefault="00CE3F54" w:rsidP="00F82D59">
            <w:pPr>
              <w:spacing w:after="0" w:line="240" w:lineRule="auto"/>
              <w:ind w:left="0" w:right="0" w:firstLine="0"/>
              <w:jc w:val="center"/>
              <w:rPr>
                <w:b/>
                <w:sz w:val="23"/>
              </w:rPr>
            </w:pPr>
          </w:p>
          <w:p w14:paraId="6E9478A8" w14:textId="50E5BE57" w:rsidR="00CE3F54" w:rsidRDefault="00CE3F54" w:rsidP="00F82D59">
            <w:pPr>
              <w:spacing w:after="0" w:line="240" w:lineRule="auto"/>
              <w:ind w:left="0" w:right="0" w:firstLine="0"/>
              <w:jc w:val="center"/>
              <w:rPr>
                <w:b/>
                <w:sz w:val="23"/>
              </w:rPr>
            </w:pPr>
          </w:p>
          <w:p w14:paraId="18C3EC72" w14:textId="2F5286EA" w:rsidR="00CE3F54" w:rsidRDefault="00CE3F54" w:rsidP="00F82D59">
            <w:pPr>
              <w:spacing w:after="0" w:line="240" w:lineRule="auto"/>
              <w:ind w:left="0" w:right="0" w:firstLine="0"/>
              <w:jc w:val="center"/>
              <w:rPr>
                <w:b/>
                <w:sz w:val="23"/>
              </w:rPr>
            </w:pPr>
          </w:p>
          <w:p w14:paraId="0C0E8D03" w14:textId="254462F0" w:rsidR="00CE3F54" w:rsidRDefault="00CE3F54" w:rsidP="00F82D59">
            <w:pPr>
              <w:spacing w:after="0" w:line="240" w:lineRule="auto"/>
              <w:ind w:left="0" w:right="0" w:firstLine="0"/>
              <w:jc w:val="center"/>
              <w:rPr>
                <w:b/>
                <w:sz w:val="23"/>
              </w:rPr>
            </w:pPr>
          </w:p>
          <w:p w14:paraId="4B946987" w14:textId="17A13FCE" w:rsidR="00CE3F54" w:rsidRDefault="00CE3F54" w:rsidP="00F82D59">
            <w:pPr>
              <w:spacing w:after="0" w:line="240" w:lineRule="auto"/>
              <w:ind w:left="0" w:right="0" w:firstLine="0"/>
              <w:jc w:val="center"/>
              <w:rPr>
                <w:b/>
                <w:sz w:val="23"/>
              </w:rPr>
            </w:pPr>
          </w:p>
          <w:p w14:paraId="20197A8F" w14:textId="0C7F86AF" w:rsidR="00CE3F54" w:rsidRDefault="00CE3F54" w:rsidP="00F82D59">
            <w:pPr>
              <w:spacing w:after="0" w:line="240" w:lineRule="auto"/>
              <w:ind w:left="0" w:right="0" w:firstLine="0"/>
              <w:jc w:val="center"/>
              <w:rPr>
                <w:b/>
                <w:sz w:val="23"/>
              </w:rPr>
            </w:pPr>
          </w:p>
          <w:p w14:paraId="135EAD09" w14:textId="3220F45C" w:rsidR="00CE3F54" w:rsidRDefault="00CE3F54" w:rsidP="00F82D59">
            <w:pPr>
              <w:spacing w:after="0" w:line="240" w:lineRule="auto"/>
              <w:ind w:left="0" w:right="0" w:firstLine="0"/>
              <w:jc w:val="center"/>
              <w:rPr>
                <w:b/>
                <w:sz w:val="23"/>
              </w:rPr>
            </w:pPr>
          </w:p>
          <w:p w14:paraId="354B28D7" w14:textId="1F6A9B85" w:rsidR="00CE3F54" w:rsidRDefault="00CE3F54" w:rsidP="00F82D59">
            <w:pPr>
              <w:spacing w:after="0" w:line="240" w:lineRule="auto"/>
              <w:ind w:left="0" w:right="0" w:firstLine="0"/>
              <w:jc w:val="center"/>
              <w:rPr>
                <w:b/>
                <w:sz w:val="23"/>
              </w:rPr>
            </w:pPr>
          </w:p>
          <w:p w14:paraId="57DD07DE" w14:textId="5583C596" w:rsidR="00CE3F54" w:rsidRDefault="00CE3F54" w:rsidP="00F82D59">
            <w:pPr>
              <w:spacing w:after="0" w:line="240" w:lineRule="auto"/>
              <w:ind w:left="0" w:right="0" w:firstLine="0"/>
              <w:jc w:val="center"/>
              <w:rPr>
                <w:b/>
                <w:sz w:val="23"/>
              </w:rPr>
            </w:pPr>
          </w:p>
          <w:p w14:paraId="3B3FE196" w14:textId="1CBE0605" w:rsidR="00CE3F54" w:rsidRDefault="00CE3F54" w:rsidP="00F82D59">
            <w:pPr>
              <w:spacing w:after="0" w:line="240" w:lineRule="auto"/>
              <w:ind w:left="0" w:right="0" w:firstLine="0"/>
              <w:jc w:val="center"/>
              <w:rPr>
                <w:b/>
                <w:sz w:val="23"/>
              </w:rPr>
            </w:pPr>
          </w:p>
          <w:p w14:paraId="40F9AF14" w14:textId="45BE741F" w:rsidR="00CE3F54" w:rsidRDefault="00CE3F54" w:rsidP="00F82D59">
            <w:pPr>
              <w:spacing w:after="0" w:line="240" w:lineRule="auto"/>
              <w:ind w:left="0" w:right="0" w:firstLine="0"/>
              <w:jc w:val="center"/>
              <w:rPr>
                <w:b/>
                <w:sz w:val="23"/>
              </w:rPr>
            </w:pPr>
          </w:p>
          <w:p w14:paraId="3679ABA5" w14:textId="74BA9F5F" w:rsidR="00CE3F54" w:rsidRDefault="00CE3F54" w:rsidP="00F82D59">
            <w:pPr>
              <w:spacing w:after="0" w:line="240" w:lineRule="auto"/>
              <w:ind w:left="0" w:right="0" w:firstLine="0"/>
              <w:jc w:val="center"/>
              <w:rPr>
                <w:b/>
                <w:sz w:val="23"/>
              </w:rPr>
            </w:pPr>
          </w:p>
          <w:p w14:paraId="3680F5D3" w14:textId="0C63724D" w:rsidR="00CE3F54" w:rsidRDefault="00CE3F54" w:rsidP="00F82D59">
            <w:pPr>
              <w:spacing w:after="0" w:line="240" w:lineRule="auto"/>
              <w:ind w:left="0" w:right="0" w:firstLine="0"/>
              <w:jc w:val="center"/>
              <w:rPr>
                <w:b/>
                <w:sz w:val="23"/>
              </w:rPr>
            </w:pPr>
          </w:p>
          <w:p w14:paraId="5E24B4DC" w14:textId="413B414D" w:rsidR="00CE3F54" w:rsidRDefault="00CE3F54" w:rsidP="00F82D59">
            <w:pPr>
              <w:spacing w:after="0" w:line="240" w:lineRule="auto"/>
              <w:ind w:left="0" w:right="0" w:firstLine="0"/>
              <w:jc w:val="center"/>
              <w:rPr>
                <w:b/>
                <w:sz w:val="23"/>
              </w:rPr>
            </w:pPr>
          </w:p>
          <w:p w14:paraId="1944F799" w14:textId="05DB6D25" w:rsidR="00CE3F54" w:rsidRDefault="00CE3F54" w:rsidP="00F82D59">
            <w:pPr>
              <w:spacing w:after="0" w:line="240" w:lineRule="auto"/>
              <w:ind w:left="0" w:right="0" w:firstLine="0"/>
              <w:jc w:val="center"/>
              <w:rPr>
                <w:b/>
                <w:sz w:val="23"/>
              </w:rPr>
            </w:pPr>
          </w:p>
          <w:p w14:paraId="4DF6DFA2" w14:textId="12EE36BA" w:rsidR="00CE3F54" w:rsidRDefault="00CE3F54" w:rsidP="00F82D59">
            <w:pPr>
              <w:spacing w:after="0" w:line="240" w:lineRule="auto"/>
              <w:ind w:left="0" w:right="0" w:firstLine="0"/>
              <w:jc w:val="center"/>
              <w:rPr>
                <w:b/>
                <w:sz w:val="23"/>
              </w:rPr>
            </w:pPr>
          </w:p>
          <w:p w14:paraId="57B62E1F" w14:textId="03145014" w:rsidR="00CE3F54" w:rsidRDefault="00CE3F54" w:rsidP="00F82D59">
            <w:pPr>
              <w:spacing w:after="0" w:line="240" w:lineRule="auto"/>
              <w:ind w:left="0" w:right="0" w:firstLine="0"/>
              <w:jc w:val="center"/>
              <w:rPr>
                <w:b/>
                <w:sz w:val="23"/>
              </w:rPr>
            </w:pPr>
          </w:p>
          <w:p w14:paraId="3D50C98F" w14:textId="5F5158ED" w:rsidR="00CE3F54" w:rsidRDefault="00CE3F54" w:rsidP="00F82D59">
            <w:pPr>
              <w:spacing w:after="0" w:line="240" w:lineRule="auto"/>
              <w:ind w:left="0" w:right="0" w:firstLine="0"/>
              <w:jc w:val="center"/>
              <w:rPr>
                <w:b/>
                <w:sz w:val="23"/>
              </w:rPr>
            </w:pPr>
          </w:p>
          <w:p w14:paraId="4ECD751B" w14:textId="3B12740F" w:rsidR="00CE3F54" w:rsidRDefault="00CE3F54" w:rsidP="00F82D59">
            <w:pPr>
              <w:spacing w:after="0" w:line="240" w:lineRule="auto"/>
              <w:ind w:left="0" w:right="0" w:firstLine="0"/>
              <w:jc w:val="center"/>
              <w:rPr>
                <w:b/>
                <w:sz w:val="23"/>
              </w:rPr>
            </w:pPr>
          </w:p>
          <w:p w14:paraId="4DFB48D4" w14:textId="3C25BDA4" w:rsidR="00CE3F54" w:rsidRDefault="00CE3F54" w:rsidP="00F82D59">
            <w:pPr>
              <w:spacing w:after="0" w:line="240" w:lineRule="auto"/>
              <w:ind w:left="0" w:right="0" w:firstLine="0"/>
              <w:jc w:val="center"/>
              <w:rPr>
                <w:b/>
                <w:sz w:val="23"/>
              </w:rPr>
            </w:pPr>
          </w:p>
          <w:p w14:paraId="0EE90124" w14:textId="1BDD7D46" w:rsidR="00CE3F54" w:rsidRDefault="00CE3F54" w:rsidP="00F82D59">
            <w:pPr>
              <w:spacing w:after="0" w:line="240" w:lineRule="auto"/>
              <w:ind w:left="0" w:right="0" w:firstLine="0"/>
              <w:jc w:val="center"/>
              <w:rPr>
                <w:b/>
                <w:sz w:val="23"/>
              </w:rPr>
            </w:pPr>
          </w:p>
          <w:p w14:paraId="1B1BACF1" w14:textId="0FC64A1C" w:rsidR="00CE3F54" w:rsidRDefault="00CE3F54" w:rsidP="00F82D59">
            <w:pPr>
              <w:spacing w:after="0" w:line="240" w:lineRule="auto"/>
              <w:ind w:left="0" w:right="0" w:firstLine="0"/>
              <w:jc w:val="center"/>
              <w:rPr>
                <w:b/>
                <w:sz w:val="23"/>
              </w:rPr>
            </w:pPr>
          </w:p>
          <w:p w14:paraId="4515BC42" w14:textId="6DE410A2" w:rsidR="00CE3F54" w:rsidRDefault="00CE3F54" w:rsidP="00F82D59">
            <w:pPr>
              <w:spacing w:after="0" w:line="240" w:lineRule="auto"/>
              <w:ind w:left="0" w:right="0" w:firstLine="0"/>
              <w:jc w:val="center"/>
              <w:rPr>
                <w:b/>
                <w:sz w:val="23"/>
              </w:rPr>
            </w:pPr>
          </w:p>
          <w:p w14:paraId="615EFCD4" w14:textId="1416331A" w:rsidR="00CE3F54" w:rsidRDefault="00CE3F54" w:rsidP="00F82D59">
            <w:pPr>
              <w:spacing w:after="0" w:line="240" w:lineRule="auto"/>
              <w:ind w:left="0" w:right="0" w:firstLine="0"/>
              <w:jc w:val="center"/>
              <w:rPr>
                <w:b/>
                <w:sz w:val="23"/>
              </w:rPr>
            </w:pPr>
          </w:p>
          <w:p w14:paraId="32B31701" w14:textId="1B8661CC" w:rsidR="00CE3F54" w:rsidRDefault="00CE3F54" w:rsidP="00F82D59">
            <w:pPr>
              <w:spacing w:after="0" w:line="240" w:lineRule="auto"/>
              <w:ind w:left="0" w:right="0" w:firstLine="0"/>
              <w:jc w:val="center"/>
              <w:rPr>
                <w:b/>
                <w:sz w:val="23"/>
              </w:rPr>
            </w:pPr>
          </w:p>
          <w:p w14:paraId="0D62A02F" w14:textId="1BA7F315" w:rsidR="00CE3F54" w:rsidRDefault="00CE3F54" w:rsidP="00F82D59">
            <w:pPr>
              <w:spacing w:after="0" w:line="240" w:lineRule="auto"/>
              <w:ind w:left="0" w:right="0" w:firstLine="0"/>
              <w:jc w:val="center"/>
              <w:rPr>
                <w:b/>
                <w:sz w:val="23"/>
              </w:rPr>
            </w:pPr>
          </w:p>
          <w:p w14:paraId="15253576" w14:textId="4F80B89F" w:rsidR="00CE3F54" w:rsidRDefault="00CE3F54" w:rsidP="00F82D59">
            <w:pPr>
              <w:spacing w:after="0" w:line="240" w:lineRule="auto"/>
              <w:ind w:left="0" w:right="0" w:firstLine="0"/>
              <w:jc w:val="center"/>
              <w:rPr>
                <w:b/>
                <w:sz w:val="23"/>
              </w:rPr>
            </w:pPr>
          </w:p>
          <w:p w14:paraId="183793EA" w14:textId="27323DEB" w:rsidR="00CE3F54" w:rsidRDefault="00CE3F54" w:rsidP="00F82D59">
            <w:pPr>
              <w:spacing w:after="0" w:line="240" w:lineRule="auto"/>
              <w:ind w:left="0" w:right="0" w:firstLine="0"/>
              <w:jc w:val="center"/>
              <w:rPr>
                <w:b/>
                <w:sz w:val="23"/>
              </w:rPr>
            </w:pPr>
          </w:p>
          <w:p w14:paraId="4D7E25E7" w14:textId="7B80FE55" w:rsidR="00CE3F54" w:rsidRDefault="00CE3F54" w:rsidP="00F82D59">
            <w:pPr>
              <w:spacing w:after="0" w:line="240" w:lineRule="auto"/>
              <w:ind w:left="0" w:right="0" w:firstLine="0"/>
              <w:jc w:val="center"/>
              <w:rPr>
                <w:b/>
                <w:sz w:val="23"/>
              </w:rPr>
            </w:pPr>
          </w:p>
          <w:p w14:paraId="1EAA06E8" w14:textId="7BD7A7DA" w:rsidR="00CE3F54" w:rsidRDefault="00CE3F54" w:rsidP="00F82D59">
            <w:pPr>
              <w:spacing w:after="0" w:line="240" w:lineRule="auto"/>
              <w:ind w:left="0" w:right="0" w:firstLine="0"/>
              <w:jc w:val="center"/>
              <w:rPr>
                <w:b/>
                <w:sz w:val="23"/>
              </w:rPr>
            </w:pPr>
          </w:p>
          <w:p w14:paraId="1B4F5188" w14:textId="4CF78148" w:rsidR="00CE3F54" w:rsidRDefault="00CE3F54" w:rsidP="00F82D59">
            <w:pPr>
              <w:spacing w:after="0" w:line="240" w:lineRule="auto"/>
              <w:ind w:left="0" w:right="0" w:firstLine="0"/>
              <w:jc w:val="center"/>
              <w:rPr>
                <w:b/>
                <w:sz w:val="23"/>
              </w:rPr>
            </w:pPr>
          </w:p>
          <w:p w14:paraId="4E278DCF" w14:textId="5E781231" w:rsidR="00CE3F54" w:rsidRDefault="00CE3F54" w:rsidP="00F82D59">
            <w:pPr>
              <w:spacing w:after="0" w:line="240" w:lineRule="auto"/>
              <w:ind w:left="0" w:right="0" w:firstLine="0"/>
              <w:jc w:val="center"/>
              <w:rPr>
                <w:b/>
                <w:sz w:val="23"/>
              </w:rPr>
            </w:pPr>
          </w:p>
          <w:p w14:paraId="3F5ED364" w14:textId="33E08B41" w:rsidR="00CE3F54" w:rsidRDefault="00CE3F54" w:rsidP="00F82D59">
            <w:pPr>
              <w:spacing w:after="0" w:line="240" w:lineRule="auto"/>
              <w:ind w:left="0" w:right="0" w:firstLine="0"/>
              <w:jc w:val="center"/>
              <w:rPr>
                <w:b/>
                <w:sz w:val="23"/>
              </w:rPr>
            </w:pPr>
          </w:p>
          <w:p w14:paraId="484B13FB" w14:textId="034A5616" w:rsidR="00CE3F54" w:rsidRDefault="00CE3F54" w:rsidP="00F82D59">
            <w:pPr>
              <w:spacing w:after="0" w:line="240" w:lineRule="auto"/>
              <w:ind w:left="0" w:right="0" w:firstLine="0"/>
              <w:jc w:val="center"/>
              <w:rPr>
                <w:b/>
                <w:sz w:val="23"/>
              </w:rPr>
            </w:pPr>
          </w:p>
          <w:p w14:paraId="55D52B8F" w14:textId="6DF4F52D" w:rsidR="00CE3F54" w:rsidRDefault="00CE3F54" w:rsidP="00F82D59">
            <w:pPr>
              <w:spacing w:after="0" w:line="240" w:lineRule="auto"/>
              <w:ind w:left="0" w:right="0" w:firstLine="0"/>
              <w:jc w:val="center"/>
              <w:rPr>
                <w:b/>
                <w:sz w:val="23"/>
              </w:rPr>
            </w:pPr>
          </w:p>
          <w:p w14:paraId="696EA33A" w14:textId="5478C6DB" w:rsidR="00CE3F54" w:rsidRDefault="00CE3F54" w:rsidP="00F82D59">
            <w:pPr>
              <w:spacing w:after="0" w:line="240" w:lineRule="auto"/>
              <w:ind w:left="0" w:right="0" w:firstLine="0"/>
              <w:jc w:val="center"/>
              <w:rPr>
                <w:b/>
                <w:sz w:val="23"/>
              </w:rPr>
            </w:pPr>
          </w:p>
          <w:p w14:paraId="387190C8" w14:textId="77CC1E99" w:rsidR="00CE3F54" w:rsidRDefault="00CE3F54" w:rsidP="00F82D59">
            <w:pPr>
              <w:spacing w:after="0" w:line="240" w:lineRule="auto"/>
              <w:ind w:left="0" w:right="0" w:firstLine="0"/>
              <w:jc w:val="center"/>
              <w:rPr>
                <w:b/>
                <w:sz w:val="23"/>
              </w:rPr>
            </w:pPr>
          </w:p>
          <w:p w14:paraId="6CBEBA88" w14:textId="6C06E36C" w:rsidR="00CE3F54" w:rsidRDefault="00CE3F54" w:rsidP="00F82D59">
            <w:pPr>
              <w:spacing w:after="0" w:line="240" w:lineRule="auto"/>
              <w:ind w:left="0" w:right="0" w:firstLine="0"/>
              <w:jc w:val="center"/>
              <w:rPr>
                <w:b/>
                <w:sz w:val="23"/>
              </w:rPr>
            </w:pPr>
          </w:p>
          <w:p w14:paraId="5F4F955A" w14:textId="0B2185ED" w:rsidR="00CE3F54" w:rsidRDefault="00CE3F54" w:rsidP="00F82D59">
            <w:pPr>
              <w:spacing w:after="0" w:line="240" w:lineRule="auto"/>
              <w:ind w:left="0" w:right="0" w:firstLine="0"/>
              <w:jc w:val="center"/>
              <w:rPr>
                <w:b/>
                <w:sz w:val="23"/>
              </w:rPr>
            </w:pPr>
          </w:p>
          <w:p w14:paraId="201B7B9D" w14:textId="5961F772" w:rsidR="00CE3F54" w:rsidRDefault="00CE3F54" w:rsidP="00F82D59">
            <w:pPr>
              <w:spacing w:after="0" w:line="240" w:lineRule="auto"/>
              <w:ind w:left="0" w:right="0" w:firstLine="0"/>
              <w:jc w:val="center"/>
              <w:rPr>
                <w:b/>
                <w:sz w:val="23"/>
              </w:rPr>
            </w:pPr>
          </w:p>
          <w:p w14:paraId="1E5EC036" w14:textId="34008B65" w:rsidR="00CE3F54" w:rsidRDefault="00CE3F54" w:rsidP="00F82D59">
            <w:pPr>
              <w:spacing w:after="0" w:line="240" w:lineRule="auto"/>
              <w:ind w:left="0" w:right="0" w:firstLine="0"/>
              <w:jc w:val="center"/>
              <w:rPr>
                <w:b/>
                <w:sz w:val="23"/>
              </w:rPr>
            </w:pPr>
          </w:p>
          <w:p w14:paraId="13F068E0" w14:textId="08F42249" w:rsidR="00CE3F54" w:rsidRDefault="00CE3F54" w:rsidP="00F82D59">
            <w:pPr>
              <w:spacing w:after="0" w:line="240" w:lineRule="auto"/>
              <w:ind w:left="0" w:right="0" w:firstLine="0"/>
              <w:jc w:val="center"/>
              <w:rPr>
                <w:b/>
                <w:sz w:val="23"/>
              </w:rPr>
            </w:pPr>
          </w:p>
          <w:p w14:paraId="18D3F3E2" w14:textId="163FE2C5" w:rsidR="00CE3F54" w:rsidRDefault="00CE3F54" w:rsidP="00F82D59">
            <w:pPr>
              <w:spacing w:after="0" w:line="240" w:lineRule="auto"/>
              <w:ind w:left="0" w:right="0" w:firstLine="0"/>
              <w:jc w:val="center"/>
              <w:rPr>
                <w:b/>
                <w:sz w:val="23"/>
              </w:rPr>
            </w:pPr>
          </w:p>
          <w:p w14:paraId="2BEB65DA" w14:textId="00AF1E36" w:rsidR="00CE3F54" w:rsidRDefault="00CE3F54" w:rsidP="00F82D59">
            <w:pPr>
              <w:spacing w:after="0" w:line="240" w:lineRule="auto"/>
              <w:ind w:left="0" w:right="0" w:firstLine="0"/>
              <w:jc w:val="center"/>
              <w:rPr>
                <w:b/>
                <w:sz w:val="23"/>
              </w:rPr>
            </w:pPr>
          </w:p>
          <w:p w14:paraId="5926B211" w14:textId="3C8A15B6" w:rsidR="00CE3F54" w:rsidRDefault="00CE3F54" w:rsidP="00F82D59">
            <w:pPr>
              <w:spacing w:after="0" w:line="240" w:lineRule="auto"/>
              <w:ind w:left="0" w:right="0" w:firstLine="0"/>
              <w:jc w:val="center"/>
              <w:rPr>
                <w:b/>
                <w:sz w:val="23"/>
              </w:rPr>
            </w:pPr>
          </w:p>
          <w:p w14:paraId="186FBCC3" w14:textId="11A94FEC" w:rsidR="00CE3F54" w:rsidRDefault="00CE3F54" w:rsidP="00F82D59">
            <w:pPr>
              <w:spacing w:after="0" w:line="240" w:lineRule="auto"/>
              <w:ind w:left="0" w:right="0" w:firstLine="0"/>
              <w:jc w:val="center"/>
              <w:rPr>
                <w:b/>
                <w:sz w:val="23"/>
              </w:rPr>
            </w:pPr>
          </w:p>
          <w:p w14:paraId="276BC45D" w14:textId="6C58DD07" w:rsidR="00CE3F54" w:rsidRDefault="00CE3F54" w:rsidP="00F82D59">
            <w:pPr>
              <w:spacing w:after="0" w:line="240" w:lineRule="auto"/>
              <w:ind w:left="0" w:right="0" w:firstLine="0"/>
              <w:jc w:val="center"/>
              <w:rPr>
                <w:b/>
                <w:sz w:val="23"/>
              </w:rPr>
            </w:pPr>
          </w:p>
          <w:p w14:paraId="28244D0E" w14:textId="13ACE123" w:rsidR="00CE3F54" w:rsidRDefault="00CE3F54" w:rsidP="00F82D59">
            <w:pPr>
              <w:spacing w:after="0" w:line="240" w:lineRule="auto"/>
              <w:ind w:left="0" w:right="0" w:firstLine="0"/>
              <w:jc w:val="center"/>
              <w:rPr>
                <w:b/>
                <w:sz w:val="23"/>
              </w:rPr>
            </w:pPr>
          </w:p>
          <w:p w14:paraId="6A45C764" w14:textId="11FF32B4" w:rsidR="00CE3F54" w:rsidRDefault="00CE3F54" w:rsidP="00F82D59">
            <w:pPr>
              <w:spacing w:after="0" w:line="240" w:lineRule="auto"/>
              <w:ind w:left="0" w:right="0" w:firstLine="0"/>
              <w:jc w:val="center"/>
              <w:rPr>
                <w:b/>
                <w:sz w:val="23"/>
              </w:rPr>
            </w:pPr>
          </w:p>
          <w:p w14:paraId="0648E209" w14:textId="3514210D" w:rsidR="00CE3F54" w:rsidRDefault="00CE3F54" w:rsidP="00F82D59">
            <w:pPr>
              <w:spacing w:after="0" w:line="240" w:lineRule="auto"/>
              <w:ind w:left="0" w:right="0" w:firstLine="0"/>
              <w:jc w:val="center"/>
              <w:rPr>
                <w:b/>
                <w:sz w:val="23"/>
              </w:rPr>
            </w:pPr>
          </w:p>
          <w:p w14:paraId="6044C8E3" w14:textId="49DB8C26" w:rsidR="00CE3F54" w:rsidRDefault="00CE3F54" w:rsidP="00F82D59">
            <w:pPr>
              <w:spacing w:after="0" w:line="240" w:lineRule="auto"/>
              <w:ind w:left="0" w:right="0" w:firstLine="0"/>
              <w:jc w:val="center"/>
              <w:rPr>
                <w:b/>
                <w:sz w:val="23"/>
              </w:rPr>
            </w:pPr>
          </w:p>
          <w:p w14:paraId="069C65ED" w14:textId="38FED997" w:rsidR="00CE3F54" w:rsidRDefault="00CE3F54" w:rsidP="00F82D59">
            <w:pPr>
              <w:spacing w:after="0" w:line="240" w:lineRule="auto"/>
              <w:ind w:left="0" w:right="0" w:firstLine="0"/>
              <w:jc w:val="center"/>
              <w:rPr>
                <w:b/>
                <w:sz w:val="23"/>
              </w:rPr>
            </w:pPr>
          </w:p>
          <w:p w14:paraId="23EE3AF1" w14:textId="0557F52A" w:rsidR="00CE3F54" w:rsidRDefault="00CE3F54" w:rsidP="00F82D59">
            <w:pPr>
              <w:spacing w:after="0" w:line="240" w:lineRule="auto"/>
              <w:ind w:left="0" w:right="0" w:firstLine="0"/>
              <w:jc w:val="center"/>
              <w:rPr>
                <w:b/>
                <w:sz w:val="23"/>
              </w:rPr>
            </w:pPr>
          </w:p>
          <w:p w14:paraId="1A64F5EC" w14:textId="2E3B11E9" w:rsidR="00CE3F54" w:rsidRDefault="00CE3F54" w:rsidP="00F82D59">
            <w:pPr>
              <w:spacing w:after="0" w:line="240" w:lineRule="auto"/>
              <w:ind w:left="0" w:right="0" w:firstLine="0"/>
              <w:jc w:val="center"/>
              <w:rPr>
                <w:b/>
                <w:sz w:val="23"/>
              </w:rPr>
            </w:pPr>
          </w:p>
          <w:p w14:paraId="2B2AF3CF" w14:textId="29D80FB6" w:rsidR="00CE3F54" w:rsidRDefault="00CE3F54" w:rsidP="00F82D59">
            <w:pPr>
              <w:spacing w:after="0" w:line="240" w:lineRule="auto"/>
              <w:ind w:left="0" w:right="0" w:firstLine="0"/>
              <w:jc w:val="center"/>
              <w:rPr>
                <w:b/>
                <w:sz w:val="23"/>
              </w:rPr>
            </w:pPr>
          </w:p>
          <w:p w14:paraId="60DF85D8" w14:textId="7A1E894E" w:rsidR="00CE3F54" w:rsidRDefault="00CE3F54" w:rsidP="00F82D59">
            <w:pPr>
              <w:spacing w:after="0" w:line="240" w:lineRule="auto"/>
              <w:ind w:left="0" w:right="0" w:firstLine="0"/>
              <w:jc w:val="center"/>
              <w:rPr>
                <w:b/>
                <w:sz w:val="23"/>
              </w:rPr>
            </w:pPr>
          </w:p>
          <w:p w14:paraId="00866D60" w14:textId="401EAF0D" w:rsidR="00CE3F54" w:rsidRDefault="00CE3F54" w:rsidP="00F82D59">
            <w:pPr>
              <w:spacing w:after="0" w:line="240" w:lineRule="auto"/>
              <w:ind w:left="0" w:right="0" w:firstLine="0"/>
              <w:jc w:val="center"/>
              <w:rPr>
                <w:b/>
                <w:sz w:val="23"/>
              </w:rPr>
            </w:pPr>
          </w:p>
          <w:p w14:paraId="742E61E2" w14:textId="326E1071" w:rsidR="00CE3F54" w:rsidRDefault="00CE3F54" w:rsidP="00F82D59">
            <w:pPr>
              <w:spacing w:after="0" w:line="240" w:lineRule="auto"/>
              <w:ind w:left="0" w:right="0" w:firstLine="0"/>
              <w:jc w:val="center"/>
              <w:rPr>
                <w:b/>
                <w:sz w:val="23"/>
              </w:rPr>
            </w:pPr>
          </w:p>
          <w:p w14:paraId="437983E9" w14:textId="27C658B7" w:rsidR="00CE3F54" w:rsidRDefault="00CE3F54" w:rsidP="00F82D59">
            <w:pPr>
              <w:spacing w:after="0" w:line="240" w:lineRule="auto"/>
              <w:ind w:left="0" w:right="0" w:firstLine="0"/>
              <w:jc w:val="center"/>
              <w:rPr>
                <w:b/>
                <w:sz w:val="23"/>
              </w:rPr>
            </w:pPr>
          </w:p>
          <w:p w14:paraId="7F461A80" w14:textId="3F739F47" w:rsidR="00CE3F54" w:rsidRDefault="00CE3F54" w:rsidP="00F82D59">
            <w:pPr>
              <w:spacing w:after="0" w:line="240" w:lineRule="auto"/>
              <w:ind w:left="0" w:right="0" w:firstLine="0"/>
              <w:jc w:val="center"/>
              <w:rPr>
                <w:b/>
                <w:sz w:val="23"/>
              </w:rPr>
            </w:pPr>
          </w:p>
          <w:p w14:paraId="51B24D85" w14:textId="4054C248" w:rsidR="00CE3F54" w:rsidRDefault="00CE3F54" w:rsidP="00F82D59">
            <w:pPr>
              <w:spacing w:after="0" w:line="240" w:lineRule="auto"/>
              <w:ind w:left="0" w:right="0" w:firstLine="0"/>
              <w:jc w:val="center"/>
              <w:rPr>
                <w:b/>
                <w:sz w:val="23"/>
              </w:rPr>
            </w:pPr>
          </w:p>
          <w:p w14:paraId="0EAE0B44" w14:textId="45F2F1A4" w:rsidR="00CE3F54" w:rsidRDefault="00CE3F54" w:rsidP="00F82D59">
            <w:pPr>
              <w:spacing w:after="0" w:line="240" w:lineRule="auto"/>
              <w:ind w:left="0" w:right="0" w:firstLine="0"/>
              <w:jc w:val="center"/>
              <w:rPr>
                <w:b/>
                <w:sz w:val="23"/>
              </w:rPr>
            </w:pPr>
          </w:p>
          <w:p w14:paraId="142CF46D" w14:textId="1BA9B6E4" w:rsidR="00CE3F54" w:rsidRDefault="00CE3F54" w:rsidP="00F82D59">
            <w:pPr>
              <w:spacing w:after="0" w:line="240" w:lineRule="auto"/>
              <w:ind w:left="0" w:right="0" w:firstLine="0"/>
              <w:jc w:val="center"/>
              <w:rPr>
                <w:b/>
                <w:sz w:val="23"/>
              </w:rPr>
            </w:pPr>
          </w:p>
          <w:p w14:paraId="58DA12A2" w14:textId="4109A778" w:rsidR="00CE3F54" w:rsidRDefault="00CE3F54" w:rsidP="00F82D59">
            <w:pPr>
              <w:spacing w:after="0" w:line="240" w:lineRule="auto"/>
              <w:ind w:left="0" w:right="0" w:firstLine="0"/>
              <w:jc w:val="center"/>
              <w:rPr>
                <w:b/>
                <w:sz w:val="23"/>
              </w:rPr>
            </w:pPr>
          </w:p>
          <w:p w14:paraId="2A6A7F89" w14:textId="52AB758C" w:rsidR="00CE3F54" w:rsidRDefault="00CE3F54" w:rsidP="00F82D59">
            <w:pPr>
              <w:spacing w:after="0" w:line="240" w:lineRule="auto"/>
              <w:ind w:left="0" w:right="0" w:firstLine="0"/>
              <w:jc w:val="center"/>
              <w:rPr>
                <w:b/>
                <w:sz w:val="23"/>
              </w:rPr>
            </w:pPr>
          </w:p>
          <w:p w14:paraId="16C96057" w14:textId="4681B356" w:rsidR="00CE3F54" w:rsidRDefault="00CE3F54" w:rsidP="00F82D59">
            <w:pPr>
              <w:spacing w:after="0" w:line="240" w:lineRule="auto"/>
              <w:ind w:left="0" w:right="0" w:firstLine="0"/>
              <w:jc w:val="center"/>
              <w:rPr>
                <w:b/>
                <w:sz w:val="23"/>
              </w:rPr>
            </w:pPr>
          </w:p>
          <w:p w14:paraId="78C9B9E3" w14:textId="6DED3CE3" w:rsidR="00CE3F54" w:rsidRDefault="00CE3F54" w:rsidP="00F82D59">
            <w:pPr>
              <w:spacing w:after="0" w:line="240" w:lineRule="auto"/>
              <w:ind w:left="0" w:right="0" w:firstLine="0"/>
              <w:jc w:val="center"/>
              <w:rPr>
                <w:b/>
                <w:sz w:val="23"/>
              </w:rPr>
            </w:pPr>
          </w:p>
          <w:p w14:paraId="4145C162" w14:textId="2C189C40" w:rsidR="00CE3F54" w:rsidRDefault="00CE3F54" w:rsidP="00F82D59">
            <w:pPr>
              <w:spacing w:after="0" w:line="240" w:lineRule="auto"/>
              <w:ind w:left="0" w:right="0" w:firstLine="0"/>
              <w:jc w:val="center"/>
              <w:rPr>
                <w:b/>
                <w:sz w:val="23"/>
              </w:rPr>
            </w:pPr>
          </w:p>
          <w:p w14:paraId="472F2050" w14:textId="75F76777" w:rsidR="00CE3F54" w:rsidRDefault="00CE3F54" w:rsidP="00F82D59">
            <w:pPr>
              <w:spacing w:after="0" w:line="240" w:lineRule="auto"/>
              <w:ind w:left="0" w:right="0" w:firstLine="0"/>
              <w:jc w:val="center"/>
              <w:rPr>
                <w:b/>
                <w:sz w:val="23"/>
              </w:rPr>
            </w:pPr>
          </w:p>
          <w:p w14:paraId="2F49283B" w14:textId="24993DC5" w:rsidR="00CE3F54" w:rsidRDefault="00CE3F54" w:rsidP="00F82D59">
            <w:pPr>
              <w:spacing w:after="0" w:line="240" w:lineRule="auto"/>
              <w:ind w:left="0" w:right="0" w:firstLine="0"/>
              <w:jc w:val="center"/>
              <w:rPr>
                <w:b/>
                <w:sz w:val="23"/>
              </w:rPr>
            </w:pPr>
          </w:p>
          <w:p w14:paraId="25E37C58" w14:textId="23260447" w:rsidR="00CE3F54" w:rsidRDefault="00CE3F54" w:rsidP="00F82D59">
            <w:pPr>
              <w:spacing w:after="0" w:line="240" w:lineRule="auto"/>
              <w:ind w:left="0" w:right="0" w:firstLine="0"/>
              <w:jc w:val="center"/>
              <w:rPr>
                <w:b/>
                <w:sz w:val="23"/>
              </w:rPr>
            </w:pPr>
          </w:p>
          <w:p w14:paraId="047ED623" w14:textId="10E9B4FD" w:rsidR="00CE3F54" w:rsidRDefault="00CE3F54" w:rsidP="00F82D59">
            <w:pPr>
              <w:spacing w:after="0" w:line="240" w:lineRule="auto"/>
              <w:ind w:left="0" w:right="0" w:firstLine="0"/>
              <w:jc w:val="center"/>
              <w:rPr>
                <w:b/>
                <w:sz w:val="23"/>
              </w:rPr>
            </w:pPr>
          </w:p>
          <w:p w14:paraId="70D11131" w14:textId="1F8D895A" w:rsidR="00CE3F54" w:rsidRDefault="00CE3F54" w:rsidP="00F82D59">
            <w:pPr>
              <w:spacing w:after="0" w:line="240" w:lineRule="auto"/>
              <w:ind w:left="0" w:right="0" w:firstLine="0"/>
              <w:jc w:val="center"/>
              <w:rPr>
                <w:b/>
                <w:sz w:val="23"/>
              </w:rPr>
            </w:pPr>
          </w:p>
          <w:p w14:paraId="13DB019D" w14:textId="53D99530" w:rsidR="00CE3F54" w:rsidRDefault="00CE3F54" w:rsidP="00F82D59">
            <w:pPr>
              <w:spacing w:after="0" w:line="240" w:lineRule="auto"/>
              <w:ind w:left="0" w:right="0" w:firstLine="0"/>
              <w:jc w:val="center"/>
              <w:rPr>
                <w:b/>
                <w:sz w:val="23"/>
              </w:rPr>
            </w:pPr>
          </w:p>
          <w:p w14:paraId="5D3D3245" w14:textId="0FBE671F" w:rsidR="00CE3F54" w:rsidRDefault="00CE3F54" w:rsidP="00F82D59">
            <w:pPr>
              <w:spacing w:after="0" w:line="240" w:lineRule="auto"/>
              <w:ind w:left="0" w:right="0" w:firstLine="0"/>
              <w:jc w:val="center"/>
              <w:rPr>
                <w:b/>
                <w:sz w:val="23"/>
              </w:rPr>
            </w:pPr>
          </w:p>
          <w:p w14:paraId="1686D2E0" w14:textId="4D54A135" w:rsidR="00CE3F54" w:rsidRDefault="00CE3F54" w:rsidP="00F82D59">
            <w:pPr>
              <w:spacing w:after="0" w:line="240" w:lineRule="auto"/>
              <w:ind w:left="0" w:right="0" w:firstLine="0"/>
              <w:jc w:val="center"/>
              <w:rPr>
                <w:b/>
                <w:sz w:val="23"/>
              </w:rPr>
            </w:pPr>
          </w:p>
          <w:p w14:paraId="42B9532F" w14:textId="5AB8FF40" w:rsidR="00CE3F54" w:rsidRDefault="00CE3F54" w:rsidP="00F82D59">
            <w:pPr>
              <w:spacing w:after="0" w:line="240" w:lineRule="auto"/>
              <w:ind w:left="0" w:right="0" w:firstLine="0"/>
              <w:jc w:val="center"/>
              <w:rPr>
                <w:b/>
                <w:sz w:val="23"/>
              </w:rPr>
            </w:pPr>
          </w:p>
          <w:p w14:paraId="0625178A" w14:textId="5804C214" w:rsidR="00CE3F54" w:rsidRDefault="00CE3F54" w:rsidP="00F82D59">
            <w:pPr>
              <w:spacing w:after="0" w:line="240" w:lineRule="auto"/>
              <w:ind w:left="0" w:right="0" w:firstLine="0"/>
              <w:jc w:val="center"/>
              <w:rPr>
                <w:b/>
                <w:sz w:val="23"/>
              </w:rPr>
            </w:pPr>
          </w:p>
          <w:p w14:paraId="499654E7" w14:textId="27440161" w:rsidR="00CE3F54" w:rsidRDefault="00CE3F54" w:rsidP="00F82D59">
            <w:pPr>
              <w:spacing w:after="0" w:line="240" w:lineRule="auto"/>
              <w:ind w:left="0" w:right="0" w:firstLine="0"/>
              <w:jc w:val="center"/>
              <w:rPr>
                <w:b/>
                <w:sz w:val="23"/>
              </w:rPr>
            </w:pPr>
          </w:p>
          <w:p w14:paraId="76F5A972" w14:textId="497277FE" w:rsidR="00CE3F54" w:rsidRDefault="00CE3F54" w:rsidP="00F82D59">
            <w:pPr>
              <w:spacing w:after="0" w:line="240" w:lineRule="auto"/>
              <w:ind w:left="0" w:right="0" w:firstLine="0"/>
              <w:jc w:val="center"/>
              <w:rPr>
                <w:b/>
                <w:sz w:val="23"/>
              </w:rPr>
            </w:pPr>
          </w:p>
          <w:p w14:paraId="47723599" w14:textId="037EFEC2" w:rsidR="00CE3F54" w:rsidRDefault="00CE3F54" w:rsidP="00F82D59">
            <w:pPr>
              <w:spacing w:after="0" w:line="240" w:lineRule="auto"/>
              <w:ind w:left="0" w:right="0" w:firstLine="0"/>
              <w:jc w:val="center"/>
              <w:rPr>
                <w:b/>
                <w:sz w:val="23"/>
              </w:rPr>
            </w:pPr>
          </w:p>
          <w:p w14:paraId="3A001997" w14:textId="30E289C7" w:rsidR="00CE3F54" w:rsidRDefault="00CE3F54" w:rsidP="00F82D59">
            <w:pPr>
              <w:spacing w:after="0" w:line="240" w:lineRule="auto"/>
              <w:ind w:left="0" w:right="0" w:firstLine="0"/>
              <w:jc w:val="center"/>
              <w:rPr>
                <w:b/>
                <w:sz w:val="23"/>
              </w:rPr>
            </w:pPr>
          </w:p>
          <w:p w14:paraId="7DCC5B8D" w14:textId="23E11C45" w:rsidR="00CE3F54" w:rsidRDefault="00CE3F54" w:rsidP="00F82D59">
            <w:pPr>
              <w:spacing w:after="0" w:line="240" w:lineRule="auto"/>
              <w:ind w:left="0" w:right="0" w:firstLine="0"/>
              <w:jc w:val="center"/>
              <w:rPr>
                <w:b/>
                <w:sz w:val="23"/>
              </w:rPr>
            </w:pPr>
          </w:p>
          <w:p w14:paraId="0E065A36" w14:textId="24BF869C" w:rsidR="00CE3F54" w:rsidRDefault="00CE3F54" w:rsidP="00F82D59">
            <w:pPr>
              <w:spacing w:after="0" w:line="240" w:lineRule="auto"/>
              <w:ind w:left="0" w:right="0" w:firstLine="0"/>
              <w:jc w:val="center"/>
              <w:rPr>
                <w:b/>
                <w:sz w:val="23"/>
              </w:rPr>
            </w:pPr>
          </w:p>
          <w:p w14:paraId="629BE2F7" w14:textId="115F04D6" w:rsidR="00CE3F54" w:rsidRDefault="00CE3F54" w:rsidP="00F82D59">
            <w:pPr>
              <w:spacing w:after="0" w:line="240" w:lineRule="auto"/>
              <w:ind w:left="0" w:right="0" w:firstLine="0"/>
              <w:jc w:val="center"/>
              <w:rPr>
                <w:b/>
                <w:sz w:val="23"/>
              </w:rPr>
            </w:pPr>
          </w:p>
          <w:p w14:paraId="054936D3" w14:textId="64C8EF27" w:rsidR="00CE3F54" w:rsidRDefault="00CE3F54" w:rsidP="00F82D59">
            <w:pPr>
              <w:spacing w:after="0" w:line="240" w:lineRule="auto"/>
              <w:ind w:left="0" w:right="0" w:firstLine="0"/>
              <w:jc w:val="center"/>
              <w:rPr>
                <w:b/>
                <w:sz w:val="23"/>
              </w:rPr>
            </w:pPr>
          </w:p>
          <w:p w14:paraId="0B8B9558" w14:textId="04ED1336" w:rsidR="00CE3F54" w:rsidRDefault="00CE3F54" w:rsidP="00F82D59">
            <w:pPr>
              <w:spacing w:after="0" w:line="240" w:lineRule="auto"/>
              <w:ind w:left="0" w:right="0" w:firstLine="0"/>
              <w:jc w:val="center"/>
              <w:rPr>
                <w:b/>
                <w:sz w:val="23"/>
              </w:rPr>
            </w:pPr>
          </w:p>
          <w:p w14:paraId="1606A19D" w14:textId="1772B0D8" w:rsidR="00CE3F54" w:rsidRDefault="00CE3F54" w:rsidP="00F82D59">
            <w:pPr>
              <w:spacing w:after="0" w:line="240" w:lineRule="auto"/>
              <w:ind w:left="0" w:right="0" w:firstLine="0"/>
              <w:jc w:val="center"/>
              <w:rPr>
                <w:b/>
                <w:sz w:val="23"/>
              </w:rPr>
            </w:pPr>
          </w:p>
          <w:p w14:paraId="25F719C6" w14:textId="13A48977" w:rsidR="00CE3F54" w:rsidRDefault="00CE3F54" w:rsidP="00F82D59">
            <w:pPr>
              <w:spacing w:after="0" w:line="240" w:lineRule="auto"/>
              <w:ind w:left="0" w:right="0" w:firstLine="0"/>
              <w:jc w:val="center"/>
              <w:rPr>
                <w:b/>
                <w:sz w:val="23"/>
              </w:rPr>
            </w:pPr>
          </w:p>
          <w:p w14:paraId="2A3A471D" w14:textId="18C6F5CF" w:rsidR="00CE3F54" w:rsidRDefault="00CE3F54" w:rsidP="00F82D59">
            <w:pPr>
              <w:spacing w:after="0" w:line="240" w:lineRule="auto"/>
              <w:ind w:left="0" w:right="0" w:firstLine="0"/>
              <w:jc w:val="center"/>
              <w:rPr>
                <w:b/>
                <w:sz w:val="23"/>
              </w:rPr>
            </w:pPr>
          </w:p>
          <w:p w14:paraId="23D0CA9C" w14:textId="1BF9964B" w:rsidR="00CE3F54" w:rsidRDefault="00CE3F54" w:rsidP="00F82D59">
            <w:pPr>
              <w:spacing w:after="0" w:line="240" w:lineRule="auto"/>
              <w:ind w:left="0" w:right="0" w:firstLine="0"/>
              <w:jc w:val="center"/>
              <w:rPr>
                <w:b/>
                <w:sz w:val="23"/>
              </w:rPr>
            </w:pPr>
          </w:p>
          <w:p w14:paraId="510789FF" w14:textId="2945D1CE" w:rsidR="00CE3F54" w:rsidRDefault="00CE3F54" w:rsidP="00F82D59">
            <w:pPr>
              <w:spacing w:after="0" w:line="240" w:lineRule="auto"/>
              <w:ind w:left="0" w:right="0" w:firstLine="0"/>
              <w:jc w:val="center"/>
              <w:rPr>
                <w:b/>
                <w:sz w:val="23"/>
              </w:rPr>
            </w:pPr>
          </w:p>
          <w:p w14:paraId="768EA153" w14:textId="58CFF705" w:rsidR="00CE3F54" w:rsidRDefault="00CE3F54" w:rsidP="00F82D59">
            <w:pPr>
              <w:spacing w:after="0" w:line="240" w:lineRule="auto"/>
              <w:ind w:left="0" w:right="0" w:firstLine="0"/>
              <w:jc w:val="center"/>
              <w:rPr>
                <w:b/>
                <w:sz w:val="23"/>
              </w:rPr>
            </w:pPr>
          </w:p>
          <w:p w14:paraId="3D445D0C" w14:textId="02B27439" w:rsidR="00CE3F54" w:rsidRDefault="00CE3F54" w:rsidP="00F82D59">
            <w:pPr>
              <w:spacing w:after="0" w:line="240" w:lineRule="auto"/>
              <w:ind w:left="0" w:right="0" w:firstLine="0"/>
              <w:jc w:val="center"/>
              <w:rPr>
                <w:b/>
                <w:sz w:val="23"/>
              </w:rPr>
            </w:pPr>
          </w:p>
          <w:p w14:paraId="1321608A" w14:textId="02813999" w:rsidR="00CE3F54" w:rsidRDefault="00CE3F54" w:rsidP="00F82D59">
            <w:pPr>
              <w:spacing w:after="0" w:line="240" w:lineRule="auto"/>
              <w:ind w:left="0" w:right="0" w:firstLine="0"/>
              <w:jc w:val="center"/>
              <w:rPr>
                <w:b/>
                <w:sz w:val="23"/>
              </w:rPr>
            </w:pPr>
          </w:p>
          <w:p w14:paraId="328B5430" w14:textId="2629725C" w:rsidR="00CE3F54" w:rsidRDefault="00CE3F54" w:rsidP="00F82D59">
            <w:pPr>
              <w:spacing w:after="0" w:line="240" w:lineRule="auto"/>
              <w:ind w:left="0" w:right="0" w:firstLine="0"/>
              <w:jc w:val="center"/>
              <w:rPr>
                <w:b/>
                <w:sz w:val="23"/>
              </w:rPr>
            </w:pPr>
          </w:p>
          <w:p w14:paraId="1F14F164" w14:textId="017D4520" w:rsidR="00CE3F54" w:rsidRDefault="00CE3F54" w:rsidP="00F82D59">
            <w:pPr>
              <w:spacing w:after="0" w:line="240" w:lineRule="auto"/>
              <w:ind w:left="0" w:right="0" w:firstLine="0"/>
              <w:jc w:val="center"/>
              <w:rPr>
                <w:b/>
                <w:sz w:val="23"/>
              </w:rPr>
            </w:pPr>
          </w:p>
          <w:p w14:paraId="3DD18E27" w14:textId="2B474A7B" w:rsidR="00CE3F54" w:rsidRDefault="00CE3F54" w:rsidP="00F82D59">
            <w:pPr>
              <w:spacing w:after="0" w:line="240" w:lineRule="auto"/>
              <w:ind w:left="0" w:right="0" w:firstLine="0"/>
              <w:jc w:val="center"/>
              <w:rPr>
                <w:b/>
                <w:sz w:val="23"/>
              </w:rPr>
            </w:pPr>
          </w:p>
          <w:p w14:paraId="69012D98" w14:textId="6D3F030C" w:rsidR="00CE3F54" w:rsidRDefault="00CE3F54" w:rsidP="00F82D59">
            <w:pPr>
              <w:spacing w:after="0" w:line="240" w:lineRule="auto"/>
              <w:ind w:left="0" w:right="0" w:firstLine="0"/>
              <w:jc w:val="center"/>
              <w:rPr>
                <w:b/>
                <w:sz w:val="23"/>
              </w:rPr>
            </w:pPr>
          </w:p>
          <w:p w14:paraId="2564D39B" w14:textId="281698AF" w:rsidR="00CE3F54" w:rsidRDefault="00CE3F54" w:rsidP="00F82D59">
            <w:pPr>
              <w:spacing w:after="0" w:line="240" w:lineRule="auto"/>
              <w:ind w:left="0" w:right="0" w:firstLine="0"/>
              <w:jc w:val="center"/>
              <w:rPr>
                <w:b/>
                <w:sz w:val="23"/>
              </w:rPr>
            </w:pPr>
          </w:p>
          <w:p w14:paraId="05EC2DF8" w14:textId="50AC4601" w:rsidR="00CE3F54" w:rsidRDefault="00CE3F54" w:rsidP="00F82D59">
            <w:pPr>
              <w:spacing w:after="0" w:line="240" w:lineRule="auto"/>
              <w:ind w:left="0" w:right="0" w:firstLine="0"/>
              <w:jc w:val="center"/>
              <w:rPr>
                <w:b/>
                <w:sz w:val="23"/>
              </w:rPr>
            </w:pPr>
          </w:p>
          <w:p w14:paraId="7C067611" w14:textId="1EEC64FC" w:rsidR="00CE3F54" w:rsidRDefault="00CE3F54" w:rsidP="00F82D59">
            <w:pPr>
              <w:spacing w:after="0" w:line="240" w:lineRule="auto"/>
              <w:ind w:left="0" w:right="0" w:firstLine="0"/>
              <w:jc w:val="center"/>
              <w:rPr>
                <w:b/>
                <w:sz w:val="23"/>
              </w:rPr>
            </w:pPr>
          </w:p>
          <w:p w14:paraId="6DEAE64B" w14:textId="38D9AC44" w:rsidR="00CE3F54" w:rsidRDefault="00CE3F54" w:rsidP="00F82D59">
            <w:pPr>
              <w:spacing w:after="0" w:line="240" w:lineRule="auto"/>
              <w:ind w:left="0" w:right="0" w:firstLine="0"/>
              <w:jc w:val="center"/>
              <w:rPr>
                <w:b/>
                <w:sz w:val="23"/>
              </w:rPr>
            </w:pPr>
          </w:p>
          <w:p w14:paraId="11B286B2" w14:textId="16F014B9" w:rsidR="00CE3F54" w:rsidRDefault="00CE3F54" w:rsidP="00F82D59">
            <w:pPr>
              <w:spacing w:after="0" w:line="240" w:lineRule="auto"/>
              <w:ind w:left="0" w:right="0" w:firstLine="0"/>
              <w:jc w:val="center"/>
              <w:rPr>
                <w:b/>
                <w:sz w:val="23"/>
              </w:rPr>
            </w:pPr>
          </w:p>
          <w:p w14:paraId="1357C212" w14:textId="0A521610" w:rsidR="00CE3F54" w:rsidRDefault="00CE3F54" w:rsidP="00F82D59">
            <w:pPr>
              <w:spacing w:after="0" w:line="240" w:lineRule="auto"/>
              <w:ind w:left="0" w:right="0" w:firstLine="0"/>
              <w:jc w:val="center"/>
              <w:rPr>
                <w:b/>
                <w:sz w:val="23"/>
              </w:rPr>
            </w:pPr>
          </w:p>
          <w:p w14:paraId="0A25242E" w14:textId="645C62EB" w:rsidR="00CE3F54" w:rsidRDefault="00CE3F54" w:rsidP="00F82D59">
            <w:pPr>
              <w:spacing w:after="0" w:line="240" w:lineRule="auto"/>
              <w:ind w:left="0" w:right="0" w:firstLine="0"/>
              <w:jc w:val="center"/>
              <w:rPr>
                <w:b/>
                <w:sz w:val="23"/>
              </w:rPr>
            </w:pPr>
          </w:p>
          <w:p w14:paraId="474BCB94" w14:textId="0EB31B41" w:rsidR="00CE3F54" w:rsidRDefault="00CE3F54" w:rsidP="00F82D59">
            <w:pPr>
              <w:spacing w:after="0" w:line="240" w:lineRule="auto"/>
              <w:ind w:left="0" w:right="0" w:firstLine="0"/>
              <w:jc w:val="center"/>
              <w:rPr>
                <w:b/>
                <w:sz w:val="23"/>
              </w:rPr>
            </w:pPr>
          </w:p>
          <w:p w14:paraId="23A8C4A0" w14:textId="77777777" w:rsidR="0035107B" w:rsidRDefault="0035107B" w:rsidP="00F82D59">
            <w:pPr>
              <w:spacing w:after="0" w:line="240" w:lineRule="auto"/>
              <w:ind w:left="0" w:right="0" w:firstLine="0"/>
              <w:jc w:val="center"/>
              <w:rPr>
                <w:b/>
                <w:sz w:val="23"/>
              </w:rPr>
            </w:pPr>
          </w:p>
          <w:p w14:paraId="3E0CDA99" w14:textId="77777777" w:rsidR="0035107B" w:rsidRDefault="0035107B" w:rsidP="00F82D59">
            <w:pPr>
              <w:spacing w:after="0" w:line="240" w:lineRule="auto"/>
              <w:ind w:left="0" w:right="0" w:firstLine="0"/>
              <w:jc w:val="center"/>
              <w:rPr>
                <w:b/>
                <w:sz w:val="23"/>
              </w:rPr>
            </w:pPr>
          </w:p>
          <w:p w14:paraId="08293F32" w14:textId="77777777" w:rsidR="00CE3F54" w:rsidRDefault="00CE3F54" w:rsidP="00F82D59">
            <w:pPr>
              <w:spacing w:after="0" w:line="240" w:lineRule="auto"/>
              <w:ind w:left="0" w:right="0" w:firstLine="0"/>
              <w:jc w:val="center"/>
              <w:rPr>
                <w:b/>
                <w:sz w:val="23"/>
              </w:rPr>
            </w:pPr>
          </w:p>
          <w:p w14:paraId="1001668D" w14:textId="77777777" w:rsidR="00CE3F54" w:rsidRPr="006124D0" w:rsidRDefault="00CE3F54" w:rsidP="00CE3F54">
            <w:pPr>
              <w:spacing w:after="0" w:line="240" w:lineRule="auto"/>
              <w:ind w:left="0" w:right="0" w:firstLine="0"/>
              <w:jc w:val="center"/>
              <w:rPr>
                <w:b/>
              </w:rPr>
            </w:pPr>
            <w:r w:rsidRPr="006124D0">
              <w:rPr>
                <w:b/>
                <w:sz w:val="23"/>
              </w:rPr>
              <w:lastRenderedPageBreak/>
              <w:t>Ú</w:t>
            </w:r>
          </w:p>
          <w:p w14:paraId="3248351A" w14:textId="77777777" w:rsidR="00CE3F54" w:rsidRPr="006124D0" w:rsidRDefault="00CE3F54" w:rsidP="00F82D59">
            <w:pPr>
              <w:spacing w:after="0" w:line="240" w:lineRule="auto"/>
              <w:ind w:left="0" w:right="0" w:firstLine="0"/>
              <w:jc w:val="center"/>
              <w:rPr>
                <w:b/>
              </w:rPr>
            </w:pPr>
          </w:p>
          <w:p w14:paraId="781923FC" w14:textId="77866F0F" w:rsidR="00F82D59" w:rsidRDefault="00F82D59" w:rsidP="00ED277B">
            <w:pPr>
              <w:spacing w:after="0" w:line="240" w:lineRule="auto"/>
              <w:ind w:left="0" w:right="0" w:firstLine="0"/>
              <w:jc w:val="center"/>
              <w:rPr>
                <w:b/>
                <w:sz w:val="23"/>
              </w:rPr>
            </w:pPr>
          </w:p>
          <w:p w14:paraId="7B5F7DAB" w14:textId="77777777" w:rsidR="00F82D59" w:rsidRPr="006124D0" w:rsidRDefault="00F82D59" w:rsidP="00ED277B">
            <w:pPr>
              <w:spacing w:after="0" w:line="240" w:lineRule="auto"/>
              <w:ind w:left="0" w:right="0" w:firstLine="0"/>
              <w:jc w:val="center"/>
              <w:rPr>
                <w:b/>
              </w:rPr>
            </w:pPr>
          </w:p>
          <w:p w14:paraId="09188FAF" w14:textId="77777777" w:rsidR="00ED277B" w:rsidRDefault="00ED277B" w:rsidP="00ED277B">
            <w:pPr>
              <w:spacing w:after="0" w:line="240" w:lineRule="auto"/>
              <w:ind w:left="0" w:right="0" w:firstLine="0"/>
              <w:jc w:val="center"/>
              <w:rPr>
                <w:b/>
                <w:sz w:val="23"/>
              </w:rPr>
            </w:pPr>
          </w:p>
        </w:tc>
        <w:tc>
          <w:tcPr>
            <w:tcW w:w="851" w:type="dxa"/>
          </w:tcPr>
          <w:p w14:paraId="36E5F52A" w14:textId="77777777" w:rsidR="009066A6" w:rsidRDefault="009066A6" w:rsidP="00ED277B">
            <w:pPr>
              <w:spacing w:after="0" w:line="240" w:lineRule="auto"/>
              <w:ind w:left="2" w:right="0" w:firstLine="0"/>
              <w:rPr>
                <w:sz w:val="16"/>
                <w:szCs w:val="16"/>
              </w:rPr>
            </w:pPr>
          </w:p>
          <w:p w14:paraId="741C7CD0" w14:textId="77777777" w:rsidR="009066A6" w:rsidRDefault="009066A6" w:rsidP="00ED277B">
            <w:pPr>
              <w:spacing w:after="0" w:line="240" w:lineRule="auto"/>
              <w:ind w:left="2" w:right="0" w:firstLine="0"/>
              <w:rPr>
                <w:sz w:val="16"/>
                <w:szCs w:val="16"/>
              </w:rPr>
            </w:pPr>
          </w:p>
          <w:p w14:paraId="3AEC3521" w14:textId="77777777" w:rsidR="009066A6" w:rsidRDefault="009066A6" w:rsidP="00ED277B">
            <w:pPr>
              <w:spacing w:after="0" w:line="240" w:lineRule="auto"/>
              <w:ind w:left="2" w:right="0" w:firstLine="0"/>
              <w:rPr>
                <w:sz w:val="16"/>
                <w:szCs w:val="16"/>
              </w:rPr>
            </w:pPr>
          </w:p>
          <w:p w14:paraId="47D481BF" w14:textId="77777777" w:rsidR="009066A6" w:rsidRDefault="009066A6" w:rsidP="00ED277B">
            <w:pPr>
              <w:spacing w:after="0" w:line="240" w:lineRule="auto"/>
              <w:ind w:left="2" w:right="0" w:firstLine="0"/>
              <w:rPr>
                <w:sz w:val="16"/>
                <w:szCs w:val="16"/>
              </w:rPr>
            </w:pPr>
          </w:p>
          <w:p w14:paraId="28B7264E" w14:textId="77777777" w:rsidR="009066A6" w:rsidRDefault="009066A6" w:rsidP="00ED277B">
            <w:pPr>
              <w:spacing w:after="0" w:line="240" w:lineRule="auto"/>
              <w:ind w:left="2" w:right="0" w:firstLine="0"/>
              <w:rPr>
                <w:sz w:val="16"/>
                <w:szCs w:val="16"/>
              </w:rPr>
            </w:pPr>
          </w:p>
          <w:p w14:paraId="1E12C204" w14:textId="77777777" w:rsidR="009066A6" w:rsidRDefault="009066A6" w:rsidP="00ED277B">
            <w:pPr>
              <w:spacing w:after="0" w:line="240" w:lineRule="auto"/>
              <w:ind w:left="2" w:right="0" w:firstLine="0"/>
              <w:rPr>
                <w:sz w:val="16"/>
                <w:szCs w:val="16"/>
              </w:rPr>
            </w:pPr>
          </w:p>
          <w:p w14:paraId="1F9723BA" w14:textId="77777777" w:rsidR="009066A6" w:rsidRDefault="009066A6" w:rsidP="00ED277B">
            <w:pPr>
              <w:spacing w:after="0" w:line="240" w:lineRule="auto"/>
              <w:ind w:left="2" w:right="0" w:firstLine="0"/>
              <w:rPr>
                <w:sz w:val="16"/>
                <w:szCs w:val="16"/>
              </w:rPr>
            </w:pPr>
          </w:p>
          <w:p w14:paraId="7E9B1A77" w14:textId="77777777" w:rsidR="009066A6" w:rsidRDefault="009066A6" w:rsidP="00ED277B">
            <w:pPr>
              <w:spacing w:after="0" w:line="240" w:lineRule="auto"/>
              <w:ind w:left="2" w:right="0" w:firstLine="0"/>
              <w:rPr>
                <w:sz w:val="16"/>
                <w:szCs w:val="16"/>
              </w:rPr>
            </w:pPr>
          </w:p>
          <w:p w14:paraId="5B07868D" w14:textId="77777777" w:rsidR="009066A6" w:rsidRDefault="009066A6" w:rsidP="00ED277B">
            <w:pPr>
              <w:spacing w:after="0" w:line="240" w:lineRule="auto"/>
              <w:ind w:left="2" w:right="0" w:firstLine="0"/>
              <w:rPr>
                <w:sz w:val="16"/>
                <w:szCs w:val="16"/>
              </w:rPr>
            </w:pPr>
          </w:p>
          <w:p w14:paraId="06708F18" w14:textId="77777777" w:rsidR="009066A6" w:rsidRDefault="009066A6" w:rsidP="00ED277B">
            <w:pPr>
              <w:spacing w:after="0" w:line="240" w:lineRule="auto"/>
              <w:ind w:left="2" w:right="0" w:firstLine="0"/>
              <w:rPr>
                <w:sz w:val="16"/>
                <w:szCs w:val="16"/>
              </w:rPr>
            </w:pPr>
          </w:p>
          <w:p w14:paraId="35DC0016" w14:textId="77777777" w:rsidR="009066A6" w:rsidRDefault="009066A6" w:rsidP="00ED277B">
            <w:pPr>
              <w:spacing w:after="0" w:line="240" w:lineRule="auto"/>
              <w:ind w:left="2" w:right="0" w:firstLine="0"/>
              <w:rPr>
                <w:sz w:val="16"/>
                <w:szCs w:val="16"/>
              </w:rPr>
            </w:pPr>
          </w:p>
          <w:p w14:paraId="07E2F4FB" w14:textId="77777777" w:rsidR="009066A6" w:rsidRDefault="009066A6" w:rsidP="00ED277B">
            <w:pPr>
              <w:spacing w:after="0" w:line="240" w:lineRule="auto"/>
              <w:ind w:left="2" w:right="0" w:firstLine="0"/>
              <w:rPr>
                <w:sz w:val="16"/>
                <w:szCs w:val="16"/>
              </w:rPr>
            </w:pPr>
          </w:p>
          <w:p w14:paraId="417D13BA" w14:textId="77777777" w:rsidR="009066A6" w:rsidRDefault="009066A6" w:rsidP="00ED277B">
            <w:pPr>
              <w:spacing w:after="0" w:line="240" w:lineRule="auto"/>
              <w:ind w:left="2" w:right="0" w:firstLine="0"/>
              <w:rPr>
                <w:sz w:val="16"/>
                <w:szCs w:val="16"/>
              </w:rPr>
            </w:pPr>
          </w:p>
          <w:p w14:paraId="751CBC5B" w14:textId="77777777" w:rsidR="009066A6" w:rsidRDefault="009066A6" w:rsidP="00ED277B">
            <w:pPr>
              <w:spacing w:after="0" w:line="240" w:lineRule="auto"/>
              <w:ind w:left="2" w:right="0" w:firstLine="0"/>
              <w:rPr>
                <w:sz w:val="16"/>
                <w:szCs w:val="16"/>
              </w:rPr>
            </w:pPr>
          </w:p>
          <w:p w14:paraId="536090F8" w14:textId="77777777" w:rsidR="009066A6" w:rsidRDefault="009066A6" w:rsidP="00ED277B">
            <w:pPr>
              <w:spacing w:after="0" w:line="240" w:lineRule="auto"/>
              <w:ind w:left="2" w:right="0" w:firstLine="0"/>
              <w:rPr>
                <w:sz w:val="16"/>
                <w:szCs w:val="16"/>
              </w:rPr>
            </w:pPr>
          </w:p>
          <w:p w14:paraId="1BBD94AD" w14:textId="77777777" w:rsidR="009066A6" w:rsidRDefault="009066A6" w:rsidP="00ED277B">
            <w:pPr>
              <w:spacing w:after="0" w:line="240" w:lineRule="auto"/>
              <w:ind w:left="2" w:right="0" w:firstLine="0"/>
              <w:rPr>
                <w:sz w:val="16"/>
                <w:szCs w:val="16"/>
              </w:rPr>
            </w:pPr>
          </w:p>
          <w:p w14:paraId="61FB07E9" w14:textId="77777777" w:rsidR="009066A6" w:rsidRDefault="009066A6" w:rsidP="00ED277B">
            <w:pPr>
              <w:spacing w:after="0" w:line="240" w:lineRule="auto"/>
              <w:ind w:left="2" w:right="0" w:firstLine="0"/>
              <w:rPr>
                <w:sz w:val="16"/>
                <w:szCs w:val="16"/>
              </w:rPr>
            </w:pPr>
          </w:p>
          <w:p w14:paraId="12BD4135" w14:textId="77777777" w:rsidR="009066A6" w:rsidRDefault="009066A6" w:rsidP="00ED277B">
            <w:pPr>
              <w:spacing w:after="0" w:line="240" w:lineRule="auto"/>
              <w:ind w:left="2" w:right="0" w:firstLine="0"/>
              <w:rPr>
                <w:sz w:val="16"/>
                <w:szCs w:val="16"/>
              </w:rPr>
            </w:pPr>
          </w:p>
          <w:p w14:paraId="70DA7180" w14:textId="77777777" w:rsidR="009066A6" w:rsidRDefault="009066A6" w:rsidP="00ED277B">
            <w:pPr>
              <w:spacing w:after="0" w:line="240" w:lineRule="auto"/>
              <w:ind w:left="2" w:right="0" w:firstLine="0"/>
              <w:rPr>
                <w:sz w:val="16"/>
                <w:szCs w:val="16"/>
              </w:rPr>
            </w:pPr>
          </w:p>
          <w:p w14:paraId="69382CBB" w14:textId="77777777" w:rsidR="009066A6" w:rsidRDefault="009066A6" w:rsidP="00ED277B">
            <w:pPr>
              <w:spacing w:after="0" w:line="240" w:lineRule="auto"/>
              <w:ind w:left="2" w:right="0" w:firstLine="0"/>
              <w:rPr>
                <w:sz w:val="16"/>
                <w:szCs w:val="16"/>
              </w:rPr>
            </w:pPr>
          </w:p>
          <w:p w14:paraId="770F85EE" w14:textId="77777777" w:rsidR="009066A6" w:rsidRDefault="009066A6" w:rsidP="00ED277B">
            <w:pPr>
              <w:spacing w:after="0" w:line="240" w:lineRule="auto"/>
              <w:ind w:left="2" w:right="0" w:firstLine="0"/>
              <w:rPr>
                <w:sz w:val="16"/>
                <w:szCs w:val="16"/>
              </w:rPr>
            </w:pPr>
          </w:p>
          <w:p w14:paraId="5FAFE318" w14:textId="77777777" w:rsidR="009066A6" w:rsidRDefault="009066A6" w:rsidP="00ED277B">
            <w:pPr>
              <w:spacing w:after="0" w:line="240" w:lineRule="auto"/>
              <w:ind w:left="2" w:right="0" w:firstLine="0"/>
              <w:rPr>
                <w:sz w:val="16"/>
                <w:szCs w:val="16"/>
              </w:rPr>
            </w:pPr>
          </w:p>
          <w:p w14:paraId="3AC8F856" w14:textId="77777777" w:rsidR="009066A6" w:rsidRDefault="009066A6" w:rsidP="00ED277B">
            <w:pPr>
              <w:spacing w:after="0" w:line="240" w:lineRule="auto"/>
              <w:ind w:left="2" w:right="0" w:firstLine="0"/>
              <w:rPr>
                <w:sz w:val="16"/>
                <w:szCs w:val="16"/>
              </w:rPr>
            </w:pPr>
          </w:p>
          <w:p w14:paraId="531E2687" w14:textId="77777777" w:rsidR="009066A6" w:rsidRDefault="009066A6" w:rsidP="00ED277B">
            <w:pPr>
              <w:spacing w:after="0" w:line="240" w:lineRule="auto"/>
              <w:ind w:left="2" w:right="0" w:firstLine="0"/>
              <w:rPr>
                <w:sz w:val="16"/>
                <w:szCs w:val="16"/>
              </w:rPr>
            </w:pPr>
          </w:p>
          <w:p w14:paraId="3CC556B5" w14:textId="77777777" w:rsidR="009066A6" w:rsidRDefault="009066A6" w:rsidP="00ED277B">
            <w:pPr>
              <w:spacing w:after="0" w:line="240" w:lineRule="auto"/>
              <w:ind w:left="2" w:right="0" w:firstLine="0"/>
              <w:rPr>
                <w:sz w:val="16"/>
                <w:szCs w:val="16"/>
              </w:rPr>
            </w:pPr>
          </w:p>
          <w:p w14:paraId="7780E5BC" w14:textId="77777777" w:rsidR="009066A6" w:rsidRDefault="009066A6" w:rsidP="00ED277B">
            <w:pPr>
              <w:spacing w:after="0" w:line="240" w:lineRule="auto"/>
              <w:ind w:left="2" w:right="0" w:firstLine="0"/>
              <w:rPr>
                <w:sz w:val="16"/>
                <w:szCs w:val="16"/>
              </w:rPr>
            </w:pPr>
          </w:p>
          <w:p w14:paraId="6CCDD5A9" w14:textId="77777777" w:rsidR="009066A6" w:rsidRDefault="009066A6" w:rsidP="00ED277B">
            <w:pPr>
              <w:spacing w:after="0" w:line="240" w:lineRule="auto"/>
              <w:ind w:left="2" w:right="0" w:firstLine="0"/>
              <w:rPr>
                <w:sz w:val="16"/>
                <w:szCs w:val="16"/>
              </w:rPr>
            </w:pPr>
          </w:p>
          <w:p w14:paraId="744565AC" w14:textId="77777777" w:rsidR="009066A6" w:rsidRDefault="009066A6" w:rsidP="00ED277B">
            <w:pPr>
              <w:spacing w:after="0" w:line="240" w:lineRule="auto"/>
              <w:ind w:left="2" w:right="0" w:firstLine="0"/>
              <w:rPr>
                <w:sz w:val="16"/>
                <w:szCs w:val="16"/>
              </w:rPr>
            </w:pPr>
          </w:p>
          <w:p w14:paraId="19A318CA" w14:textId="77777777" w:rsidR="009066A6" w:rsidRDefault="009066A6" w:rsidP="00ED277B">
            <w:pPr>
              <w:spacing w:after="0" w:line="240" w:lineRule="auto"/>
              <w:ind w:left="2" w:right="0" w:firstLine="0"/>
              <w:rPr>
                <w:sz w:val="16"/>
                <w:szCs w:val="16"/>
              </w:rPr>
            </w:pPr>
          </w:p>
          <w:p w14:paraId="4E56C2F6" w14:textId="77777777" w:rsidR="009066A6" w:rsidRDefault="009066A6" w:rsidP="00ED277B">
            <w:pPr>
              <w:spacing w:after="0" w:line="240" w:lineRule="auto"/>
              <w:ind w:left="2" w:right="0" w:firstLine="0"/>
              <w:rPr>
                <w:sz w:val="16"/>
                <w:szCs w:val="16"/>
              </w:rPr>
            </w:pPr>
          </w:p>
          <w:p w14:paraId="2BBD6362" w14:textId="77777777" w:rsidR="009066A6" w:rsidRDefault="009066A6" w:rsidP="00ED277B">
            <w:pPr>
              <w:spacing w:after="0" w:line="240" w:lineRule="auto"/>
              <w:ind w:left="2" w:right="0" w:firstLine="0"/>
              <w:rPr>
                <w:sz w:val="16"/>
                <w:szCs w:val="16"/>
              </w:rPr>
            </w:pPr>
          </w:p>
          <w:p w14:paraId="0EC5DD2D" w14:textId="77777777" w:rsidR="009066A6" w:rsidRDefault="009066A6" w:rsidP="00ED277B">
            <w:pPr>
              <w:spacing w:after="0" w:line="240" w:lineRule="auto"/>
              <w:ind w:left="2" w:right="0" w:firstLine="0"/>
              <w:rPr>
                <w:sz w:val="16"/>
                <w:szCs w:val="16"/>
              </w:rPr>
            </w:pPr>
          </w:p>
          <w:p w14:paraId="68181932" w14:textId="77777777" w:rsidR="009066A6" w:rsidRDefault="009066A6" w:rsidP="00ED277B">
            <w:pPr>
              <w:spacing w:after="0" w:line="240" w:lineRule="auto"/>
              <w:ind w:left="2" w:right="0" w:firstLine="0"/>
              <w:rPr>
                <w:sz w:val="16"/>
                <w:szCs w:val="16"/>
              </w:rPr>
            </w:pPr>
          </w:p>
          <w:p w14:paraId="27A45A34" w14:textId="77777777" w:rsidR="009066A6" w:rsidRDefault="009066A6" w:rsidP="00ED277B">
            <w:pPr>
              <w:spacing w:after="0" w:line="240" w:lineRule="auto"/>
              <w:ind w:left="2" w:right="0" w:firstLine="0"/>
              <w:rPr>
                <w:sz w:val="16"/>
                <w:szCs w:val="16"/>
              </w:rPr>
            </w:pPr>
          </w:p>
          <w:p w14:paraId="1B4CBA56" w14:textId="77777777" w:rsidR="009066A6" w:rsidRDefault="009066A6" w:rsidP="00ED277B">
            <w:pPr>
              <w:spacing w:after="0" w:line="240" w:lineRule="auto"/>
              <w:ind w:left="2" w:right="0" w:firstLine="0"/>
              <w:rPr>
                <w:sz w:val="16"/>
                <w:szCs w:val="16"/>
              </w:rPr>
            </w:pPr>
          </w:p>
          <w:p w14:paraId="1D220BAB" w14:textId="77777777" w:rsidR="009066A6" w:rsidRDefault="009066A6" w:rsidP="00ED277B">
            <w:pPr>
              <w:spacing w:after="0" w:line="240" w:lineRule="auto"/>
              <w:ind w:left="2" w:right="0" w:firstLine="0"/>
              <w:rPr>
                <w:sz w:val="16"/>
                <w:szCs w:val="16"/>
              </w:rPr>
            </w:pPr>
          </w:p>
          <w:p w14:paraId="63465AB2" w14:textId="77777777" w:rsidR="009066A6" w:rsidRDefault="009066A6" w:rsidP="00ED277B">
            <w:pPr>
              <w:spacing w:after="0" w:line="240" w:lineRule="auto"/>
              <w:ind w:left="2" w:right="0" w:firstLine="0"/>
              <w:rPr>
                <w:sz w:val="16"/>
                <w:szCs w:val="16"/>
              </w:rPr>
            </w:pPr>
          </w:p>
          <w:p w14:paraId="60E02995" w14:textId="77777777" w:rsidR="009066A6" w:rsidRDefault="009066A6" w:rsidP="00ED277B">
            <w:pPr>
              <w:spacing w:after="0" w:line="240" w:lineRule="auto"/>
              <w:ind w:left="2" w:right="0" w:firstLine="0"/>
              <w:rPr>
                <w:sz w:val="16"/>
                <w:szCs w:val="16"/>
              </w:rPr>
            </w:pPr>
          </w:p>
          <w:p w14:paraId="584ADEF7" w14:textId="77777777" w:rsidR="009066A6" w:rsidRDefault="009066A6" w:rsidP="00ED277B">
            <w:pPr>
              <w:spacing w:after="0" w:line="240" w:lineRule="auto"/>
              <w:ind w:left="2" w:right="0" w:firstLine="0"/>
              <w:rPr>
                <w:sz w:val="16"/>
                <w:szCs w:val="16"/>
              </w:rPr>
            </w:pPr>
          </w:p>
          <w:p w14:paraId="221D5747" w14:textId="77777777" w:rsidR="009066A6" w:rsidRDefault="009066A6" w:rsidP="00ED277B">
            <w:pPr>
              <w:spacing w:after="0" w:line="240" w:lineRule="auto"/>
              <w:ind w:left="2" w:right="0" w:firstLine="0"/>
              <w:rPr>
                <w:sz w:val="16"/>
                <w:szCs w:val="16"/>
              </w:rPr>
            </w:pPr>
          </w:p>
          <w:p w14:paraId="454A0C88" w14:textId="77777777" w:rsidR="009066A6" w:rsidRDefault="009066A6" w:rsidP="00ED277B">
            <w:pPr>
              <w:spacing w:after="0" w:line="240" w:lineRule="auto"/>
              <w:ind w:left="2" w:right="0" w:firstLine="0"/>
              <w:rPr>
                <w:sz w:val="16"/>
                <w:szCs w:val="16"/>
              </w:rPr>
            </w:pPr>
          </w:p>
          <w:p w14:paraId="69F2E8AE" w14:textId="77777777" w:rsidR="009066A6" w:rsidRDefault="009066A6" w:rsidP="00ED277B">
            <w:pPr>
              <w:spacing w:after="0" w:line="240" w:lineRule="auto"/>
              <w:ind w:left="2" w:right="0" w:firstLine="0"/>
              <w:rPr>
                <w:sz w:val="16"/>
                <w:szCs w:val="16"/>
              </w:rPr>
            </w:pPr>
          </w:p>
          <w:p w14:paraId="5DAE7664" w14:textId="77777777" w:rsidR="009066A6" w:rsidRDefault="009066A6" w:rsidP="00ED277B">
            <w:pPr>
              <w:spacing w:after="0" w:line="240" w:lineRule="auto"/>
              <w:ind w:left="2" w:right="0" w:firstLine="0"/>
              <w:rPr>
                <w:sz w:val="16"/>
                <w:szCs w:val="16"/>
              </w:rPr>
            </w:pPr>
          </w:p>
          <w:p w14:paraId="7E14C45F" w14:textId="77777777" w:rsidR="009066A6" w:rsidRDefault="009066A6" w:rsidP="00ED277B">
            <w:pPr>
              <w:spacing w:after="0" w:line="240" w:lineRule="auto"/>
              <w:ind w:left="2" w:right="0" w:firstLine="0"/>
              <w:rPr>
                <w:sz w:val="16"/>
                <w:szCs w:val="16"/>
              </w:rPr>
            </w:pPr>
          </w:p>
          <w:p w14:paraId="0DDFEF44" w14:textId="77777777" w:rsidR="009066A6" w:rsidRDefault="009066A6" w:rsidP="00ED277B">
            <w:pPr>
              <w:spacing w:after="0" w:line="240" w:lineRule="auto"/>
              <w:ind w:left="2" w:right="0" w:firstLine="0"/>
              <w:rPr>
                <w:sz w:val="16"/>
                <w:szCs w:val="16"/>
              </w:rPr>
            </w:pPr>
          </w:p>
          <w:p w14:paraId="61B02F50" w14:textId="77777777" w:rsidR="009066A6" w:rsidRDefault="009066A6" w:rsidP="00ED277B">
            <w:pPr>
              <w:spacing w:after="0" w:line="240" w:lineRule="auto"/>
              <w:ind w:left="2" w:right="0" w:firstLine="0"/>
              <w:rPr>
                <w:sz w:val="16"/>
                <w:szCs w:val="16"/>
              </w:rPr>
            </w:pPr>
          </w:p>
          <w:p w14:paraId="7B8DC2BD" w14:textId="77777777" w:rsidR="009066A6" w:rsidRDefault="009066A6" w:rsidP="00ED277B">
            <w:pPr>
              <w:spacing w:after="0" w:line="240" w:lineRule="auto"/>
              <w:ind w:left="2" w:right="0" w:firstLine="0"/>
              <w:rPr>
                <w:sz w:val="16"/>
                <w:szCs w:val="16"/>
              </w:rPr>
            </w:pPr>
          </w:p>
          <w:p w14:paraId="04D5812C" w14:textId="77777777" w:rsidR="009066A6" w:rsidRDefault="009066A6" w:rsidP="00ED277B">
            <w:pPr>
              <w:spacing w:after="0" w:line="240" w:lineRule="auto"/>
              <w:ind w:left="2" w:right="0" w:firstLine="0"/>
              <w:rPr>
                <w:sz w:val="16"/>
                <w:szCs w:val="16"/>
              </w:rPr>
            </w:pPr>
          </w:p>
          <w:p w14:paraId="79F99ED6" w14:textId="77777777" w:rsidR="009066A6" w:rsidRDefault="009066A6" w:rsidP="00ED277B">
            <w:pPr>
              <w:spacing w:after="0" w:line="240" w:lineRule="auto"/>
              <w:ind w:left="2" w:right="0" w:firstLine="0"/>
              <w:rPr>
                <w:sz w:val="16"/>
                <w:szCs w:val="16"/>
              </w:rPr>
            </w:pPr>
          </w:p>
          <w:p w14:paraId="1B54B51D" w14:textId="77777777" w:rsidR="009066A6" w:rsidRDefault="009066A6" w:rsidP="00ED277B">
            <w:pPr>
              <w:spacing w:after="0" w:line="240" w:lineRule="auto"/>
              <w:ind w:left="2" w:right="0" w:firstLine="0"/>
              <w:rPr>
                <w:sz w:val="16"/>
                <w:szCs w:val="16"/>
              </w:rPr>
            </w:pPr>
          </w:p>
          <w:p w14:paraId="06798C1B" w14:textId="77777777" w:rsidR="009066A6" w:rsidRDefault="009066A6" w:rsidP="00ED277B">
            <w:pPr>
              <w:spacing w:after="0" w:line="240" w:lineRule="auto"/>
              <w:ind w:left="2" w:right="0" w:firstLine="0"/>
              <w:rPr>
                <w:sz w:val="16"/>
                <w:szCs w:val="16"/>
              </w:rPr>
            </w:pPr>
          </w:p>
          <w:p w14:paraId="30D0E286" w14:textId="77777777" w:rsidR="009066A6" w:rsidRDefault="009066A6" w:rsidP="00ED277B">
            <w:pPr>
              <w:spacing w:after="0" w:line="240" w:lineRule="auto"/>
              <w:ind w:left="2" w:right="0" w:firstLine="0"/>
              <w:rPr>
                <w:sz w:val="16"/>
                <w:szCs w:val="16"/>
              </w:rPr>
            </w:pPr>
          </w:p>
          <w:p w14:paraId="7EBA5EA3" w14:textId="77777777" w:rsidR="009066A6" w:rsidRDefault="009066A6" w:rsidP="00ED277B">
            <w:pPr>
              <w:spacing w:after="0" w:line="240" w:lineRule="auto"/>
              <w:ind w:left="2" w:right="0" w:firstLine="0"/>
              <w:rPr>
                <w:sz w:val="16"/>
                <w:szCs w:val="16"/>
              </w:rPr>
            </w:pPr>
          </w:p>
          <w:p w14:paraId="41A86A15" w14:textId="77777777" w:rsidR="009066A6" w:rsidRDefault="009066A6" w:rsidP="00ED277B">
            <w:pPr>
              <w:spacing w:after="0" w:line="240" w:lineRule="auto"/>
              <w:ind w:left="2" w:right="0" w:firstLine="0"/>
              <w:rPr>
                <w:sz w:val="16"/>
                <w:szCs w:val="16"/>
              </w:rPr>
            </w:pPr>
          </w:p>
          <w:p w14:paraId="4715237C" w14:textId="77777777" w:rsidR="009066A6" w:rsidRDefault="009066A6" w:rsidP="00ED277B">
            <w:pPr>
              <w:spacing w:after="0" w:line="240" w:lineRule="auto"/>
              <w:ind w:left="2" w:right="0" w:firstLine="0"/>
              <w:rPr>
                <w:sz w:val="16"/>
                <w:szCs w:val="16"/>
              </w:rPr>
            </w:pPr>
          </w:p>
          <w:p w14:paraId="27014B47" w14:textId="77777777" w:rsidR="009066A6" w:rsidRDefault="009066A6" w:rsidP="00ED277B">
            <w:pPr>
              <w:spacing w:after="0" w:line="240" w:lineRule="auto"/>
              <w:ind w:left="2" w:right="0" w:firstLine="0"/>
              <w:rPr>
                <w:sz w:val="16"/>
                <w:szCs w:val="16"/>
              </w:rPr>
            </w:pPr>
          </w:p>
          <w:p w14:paraId="75514A8B" w14:textId="77777777" w:rsidR="009066A6" w:rsidRDefault="009066A6" w:rsidP="00ED277B">
            <w:pPr>
              <w:spacing w:after="0" w:line="240" w:lineRule="auto"/>
              <w:ind w:left="2" w:right="0" w:firstLine="0"/>
              <w:rPr>
                <w:sz w:val="16"/>
                <w:szCs w:val="16"/>
              </w:rPr>
            </w:pPr>
          </w:p>
          <w:p w14:paraId="4FE65F3A" w14:textId="77777777" w:rsidR="009066A6" w:rsidRDefault="009066A6" w:rsidP="00ED277B">
            <w:pPr>
              <w:spacing w:after="0" w:line="240" w:lineRule="auto"/>
              <w:ind w:left="2" w:right="0" w:firstLine="0"/>
              <w:rPr>
                <w:sz w:val="16"/>
                <w:szCs w:val="16"/>
              </w:rPr>
            </w:pPr>
          </w:p>
          <w:p w14:paraId="54602261" w14:textId="77777777" w:rsidR="009066A6" w:rsidRDefault="009066A6" w:rsidP="00ED277B">
            <w:pPr>
              <w:spacing w:after="0" w:line="240" w:lineRule="auto"/>
              <w:ind w:left="2" w:right="0" w:firstLine="0"/>
              <w:rPr>
                <w:sz w:val="16"/>
                <w:szCs w:val="16"/>
              </w:rPr>
            </w:pPr>
          </w:p>
          <w:p w14:paraId="1A5AE4AD" w14:textId="77777777" w:rsidR="009066A6" w:rsidRDefault="009066A6" w:rsidP="00ED277B">
            <w:pPr>
              <w:spacing w:after="0" w:line="240" w:lineRule="auto"/>
              <w:ind w:left="2" w:right="0" w:firstLine="0"/>
              <w:rPr>
                <w:sz w:val="16"/>
                <w:szCs w:val="16"/>
              </w:rPr>
            </w:pPr>
          </w:p>
          <w:p w14:paraId="1B058C2A" w14:textId="77777777" w:rsidR="009066A6" w:rsidRDefault="009066A6" w:rsidP="00ED277B">
            <w:pPr>
              <w:spacing w:after="0" w:line="240" w:lineRule="auto"/>
              <w:ind w:left="2" w:right="0" w:firstLine="0"/>
              <w:rPr>
                <w:sz w:val="16"/>
                <w:szCs w:val="16"/>
              </w:rPr>
            </w:pPr>
          </w:p>
          <w:p w14:paraId="07ECFF4A" w14:textId="77777777" w:rsidR="009066A6" w:rsidRDefault="009066A6" w:rsidP="00ED277B">
            <w:pPr>
              <w:spacing w:after="0" w:line="240" w:lineRule="auto"/>
              <w:ind w:left="2" w:right="0" w:firstLine="0"/>
              <w:rPr>
                <w:sz w:val="16"/>
                <w:szCs w:val="16"/>
              </w:rPr>
            </w:pPr>
          </w:p>
          <w:p w14:paraId="6DD2CB6D" w14:textId="77777777" w:rsidR="009066A6" w:rsidRDefault="009066A6" w:rsidP="00ED277B">
            <w:pPr>
              <w:spacing w:after="0" w:line="240" w:lineRule="auto"/>
              <w:ind w:left="2" w:right="0" w:firstLine="0"/>
              <w:rPr>
                <w:sz w:val="16"/>
                <w:szCs w:val="16"/>
              </w:rPr>
            </w:pPr>
          </w:p>
          <w:p w14:paraId="1D9E3BFC" w14:textId="77777777" w:rsidR="009066A6" w:rsidRDefault="009066A6" w:rsidP="00ED277B">
            <w:pPr>
              <w:spacing w:after="0" w:line="240" w:lineRule="auto"/>
              <w:ind w:left="2" w:right="0" w:firstLine="0"/>
              <w:rPr>
                <w:sz w:val="16"/>
                <w:szCs w:val="16"/>
              </w:rPr>
            </w:pPr>
          </w:p>
          <w:p w14:paraId="149E45E9" w14:textId="77777777" w:rsidR="009066A6" w:rsidRDefault="009066A6" w:rsidP="00ED277B">
            <w:pPr>
              <w:spacing w:after="0" w:line="240" w:lineRule="auto"/>
              <w:ind w:left="2" w:right="0" w:firstLine="0"/>
              <w:rPr>
                <w:sz w:val="16"/>
                <w:szCs w:val="16"/>
              </w:rPr>
            </w:pPr>
          </w:p>
          <w:p w14:paraId="13A4CBCE" w14:textId="77777777" w:rsidR="009066A6" w:rsidRDefault="009066A6" w:rsidP="00ED277B">
            <w:pPr>
              <w:spacing w:after="0" w:line="240" w:lineRule="auto"/>
              <w:ind w:left="2" w:right="0" w:firstLine="0"/>
              <w:rPr>
                <w:sz w:val="16"/>
                <w:szCs w:val="16"/>
              </w:rPr>
            </w:pPr>
          </w:p>
          <w:p w14:paraId="7C9EDE72" w14:textId="77777777" w:rsidR="009066A6" w:rsidRDefault="009066A6" w:rsidP="00ED277B">
            <w:pPr>
              <w:spacing w:after="0" w:line="240" w:lineRule="auto"/>
              <w:ind w:left="2" w:right="0" w:firstLine="0"/>
              <w:rPr>
                <w:sz w:val="16"/>
                <w:szCs w:val="16"/>
              </w:rPr>
            </w:pPr>
          </w:p>
          <w:p w14:paraId="3239BDE8" w14:textId="77777777" w:rsidR="009066A6" w:rsidRDefault="009066A6" w:rsidP="00ED277B">
            <w:pPr>
              <w:spacing w:after="0" w:line="240" w:lineRule="auto"/>
              <w:ind w:left="2" w:right="0" w:firstLine="0"/>
              <w:rPr>
                <w:sz w:val="16"/>
                <w:szCs w:val="16"/>
              </w:rPr>
            </w:pPr>
          </w:p>
          <w:p w14:paraId="1D2C5EE8" w14:textId="77777777" w:rsidR="009066A6" w:rsidRDefault="009066A6" w:rsidP="00ED277B">
            <w:pPr>
              <w:spacing w:after="0" w:line="240" w:lineRule="auto"/>
              <w:ind w:left="2" w:right="0" w:firstLine="0"/>
              <w:rPr>
                <w:sz w:val="16"/>
                <w:szCs w:val="16"/>
              </w:rPr>
            </w:pPr>
          </w:p>
          <w:p w14:paraId="529E6987" w14:textId="77777777" w:rsidR="009066A6" w:rsidRDefault="009066A6" w:rsidP="00ED277B">
            <w:pPr>
              <w:spacing w:after="0" w:line="240" w:lineRule="auto"/>
              <w:ind w:left="2" w:right="0" w:firstLine="0"/>
              <w:rPr>
                <w:sz w:val="16"/>
                <w:szCs w:val="16"/>
              </w:rPr>
            </w:pPr>
          </w:p>
          <w:p w14:paraId="07F3A612" w14:textId="77777777" w:rsidR="009066A6" w:rsidRDefault="009066A6" w:rsidP="00ED277B">
            <w:pPr>
              <w:spacing w:after="0" w:line="240" w:lineRule="auto"/>
              <w:ind w:left="2" w:right="0" w:firstLine="0"/>
              <w:rPr>
                <w:sz w:val="16"/>
                <w:szCs w:val="16"/>
              </w:rPr>
            </w:pPr>
          </w:p>
          <w:p w14:paraId="3300CAFD" w14:textId="77777777" w:rsidR="009066A6" w:rsidRDefault="009066A6" w:rsidP="00ED277B">
            <w:pPr>
              <w:spacing w:after="0" w:line="240" w:lineRule="auto"/>
              <w:ind w:left="2" w:right="0" w:firstLine="0"/>
              <w:rPr>
                <w:sz w:val="16"/>
                <w:szCs w:val="16"/>
              </w:rPr>
            </w:pPr>
          </w:p>
          <w:p w14:paraId="59B7E62A" w14:textId="77777777" w:rsidR="009066A6" w:rsidRDefault="009066A6" w:rsidP="00ED277B">
            <w:pPr>
              <w:spacing w:after="0" w:line="240" w:lineRule="auto"/>
              <w:ind w:left="2" w:right="0" w:firstLine="0"/>
              <w:rPr>
                <w:sz w:val="16"/>
                <w:szCs w:val="16"/>
              </w:rPr>
            </w:pPr>
          </w:p>
          <w:p w14:paraId="1CB3E9B7" w14:textId="77777777" w:rsidR="009066A6" w:rsidRDefault="009066A6" w:rsidP="00ED277B">
            <w:pPr>
              <w:spacing w:after="0" w:line="240" w:lineRule="auto"/>
              <w:ind w:left="2" w:right="0" w:firstLine="0"/>
              <w:rPr>
                <w:sz w:val="16"/>
                <w:szCs w:val="16"/>
              </w:rPr>
            </w:pPr>
          </w:p>
          <w:p w14:paraId="24F58B04" w14:textId="77777777" w:rsidR="009066A6" w:rsidRDefault="009066A6" w:rsidP="00ED277B">
            <w:pPr>
              <w:spacing w:after="0" w:line="240" w:lineRule="auto"/>
              <w:ind w:left="2" w:right="0" w:firstLine="0"/>
              <w:rPr>
                <w:sz w:val="16"/>
                <w:szCs w:val="16"/>
              </w:rPr>
            </w:pPr>
          </w:p>
          <w:p w14:paraId="6DF4CA3F" w14:textId="77777777" w:rsidR="009066A6" w:rsidRDefault="009066A6" w:rsidP="00ED277B">
            <w:pPr>
              <w:spacing w:after="0" w:line="240" w:lineRule="auto"/>
              <w:ind w:left="2" w:right="0" w:firstLine="0"/>
              <w:rPr>
                <w:sz w:val="16"/>
                <w:szCs w:val="16"/>
              </w:rPr>
            </w:pPr>
          </w:p>
          <w:p w14:paraId="07C593F9" w14:textId="77777777" w:rsidR="009066A6" w:rsidRDefault="009066A6" w:rsidP="00ED277B">
            <w:pPr>
              <w:spacing w:after="0" w:line="240" w:lineRule="auto"/>
              <w:ind w:left="2" w:right="0" w:firstLine="0"/>
              <w:rPr>
                <w:sz w:val="16"/>
                <w:szCs w:val="16"/>
              </w:rPr>
            </w:pPr>
          </w:p>
          <w:p w14:paraId="0E1EBCDF" w14:textId="77777777" w:rsidR="009066A6" w:rsidRDefault="009066A6" w:rsidP="00ED277B">
            <w:pPr>
              <w:spacing w:after="0" w:line="240" w:lineRule="auto"/>
              <w:ind w:left="2" w:right="0" w:firstLine="0"/>
              <w:rPr>
                <w:sz w:val="16"/>
                <w:szCs w:val="16"/>
              </w:rPr>
            </w:pPr>
          </w:p>
          <w:p w14:paraId="5C3F863B" w14:textId="77777777" w:rsidR="009066A6" w:rsidRDefault="009066A6" w:rsidP="00ED277B">
            <w:pPr>
              <w:spacing w:after="0" w:line="240" w:lineRule="auto"/>
              <w:ind w:left="2" w:right="0" w:firstLine="0"/>
              <w:rPr>
                <w:sz w:val="16"/>
                <w:szCs w:val="16"/>
              </w:rPr>
            </w:pPr>
          </w:p>
          <w:p w14:paraId="794BE3BE" w14:textId="77777777" w:rsidR="009066A6" w:rsidRDefault="009066A6" w:rsidP="00ED277B">
            <w:pPr>
              <w:spacing w:after="0" w:line="240" w:lineRule="auto"/>
              <w:ind w:left="2" w:right="0" w:firstLine="0"/>
              <w:rPr>
                <w:sz w:val="16"/>
                <w:szCs w:val="16"/>
              </w:rPr>
            </w:pPr>
          </w:p>
          <w:p w14:paraId="41A78E7A" w14:textId="77777777" w:rsidR="009066A6" w:rsidRDefault="009066A6" w:rsidP="00ED277B">
            <w:pPr>
              <w:spacing w:after="0" w:line="240" w:lineRule="auto"/>
              <w:ind w:left="2" w:right="0" w:firstLine="0"/>
              <w:rPr>
                <w:sz w:val="16"/>
                <w:szCs w:val="16"/>
              </w:rPr>
            </w:pPr>
          </w:p>
          <w:p w14:paraId="43A2734C" w14:textId="77777777" w:rsidR="009066A6" w:rsidRDefault="009066A6" w:rsidP="00ED277B">
            <w:pPr>
              <w:spacing w:after="0" w:line="240" w:lineRule="auto"/>
              <w:ind w:left="2" w:right="0" w:firstLine="0"/>
              <w:rPr>
                <w:sz w:val="16"/>
                <w:szCs w:val="16"/>
              </w:rPr>
            </w:pPr>
          </w:p>
          <w:p w14:paraId="5F87E2D0" w14:textId="77777777" w:rsidR="009066A6" w:rsidRDefault="009066A6" w:rsidP="00ED277B">
            <w:pPr>
              <w:spacing w:after="0" w:line="240" w:lineRule="auto"/>
              <w:ind w:left="2" w:right="0" w:firstLine="0"/>
              <w:rPr>
                <w:sz w:val="16"/>
                <w:szCs w:val="16"/>
              </w:rPr>
            </w:pPr>
          </w:p>
          <w:p w14:paraId="786D5588" w14:textId="77777777" w:rsidR="009066A6" w:rsidRDefault="009066A6" w:rsidP="00ED277B">
            <w:pPr>
              <w:spacing w:after="0" w:line="240" w:lineRule="auto"/>
              <w:ind w:left="2" w:right="0" w:firstLine="0"/>
              <w:rPr>
                <w:sz w:val="16"/>
                <w:szCs w:val="16"/>
              </w:rPr>
            </w:pPr>
          </w:p>
          <w:p w14:paraId="175AD96D" w14:textId="77777777" w:rsidR="009066A6" w:rsidRDefault="009066A6" w:rsidP="00ED277B">
            <w:pPr>
              <w:spacing w:after="0" w:line="240" w:lineRule="auto"/>
              <w:ind w:left="2" w:right="0" w:firstLine="0"/>
              <w:rPr>
                <w:sz w:val="16"/>
                <w:szCs w:val="16"/>
              </w:rPr>
            </w:pPr>
          </w:p>
          <w:p w14:paraId="16A8CBFA" w14:textId="77777777" w:rsidR="009066A6" w:rsidRDefault="009066A6" w:rsidP="00ED277B">
            <w:pPr>
              <w:spacing w:after="0" w:line="240" w:lineRule="auto"/>
              <w:ind w:left="2" w:right="0" w:firstLine="0"/>
              <w:rPr>
                <w:sz w:val="16"/>
                <w:szCs w:val="16"/>
              </w:rPr>
            </w:pPr>
          </w:p>
          <w:p w14:paraId="4F55135B" w14:textId="77777777" w:rsidR="009066A6" w:rsidRDefault="009066A6" w:rsidP="00ED277B">
            <w:pPr>
              <w:spacing w:after="0" w:line="240" w:lineRule="auto"/>
              <w:ind w:left="2" w:right="0" w:firstLine="0"/>
              <w:rPr>
                <w:sz w:val="16"/>
                <w:szCs w:val="16"/>
              </w:rPr>
            </w:pPr>
          </w:p>
          <w:p w14:paraId="260C771E" w14:textId="77777777" w:rsidR="009066A6" w:rsidRDefault="009066A6" w:rsidP="00ED277B">
            <w:pPr>
              <w:spacing w:after="0" w:line="240" w:lineRule="auto"/>
              <w:ind w:left="2" w:right="0" w:firstLine="0"/>
              <w:rPr>
                <w:sz w:val="16"/>
                <w:szCs w:val="16"/>
              </w:rPr>
            </w:pPr>
          </w:p>
          <w:p w14:paraId="602D6B33" w14:textId="77777777" w:rsidR="009066A6" w:rsidRDefault="009066A6" w:rsidP="00ED277B">
            <w:pPr>
              <w:spacing w:after="0" w:line="240" w:lineRule="auto"/>
              <w:ind w:left="2" w:right="0" w:firstLine="0"/>
              <w:rPr>
                <w:sz w:val="16"/>
                <w:szCs w:val="16"/>
              </w:rPr>
            </w:pPr>
          </w:p>
          <w:p w14:paraId="61F9167E" w14:textId="77777777" w:rsidR="009066A6" w:rsidRDefault="009066A6" w:rsidP="00ED277B">
            <w:pPr>
              <w:spacing w:after="0" w:line="240" w:lineRule="auto"/>
              <w:ind w:left="2" w:right="0" w:firstLine="0"/>
              <w:rPr>
                <w:sz w:val="16"/>
                <w:szCs w:val="16"/>
              </w:rPr>
            </w:pPr>
          </w:p>
          <w:p w14:paraId="6A59C9E2" w14:textId="77777777" w:rsidR="009066A6" w:rsidRDefault="009066A6" w:rsidP="00ED277B">
            <w:pPr>
              <w:spacing w:after="0" w:line="240" w:lineRule="auto"/>
              <w:ind w:left="2" w:right="0" w:firstLine="0"/>
              <w:rPr>
                <w:sz w:val="16"/>
                <w:szCs w:val="16"/>
              </w:rPr>
            </w:pPr>
          </w:p>
          <w:p w14:paraId="2C8D4BD6" w14:textId="77777777" w:rsidR="009066A6" w:rsidRDefault="009066A6" w:rsidP="00ED277B">
            <w:pPr>
              <w:spacing w:after="0" w:line="240" w:lineRule="auto"/>
              <w:ind w:left="2" w:right="0" w:firstLine="0"/>
              <w:rPr>
                <w:sz w:val="16"/>
                <w:szCs w:val="16"/>
              </w:rPr>
            </w:pPr>
          </w:p>
          <w:p w14:paraId="61137C6F" w14:textId="77777777" w:rsidR="009066A6" w:rsidRDefault="009066A6" w:rsidP="00ED277B">
            <w:pPr>
              <w:spacing w:after="0" w:line="240" w:lineRule="auto"/>
              <w:ind w:left="2" w:right="0" w:firstLine="0"/>
              <w:rPr>
                <w:sz w:val="16"/>
                <w:szCs w:val="16"/>
              </w:rPr>
            </w:pPr>
          </w:p>
          <w:p w14:paraId="781CF5FB" w14:textId="77777777" w:rsidR="009066A6" w:rsidRDefault="009066A6" w:rsidP="00ED277B">
            <w:pPr>
              <w:spacing w:after="0" w:line="240" w:lineRule="auto"/>
              <w:ind w:left="2" w:right="0" w:firstLine="0"/>
              <w:rPr>
                <w:sz w:val="16"/>
                <w:szCs w:val="16"/>
              </w:rPr>
            </w:pPr>
          </w:p>
          <w:p w14:paraId="7A616E05" w14:textId="77777777" w:rsidR="009066A6" w:rsidRDefault="009066A6" w:rsidP="00ED277B">
            <w:pPr>
              <w:spacing w:after="0" w:line="240" w:lineRule="auto"/>
              <w:ind w:left="2" w:right="0" w:firstLine="0"/>
              <w:rPr>
                <w:sz w:val="16"/>
                <w:szCs w:val="16"/>
              </w:rPr>
            </w:pPr>
          </w:p>
          <w:p w14:paraId="120ABB14" w14:textId="77777777" w:rsidR="009066A6" w:rsidRDefault="009066A6" w:rsidP="00ED277B">
            <w:pPr>
              <w:spacing w:after="0" w:line="240" w:lineRule="auto"/>
              <w:ind w:left="2" w:right="0" w:firstLine="0"/>
              <w:rPr>
                <w:sz w:val="16"/>
                <w:szCs w:val="16"/>
              </w:rPr>
            </w:pPr>
          </w:p>
          <w:p w14:paraId="615455B8" w14:textId="77777777" w:rsidR="009066A6" w:rsidRDefault="009066A6" w:rsidP="00ED277B">
            <w:pPr>
              <w:spacing w:after="0" w:line="240" w:lineRule="auto"/>
              <w:ind w:left="2" w:right="0" w:firstLine="0"/>
              <w:rPr>
                <w:sz w:val="16"/>
                <w:szCs w:val="16"/>
              </w:rPr>
            </w:pPr>
          </w:p>
          <w:p w14:paraId="12296080" w14:textId="77777777" w:rsidR="009066A6" w:rsidRDefault="009066A6" w:rsidP="00ED277B">
            <w:pPr>
              <w:spacing w:after="0" w:line="240" w:lineRule="auto"/>
              <w:ind w:left="2" w:right="0" w:firstLine="0"/>
              <w:rPr>
                <w:sz w:val="16"/>
                <w:szCs w:val="16"/>
              </w:rPr>
            </w:pPr>
          </w:p>
          <w:p w14:paraId="1ED16DC5" w14:textId="77777777" w:rsidR="009066A6" w:rsidRDefault="009066A6" w:rsidP="00ED277B">
            <w:pPr>
              <w:spacing w:after="0" w:line="240" w:lineRule="auto"/>
              <w:ind w:left="2" w:right="0" w:firstLine="0"/>
              <w:rPr>
                <w:sz w:val="16"/>
                <w:szCs w:val="16"/>
              </w:rPr>
            </w:pPr>
          </w:p>
          <w:p w14:paraId="65B94881" w14:textId="77777777" w:rsidR="009066A6" w:rsidRDefault="009066A6" w:rsidP="00ED277B">
            <w:pPr>
              <w:spacing w:after="0" w:line="240" w:lineRule="auto"/>
              <w:ind w:left="2" w:right="0" w:firstLine="0"/>
              <w:rPr>
                <w:sz w:val="16"/>
                <w:szCs w:val="16"/>
              </w:rPr>
            </w:pPr>
          </w:p>
          <w:p w14:paraId="20396771" w14:textId="77777777" w:rsidR="009066A6" w:rsidRDefault="009066A6" w:rsidP="00ED277B">
            <w:pPr>
              <w:spacing w:after="0" w:line="240" w:lineRule="auto"/>
              <w:ind w:left="2" w:right="0" w:firstLine="0"/>
              <w:rPr>
                <w:sz w:val="16"/>
                <w:szCs w:val="16"/>
              </w:rPr>
            </w:pPr>
          </w:p>
          <w:p w14:paraId="626401D5" w14:textId="77777777" w:rsidR="009066A6" w:rsidRDefault="009066A6" w:rsidP="00ED277B">
            <w:pPr>
              <w:spacing w:after="0" w:line="240" w:lineRule="auto"/>
              <w:ind w:left="2" w:right="0" w:firstLine="0"/>
              <w:rPr>
                <w:sz w:val="16"/>
                <w:szCs w:val="16"/>
              </w:rPr>
            </w:pPr>
          </w:p>
          <w:p w14:paraId="783F5D51" w14:textId="77777777" w:rsidR="009066A6" w:rsidRDefault="009066A6" w:rsidP="00ED277B">
            <w:pPr>
              <w:spacing w:after="0" w:line="240" w:lineRule="auto"/>
              <w:ind w:left="2" w:right="0" w:firstLine="0"/>
              <w:rPr>
                <w:sz w:val="16"/>
                <w:szCs w:val="16"/>
              </w:rPr>
            </w:pPr>
          </w:p>
          <w:p w14:paraId="422F7641" w14:textId="77777777" w:rsidR="009066A6" w:rsidRDefault="009066A6" w:rsidP="00ED277B">
            <w:pPr>
              <w:spacing w:after="0" w:line="240" w:lineRule="auto"/>
              <w:ind w:left="2" w:right="0" w:firstLine="0"/>
              <w:rPr>
                <w:sz w:val="16"/>
                <w:szCs w:val="16"/>
              </w:rPr>
            </w:pPr>
          </w:p>
          <w:p w14:paraId="5724A010" w14:textId="77777777" w:rsidR="009066A6" w:rsidRDefault="009066A6" w:rsidP="00ED277B">
            <w:pPr>
              <w:spacing w:after="0" w:line="240" w:lineRule="auto"/>
              <w:ind w:left="2" w:right="0" w:firstLine="0"/>
              <w:rPr>
                <w:sz w:val="16"/>
                <w:szCs w:val="16"/>
              </w:rPr>
            </w:pPr>
          </w:p>
          <w:p w14:paraId="0AD6E53B" w14:textId="77777777" w:rsidR="009066A6" w:rsidRDefault="009066A6" w:rsidP="00ED277B">
            <w:pPr>
              <w:spacing w:after="0" w:line="240" w:lineRule="auto"/>
              <w:ind w:left="2" w:right="0" w:firstLine="0"/>
              <w:rPr>
                <w:sz w:val="16"/>
                <w:szCs w:val="16"/>
              </w:rPr>
            </w:pPr>
          </w:p>
          <w:p w14:paraId="27192489" w14:textId="77777777" w:rsidR="009066A6" w:rsidRDefault="009066A6" w:rsidP="00ED277B">
            <w:pPr>
              <w:spacing w:after="0" w:line="240" w:lineRule="auto"/>
              <w:ind w:left="2" w:right="0" w:firstLine="0"/>
              <w:rPr>
                <w:sz w:val="16"/>
                <w:szCs w:val="16"/>
              </w:rPr>
            </w:pPr>
          </w:p>
          <w:p w14:paraId="089FB77C" w14:textId="77777777" w:rsidR="009066A6" w:rsidRDefault="009066A6" w:rsidP="00ED277B">
            <w:pPr>
              <w:spacing w:after="0" w:line="240" w:lineRule="auto"/>
              <w:ind w:left="2" w:right="0" w:firstLine="0"/>
              <w:rPr>
                <w:sz w:val="16"/>
                <w:szCs w:val="16"/>
              </w:rPr>
            </w:pPr>
          </w:p>
          <w:p w14:paraId="55226128" w14:textId="77777777" w:rsidR="009066A6" w:rsidRDefault="009066A6" w:rsidP="00ED277B">
            <w:pPr>
              <w:spacing w:after="0" w:line="240" w:lineRule="auto"/>
              <w:ind w:left="2" w:right="0" w:firstLine="0"/>
              <w:rPr>
                <w:sz w:val="16"/>
                <w:szCs w:val="16"/>
              </w:rPr>
            </w:pPr>
          </w:p>
          <w:p w14:paraId="58E6096B" w14:textId="77777777" w:rsidR="009066A6" w:rsidRDefault="009066A6" w:rsidP="00ED277B">
            <w:pPr>
              <w:spacing w:after="0" w:line="240" w:lineRule="auto"/>
              <w:ind w:left="2" w:right="0" w:firstLine="0"/>
              <w:rPr>
                <w:sz w:val="16"/>
                <w:szCs w:val="16"/>
              </w:rPr>
            </w:pPr>
          </w:p>
          <w:p w14:paraId="1A0659AB" w14:textId="77777777" w:rsidR="009066A6" w:rsidRDefault="009066A6" w:rsidP="00ED277B">
            <w:pPr>
              <w:spacing w:after="0" w:line="240" w:lineRule="auto"/>
              <w:ind w:left="2" w:right="0" w:firstLine="0"/>
              <w:rPr>
                <w:sz w:val="16"/>
                <w:szCs w:val="16"/>
              </w:rPr>
            </w:pPr>
          </w:p>
          <w:p w14:paraId="2D15D2A3" w14:textId="77777777" w:rsidR="009066A6" w:rsidRDefault="009066A6" w:rsidP="00ED277B">
            <w:pPr>
              <w:spacing w:after="0" w:line="240" w:lineRule="auto"/>
              <w:ind w:left="2" w:right="0" w:firstLine="0"/>
              <w:rPr>
                <w:sz w:val="16"/>
                <w:szCs w:val="16"/>
              </w:rPr>
            </w:pPr>
          </w:p>
          <w:p w14:paraId="2D19883F" w14:textId="77777777" w:rsidR="009066A6" w:rsidRDefault="009066A6" w:rsidP="00ED277B">
            <w:pPr>
              <w:spacing w:after="0" w:line="240" w:lineRule="auto"/>
              <w:ind w:left="2" w:right="0" w:firstLine="0"/>
              <w:rPr>
                <w:sz w:val="16"/>
                <w:szCs w:val="16"/>
              </w:rPr>
            </w:pPr>
          </w:p>
          <w:p w14:paraId="7C387529" w14:textId="77777777" w:rsidR="009066A6" w:rsidRDefault="009066A6" w:rsidP="00ED277B">
            <w:pPr>
              <w:spacing w:after="0" w:line="240" w:lineRule="auto"/>
              <w:ind w:left="2" w:right="0" w:firstLine="0"/>
              <w:rPr>
                <w:sz w:val="16"/>
                <w:szCs w:val="16"/>
              </w:rPr>
            </w:pPr>
          </w:p>
          <w:p w14:paraId="49DEC2C3" w14:textId="77777777" w:rsidR="009066A6" w:rsidRDefault="009066A6" w:rsidP="00ED277B">
            <w:pPr>
              <w:spacing w:after="0" w:line="240" w:lineRule="auto"/>
              <w:ind w:left="2" w:right="0" w:firstLine="0"/>
              <w:rPr>
                <w:sz w:val="16"/>
                <w:szCs w:val="16"/>
              </w:rPr>
            </w:pPr>
          </w:p>
          <w:p w14:paraId="6D104BCD" w14:textId="77777777" w:rsidR="009066A6" w:rsidRDefault="009066A6" w:rsidP="00ED277B">
            <w:pPr>
              <w:spacing w:after="0" w:line="240" w:lineRule="auto"/>
              <w:ind w:left="2" w:right="0" w:firstLine="0"/>
              <w:rPr>
                <w:sz w:val="16"/>
                <w:szCs w:val="16"/>
              </w:rPr>
            </w:pPr>
          </w:p>
          <w:p w14:paraId="12831321" w14:textId="77777777" w:rsidR="009066A6" w:rsidRDefault="009066A6" w:rsidP="00ED277B">
            <w:pPr>
              <w:spacing w:after="0" w:line="240" w:lineRule="auto"/>
              <w:ind w:left="2" w:right="0" w:firstLine="0"/>
              <w:rPr>
                <w:sz w:val="16"/>
                <w:szCs w:val="16"/>
              </w:rPr>
            </w:pPr>
          </w:p>
          <w:p w14:paraId="0D7FFA2B" w14:textId="77777777" w:rsidR="009066A6" w:rsidRDefault="009066A6" w:rsidP="00ED277B">
            <w:pPr>
              <w:spacing w:after="0" w:line="240" w:lineRule="auto"/>
              <w:ind w:left="2" w:right="0" w:firstLine="0"/>
              <w:rPr>
                <w:sz w:val="16"/>
                <w:szCs w:val="16"/>
              </w:rPr>
            </w:pPr>
          </w:p>
          <w:p w14:paraId="646DA1CB" w14:textId="77777777" w:rsidR="009066A6" w:rsidRDefault="009066A6" w:rsidP="00ED277B">
            <w:pPr>
              <w:spacing w:after="0" w:line="240" w:lineRule="auto"/>
              <w:ind w:left="2" w:right="0" w:firstLine="0"/>
              <w:rPr>
                <w:sz w:val="16"/>
                <w:szCs w:val="16"/>
              </w:rPr>
            </w:pPr>
          </w:p>
          <w:p w14:paraId="5328CDB4" w14:textId="77777777" w:rsidR="009066A6" w:rsidRDefault="009066A6" w:rsidP="00ED277B">
            <w:pPr>
              <w:spacing w:after="0" w:line="240" w:lineRule="auto"/>
              <w:ind w:left="2" w:right="0" w:firstLine="0"/>
              <w:rPr>
                <w:sz w:val="16"/>
                <w:szCs w:val="16"/>
              </w:rPr>
            </w:pPr>
          </w:p>
          <w:p w14:paraId="41242F61" w14:textId="77777777" w:rsidR="009066A6" w:rsidRDefault="009066A6" w:rsidP="00ED277B">
            <w:pPr>
              <w:spacing w:after="0" w:line="240" w:lineRule="auto"/>
              <w:ind w:left="2" w:right="0" w:firstLine="0"/>
              <w:rPr>
                <w:sz w:val="16"/>
                <w:szCs w:val="16"/>
              </w:rPr>
            </w:pPr>
          </w:p>
          <w:p w14:paraId="717A72D1" w14:textId="77777777" w:rsidR="009066A6" w:rsidRDefault="009066A6" w:rsidP="00ED277B">
            <w:pPr>
              <w:spacing w:after="0" w:line="240" w:lineRule="auto"/>
              <w:ind w:left="2" w:right="0" w:firstLine="0"/>
              <w:rPr>
                <w:sz w:val="16"/>
                <w:szCs w:val="16"/>
              </w:rPr>
            </w:pPr>
          </w:p>
          <w:p w14:paraId="171BC3FC" w14:textId="77777777" w:rsidR="009066A6" w:rsidRDefault="009066A6" w:rsidP="00ED277B">
            <w:pPr>
              <w:spacing w:after="0" w:line="240" w:lineRule="auto"/>
              <w:ind w:left="2" w:right="0" w:firstLine="0"/>
              <w:rPr>
                <w:sz w:val="16"/>
                <w:szCs w:val="16"/>
              </w:rPr>
            </w:pPr>
          </w:p>
          <w:p w14:paraId="1E1493B9" w14:textId="77777777" w:rsidR="009066A6" w:rsidRDefault="009066A6" w:rsidP="00ED277B">
            <w:pPr>
              <w:spacing w:after="0" w:line="240" w:lineRule="auto"/>
              <w:ind w:left="2" w:right="0" w:firstLine="0"/>
              <w:rPr>
                <w:sz w:val="16"/>
                <w:szCs w:val="16"/>
              </w:rPr>
            </w:pPr>
          </w:p>
          <w:p w14:paraId="752F1AF0" w14:textId="77777777" w:rsidR="009066A6" w:rsidRDefault="009066A6" w:rsidP="00ED277B">
            <w:pPr>
              <w:spacing w:after="0" w:line="240" w:lineRule="auto"/>
              <w:ind w:left="2" w:right="0" w:firstLine="0"/>
              <w:rPr>
                <w:sz w:val="16"/>
                <w:szCs w:val="16"/>
              </w:rPr>
            </w:pPr>
          </w:p>
          <w:p w14:paraId="6B65C982" w14:textId="77777777" w:rsidR="009066A6" w:rsidRDefault="009066A6" w:rsidP="00ED277B">
            <w:pPr>
              <w:spacing w:after="0" w:line="240" w:lineRule="auto"/>
              <w:ind w:left="2" w:right="0" w:firstLine="0"/>
              <w:rPr>
                <w:sz w:val="16"/>
                <w:szCs w:val="16"/>
              </w:rPr>
            </w:pPr>
          </w:p>
          <w:p w14:paraId="37B26B54" w14:textId="77777777" w:rsidR="009066A6" w:rsidRDefault="009066A6" w:rsidP="00ED277B">
            <w:pPr>
              <w:spacing w:after="0" w:line="240" w:lineRule="auto"/>
              <w:ind w:left="2" w:right="0" w:firstLine="0"/>
              <w:rPr>
                <w:sz w:val="16"/>
                <w:szCs w:val="16"/>
              </w:rPr>
            </w:pPr>
          </w:p>
          <w:p w14:paraId="7F167561" w14:textId="77777777" w:rsidR="009066A6" w:rsidRDefault="009066A6" w:rsidP="00ED277B">
            <w:pPr>
              <w:spacing w:after="0" w:line="240" w:lineRule="auto"/>
              <w:ind w:left="2" w:right="0" w:firstLine="0"/>
              <w:rPr>
                <w:sz w:val="16"/>
                <w:szCs w:val="16"/>
              </w:rPr>
            </w:pPr>
          </w:p>
          <w:p w14:paraId="31F048CD" w14:textId="77777777" w:rsidR="009066A6" w:rsidRDefault="009066A6" w:rsidP="00ED277B">
            <w:pPr>
              <w:spacing w:after="0" w:line="240" w:lineRule="auto"/>
              <w:ind w:left="2" w:right="0" w:firstLine="0"/>
              <w:rPr>
                <w:sz w:val="16"/>
                <w:szCs w:val="16"/>
              </w:rPr>
            </w:pPr>
          </w:p>
          <w:p w14:paraId="449FFE47" w14:textId="77777777" w:rsidR="009066A6" w:rsidRDefault="009066A6" w:rsidP="00ED277B">
            <w:pPr>
              <w:spacing w:after="0" w:line="240" w:lineRule="auto"/>
              <w:ind w:left="2" w:right="0" w:firstLine="0"/>
              <w:rPr>
                <w:sz w:val="16"/>
                <w:szCs w:val="16"/>
              </w:rPr>
            </w:pPr>
          </w:p>
          <w:p w14:paraId="71125303" w14:textId="77777777" w:rsidR="009066A6" w:rsidRDefault="009066A6" w:rsidP="00ED277B">
            <w:pPr>
              <w:spacing w:after="0" w:line="240" w:lineRule="auto"/>
              <w:ind w:left="2" w:right="0" w:firstLine="0"/>
              <w:rPr>
                <w:sz w:val="16"/>
                <w:szCs w:val="16"/>
              </w:rPr>
            </w:pPr>
          </w:p>
          <w:p w14:paraId="29132871" w14:textId="77777777" w:rsidR="009066A6" w:rsidRDefault="009066A6" w:rsidP="00ED277B">
            <w:pPr>
              <w:spacing w:after="0" w:line="240" w:lineRule="auto"/>
              <w:ind w:left="2" w:right="0" w:firstLine="0"/>
              <w:rPr>
                <w:sz w:val="16"/>
                <w:szCs w:val="16"/>
              </w:rPr>
            </w:pPr>
          </w:p>
          <w:p w14:paraId="1A3DCF4B" w14:textId="77777777" w:rsidR="009066A6" w:rsidRDefault="009066A6" w:rsidP="00ED277B">
            <w:pPr>
              <w:spacing w:after="0" w:line="240" w:lineRule="auto"/>
              <w:ind w:left="2" w:right="0" w:firstLine="0"/>
              <w:rPr>
                <w:sz w:val="16"/>
                <w:szCs w:val="16"/>
              </w:rPr>
            </w:pPr>
          </w:p>
          <w:p w14:paraId="2D2BA983" w14:textId="77777777" w:rsidR="009066A6" w:rsidRDefault="009066A6" w:rsidP="00ED277B">
            <w:pPr>
              <w:spacing w:after="0" w:line="240" w:lineRule="auto"/>
              <w:ind w:left="2" w:right="0" w:firstLine="0"/>
              <w:rPr>
                <w:sz w:val="16"/>
                <w:szCs w:val="16"/>
              </w:rPr>
            </w:pPr>
          </w:p>
          <w:p w14:paraId="0E58FA41" w14:textId="77777777" w:rsidR="009066A6" w:rsidRDefault="009066A6" w:rsidP="00ED277B">
            <w:pPr>
              <w:spacing w:after="0" w:line="240" w:lineRule="auto"/>
              <w:ind w:left="2" w:right="0" w:firstLine="0"/>
              <w:rPr>
                <w:sz w:val="16"/>
                <w:szCs w:val="16"/>
              </w:rPr>
            </w:pPr>
          </w:p>
          <w:p w14:paraId="41B657AA" w14:textId="77777777" w:rsidR="009066A6" w:rsidRDefault="009066A6" w:rsidP="00ED277B">
            <w:pPr>
              <w:spacing w:after="0" w:line="240" w:lineRule="auto"/>
              <w:ind w:left="2" w:right="0" w:firstLine="0"/>
              <w:rPr>
                <w:sz w:val="16"/>
                <w:szCs w:val="16"/>
              </w:rPr>
            </w:pPr>
          </w:p>
          <w:p w14:paraId="48E6A852" w14:textId="77777777" w:rsidR="009066A6" w:rsidRDefault="009066A6" w:rsidP="00ED277B">
            <w:pPr>
              <w:spacing w:after="0" w:line="240" w:lineRule="auto"/>
              <w:ind w:left="2" w:right="0" w:firstLine="0"/>
              <w:rPr>
                <w:sz w:val="16"/>
                <w:szCs w:val="16"/>
              </w:rPr>
            </w:pPr>
          </w:p>
          <w:p w14:paraId="0F04C0DE" w14:textId="77777777" w:rsidR="009066A6" w:rsidRDefault="009066A6" w:rsidP="00ED277B">
            <w:pPr>
              <w:spacing w:after="0" w:line="240" w:lineRule="auto"/>
              <w:ind w:left="2" w:right="0" w:firstLine="0"/>
              <w:rPr>
                <w:sz w:val="16"/>
                <w:szCs w:val="16"/>
              </w:rPr>
            </w:pPr>
          </w:p>
          <w:p w14:paraId="5CAA574B" w14:textId="77777777" w:rsidR="009066A6" w:rsidRDefault="009066A6" w:rsidP="00ED277B">
            <w:pPr>
              <w:spacing w:after="0" w:line="240" w:lineRule="auto"/>
              <w:ind w:left="2" w:right="0" w:firstLine="0"/>
              <w:rPr>
                <w:sz w:val="16"/>
                <w:szCs w:val="16"/>
              </w:rPr>
            </w:pPr>
          </w:p>
          <w:p w14:paraId="73958344" w14:textId="77777777" w:rsidR="009066A6" w:rsidRDefault="009066A6" w:rsidP="00ED277B">
            <w:pPr>
              <w:spacing w:after="0" w:line="240" w:lineRule="auto"/>
              <w:ind w:left="2" w:right="0" w:firstLine="0"/>
              <w:rPr>
                <w:sz w:val="16"/>
                <w:szCs w:val="16"/>
              </w:rPr>
            </w:pPr>
          </w:p>
          <w:p w14:paraId="3F058D00" w14:textId="77777777" w:rsidR="009066A6" w:rsidRDefault="009066A6" w:rsidP="00ED277B">
            <w:pPr>
              <w:spacing w:after="0" w:line="240" w:lineRule="auto"/>
              <w:ind w:left="2" w:right="0" w:firstLine="0"/>
              <w:rPr>
                <w:sz w:val="16"/>
                <w:szCs w:val="16"/>
              </w:rPr>
            </w:pPr>
          </w:p>
          <w:p w14:paraId="1CBF4815" w14:textId="77777777" w:rsidR="009066A6" w:rsidRDefault="009066A6" w:rsidP="00ED277B">
            <w:pPr>
              <w:spacing w:after="0" w:line="240" w:lineRule="auto"/>
              <w:ind w:left="2" w:right="0" w:firstLine="0"/>
              <w:rPr>
                <w:sz w:val="16"/>
                <w:szCs w:val="16"/>
              </w:rPr>
            </w:pPr>
          </w:p>
          <w:p w14:paraId="514861F7" w14:textId="77777777" w:rsidR="009066A6" w:rsidRDefault="009066A6" w:rsidP="00ED277B">
            <w:pPr>
              <w:spacing w:after="0" w:line="240" w:lineRule="auto"/>
              <w:ind w:left="2" w:right="0" w:firstLine="0"/>
              <w:rPr>
                <w:sz w:val="16"/>
                <w:szCs w:val="16"/>
              </w:rPr>
            </w:pPr>
          </w:p>
          <w:p w14:paraId="03C4219C" w14:textId="77777777" w:rsidR="009066A6" w:rsidRDefault="009066A6" w:rsidP="00ED277B">
            <w:pPr>
              <w:spacing w:after="0" w:line="240" w:lineRule="auto"/>
              <w:ind w:left="2" w:right="0" w:firstLine="0"/>
              <w:rPr>
                <w:sz w:val="16"/>
                <w:szCs w:val="16"/>
              </w:rPr>
            </w:pPr>
          </w:p>
          <w:p w14:paraId="34DC5552" w14:textId="77777777" w:rsidR="009066A6" w:rsidRDefault="009066A6" w:rsidP="00ED277B">
            <w:pPr>
              <w:spacing w:after="0" w:line="240" w:lineRule="auto"/>
              <w:ind w:left="2" w:right="0" w:firstLine="0"/>
              <w:rPr>
                <w:sz w:val="16"/>
                <w:szCs w:val="16"/>
              </w:rPr>
            </w:pPr>
          </w:p>
          <w:p w14:paraId="41F10BEC" w14:textId="77777777" w:rsidR="009066A6" w:rsidRDefault="009066A6" w:rsidP="00ED277B">
            <w:pPr>
              <w:spacing w:after="0" w:line="240" w:lineRule="auto"/>
              <w:ind w:left="2" w:right="0" w:firstLine="0"/>
              <w:rPr>
                <w:sz w:val="16"/>
                <w:szCs w:val="16"/>
              </w:rPr>
            </w:pPr>
          </w:p>
          <w:p w14:paraId="163C9F8A" w14:textId="77777777" w:rsidR="009066A6" w:rsidRDefault="009066A6" w:rsidP="00ED277B">
            <w:pPr>
              <w:spacing w:after="0" w:line="240" w:lineRule="auto"/>
              <w:ind w:left="2" w:right="0" w:firstLine="0"/>
              <w:rPr>
                <w:sz w:val="16"/>
                <w:szCs w:val="16"/>
              </w:rPr>
            </w:pPr>
          </w:p>
          <w:p w14:paraId="452A2960" w14:textId="77777777" w:rsidR="009066A6" w:rsidRDefault="009066A6" w:rsidP="00ED277B">
            <w:pPr>
              <w:spacing w:after="0" w:line="240" w:lineRule="auto"/>
              <w:ind w:left="2" w:right="0" w:firstLine="0"/>
              <w:rPr>
                <w:sz w:val="16"/>
                <w:szCs w:val="16"/>
              </w:rPr>
            </w:pPr>
          </w:p>
          <w:p w14:paraId="03E70012" w14:textId="77777777" w:rsidR="009066A6" w:rsidRDefault="009066A6" w:rsidP="00ED277B">
            <w:pPr>
              <w:spacing w:after="0" w:line="240" w:lineRule="auto"/>
              <w:ind w:left="2" w:right="0" w:firstLine="0"/>
              <w:rPr>
                <w:sz w:val="16"/>
                <w:szCs w:val="16"/>
              </w:rPr>
            </w:pPr>
          </w:p>
          <w:p w14:paraId="548FF478" w14:textId="77777777" w:rsidR="009066A6" w:rsidRDefault="009066A6" w:rsidP="00ED277B">
            <w:pPr>
              <w:spacing w:after="0" w:line="240" w:lineRule="auto"/>
              <w:ind w:left="2" w:right="0" w:firstLine="0"/>
              <w:rPr>
                <w:sz w:val="16"/>
                <w:szCs w:val="16"/>
              </w:rPr>
            </w:pPr>
          </w:p>
          <w:p w14:paraId="41CBA0FA" w14:textId="77777777" w:rsidR="009066A6" w:rsidRDefault="009066A6" w:rsidP="00ED277B">
            <w:pPr>
              <w:spacing w:after="0" w:line="240" w:lineRule="auto"/>
              <w:ind w:left="2" w:right="0" w:firstLine="0"/>
              <w:rPr>
                <w:sz w:val="16"/>
                <w:szCs w:val="16"/>
              </w:rPr>
            </w:pPr>
          </w:p>
          <w:p w14:paraId="5430BF57" w14:textId="77777777" w:rsidR="009066A6" w:rsidRDefault="009066A6" w:rsidP="00ED277B">
            <w:pPr>
              <w:spacing w:after="0" w:line="240" w:lineRule="auto"/>
              <w:ind w:left="2" w:right="0" w:firstLine="0"/>
              <w:rPr>
                <w:sz w:val="16"/>
                <w:szCs w:val="16"/>
              </w:rPr>
            </w:pPr>
          </w:p>
          <w:p w14:paraId="632A18F7" w14:textId="77777777" w:rsidR="009066A6" w:rsidRDefault="009066A6" w:rsidP="00ED277B">
            <w:pPr>
              <w:spacing w:after="0" w:line="240" w:lineRule="auto"/>
              <w:ind w:left="2" w:right="0" w:firstLine="0"/>
              <w:rPr>
                <w:sz w:val="16"/>
                <w:szCs w:val="16"/>
              </w:rPr>
            </w:pPr>
          </w:p>
          <w:p w14:paraId="3C0945BF" w14:textId="77777777" w:rsidR="009066A6" w:rsidRDefault="009066A6" w:rsidP="00ED277B">
            <w:pPr>
              <w:spacing w:after="0" w:line="240" w:lineRule="auto"/>
              <w:ind w:left="2" w:right="0" w:firstLine="0"/>
              <w:rPr>
                <w:sz w:val="16"/>
                <w:szCs w:val="16"/>
              </w:rPr>
            </w:pPr>
          </w:p>
          <w:p w14:paraId="13CE0D5A" w14:textId="77777777" w:rsidR="009066A6" w:rsidRDefault="009066A6" w:rsidP="00ED277B">
            <w:pPr>
              <w:spacing w:after="0" w:line="240" w:lineRule="auto"/>
              <w:ind w:left="2" w:right="0" w:firstLine="0"/>
              <w:rPr>
                <w:sz w:val="16"/>
                <w:szCs w:val="16"/>
              </w:rPr>
            </w:pPr>
          </w:p>
          <w:p w14:paraId="3A39DF11" w14:textId="77777777" w:rsidR="009066A6" w:rsidRDefault="009066A6" w:rsidP="00ED277B">
            <w:pPr>
              <w:spacing w:after="0" w:line="240" w:lineRule="auto"/>
              <w:ind w:left="2" w:right="0" w:firstLine="0"/>
              <w:rPr>
                <w:sz w:val="16"/>
                <w:szCs w:val="16"/>
              </w:rPr>
            </w:pPr>
          </w:p>
          <w:p w14:paraId="07BD7415" w14:textId="77777777" w:rsidR="009066A6" w:rsidRDefault="009066A6" w:rsidP="00ED277B">
            <w:pPr>
              <w:spacing w:after="0" w:line="240" w:lineRule="auto"/>
              <w:ind w:left="2" w:right="0" w:firstLine="0"/>
              <w:rPr>
                <w:sz w:val="16"/>
                <w:szCs w:val="16"/>
              </w:rPr>
            </w:pPr>
          </w:p>
          <w:p w14:paraId="4792504F" w14:textId="77777777" w:rsidR="009066A6" w:rsidRDefault="009066A6" w:rsidP="00ED277B">
            <w:pPr>
              <w:spacing w:after="0" w:line="240" w:lineRule="auto"/>
              <w:ind w:left="2" w:right="0" w:firstLine="0"/>
              <w:rPr>
                <w:sz w:val="16"/>
                <w:szCs w:val="16"/>
              </w:rPr>
            </w:pPr>
          </w:p>
          <w:p w14:paraId="050A75B9" w14:textId="77777777" w:rsidR="009066A6" w:rsidRDefault="009066A6" w:rsidP="00ED277B">
            <w:pPr>
              <w:spacing w:after="0" w:line="240" w:lineRule="auto"/>
              <w:ind w:left="2" w:right="0" w:firstLine="0"/>
              <w:rPr>
                <w:sz w:val="16"/>
                <w:szCs w:val="16"/>
              </w:rPr>
            </w:pPr>
          </w:p>
          <w:p w14:paraId="6F363E1C" w14:textId="77777777" w:rsidR="009066A6" w:rsidRDefault="009066A6" w:rsidP="00ED277B">
            <w:pPr>
              <w:spacing w:after="0" w:line="240" w:lineRule="auto"/>
              <w:ind w:left="2" w:right="0" w:firstLine="0"/>
              <w:rPr>
                <w:sz w:val="16"/>
                <w:szCs w:val="16"/>
              </w:rPr>
            </w:pPr>
          </w:p>
          <w:p w14:paraId="1A20AF49" w14:textId="77777777" w:rsidR="009066A6" w:rsidRDefault="009066A6" w:rsidP="00ED277B">
            <w:pPr>
              <w:spacing w:after="0" w:line="240" w:lineRule="auto"/>
              <w:ind w:left="2" w:right="0" w:firstLine="0"/>
              <w:rPr>
                <w:sz w:val="16"/>
                <w:szCs w:val="16"/>
              </w:rPr>
            </w:pPr>
          </w:p>
          <w:p w14:paraId="2A9B4907" w14:textId="77777777" w:rsidR="009066A6" w:rsidRDefault="009066A6" w:rsidP="00ED277B">
            <w:pPr>
              <w:spacing w:after="0" w:line="240" w:lineRule="auto"/>
              <w:ind w:left="2" w:right="0" w:firstLine="0"/>
              <w:rPr>
                <w:sz w:val="16"/>
                <w:szCs w:val="16"/>
              </w:rPr>
            </w:pPr>
          </w:p>
          <w:p w14:paraId="0AC7D232" w14:textId="77777777" w:rsidR="009066A6" w:rsidRDefault="009066A6" w:rsidP="00ED277B">
            <w:pPr>
              <w:spacing w:after="0" w:line="240" w:lineRule="auto"/>
              <w:ind w:left="2" w:right="0" w:firstLine="0"/>
              <w:rPr>
                <w:sz w:val="16"/>
                <w:szCs w:val="16"/>
              </w:rPr>
            </w:pPr>
          </w:p>
          <w:p w14:paraId="1E49F640" w14:textId="77777777" w:rsidR="009066A6" w:rsidRDefault="009066A6" w:rsidP="00ED277B">
            <w:pPr>
              <w:spacing w:after="0" w:line="240" w:lineRule="auto"/>
              <w:ind w:left="2" w:right="0" w:firstLine="0"/>
              <w:rPr>
                <w:sz w:val="16"/>
                <w:szCs w:val="16"/>
              </w:rPr>
            </w:pPr>
          </w:p>
          <w:p w14:paraId="2E4F74D9" w14:textId="77777777" w:rsidR="009066A6" w:rsidRDefault="009066A6" w:rsidP="00ED277B">
            <w:pPr>
              <w:spacing w:after="0" w:line="240" w:lineRule="auto"/>
              <w:ind w:left="2" w:right="0" w:firstLine="0"/>
              <w:rPr>
                <w:sz w:val="16"/>
                <w:szCs w:val="16"/>
              </w:rPr>
            </w:pPr>
          </w:p>
          <w:p w14:paraId="43CA7E21" w14:textId="77777777" w:rsidR="009066A6" w:rsidRDefault="009066A6" w:rsidP="00ED277B">
            <w:pPr>
              <w:spacing w:after="0" w:line="240" w:lineRule="auto"/>
              <w:ind w:left="2" w:right="0" w:firstLine="0"/>
              <w:rPr>
                <w:sz w:val="16"/>
                <w:szCs w:val="16"/>
              </w:rPr>
            </w:pPr>
          </w:p>
          <w:p w14:paraId="4CF9A405" w14:textId="77777777" w:rsidR="009066A6" w:rsidRDefault="009066A6" w:rsidP="00ED277B">
            <w:pPr>
              <w:spacing w:after="0" w:line="240" w:lineRule="auto"/>
              <w:ind w:left="2" w:right="0" w:firstLine="0"/>
              <w:rPr>
                <w:sz w:val="16"/>
                <w:szCs w:val="16"/>
              </w:rPr>
            </w:pPr>
          </w:p>
          <w:p w14:paraId="0CFC620D" w14:textId="77777777" w:rsidR="009066A6" w:rsidRDefault="009066A6" w:rsidP="00ED277B">
            <w:pPr>
              <w:spacing w:after="0" w:line="240" w:lineRule="auto"/>
              <w:ind w:left="2" w:right="0" w:firstLine="0"/>
              <w:rPr>
                <w:sz w:val="16"/>
                <w:szCs w:val="16"/>
              </w:rPr>
            </w:pPr>
          </w:p>
          <w:p w14:paraId="43E64FA9" w14:textId="77777777" w:rsidR="009066A6" w:rsidRDefault="009066A6" w:rsidP="00ED277B">
            <w:pPr>
              <w:spacing w:after="0" w:line="240" w:lineRule="auto"/>
              <w:ind w:left="2" w:right="0" w:firstLine="0"/>
              <w:rPr>
                <w:sz w:val="16"/>
                <w:szCs w:val="16"/>
              </w:rPr>
            </w:pPr>
          </w:p>
          <w:p w14:paraId="6BA6B105" w14:textId="77777777" w:rsidR="009066A6" w:rsidRDefault="009066A6" w:rsidP="00ED277B">
            <w:pPr>
              <w:spacing w:after="0" w:line="240" w:lineRule="auto"/>
              <w:ind w:left="2" w:right="0" w:firstLine="0"/>
              <w:rPr>
                <w:sz w:val="16"/>
                <w:szCs w:val="16"/>
              </w:rPr>
            </w:pPr>
          </w:p>
          <w:p w14:paraId="1AF87A28" w14:textId="77777777" w:rsidR="009066A6" w:rsidRDefault="009066A6" w:rsidP="00ED277B">
            <w:pPr>
              <w:spacing w:after="0" w:line="240" w:lineRule="auto"/>
              <w:ind w:left="2" w:right="0" w:firstLine="0"/>
              <w:rPr>
                <w:sz w:val="16"/>
                <w:szCs w:val="16"/>
              </w:rPr>
            </w:pPr>
          </w:p>
          <w:p w14:paraId="607863D7" w14:textId="77777777" w:rsidR="009066A6" w:rsidRDefault="009066A6" w:rsidP="00ED277B">
            <w:pPr>
              <w:spacing w:after="0" w:line="240" w:lineRule="auto"/>
              <w:ind w:left="2" w:right="0" w:firstLine="0"/>
              <w:rPr>
                <w:sz w:val="16"/>
                <w:szCs w:val="16"/>
              </w:rPr>
            </w:pPr>
          </w:p>
          <w:p w14:paraId="2984A8A3" w14:textId="77777777" w:rsidR="009066A6" w:rsidRDefault="009066A6" w:rsidP="00ED277B">
            <w:pPr>
              <w:spacing w:after="0" w:line="240" w:lineRule="auto"/>
              <w:ind w:left="2" w:right="0" w:firstLine="0"/>
              <w:rPr>
                <w:sz w:val="16"/>
                <w:szCs w:val="16"/>
              </w:rPr>
            </w:pPr>
          </w:p>
          <w:p w14:paraId="5EF2392C" w14:textId="77777777" w:rsidR="009066A6" w:rsidRDefault="009066A6" w:rsidP="00ED277B">
            <w:pPr>
              <w:spacing w:after="0" w:line="240" w:lineRule="auto"/>
              <w:ind w:left="2" w:right="0" w:firstLine="0"/>
              <w:rPr>
                <w:sz w:val="16"/>
                <w:szCs w:val="16"/>
              </w:rPr>
            </w:pPr>
          </w:p>
          <w:p w14:paraId="3FA74BE3" w14:textId="77777777" w:rsidR="009066A6" w:rsidRDefault="009066A6" w:rsidP="00ED277B">
            <w:pPr>
              <w:spacing w:after="0" w:line="240" w:lineRule="auto"/>
              <w:ind w:left="2" w:right="0" w:firstLine="0"/>
              <w:rPr>
                <w:sz w:val="16"/>
                <w:szCs w:val="16"/>
              </w:rPr>
            </w:pPr>
          </w:p>
          <w:p w14:paraId="625604CC" w14:textId="77777777" w:rsidR="009066A6" w:rsidRDefault="009066A6" w:rsidP="00ED277B">
            <w:pPr>
              <w:spacing w:after="0" w:line="240" w:lineRule="auto"/>
              <w:ind w:left="2" w:right="0" w:firstLine="0"/>
              <w:rPr>
                <w:sz w:val="16"/>
                <w:szCs w:val="16"/>
              </w:rPr>
            </w:pPr>
          </w:p>
          <w:p w14:paraId="231EC7DC" w14:textId="77777777" w:rsidR="009066A6" w:rsidRDefault="009066A6" w:rsidP="00ED277B">
            <w:pPr>
              <w:spacing w:after="0" w:line="240" w:lineRule="auto"/>
              <w:ind w:left="2" w:right="0" w:firstLine="0"/>
              <w:rPr>
                <w:sz w:val="16"/>
                <w:szCs w:val="16"/>
              </w:rPr>
            </w:pPr>
          </w:p>
          <w:p w14:paraId="0877E9BA" w14:textId="77777777" w:rsidR="009066A6" w:rsidRDefault="009066A6" w:rsidP="00ED277B">
            <w:pPr>
              <w:spacing w:after="0" w:line="240" w:lineRule="auto"/>
              <w:ind w:left="2" w:right="0" w:firstLine="0"/>
              <w:rPr>
                <w:sz w:val="16"/>
                <w:szCs w:val="16"/>
              </w:rPr>
            </w:pPr>
          </w:p>
          <w:p w14:paraId="05D6D2DC" w14:textId="77777777" w:rsidR="009066A6" w:rsidRDefault="009066A6" w:rsidP="00ED277B">
            <w:pPr>
              <w:spacing w:after="0" w:line="240" w:lineRule="auto"/>
              <w:ind w:left="2" w:right="0" w:firstLine="0"/>
              <w:rPr>
                <w:sz w:val="16"/>
                <w:szCs w:val="16"/>
              </w:rPr>
            </w:pPr>
          </w:p>
          <w:p w14:paraId="1D7CAABB" w14:textId="77777777" w:rsidR="009066A6" w:rsidRDefault="009066A6" w:rsidP="00ED277B">
            <w:pPr>
              <w:spacing w:after="0" w:line="240" w:lineRule="auto"/>
              <w:ind w:left="2" w:right="0" w:firstLine="0"/>
              <w:rPr>
                <w:sz w:val="16"/>
                <w:szCs w:val="16"/>
              </w:rPr>
            </w:pPr>
          </w:p>
          <w:p w14:paraId="0D565F13" w14:textId="77777777" w:rsidR="009066A6" w:rsidRDefault="009066A6" w:rsidP="00ED277B">
            <w:pPr>
              <w:spacing w:after="0" w:line="240" w:lineRule="auto"/>
              <w:ind w:left="2" w:right="0" w:firstLine="0"/>
              <w:rPr>
                <w:sz w:val="16"/>
                <w:szCs w:val="16"/>
              </w:rPr>
            </w:pPr>
          </w:p>
          <w:p w14:paraId="5E1ABB49" w14:textId="77777777" w:rsidR="009066A6" w:rsidRDefault="009066A6" w:rsidP="00ED277B">
            <w:pPr>
              <w:spacing w:after="0" w:line="240" w:lineRule="auto"/>
              <w:ind w:left="2" w:right="0" w:firstLine="0"/>
              <w:rPr>
                <w:sz w:val="16"/>
                <w:szCs w:val="16"/>
              </w:rPr>
            </w:pPr>
          </w:p>
          <w:p w14:paraId="21C36DB2" w14:textId="77777777" w:rsidR="009066A6" w:rsidRDefault="009066A6" w:rsidP="00ED277B">
            <w:pPr>
              <w:spacing w:after="0" w:line="240" w:lineRule="auto"/>
              <w:ind w:left="2" w:right="0" w:firstLine="0"/>
              <w:rPr>
                <w:sz w:val="16"/>
                <w:szCs w:val="16"/>
              </w:rPr>
            </w:pPr>
          </w:p>
          <w:p w14:paraId="6FEB1055" w14:textId="77777777" w:rsidR="009066A6" w:rsidRDefault="009066A6" w:rsidP="00ED277B">
            <w:pPr>
              <w:spacing w:after="0" w:line="240" w:lineRule="auto"/>
              <w:ind w:left="2" w:right="0" w:firstLine="0"/>
              <w:rPr>
                <w:sz w:val="16"/>
                <w:szCs w:val="16"/>
              </w:rPr>
            </w:pPr>
          </w:p>
          <w:p w14:paraId="1B53A45E" w14:textId="77777777" w:rsidR="009066A6" w:rsidRDefault="009066A6" w:rsidP="00ED277B">
            <w:pPr>
              <w:spacing w:after="0" w:line="240" w:lineRule="auto"/>
              <w:ind w:left="2" w:right="0" w:firstLine="0"/>
              <w:rPr>
                <w:sz w:val="16"/>
                <w:szCs w:val="16"/>
              </w:rPr>
            </w:pPr>
          </w:p>
          <w:p w14:paraId="007DDD65" w14:textId="77777777" w:rsidR="009066A6" w:rsidRDefault="009066A6" w:rsidP="00ED277B">
            <w:pPr>
              <w:spacing w:after="0" w:line="240" w:lineRule="auto"/>
              <w:ind w:left="2" w:right="0" w:firstLine="0"/>
              <w:rPr>
                <w:sz w:val="16"/>
                <w:szCs w:val="16"/>
              </w:rPr>
            </w:pPr>
          </w:p>
          <w:p w14:paraId="4554A44C" w14:textId="77777777" w:rsidR="009066A6" w:rsidRDefault="009066A6" w:rsidP="00ED277B">
            <w:pPr>
              <w:spacing w:after="0" w:line="240" w:lineRule="auto"/>
              <w:ind w:left="2" w:right="0" w:firstLine="0"/>
              <w:rPr>
                <w:sz w:val="16"/>
                <w:szCs w:val="16"/>
              </w:rPr>
            </w:pPr>
          </w:p>
          <w:p w14:paraId="55B96C7B" w14:textId="77777777" w:rsidR="009066A6" w:rsidRDefault="009066A6" w:rsidP="00ED277B">
            <w:pPr>
              <w:spacing w:after="0" w:line="240" w:lineRule="auto"/>
              <w:ind w:left="2" w:right="0" w:firstLine="0"/>
              <w:rPr>
                <w:sz w:val="16"/>
                <w:szCs w:val="16"/>
              </w:rPr>
            </w:pPr>
          </w:p>
          <w:p w14:paraId="63B900BE" w14:textId="77777777" w:rsidR="009066A6" w:rsidRDefault="009066A6" w:rsidP="00ED277B">
            <w:pPr>
              <w:spacing w:after="0" w:line="240" w:lineRule="auto"/>
              <w:ind w:left="2" w:right="0" w:firstLine="0"/>
              <w:rPr>
                <w:sz w:val="16"/>
                <w:szCs w:val="16"/>
              </w:rPr>
            </w:pPr>
          </w:p>
          <w:p w14:paraId="00BF8A5F" w14:textId="77777777" w:rsidR="009066A6" w:rsidRDefault="009066A6" w:rsidP="00ED277B">
            <w:pPr>
              <w:spacing w:after="0" w:line="240" w:lineRule="auto"/>
              <w:ind w:left="2" w:right="0" w:firstLine="0"/>
              <w:rPr>
                <w:sz w:val="16"/>
                <w:szCs w:val="16"/>
              </w:rPr>
            </w:pPr>
          </w:p>
          <w:p w14:paraId="659BCC89" w14:textId="77777777" w:rsidR="009066A6" w:rsidRDefault="009066A6" w:rsidP="00ED277B">
            <w:pPr>
              <w:spacing w:after="0" w:line="240" w:lineRule="auto"/>
              <w:ind w:left="2" w:right="0" w:firstLine="0"/>
              <w:rPr>
                <w:sz w:val="16"/>
                <w:szCs w:val="16"/>
              </w:rPr>
            </w:pPr>
          </w:p>
          <w:p w14:paraId="6C76F162" w14:textId="77777777" w:rsidR="009066A6" w:rsidRDefault="009066A6" w:rsidP="00ED277B">
            <w:pPr>
              <w:spacing w:after="0" w:line="240" w:lineRule="auto"/>
              <w:ind w:left="2" w:right="0" w:firstLine="0"/>
              <w:rPr>
                <w:sz w:val="16"/>
                <w:szCs w:val="16"/>
              </w:rPr>
            </w:pPr>
          </w:p>
          <w:p w14:paraId="56E3AF69" w14:textId="77777777" w:rsidR="009066A6" w:rsidRDefault="009066A6" w:rsidP="00ED277B">
            <w:pPr>
              <w:spacing w:after="0" w:line="240" w:lineRule="auto"/>
              <w:ind w:left="2" w:right="0" w:firstLine="0"/>
              <w:rPr>
                <w:sz w:val="16"/>
                <w:szCs w:val="16"/>
              </w:rPr>
            </w:pPr>
          </w:p>
          <w:p w14:paraId="143FC202" w14:textId="77777777" w:rsidR="009066A6" w:rsidRDefault="009066A6" w:rsidP="00ED277B">
            <w:pPr>
              <w:spacing w:after="0" w:line="240" w:lineRule="auto"/>
              <w:ind w:left="2" w:right="0" w:firstLine="0"/>
              <w:rPr>
                <w:sz w:val="16"/>
                <w:szCs w:val="16"/>
              </w:rPr>
            </w:pPr>
          </w:p>
          <w:p w14:paraId="12E330E5" w14:textId="77777777" w:rsidR="009066A6" w:rsidRDefault="009066A6" w:rsidP="00ED277B">
            <w:pPr>
              <w:spacing w:after="0" w:line="240" w:lineRule="auto"/>
              <w:ind w:left="2" w:right="0" w:firstLine="0"/>
              <w:rPr>
                <w:sz w:val="16"/>
                <w:szCs w:val="16"/>
              </w:rPr>
            </w:pPr>
          </w:p>
          <w:p w14:paraId="54309AF7" w14:textId="77777777" w:rsidR="009066A6" w:rsidRDefault="009066A6" w:rsidP="00ED277B">
            <w:pPr>
              <w:spacing w:after="0" w:line="240" w:lineRule="auto"/>
              <w:ind w:left="2" w:right="0" w:firstLine="0"/>
              <w:rPr>
                <w:sz w:val="16"/>
                <w:szCs w:val="16"/>
              </w:rPr>
            </w:pPr>
          </w:p>
          <w:p w14:paraId="468C92D4" w14:textId="77777777" w:rsidR="009066A6" w:rsidRDefault="009066A6" w:rsidP="00ED277B">
            <w:pPr>
              <w:spacing w:after="0" w:line="240" w:lineRule="auto"/>
              <w:ind w:left="2" w:right="0" w:firstLine="0"/>
              <w:rPr>
                <w:sz w:val="16"/>
                <w:szCs w:val="16"/>
              </w:rPr>
            </w:pPr>
          </w:p>
          <w:p w14:paraId="35C0170E" w14:textId="77777777" w:rsidR="009066A6" w:rsidRDefault="009066A6" w:rsidP="00ED277B">
            <w:pPr>
              <w:spacing w:after="0" w:line="240" w:lineRule="auto"/>
              <w:ind w:left="2" w:right="0" w:firstLine="0"/>
              <w:rPr>
                <w:sz w:val="16"/>
                <w:szCs w:val="16"/>
              </w:rPr>
            </w:pPr>
          </w:p>
          <w:p w14:paraId="56AA7F82" w14:textId="77777777" w:rsidR="009066A6" w:rsidRDefault="009066A6" w:rsidP="00ED277B">
            <w:pPr>
              <w:spacing w:after="0" w:line="240" w:lineRule="auto"/>
              <w:ind w:left="2" w:right="0" w:firstLine="0"/>
              <w:rPr>
                <w:sz w:val="16"/>
                <w:szCs w:val="16"/>
              </w:rPr>
            </w:pPr>
          </w:p>
          <w:p w14:paraId="70D8E127" w14:textId="77777777" w:rsidR="009066A6" w:rsidRDefault="009066A6" w:rsidP="00ED277B">
            <w:pPr>
              <w:spacing w:after="0" w:line="240" w:lineRule="auto"/>
              <w:ind w:left="2" w:right="0" w:firstLine="0"/>
              <w:rPr>
                <w:sz w:val="16"/>
                <w:szCs w:val="16"/>
              </w:rPr>
            </w:pPr>
          </w:p>
          <w:p w14:paraId="5343FC73" w14:textId="77777777" w:rsidR="009066A6" w:rsidRDefault="009066A6" w:rsidP="00ED277B">
            <w:pPr>
              <w:spacing w:after="0" w:line="240" w:lineRule="auto"/>
              <w:ind w:left="2" w:right="0" w:firstLine="0"/>
              <w:rPr>
                <w:sz w:val="16"/>
                <w:szCs w:val="16"/>
              </w:rPr>
            </w:pPr>
          </w:p>
          <w:p w14:paraId="0257D3AB" w14:textId="77777777" w:rsidR="009066A6" w:rsidRDefault="009066A6" w:rsidP="00ED277B">
            <w:pPr>
              <w:spacing w:after="0" w:line="240" w:lineRule="auto"/>
              <w:ind w:left="2" w:right="0" w:firstLine="0"/>
              <w:rPr>
                <w:sz w:val="16"/>
                <w:szCs w:val="16"/>
              </w:rPr>
            </w:pPr>
          </w:p>
          <w:p w14:paraId="432910BD" w14:textId="77777777" w:rsidR="009066A6" w:rsidRDefault="009066A6" w:rsidP="00ED277B">
            <w:pPr>
              <w:spacing w:after="0" w:line="240" w:lineRule="auto"/>
              <w:ind w:left="2" w:right="0" w:firstLine="0"/>
              <w:rPr>
                <w:sz w:val="16"/>
                <w:szCs w:val="16"/>
              </w:rPr>
            </w:pPr>
          </w:p>
          <w:p w14:paraId="12964192" w14:textId="77777777" w:rsidR="009066A6" w:rsidRDefault="009066A6" w:rsidP="00ED277B">
            <w:pPr>
              <w:spacing w:after="0" w:line="240" w:lineRule="auto"/>
              <w:ind w:left="2" w:right="0" w:firstLine="0"/>
              <w:rPr>
                <w:sz w:val="16"/>
                <w:szCs w:val="16"/>
              </w:rPr>
            </w:pPr>
          </w:p>
          <w:p w14:paraId="1EA6DABB" w14:textId="77777777" w:rsidR="009066A6" w:rsidRDefault="009066A6" w:rsidP="00ED277B">
            <w:pPr>
              <w:spacing w:after="0" w:line="240" w:lineRule="auto"/>
              <w:ind w:left="2" w:right="0" w:firstLine="0"/>
              <w:rPr>
                <w:sz w:val="16"/>
                <w:szCs w:val="16"/>
              </w:rPr>
            </w:pPr>
          </w:p>
          <w:p w14:paraId="6AEC25D5" w14:textId="77777777" w:rsidR="009066A6" w:rsidRDefault="009066A6" w:rsidP="00ED277B">
            <w:pPr>
              <w:spacing w:after="0" w:line="240" w:lineRule="auto"/>
              <w:ind w:left="2" w:right="0" w:firstLine="0"/>
              <w:rPr>
                <w:sz w:val="16"/>
                <w:szCs w:val="16"/>
              </w:rPr>
            </w:pPr>
          </w:p>
          <w:p w14:paraId="0664DE9B" w14:textId="77777777" w:rsidR="009066A6" w:rsidRDefault="009066A6" w:rsidP="00ED277B">
            <w:pPr>
              <w:spacing w:after="0" w:line="240" w:lineRule="auto"/>
              <w:ind w:left="2" w:right="0" w:firstLine="0"/>
              <w:rPr>
                <w:sz w:val="16"/>
                <w:szCs w:val="16"/>
              </w:rPr>
            </w:pPr>
          </w:p>
          <w:p w14:paraId="6E052616" w14:textId="77777777" w:rsidR="009066A6" w:rsidRDefault="009066A6" w:rsidP="00ED277B">
            <w:pPr>
              <w:spacing w:after="0" w:line="240" w:lineRule="auto"/>
              <w:ind w:left="2" w:right="0" w:firstLine="0"/>
              <w:rPr>
                <w:sz w:val="16"/>
                <w:szCs w:val="16"/>
              </w:rPr>
            </w:pPr>
          </w:p>
          <w:p w14:paraId="6463A1B4" w14:textId="77777777" w:rsidR="009066A6" w:rsidRDefault="009066A6" w:rsidP="00ED277B">
            <w:pPr>
              <w:spacing w:after="0" w:line="240" w:lineRule="auto"/>
              <w:ind w:left="2" w:right="0" w:firstLine="0"/>
              <w:rPr>
                <w:sz w:val="16"/>
                <w:szCs w:val="16"/>
              </w:rPr>
            </w:pPr>
          </w:p>
          <w:p w14:paraId="66061EC7" w14:textId="77777777" w:rsidR="009066A6" w:rsidRDefault="009066A6" w:rsidP="00ED277B">
            <w:pPr>
              <w:spacing w:after="0" w:line="240" w:lineRule="auto"/>
              <w:ind w:left="2" w:right="0" w:firstLine="0"/>
              <w:rPr>
                <w:sz w:val="16"/>
                <w:szCs w:val="16"/>
              </w:rPr>
            </w:pPr>
          </w:p>
          <w:p w14:paraId="532A3033" w14:textId="77777777" w:rsidR="009066A6" w:rsidRDefault="009066A6" w:rsidP="00ED277B">
            <w:pPr>
              <w:spacing w:after="0" w:line="240" w:lineRule="auto"/>
              <w:ind w:left="2" w:right="0" w:firstLine="0"/>
              <w:rPr>
                <w:sz w:val="16"/>
                <w:szCs w:val="16"/>
              </w:rPr>
            </w:pPr>
          </w:p>
          <w:p w14:paraId="3F266E6E" w14:textId="77777777" w:rsidR="009066A6" w:rsidRDefault="009066A6" w:rsidP="00ED277B">
            <w:pPr>
              <w:spacing w:after="0" w:line="240" w:lineRule="auto"/>
              <w:ind w:left="2" w:right="0" w:firstLine="0"/>
              <w:rPr>
                <w:sz w:val="16"/>
                <w:szCs w:val="16"/>
              </w:rPr>
            </w:pPr>
          </w:p>
          <w:p w14:paraId="57019B90" w14:textId="77777777" w:rsidR="009066A6" w:rsidRDefault="009066A6" w:rsidP="00ED277B">
            <w:pPr>
              <w:spacing w:after="0" w:line="240" w:lineRule="auto"/>
              <w:ind w:left="2" w:right="0" w:firstLine="0"/>
              <w:rPr>
                <w:sz w:val="16"/>
                <w:szCs w:val="16"/>
              </w:rPr>
            </w:pPr>
          </w:p>
          <w:p w14:paraId="3BADC3E5" w14:textId="77777777" w:rsidR="009066A6" w:rsidRDefault="009066A6" w:rsidP="00ED277B">
            <w:pPr>
              <w:spacing w:after="0" w:line="240" w:lineRule="auto"/>
              <w:ind w:left="2" w:right="0" w:firstLine="0"/>
              <w:rPr>
                <w:sz w:val="16"/>
                <w:szCs w:val="16"/>
              </w:rPr>
            </w:pPr>
          </w:p>
          <w:p w14:paraId="1CF1FED7" w14:textId="77777777" w:rsidR="009066A6" w:rsidRDefault="009066A6" w:rsidP="00ED277B">
            <w:pPr>
              <w:spacing w:after="0" w:line="240" w:lineRule="auto"/>
              <w:ind w:left="2" w:right="0" w:firstLine="0"/>
              <w:rPr>
                <w:sz w:val="16"/>
                <w:szCs w:val="16"/>
              </w:rPr>
            </w:pPr>
          </w:p>
          <w:p w14:paraId="0B07E55B" w14:textId="77777777" w:rsidR="009066A6" w:rsidRDefault="009066A6" w:rsidP="00ED277B">
            <w:pPr>
              <w:spacing w:after="0" w:line="240" w:lineRule="auto"/>
              <w:ind w:left="2" w:right="0" w:firstLine="0"/>
              <w:rPr>
                <w:sz w:val="16"/>
                <w:szCs w:val="16"/>
              </w:rPr>
            </w:pPr>
          </w:p>
          <w:p w14:paraId="33AC3099" w14:textId="77777777" w:rsidR="009066A6" w:rsidRDefault="009066A6" w:rsidP="00ED277B">
            <w:pPr>
              <w:spacing w:after="0" w:line="240" w:lineRule="auto"/>
              <w:ind w:left="2" w:right="0" w:firstLine="0"/>
              <w:rPr>
                <w:sz w:val="16"/>
                <w:szCs w:val="16"/>
              </w:rPr>
            </w:pPr>
          </w:p>
          <w:p w14:paraId="48C67637" w14:textId="77777777" w:rsidR="009066A6" w:rsidRDefault="009066A6" w:rsidP="00ED277B">
            <w:pPr>
              <w:spacing w:after="0" w:line="240" w:lineRule="auto"/>
              <w:ind w:left="2" w:right="0" w:firstLine="0"/>
              <w:rPr>
                <w:sz w:val="16"/>
                <w:szCs w:val="16"/>
              </w:rPr>
            </w:pPr>
          </w:p>
          <w:p w14:paraId="47B7395F" w14:textId="77777777" w:rsidR="009066A6" w:rsidRDefault="009066A6" w:rsidP="00ED277B">
            <w:pPr>
              <w:spacing w:after="0" w:line="240" w:lineRule="auto"/>
              <w:ind w:left="2" w:right="0" w:firstLine="0"/>
              <w:rPr>
                <w:sz w:val="16"/>
                <w:szCs w:val="16"/>
              </w:rPr>
            </w:pPr>
          </w:p>
          <w:p w14:paraId="1653BFBF" w14:textId="77777777" w:rsidR="009066A6" w:rsidRDefault="009066A6" w:rsidP="00ED277B">
            <w:pPr>
              <w:spacing w:after="0" w:line="240" w:lineRule="auto"/>
              <w:ind w:left="2" w:right="0" w:firstLine="0"/>
              <w:rPr>
                <w:sz w:val="16"/>
                <w:szCs w:val="16"/>
              </w:rPr>
            </w:pPr>
          </w:p>
          <w:p w14:paraId="77C794F7" w14:textId="77777777" w:rsidR="009066A6" w:rsidRDefault="009066A6" w:rsidP="00ED277B">
            <w:pPr>
              <w:spacing w:after="0" w:line="240" w:lineRule="auto"/>
              <w:ind w:left="2" w:right="0" w:firstLine="0"/>
              <w:rPr>
                <w:sz w:val="16"/>
                <w:szCs w:val="16"/>
              </w:rPr>
            </w:pPr>
          </w:p>
          <w:p w14:paraId="34D9BAC8" w14:textId="77777777" w:rsidR="009066A6" w:rsidRDefault="009066A6" w:rsidP="00ED277B">
            <w:pPr>
              <w:spacing w:after="0" w:line="240" w:lineRule="auto"/>
              <w:ind w:left="2" w:right="0" w:firstLine="0"/>
              <w:rPr>
                <w:sz w:val="16"/>
                <w:szCs w:val="16"/>
              </w:rPr>
            </w:pPr>
          </w:p>
          <w:p w14:paraId="57365848" w14:textId="77777777" w:rsidR="009066A6" w:rsidRDefault="009066A6" w:rsidP="00ED277B">
            <w:pPr>
              <w:spacing w:after="0" w:line="240" w:lineRule="auto"/>
              <w:ind w:left="2" w:right="0" w:firstLine="0"/>
              <w:rPr>
                <w:sz w:val="16"/>
                <w:szCs w:val="16"/>
              </w:rPr>
            </w:pPr>
          </w:p>
          <w:p w14:paraId="399509A8" w14:textId="77777777" w:rsidR="009066A6" w:rsidRDefault="009066A6" w:rsidP="00ED277B">
            <w:pPr>
              <w:spacing w:after="0" w:line="240" w:lineRule="auto"/>
              <w:ind w:left="2" w:right="0" w:firstLine="0"/>
              <w:rPr>
                <w:sz w:val="16"/>
                <w:szCs w:val="16"/>
              </w:rPr>
            </w:pPr>
          </w:p>
          <w:p w14:paraId="11F01729" w14:textId="77777777" w:rsidR="009066A6" w:rsidRDefault="009066A6" w:rsidP="00ED277B">
            <w:pPr>
              <w:spacing w:after="0" w:line="240" w:lineRule="auto"/>
              <w:ind w:left="2" w:right="0" w:firstLine="0"/>
              <w:rPr>
                <w:sz w:val="16"/>
                <w:szCs w:val="16"/>
              </w:rPr>
            </w:pPr>
          </w:p>
          <w:p w14:paraId="3DD0E60E" w14:textId="77777777" w:rsidR="009066A6" w:rsidRDefault="009066A6" w:rsidP="00ED277B">
            <w:pPr>
              <w:spacing w:after="0" w:line="240" w:lineRule="auto"/>
              <w:ind w:left="2" w:right="0" w:firstLine="0"/>
              <w:rPr>
                <w:sz w:val="16"/>
                <w:szCs w:val="16"/>
              </w:rPr>
            </w:pPr>
          </w:p>
          <w:p w14:paraId="01071C2F" w14:textId="77777777" w:rsidR="009066A6" w:rsidRDefault="009066A6" w:rsidP="00ED277B">
            <w:pPr>
              <w:spacing w:after="0" w:line="240" w:lineRule="auto"/>
              <w:ind w:left="2" w:right="0" w:firstLine="0"/>
              <w:rPr>
                <w:sz w:val="16"/>
                <w:szCs w:val="16"/>
              </w:rPr>
            </w:pPr>
          </w:p>
          <w:p w14:paraId="5124DC02" w14:textId="77777777" w:rsidR="009066A6" w:rsidRDefault="009066A6" w:rsidP="00ED277B">
            <w:pPr>
              <w:spacing w:after="0" w:line="240" w:lineRule="auto"/>
              <w:ind w:left="2" w:right="0" w:firstLine="0"/>
              <w:rPr>
                <w:sz w:val="16"/>
                <w:szCs w:val="16"/>
              </w:rPr>
            </w:pPr>
          </w:p>
          <w:p w14:paraId="740AF94F" w14:textId="77777777" w:rsidR="009066A6" w:rsidRDefault="009066A6" w:rsidP="00ED277B">
            <w:pPr>
              <w:spacing w:after="0" w:line="240" w:lineRule="auto"/>
              <w:ind w:left="2" w:right="0" w:firstLine="0"/>
              <w:rPr>
                <w:sz w:val="16"/>
                <w:szCs w:val="16"/>
              </w:rPr>
            </w:pPr>
          </w:p>
          <w:p w14:paraId="210127F1" w14:textId="77777777" w:rsidR="009066A6" w:rsidRDefault="009066A6" w:rsidP="00ED277B">
            <w:pPr>
              <w:spacing w:after="0" w:line="240" w:lineRule="auto"/>
              <w:ind w:left="2" w:right="0" w:firstLine="0"/>
              <w:rPr>
                <w:sz w:val="16"/>
                <w:szCs w:val="16"/>
              </w:rPr>
            </w:pPr>
          </w:p>
          <w:p w14:paraId="1ADDE38D" w14:textId="77777777" w:rsidR="009066A6" w:rsidRDefault="009066A6" w:rsidP="00ED277B">
            <w:pPr>
              <w:spacing w:after="0" w:line="240" w:lineRule="auto"/>
              <w:ind w:left="2" w:right="0" w:firstLine="0"/>
              <w:rPr>
                <w:sz w:val="16"/>
                <w:szCs w:val="16"/>
              </w:rPr>
            </w:pPr>
          </w:p>
          <w:p w14:paraId="40F74C5D" w14:textId="77777777" w:rsidR="009066A6" w:rsidRDefault="009066A6" w:rsidP="00ED277B">
            <w:pPr>
              <w:spacing w:after="0" w:line="240" w:lineRule="auto"/>
              <w:ind w:left="2" w:right="0" w:firstLine="0"/>
              <w:rPr>
                <w:sz w:val="16"/>
                <w:szCs w:val="16"/>
              </w:rPr>
            </w:pPr>
          </w:p>
          <w:p w14:paraId="380D9083" w14:textId="77777777" w:rsidR="009066A6" w:rsidRDefault="009066A6" w:rsidP="00ED277B">
            <w:pPr>
              <w:spacing w:after="0" w:line="240" w:lineRule="auto"/>
              <w:ind w:left="2" w:right="0" w:firstLine="0"/>
              <w:rPr>
                <w:sz w:val="16"/>
                <w:szCs w:val="16"/>
              </w:rPr>
            </w:pPr>
          </w:p>
          <w:p w14:paraId="3CE2FAFD" w14:textId="77777777" w:rsidR="009066A6" w:rsidRDefault="009066A6" w:rsidP="00ED277B">
            <w:pPr>
              <w:spacing w:after="0" w:line="240" w:lineRule="auto"/>
              <w:ind w:left="2" w:right="0" w:firstLine="0"/>
              <w:rPr>
                <w:sz w:val="16"/>
                <w:szCs w:val="16"/>
              </w:rPr>
            </w:pPr>
          </w:p>
          <w:p w14:paraId="6BD63E1C" w14:textId="77777777" w:rsidR="009066A6" w:rsidRDefault="009066A6" w:rsidP="00ED277B">
            <w:pPr>
              <w:spacing w:after="0" w:line="240" w:lineRule="auto"/>
              <w:ind w:left="2" w:right="0" w:firstLine="0"/>
              <w:rPr>
                <w:sz w:val="16"/>
                <w:szCs w:val="16"/>
              </w:rPr>
            </w:pPr>
          </w:p>
          <w:p w14:paraId="151F5F82" w14:textId="77777777" w:rsidR="009066A6" w:rsidRDefault="009066A6" w:rsidP="00ED277B">
            <w:pPr>
              <w:spacing w:after="0" w:line="240" w:lineRule="auto"/>
              <w:ind w:left="2" w:right="0" w:firstLine="0"/>
              <w:rPr>
                <w:sz w:val="16"/>
                <w:szCs w:val="16"/>
              </w:rPr>
            </w:pPr>
          </w:p>
          <w:p w14:paraId="5B9981C3" w14:textId="77777777" w:rsidR="009066A6" w:rsidRDefault="009066A6" w:rsidP="00ED277B">
            <w:pPr>
              <w:spacing w:after="0" w:line="240" w:lineRule="auto"/>
              <w:ind w:left="2" w:right="0" w:firstLine="0"/>
              <w:rPr>
                <w:sz w:val="16"/>
                <w:szCs w:val="16"/>
              </w:rPr>
            </w:pPr>
          </w:p>
          <w:p w14:paraId="3723B4C8" w14:textId="77777777" w:rsidR="009066A6" w:rsidRDefault="009066A6" w:rsidP="00ED277B">
            <w:pPr>
              <w:spacing w:after="0" w:line="240" w:lineRule="auto"/>
              <w:ind w:left="2" w:right="0" w:firstLine="0"/>
              <w:rPr>
                <w:sz w:val="16"/>
                <w:szCs w:val="16"/>
              </w:rPr>
            </w:pPr>
          </w:p>
          <w:p w14:paraId="44625EDD" w14:textId="77777777" w:rsidR="009066A6" w:rsidRDefault="009066A6" w:rsidP="00ED277B">
            <w:pPr>
              <w:spacing w:after="0" w:line="240" w:lineRule="auto"/>
              <w:ind w:left="2" w:right="0" w:firstLine="0"/>
              <w:rPr>
                <w:sz w:val="16"/>
                <w:szCs w:val="16"/>
              </w:rPr>
            </w:pPr>
          </w:p>
          <w:p w14:paraId="42AEE6D8" w14:textId="77777777" w:rsidR="009066A6" w:rsidRDefault="009066A6" w:rsidP="00ED277B">
            <w:pPr>
              <w:spacing w:after="0" w:line="240" w:lineRule="auto"/>
              <w:ind w:left="2" w:right="0" w:firstLine="0"/>
              <w:rPr>
                <w:sz w:val="16"/>
                <w:szCs w:val="16"/>
              </w:rPr>
            </w:pPr>
          </w:p>
          <w:p w14:paraId="4801BED5" w14:textId="77777777" w:rsidR="009066A6" w:rsidRDefault="009066A6" w:rsidP="00ED277B">
            <w:pPr>
              <w:spacing w:after="0" w:line="240" w:lineRule="auto"/>
              <w:ind w:left="2" w:right="0" w:firstLine="0"/>
              <w:rPr>
                <w:sz w:val="16"/>
                <w:szCs w:val="16"/>
              </w:rPr>
            </w:pPr>
          </w:p>
          <w:p w14:paraId="36BED80C" w14:textId="77777777" w:rsidR="009066A6" w:rsidRDefault="009066A6" w:rsidP="00ED277B">
            <w:pPr>
              <w:spacing w:after="0" w:line="240" w:lineRule="auto"/>
              <w:ind w:left="2" w:right="0" w:firstLine="0"/>
              <w:rPr>
                <w:sz w:val="16"/>
                <w:szCs w:val="16"/>
              </w:rPr>
            </w:pPr>
          </w:p>
          <w:p w14:paraId="24ED211E" w14:textId="77777777" w:rsidR="009066A6" w:rsidRDefault="009066A6" w:rsidP="00ED277B">
            <w:pPr>
              <w:spacing w:after="0" w:line="240" w:lineRule="auto"/>
              <w:ind w:left="2" w:right="0" w:firstLine="0"/>
              <w:rPr>
                <w:sz w:val="16"/>
                <w:szCs w:val="16"/>
              </w:rPr>
            </w:pPr>
          </w:p>
          <w:p w14:paraId="2CB9C2E5" w14:textId="77777777" w:rsidR="009066A6" w:rsidRDefault="009066A6" w:rsidP="00ED277B">
            <w:pPr>
              <w:spacing w:after="0" w:line="240" w:lineRule="auto"/>
              <w:ind w:left="2" w:right="0" w:firstLine="0"/>
              <w:rPr>
                <w:sz w:val="16"/>
                <w:szCs w:val="16"/>
              </w:rPr>
            </w:pPr>
          </w:p>
          <w:p w14:paraId="76986FC6" w14:textId="77777777" w:rsidR="009066A6" w:rsidRDefault="009066A6" w:rsidP="00ED277B">
            <w:pPr>
              <w:spacing w:after="0" w:line="240" w:lineRule="auto"/>
              <w:ind w:left="2" w:right="0" w:firstLine="0"/>
              <w:rPr>
                <w:sz w:val="16"/>
                <w:szCs w:val="16"/>
              </w:rPr>
            </w:pPr>
          </w:p>
          <w:p w14:paraId="43DFB996" w14:textId="77777777" w:rsidR="009066A6" w:rsidRDefault="009066A6" w:rsidP="00ED277B">
            <w:pPr>
              <w:spacing w:after="0" w:line="240" w:lineRule="auto"/>
              <w:ind w:left="2" w:right="0" w:firstLine="0"/>
              <w:rPr>
                <w:sz w:val="16"/>
                <w:szCs w:val="16"/>
              </w:rPr>
            </w:pPr>
          </w:p>
          <w:p w14:paraId="33596B68" w14:textId="77777777" w:rsidR="009066A6" w:rsidRDefault="009066A6" w:rsidP="00ED277B">
            <w:pPr>
              <w:spacing w:after="0" w:line="240" w:lineRule="auto"/>
              <w:ind w:left="2" w:right="0" w:firstLine="0"/>
              <w:rPr>
                <w:sz w:val="16"/>
                <w:szCs w:val="16"/>
              </w:rPr>
            </w:pPr>
          </w:p>
          <w:p w14:paraId="52AEEEE8" w14:textId="77777777" w:rsidR="009066A6" w:rsidRDefault="009066A6" w:rsidP="00ED277B">
            <w:pPr>
              <w:spacing w:after="0" w:line="240" w:lineRule="auto"/>
              <w:ind w:left="2" w:right="0" w:firstLine="0"/>
              <w:rPr>
                <w:sz w:val="16"/>
                <w:szCs w:val="16"/>
              </w:rPr>
            </w:pPr>
          </w:p>
          <w:p w14:paraId="2E654C02" w14:textId="77777777" w:rsidR="009066A6" w:rsidRDefault="009066A6" w:rsidP="00ED277B">
            <w:pPr>
              <w:spacing w:after="0" w:line="240" w:lineRule="auto"/>
              <w:ind w:left="2" w:right="0" w:firstLine="0"/>
              <w:rPr>
                <w:sz w:val="16"/>
                <w:szCs w:val="16"/>
              </w:rPr>
            </w:pPr>
          </w:p>
          <w:p w14:paraId="48697D71" w14:textId="77777777" w:rsidR="009066A6" w:rsidRDefault="009066A6" w:rsidP="00ED277B">
            <w:pPr>
              <w:spacing w:after="0" w:line="240" w:lineRule="auto"/>
              <w:ind w:left="2" w:right="0" w:firstLine="0"/>
              <w:rPr>
                <w:sz w:val="16"/>
                <w:szCs w:val="16"/>
              </w:rPr>
            </w:pPr>
          </w:p>
          <w:p w14:paraId="5E5CDA0D" w14:textId="77777777" w:rsidR="009066A6" w:rsidRDefault="009066A6" w:rsidP="00ED277B">
            <w:pPr>
              <w:spacing w:after="0" w:line="240" w:lineRule="auto"/>
              <w:ind w:left="2" w:right="0" w:firstLine="0"/>
              <w:rPr>
                <w:sz w:val="16"/>
                <w:szCs w:val="16"/>
              </w:rPr>
            </w:pPr>
          </w:p>
          <w:p w14:paraId="6FE23B19" w14:textId="77777777" w:rsidR="009066A6" w:rsidRDefault="009066A6" w:rsidP="00ED277B">
            <w:pPr>
              <w:spacing w:after="0" w:line="240" w:lineRule="auto"/>
              <w:ind w:left="2" w:right="0" w:firstLine="0"/>
              <w:rPr>
                <w:sz w:val="16"/>
                <w:szCs w:val="16"/>
              </w:rPr>
            </w:pPr>
          </w:p>
          <w:p w14:paraId="4C2A2122" w14:textId="77777777" w:rsidR="009066A6" w:rsidRDefault="009066A6" w:rsidP="00ED277B">
            <w:pPr>
              <w:spacing w:after="0" w:line="240" w:lineRule="auto"/>
              <w:ind w:left="2" w:right="0" w:firstLine="0"/>
              <w:rPr>
                <w:sz w:val="16"/>
                <w:szCs w:val="16"/>
              </w:rPr>
            </w:pPr>
          </w:p>
          <w:p w14:paraId="219F94D8" w14:textId="77777777" w:rsidR="009066A6" w:rsidRDefault="009066A6" w:rsidP="00ED277B">
            <w:pPr>
              <w:spacing w:after="0" w:line="240" w:lineRule="auto"/>
              <w:ind w:left="2" w:right="0" w:firstLine="0"/>
              <w:rPr>
                <w:sz w:val="16"/>
                <w:szCs w:val="16"/>
              </w:rPr>
            </w:pPr>
          </w:p>
          <w:p w14:paraId="5162AB85" w14:textId="77777777" w:rsidR="009066A6" w:rsidRDefault="009066A6" w:rsidP="00ED277B">
            <w:pPr>
              <w:spacing w:after="0" w:line="240" w:lineRule="auto"/>
              <w:ind w:left="2" w:right="0" w:firstLine="0"/>
              <w:rPr>
                <w:sz w:val="16"/>
                <w:szCs w:val="16"/>
              </w:rPr>
            </w:pPr>
          </w:p>
          <w:p w14:paraId="28A1E3DA" w14:textId="77777777" w:rsidR="009066A6" w:rsidRDefault="009066A6" w:rsidP="00ED277B">
            <w:pPr>
              <w:spacing w:after="0" w:line="240" w:lineRule="auto"/>
              <w:ind w:left="2" w:right="0" w:firstLine="0"/>
              <w:rPr>
                <w:sz w:val="16"/>
                <w:szCs w:val="16"/>
              </w:rPr>
            </w:pPr>
          </w:p>
          <w:p w14:paraId="040AC253" w14:textId="77777777" w:rsidR="009066A6" w:rsidRDefault="009066A6" w:rsidP="00ED277B">
            <w:pPr>
              <w:spacing w:after="0" w:line="240" w:lineRule="auto"/>
              <w:ind w:left="2" w:right="0" w:firstLine="0"/>
              <w:rPr>
                <w:sz w:val="16"/>
                <w:szCs w:val="16"/>
              </w:rPr>
            </w:pPr>
          </w:p>
          <w:p w14:paraId="0CAE9DF0" w14:textId="77777777" w:rsidR="009066A6" w:rsidRDefault="009066A6" w:rsidP="00ED277B">
            <w:pPr>
              <w:spacing w:after="0" w:line="240" w:lineRule="auto"/>
              <w:ind w:left="2" w:right="0" w:firstLine="0"/>
              <w:rPr>
                <w:sz w:val="16"/>
                <w:szCs w:val="16"/>
              </w:rPr>
            </w:pPr>
          </w:p>
          <w:p w14:paraId="3568E592" w14:textId="77777777" w:rsidR="009066A6" w:rsidRDefault="009066A6" w:rsidP="00ED277B">
            <w:pPr>
              <w:spacing w:after="0" w:line="240" w:lineRule="auto"/>
              <w:ind w:left="2" w:right="0" w:firstLine="0"/>
              <w:rPr>
                <w:sz w:val="16"/>
                <w:szCs w:val="16"/>
              </w:rPr>
            </w:pPr>
          </w:p>
          <w:p w14:paraId="592E2FE9" w14:textId="77777777" w:rsidR="009066A6" w:rsidRDefault="009066A6" w:rsidP="00ED277B">
            <w:pPr>
              <w:spacing w:after="0" w:line="240" w:lineRule="auto"/>
              <w:ind w:left="2" w:right="0" w:firstLine="0"/>
              <w:rPr>
                <w:sz w:val="16"/>
                <w:szCs w:val="16"/>
              </w:rPr>
            </w:pPr>
          </w:p>
          <w:p w14:paraId="42C9733C" w14:textId="77777777" w:rsidR="009066A6" w:rsidRDefault="009066A6" w:rsidP="00ED277B">
            <w:pPr>
              <w:spacing w:after="0" w:line="240" w:lineRule="auto"/>
              <w:ind w:left="2" w:right="0" w:firstLine="0"/>
              <w:rPr>
                <w:sz w:val="16"/>
                <w:szCs w:val="16"/>
              </w:rPr>
            </w:pPr>
          </w:p>
          <w:p w14:paraId="26D167BC" w14:textId="77777777" w:rsidR="009066A6" w:rsidRDefault="009066A6" w:rsidP="00ED277B">
            <w:pPr>
              <w:spacing w:after="0" w:line="240" w:lineRule="auto"/>
              <w:ind w:left="2" w:right="0" w:firstLine="0"/>
              <w:rPr>
                <w:sz w:val="16"/>
                <w:szCs w:val="16"/>
              </w:rPr>
            </w:pPr>
          </w:p>
          <w:p w14:paraId="7897C852" w14:textId="77777777" w:rsidR="009066A6" w:rsidRDefault="009066A6" w:rsidP="00ED277B">
            <w:pPr>
              <w:spacing w:after="0" w:line="240" w:lineRule="auto"/>
              <w:ind w:left="2" w:right="0" w:firstLine="0"/>
              <w:rPr>
                <w:sz w:val="16"/>
                <w:szCs w:val="16"/>
              </w:rPr>
            </w:pPr>
          </w:p>
          <w:p w14:paraId="280CC60B" w14:textId="77777777" w:rsidR="009066A6" w:rsidRDefault="009066A6" w:rsidP="00ED277B">
            <w:pPr>
              <w:spacing w:after="0" w:line="240" w:lineRule="auto"/>
              <w:ind w:left="2" w:right="0" w:firstLine="0"/>
              <w:rPr>
                <w:sz w:val="16"/>
                <w:szCs w:val="16"/>
              </w:rPr>
            </w:pPr>
          </w:p>
          <w:p w14:paraId="2C6FEB3B" w14:textId="77777777" w:rsidR="009066A6" w:rsidRDefault="009066A6" w:rsidP="00ED277B">
            <w:pPr>
              <w:spacing w:after="0" w:line="240" w:lineRule="auto"/>
              <w:ind w:left="2" w:right="0" w:firstLine="0"/>
              <w:rPr>
                <w:sz w:val="16"/>
                <w:szCs w:val="16"/>
              </w:rPr>
            </w:pPr>
          </w:p>
          <w:p w14:paraId="02E52762" w14:textId="61C65612" w:rsidR="009066A6" w:rsidRDefault="009066A6" w:rsidP="00ED277B">
            <w:pPr>
              <w:spacing w:after="0" w:line="240" w:lineRule="auto"/>
              <w:ind w:left="2" w:right="0" w:firstLine="0"/>
              <w:rPr>
                <w:sz w:val="16"/>
                <w:szCs w:val="16"/>
              </w:rPr>
            </w:pPr>
          </w:p>
          <w:p w14:paraId="10E0D193" w14:textId="1BD4B07F" w:rsidR="000F1DE7" w:rsidRDefault="000F1DE7" w:rsidP="00ED277B">
            <w:pPr>
              <w:spacing w:after="0" w:line="240" w:lineRule="auto"/>
              <w:ind w:left="2" w:right="0" w:firstLine="0"/>
              <w:rPr>
                <w:sz w:val="16"/>
                <w:szCs w:val="16"/>
              </w:rPr>
            </w:pPr>
          </w:p>
          <w:p w14:paraId="4983C58A" w14:textId="5F3E0AF5" w:rsidR="000F1DE7" w:rsidRDefault="000F1DE7" w:rsidP="00ED277B">
            <w:pPr>
              <w:spacing w:after="0" w:line="240" w:lineRule="auto"/>
              <w:ind w:left="2" w:right="0" w:firstLine="0"/>
              <w:rPr>
                <w:sz w:val="16"/>
                <w:szCs w:val="16"/>
              </w:rPr>
            </w:pPr>
          </w:p>
          <w:p w14:paraId="6A375250" w14:textId="77777777" w:rsidR="000F1DE7" w:rsidRDefault="000F1DE7" w:rsidP="00ED277B">
            <w:pPr>
              <w:spacing w:after="0" w:line="240" w:lineRule="auto"/>
              <w:ind w:left="2" w:right="0" w:firstLine="0"/>
              <w:rPr>
                <w:sz w:val="16"/>
                <w:szCs w:val="16"/>
              </w:rPr>
            </w:pPr>
          </w:p>
          <w:p w14:paraId="10A22FFF" w14:textId="77777777" w:rsidR="009066A6" w:rsidRDefault="009066A6" w:rsidP="00ED277B">
            <w:pPr>
              <w:spacing w:after="0" w:line="240" w:lineRule="auto"/>
              <w:ind w:left="2" w:right="0" w:firstLine="0"/>
              <w:rPr>
                <w:sz w:val="16"/>
                <w:szCs w:val="16"/>
              </w:rPr>
            </w:pPr>
          </w:p>
          <w:p w14:paraId="68F42C18" w14:textId="77777777" w:rsidR="009066A6" w:rsidRDefault="009066A6" w:rsidP="00ED277B">
            <w:pPr>
              <w:spacing w:after="0" w:line="240" w:lineRule="auto"/>
              <w:ind w:left="2" w:right="0" w:firstLine="0"/>
              <w:rPr>
                <w:sz w:val="16"/>
                <w:szCs w:val="16"/>
              </w:rPr>
            </w:pPr>
          </w:p>
          <w:p w14:paraId="4832563E" w14:textId="3918013C" w:rsidR="002F15E1" w:rsidRDefault="009066A6" w:rsidP="00ED277B">
            <w:pPr>
              <w:spacing w:after="0" w:line="240" w:lineRule="auto"/>
              <w:ind w:left="2" w:right="0" w:firstLine="0"/>
              <w:rPr>
                <w:sz w:val="16"/>
                <w:szCs w:val="16"/>
              </w:rPr>
            </w:pPr>
            <w:r>
              <w:rPr>
                <w:sz w:val="16"/>
                <w:szCs w:val="16"/>
              </w:rPr>
              <w:t xml:space="preserve">Upravené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1.2.2023, ktorým sa dopĺňa komentár k článku </w:t>
            </w:r>
            <w:r w:rsidRPr="00721C55">
              <w:rPr>
                <w:sz w:val="16"/>
                <w:szCs w:val="16"/>
              </w:rPr>
              <w:t xml:space="preserve">3.2.1(c) </w:t>
            </w:r>
            <w:r>
              <w:rPr>
                <w:sz w:val="16"/>
                <w:szCs w:val="16"/>
              </w:rPr>
              <w:t>v dokum</w:t>
            </w:r>
            <w:r>
              <w:rPr>
                <w:sz w:val="16"/>
                <w:szCs w:val="16"/>
              </w:rPr>
              <w:lastRenderedPageBreak/>
              <w:t xml:space="preserve">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p w14:paraId="3D9885EF" w14:textId="77777777" w:rsidR="002F15E1" w:rsidRDefault="002F15E1" w:rsidP="00ED277B">
            <w:pPr>
              <w:spacing w:after="0" w:line="240" w:lineRule="auto"/>
              <w:ind w:left="2" w:right="0" w:firstLine="0"/>
              <w:rPr>
                <w:sz w:val="16"/>
                <w:szCs w:val="16"/>
              </w:rPr>
            </w:pPr>
          </w:p>
          <w:p w14:paraId="65386EFE" w14:textId="77777777" w:rsidR="002F15E1" w:rsidRDefault="002F15E1" w:rsidP="00ED277B">
            <w:pPr>
              <w:spacing w:after="0" w:line="240" w:lineRule="auto"/>
              <w:ind w:left="2" w:right="0" w:firstLine="0"/>
              <w:rPr>
                <w:sz w:val="16"/>
                <w:szCs w:val="16"/>
              </w:rPr>
            </w:pPr>
          </w:p>
          <w:p w14:paraId="403525AE" w14:textId="77777777" w:rsidR="002F15E1" w:rsidRDefault="002F15E1" w:rsidP="00ED277B">
            <w:pPr>
              <w:spacing w:after="0" w:line="240" w:lineRule="auto"/>
              <w:ind w:left="2" w:right="0" w:firstLine="0"/>
              <w:rPr>
                <w:sz w:val="16"/>
                <w:szCs w:val="16"/>
              </w:rPr>
            </w:pPr>
          </w:p>
          <w:p w14:paraId="01BC3B44" w14:textId="77777777" w:rsidR="002F15E1" w:rsidRDefault="002F15E1" w:rsidP="00ED277B">
            <w:pPr>
              <w:spacing w:after="0" w:line="240" w:lineRule="auto"/>
              <w:ind w:left="2" w:right="0" w:firstLine="0"/>
              <w:rPr>
                <w:sz w:val="16"/>
                <w:szCs w:val="16"/>
              </w:rPr>
            </w:pPr>
          </w:p>
          <w:p w14:paraId="33FFE195" w14:textId="77777777" w:rsidR="002F15E1" w:rsidRDefault="002F15E1" w:rsidP="00ED277B">
            <w:pPr>
              <w:spacing w:after="0" w:line="240" w:lineRule="auto"/>
              <w:ind w:left="2" w:right="0" w:firstLine="0"/>
              <w:rPr>
                <w:sz w:val="16"/>
                <w:szCs w:val="16"/>
              </w:rPr>
            </w:pPr>
          </w:p>
          <w:p w14:paraId="48C09F64" w14:textId="77777777" w:rsidR="002F15E1" w:rsidRDefault="002F15E1" w:rsidP="00ED277B">
            <w:pPr>
              <w:spacing w:after="0" w:line="240" w:lineRule="auto"/>
              <w:ind w:left="2" w:right="0" w:firstLine="0"/>
              <w:rPr>
                <w:sz w:val="16"/>
                <w:szCs w:val="16"/>
              </w:rPr>
            </w:pPr>
          </w:p>
          <w:p w14:paraId="0B20DD78" w14:textId="77777777" w:rsidR="002F15E1" w:rsidRDefault="002F15E1" w:rsidP="00ED277B">
            <w:pPr>
              <w:spacing w:after="0" w:line="240" w:lineRule="auto"/>
              <w:ind w:left="2" w:right="0" w:firstLine="0"/>
              <w:rPr>
                <w:sz w:val="16"/>
                <w:szCs w:val="16"/>
              </w:rPr>
            </w:pPr>
          </w:p>
          <w:p w14:paraId="67C94954" w14:textId="77777777" w:rsidR="002F15E1" w:rsidRDefault="002F15E1" w:rsidP="00ED277B">
            <w:pPr>
              <w:spacing w:after="0" w:line="240" w:lineRule="auto"/>
              <w:ind w:left="2" w:right="0" w:firstLine="0"/>
              <w:rPr>
                <w:sz w:val="16"/>
                <w:szCs w:val="16"/>
              </w:rPr>
            </w:pPr>
          </w:p>
          <w:p w14:paraId="4AA7E18E" w14:textId="77777777" w:rsidR="002F15E1" w:rsidRDefault="002F15E1" w:rsidP="00ED277B">
            <w:pPr>
              <w:spacing w:after="0" w:line="240" w:lineRule="auto"/>
              <w:ind w:left="2" w:right="0" w:firstLine="0"/>
              <w:rPr>
                <w:sz w:val="16"/>
                <w:szCs w:val="16"/>
              </w:rPr>
            </w:pPr>
          </w:p>
          <w:p w14:paraId="76A8FE02" w14:textId="77777777" w:rsidR="002F15E1" w:rsidRDefault="002F15E1" w:rsidP="00ED277B">
            <w:pPr>
              <w:spacing w:after="0" w:line="240" w:lineRule="auto"/>
              <w:ind w:left="2" w:right="0" w:firstLine="0"/>
              <w:rPr>
                <w:sz w:val="16"/>
                <w:szCs w:val="16"/>
              </w:rPr>
            </w:pPr>
          </w:p>
          <w:p w14:paraId="548EB3BB" w14:textId="77777777" w:rsidR="002F15E1" w:rsidRDefault="002F15E1" w:rsidP="00ED277B">
            <w:pPr>
              <w:spacing w:after="0" w:line="240" w:lineRule="auto"/>
              <w:ind w:left="2" w:right="0" w:firstLine="0"/>
              <w:rPr>
                <w:sz w:val="16"/>
                <w:szCs w:val="16"/>
              </w:rPr>
            </w:pPr>
          </w:p>
          <w:p w14:paraId="55352CC4" w14:textId="77777777" w:rsidR="002F15E1" w:rsidRDefault="002F15E1" w:rsidP="00ED277B">
            <w:pPr>
              <w:spacing w:after="0" w:line="240" w:lineRule="auto"/>
              <w:ind w:left="2" w:right="0" w:firstLine="0"/>
              <w:rPr>
                <w:sz w:val="16"/>
                <w:szCs w:val="16"/>
              </w:rPr>
            </w:pPr>
          </w:p>
          <w:p w14:paraId="39D4A71B" w14:textId="77777777" w:rsidR="002F15E1" w:rsidRDefault="002F15E1" w:rsidP="00ED277B">
            <w:pPr>
              <w:spacing w:after="0" w:line="240" w:lineRule="auto"/>
              <w:ind w:left="2" w:right="0" w:firstLine="0"/>
              <w:rPr>
                <w:sz w:val="16"/>
                <w:szCs w:val="16"/>
              </w:rPr>
            </w:pPr>
          </w:p>
          <w:p w14:paraId="73F8F16C" w14:textId="77777777" w:rsidR="002F15E1" w:rsidRDefault="002F15E1" w:rsidP="00ED277B">
            <w:pPr>
              <w:spacing w:after="0" w:line="240" w:lineRule="auto"/>
              <w:ind w:left="2" w:right="0" w:firstLine="0"/>
              <w:rPr>
                <w:sz w:val="16"/>
                <w:szCs w:val="16"/>
              </w:rPr>
            </w:pPr>
          </w:p>
          <w:p w14:paraId="6CB2D8DE" w14:textId="77777777" w:rsidR="002F15E1" w:rsidRDefault="002F15E1" w:rsidP="00ED277B">
            <w:pPr>
              <w:spacing w:after="0" w:line="240" w:lineRule="auto"/>
              <w:ind w:left="2" w:right="0" w:firstLine="0"/>
              <w:rPr>
                <w:sz w:val="16"/>
                <w:szCs w:val="16"/>
              </w:rPr>
            </w:pPr>
          </w:p>
          <w:p w14:paraId="6356A499" w14:textId="77777777" w:rsidR="002F15E1" w:rsidRDefault="002F15E1" w:rsidP="00ED277B">
            <w:pPr>
              <w:spacing w:after="0" w:line="240" w:lineRule="auto"/>
              <w:ind w:left="2" w:right="0" w:firstLine="0"/>
              <w:rPr>
                <w:sz w:val="16"/>
                <w:szCs w:val="16"/>
              </w:rPr>
            </w:pPr>
          </w:p>
          <w:p w14:paraId="1B4D928D" w14:textId="77777777" w:rsidR="002F15E1" w:rsidRDefault="002F15E1" w:rsidP="00ED277B">
            <w:pPr>
              <w:spacing w:after="0" w:line="240" w:lineRule="auto"/>
              <w:ind w:left="2" w:right="0" w:firstLine="0"/>
              <w:rPr>
                <w:sz w:val="16"/>
                <w:szCs w:val="16"/>
              </w:rPr>
            </w:pPr>
          </w:p>
          <w:p w14:paraId="221382BD" w14:textId="77777777" w:rsidR="002F15E1" w:rsidRDefault="002F15E1" w:rsidP="00ED277B">
            <w:pPr>
              <w:spacing w:after="0" w:line="240" w:lineRule="auto"/>
              <w:ind w:left="2" w:right="0" w:firstLine="0"/>
              <w:rPr>
                <w:sz w:val="16"/>
                <w:szCs w:val="16"/>
              </w:rPr>
            </w:pPr>
          </w:p>
          <w:p w14:paraId="3ABA3BC0" w14:textId="77777777" w:rsidR="002F15E1" w:rsidRDefault="002F15E1" w:rsidP="00ED277B">
            <w:pPr>
              <w:spacing w:after="0" w:line="240" w:lineRule="auto"/>
              <w:ind w:left="2" w:right="0" w:firstLine="0"/>
              <w:rPr>
                <w:sz w:val="16"/>
                <w:szCs w:val="16"/>
              </w:rPr>
            </w:pPr>
          </w:p>
          <w:p w14:paraId="472D56CF" w14:textId="77777777" w:rsidR="002F15E1" w:rsidRDefault="002F15E1" w:rsidP="00ED277B">
            <w:pPr>
              <w:spacing w:after="0" w:line="240" w:lineRule="auto"/>
              <w:ind w:left="2" w:right="0" w:firstLine="0"/>
              <w:rPr>
                <w:sz w:val="16"/>
                <w:szCs w:val="16"/>
              </w:rPr>
            </w:pPr>
          </w:p>
          <w:p w14:paraId="03BE6855" w14:textId="77777777" w:rsidR="002F15E1" w:rsidRDefault="002F15E1" w:rsidP="00ED277B">
            <w:pPr>
              <w:spacing w:after="0" w:line="240" w:lineRule="auto"/>
              <w:ind w:left="2" w:right="0" w:firstLine="0"/>
              <w:rPr>
                <w:sz w:val="16"/>
                <w:szCs w:val="16"/>
              </w:rPr>
            </w:pPr>
          </w:p>
          <w:p w14:paraId="559328FB" w14:textId="77777777" w:rsidR="002F15E1" w:rsidRDefault="002F15E1" w:rsidP="00ED277B">
            <w:pPr>
              <w:spacing w:after="0" w:line="240" w:lineRule="auto"/>
              <w:ind w:left="2" w:right="0" w:firstLine="0"/>
              <w:rPr>
                <w:sz w:val="16"/>
                <w:szCs w:val="16"/>
              </w:rPr>
            </w:pPr>
          </w:p>
          <w:p w14:paraId="26648342" w14:textId="77777777" w:rsidR="002F15E1" w:rsidRDefault="002F15E1" w:rsidP="00ED277B">
            <w:pPr>
              <w:spacing w:after="0" w:line="240" w:lineRule="auto"/>
              <w:ind w:left="2" w:right="0" w:firstLine="0"/>
              <w:rPr>
                <w:sz w:val="16"/>
                <w:szCs w:val="16"/>
              </w:rPr>
            </w:pPr>
          </w:p>
          <w:p w14:paraId="68F38989" w14:textId="77777777" w:rsidR="002F15E1" w:rsidRDefault="002F15E1" w:rsidP="00ED277B">
            <w:pPr>
              <w:spacing w:after="0" w:line="240" w:lineRule="auto"/>
              <w:ind w:left="2" w:right="0" w:firstLine="0"/>
              <w:rPr>
                <w:sz w:val="16"/>
                <w:szCs w:val="16"/>
              </w:rPr>
            </w:pPr>
          </w:p>
          <w:p w14:paraId="587B5883" w14:textId="2E3709FD" w:rsidR="002F15E1" w:rsidRDefault="002F15E1" w:rsidP="00ED277B">
            <w:pPr>
              <w:spacing w:after="0" w:line="240" w:lineRule="auto"/>
              <w:ind w:left="2" w:right="0" w:firstLine="0"/>
              <w:rPr>
                <w:sz w:val="16"/>
                <w:szCs w:val="16"/>
              </w:rPr>
            </w:pPr>
          </w:p>
          <w:p w14:paraId="1087035C" w14:textId="269888BC" w:rsidR="00CA7C7A" w:rsidRDefault="00CA7C7A" w:rsidP="00ED277B">
            <w:pPr>
              <w:spacing w:after="0" w:line="240" w:lineRule="auto"/>
              <w:ind w:left="2" w:right="0" w:firstLine="0"/>
              <w:rPr>
                <w:sz w:val="16"/>
                <w:szCs w:val="16"/>
              </w:rPr>
            </w:pPr>
          </w:p>
          <w:p w14:paraId="44C2637F" w14:textId="706FD8C0" w:rsidR="00CA7C7A" w:rsidRDefault="00CA7C7A" w:rsidP="00ED277B">
            <w:pPr>
              <w:spacing w:after="0" w:line="240" w:lineRule="auto"/>
              <w:ind w:left="2" w:right="0" w:firstLine="0"/>
              <w:rPr>
                <w:sz w:val="16"/>
                <w:szCs w:val="16"/>
              </w:rPr>
            </w:pPr>
          </w:p>
          <w:p w14:paraId="0DDB20E2" w14:textId="77777777" w:rsidR="00CA7C7A" w:rsidRDefault="00CA7C7A" w:rsidP="00ED277B">
            <w:pPr>
              <w:spacing w:after="0" w:line="240" w:lineRule="auto"/>
              <w:ind w:left="2" w:right="0" w:firstLine="0"/>
              <w:rPr>
                <w:sz w:val="16"/>
                <w:szCs w:val="16"/>
              </w:rPr>
            </w:pPr>
          </w:p>
          <w:p w14:paraId="1841E49D" w14:textId="5045EA4D" w:rsidR="0085365F" w:rsidRDefault="0085365F" w:rsidP="00ED277B">
            <w:pPr>
              <w:spacing w:after="0" w:line="240" w:lineRule="auto"/>
              <w:ind w:left="2" w:right="0" w:firstLine="0"/>
              <w:rPr>
                <w:sz w:val="16"/>
                <w:szCs w:val="16"/>
              </w:rPr>
            </w:pPr>
          </w:p>
          <w:p w14:paraId="253A5D7F" w14:textId="4B219C97" w:rsidR="00F03C53" w:rsidRDefault="00F03C53" w:rsidP="00ED277B">
            <w:pPr>
              <w:spacing w:after="0" w:line="240" w:lineRule="auto"/>
              <w:ind w:left="2" w:right="0" w:firstLine="0"/>
              <w:rPr>
                <w:sz w:val="16"/>
                <w:szCs w:val="16"/>
              </w:rPr>
            </w:pPr>
          </w:p>
          <w:p w14:paraId="63812352" w14:textId="6C34F227" w:rsidR="00F03C53" w:rsidRDefault="00F03C53" w:rsidP="00ED277B">
            <w:pPr>
              <w:spacing w:after="0" w:line="240" w:lineRule="auto"/>
              <w:ind w:left="2" w:right="0" w:firstLine="0"/>
              <w:rPr>
                <w:sz w:val="16"/>
                <w:szCs w:val="16"/>
              </w:rPr>
            </w:pPr>
          </w:p>
          <w:p w14:paraId="463ABB8D" w14:textId="5639F3F4" w:rsidR="00F03C53" w:rsidRDefault="00F03C53" w:rsidP="00ED277B">
            <w:pPr>
              <w:spacing w:after="0" w:line="240" w:lineRule="auto"/>
              <w:ind w:left="2" w:right="0" w:firstLine="0"/>
              <w:rPr>
                <w:sz w:val="16"/>
                <w:szCs w:val="16"/>
              </w:rPr>
            </w:pPr>
          </w:p>
          <w:p w14:paraId="0850A86B" w14:textId="1959BD02" w:rsidR="00F03C53" w:rsidRDefault="00F03C53" w:rsidP="00ED277B">
            <w:pPr>
              <w:spacing w:after="0" w:line="240" w:lineRule="auto"/>
              <w:ind w:left="2" w:right="0" w:firstLine="0"/>
              <w:rPr>
                <w:sz w:val="16"/>
                <w:szCs w:val="16"/>
              </w:rPr>
            </w:pPr>
          </w:p>
          <w:p w14:paraId="22B4A8AE" w14:textId="07B7E279" w:rsidR="00F03C53" w:rsidRDefault="00F03C53" w:rsidP="00ED277B">
            <w:pPr>
              <w:spacing w:after="0" w:line="240" w:lineRule="auto"/>
              <w:ind w:left="2" w:right="0" w:firstLine="0"/>
              <w:rPr>
                <w:sz w:val="16"/>
                <w:szCs w:val="16"/>
              </w:rPr>
            </w:pPr>
          </w:p>
          <w:p w14:paraId="3477E578" w14:textId="76AAF832" w:rsidR="00F03C53" w:rsidRDefault="00F03C53" w:rsidP="00ED277B">
            <w:pPr>
              <w:spacing w:after="0" w:line="240" w:lineRule="auto"/>
              <w:ind w:left="2" w:right="0" w:firstLine="0"/>
              <w:rPr>
                <w:sz w:val="16"/>
                <w:szCs w:val="16"/>
              </w:rPr>
            </w:pPr>
          </w:p>
          <w:p w14:paraId="18007A92" w14:textId="656AF5CC" w:rsidR="00F03C53" w:rsidRDefault="00F03C53" w:rsidP="00ED277B">
            <w:pPr>
              <w:spacing w:after="0" w:line="240" w:lineRule="auto"/>
              <w:ind w:left="2" w:right="0" w:firstLine="0"/>
              <w:rPr>
                <w:sz w:val="16"/>
                <w:szCs w:val="16"/>
              </w:rPr>
            </w:pPr>
          </w:p>
          <w:p w14:paraId="53648D3E" w14:textId="538B6035" w:rsidR="00F03C53" w:rsidRDefault="00F03C53" w:rsidP="00ED277B">
            <w:pPr>
              <w:spacing w:after="0" w:line="240" w:lineRule="auto"/>
              <w:ind w:left="2" w:right="0" w:firstLine="0"/>
              <w:rPr>
                <w:sz w:val="16"/>
                <w:szCs w:val="16"/>
              </w:rPr>
            </w:pPr>
          </w:p>
          <w:p w14:paraId="24F6C58B" w14:textId="2A053BBD" w:rsidR="00F03C53" w:rsidRDefault="00F03C53" w:rsidP="00ED277B">
            <w:pPr>
              <w:spacing w:after="0" w:line="240" w:lineRule="auto"/>
              <w:ind w:left="2" w:right="0" w:firstLine="0"/>
              <w:rPr>
                <w:sz w:val="16"/>
                <w:szCs w:val="16"/>
              </w:rPr>
            </w:pPr>
          </w:p>
          <w:p w14:paraId="25D19E20" w14:textId="75ABEAA4" w:rsidR="00F03C53" w:rsidRDefault="00F03C53" w:rsidP="00ED277B">
            <w:pPr>
              <w:spacing w:after="0" w:line="240" w:lineRule="auto"/>
              <w:ind w:left="2" w:right="0" w:firstLine="0"/>
              <w:rPr>
                <w:sz w:val="16"/>
                <w:szCs w:val="16"/>
              </w:rPr>
            </w:pPr>
          </w:p>
          <w:p w14:paraId="5F559E8C" w14:textId="72B03C32" w:rsidR="00F03C53" w:rsidRDefault="00F03C53" w:rsidP="00ED277B">
            <w:pPr>
              <w:spacing w:after="0" w:line="240" w:lineRule="auto"/>
              <w:ind w:left="2" w:right="0" w:firstLine="0"/>
              <w:rPr>
                <w:sz w:val="16"/>
                <w:szCs w:val="16"/>
              </w:rPr>
            </w:pPr>
          </w:p>
          <w:p w14:paraId="6E02341C" w14:textId="65961061" w:rsidR="00F03C53" w:rsidRDefault="00F03C53" w:rsidP="00ED277B">
            <w:pPr>
              <w:spacing w:after="0" w:line="240" w:lineRule="auto"/>
              <w:ind w:left="2" w:right="0" w:firstLine="0"/>
              <w:rPr>
                <w:sz w:val="16"/>
                <w:szCs w:val="16"/>
              </w:rPr>
            </w:pPr>
          </w:p>
          <w:p w14:paraId="48FF3CF8" w14:textId="02D2C6DF" w:rsidR="00F03C53" w:rsidRDefault="00F03C53" w:rsidP="00ED277B">
            <w:pPr>
              <w:spacing w:after="0" w:line="240" w:lineRule="auto"/>
              <w:ind w:left="2" w:right="0" w:firstLine="0"/>
              <w:rPr>
                <w:sz w:val="16"/>
                <w:szCs w:val="16"/>
              </w:rPr>
            </w:pPr>
          </w:p>
          <w:p w14:paraId="6B240524" w14:textId="5FE635C2" w:rsidR="00F03C53" w:rsidRDefault="00F03C53" w:rsidP="00ED277B">
            <w:pPr>
              <w:spacing w:after="0" w:line="240" w:lineRule="auto"/>
              <w:ind w:left="2" w:right="0" w:firstLine="0"/>
              <w:rPr>
                <w:sz w:val="16"/>
                <w:szCs w:val="16"/>
              </w:rPr>
            </w:pPr>
          </w:p>
          <w:p w14:paraId="1DA931D0" w14:textId="7EE8C656" w:rsidR="00F03C53" w:rsidRDefault="00F03C53" w:rsidP="00ED277B">
            <w:pPr>
              <w:spacing w:after="0" w:line="240" w:lineRule="auto"/>
              <w:ind w:left="2" w:right="0" w:firstLine="0"/>
              <w:rPr>
                <w:sz w:val="16"/>
                <w:szCs w:val="16"/>
              </w:rPr>
            </w:pPr>
          </w:p>
          <w:p w14:paraId="430DBFE9" w14:textId="0188326D" w:rsidR="00F03C53" w:rsidRDefault="00F03C53" w:rsidP="00ED277B">
            <w:pPr>
              <w:spacing w:after="0" w:line="240" w:lineRule="auto"/>
              <w:ind w:left="2" w:right="0" w:firstLine="0"/>
              <w:rPr>
                <w:sz w:val="16"/>
                <w:szCs w:val="16"/>
              </w:rPr>
            </w:pPr>
          </w:p>
          <w:p w14:paraId="61033ED6" w14:textId="548E7D45" w:rsidR="00F03C53" w:rsidRDefault="00F03C53" w:rsidP="00ED277B">
            <w:pPr>
              <w:spacing w:after="0" w:line="240" w:lineRule="auto"/>
              <w:ind w:left="2" w:right="0" w:firstLine="0"/>
              <w:rPr>
                <w:sz w:val="16"/>
                <w:szCs w:val="16"/>
              </w:rPr>
            </w:pPr>
          </w:p>
          <w:p w14:paraId="7968AA16" w14:textId="3F520F05" w:rsidR="00F03C53" w:rsidRDefault="00F03C53" w:rsidP="00ED277B">
            <w:pPr>
              <w:spacing w:after="0" w:line="240" w:lineRule="auto"/>
              <w:ind w:left="2" w:right="0" w:firstLine="0"/>
              <w:rPr>
                <w:sz w:val="16"/>
                <w:szCs w:val="16"/>
              </w:rPr>
            </w:pPr>
          </w:p>
          <w:p w14:paraId="4A170490" w14:textId="7016E8AB" w:rsidR="00F03C53" w:rsidRDefault="00F03C53" w:rsidP="00ED277B">
            <w:pPr>
              <w:spacing w:after="0" w:line="240" w:lineRule="auto"/>
              <w:ind w:left="2" w:right="0" w:firstLine="0"/>
              <w:rPr>
                <w:sz w:val="16"/>
                <w:szCs w:val="16"/>
              </w:rPr>
            </w:pPr>
          </w:p>
          <w:p w14:paraId="39E8D897" w14:textId="34C9E50F" w:rsidR="00F03C53" w:rsidRDefault="00F03C53" w:rsidP="00ED277B">
            <w:pPr>
              <w:spacing w:after="0" w:line="240" w:lineRule="auto"/>
              <w:ind w:left="2" w:right="0" w:firstLine="0"/>
              <w:rPr>
                <w:sz w:val="16"/>
                <w:szCs w:val="16"/>
              </w:rPr>
            </w:pPr>
          </w:p>
          <w:p w14:paraId="40653FE0" w14:textId="07503C89" w:rsidR="00F03C53" w:rsidRDefault="00F03C53" w:rsidP="00ED277B">
            <w:pPr>
              <w:spacing w:after="0" w:line="240" w:lineRule="auto"/>
              <w:ind w:left="2" w:right="0" w:firstLine="0"/>
              <w:rPr>
                <w:sz w:val="16"/>
                <w:szCs w:val="16"/>
              </w:rPr>
            </w:pPr>
          </w:p>
          <w:p w14:paraId="2C2F042D" w14:textId="22BFF2DD" w:rsidR="00F03C53" w:rsidRDefault="00F03C53" w:rsidP="00ED277B">
            <w:pPr>
              <w:spacing w:after="0" w:line="240" w:lineRule="auto"/>
              <w:ind w:left="2" w:right="0" w:firstLine="0"/>
              <w:rPr>
                <w:sz w:val="16"/>
                <w:szCs w:val="16"/>
              </w:rPr>
            </w:pPr>
          </w:p>
          <w:p w14:paraId="38D4CAD2" w14:textId="5675BF84" w:rsidR="00F03C53" w:rsidRDefault="00F03C53" w:rsidP="00ED277B">
            <w:pPr>
              <w:spacing w:after="0" w:line="240" w:lineRule="auto"/>
              <w:ind w:left="2" w:right="0" w:firstLine="0"/>
              <w:rPr>
                <w:sz w:val="16"/>
                <w:szCs w:val="16"/>
              </w:rPr>
            </w:pPr>
          </w:p>
          <w:p w14:paraId="7E411400" w14:textId="21A9372B" w:rsidR="00F03C53" w:rsidRDefault="00F03C53" w:rsidP="00ED277B">
            <w:pPr>
              <w:spacing w:after="0" w:line="240" w:lineRule="auto"/>
              <w:ind w:left="2" w:right="0" w:firstLine="0"/>
              <w:rPr>
                <w:sz w:val="16"/>
                <w:szCs w:val="16"/>
              </w:rPr>
            </w:pPr>
          </w:p>
          <w:p w14:paraId="73B62723" w14:textId="2E086499" w:rsidR="00F03C53" w:rsidRDefault="00F03C53" w:rsidP="00ED277B">
            <w:pPr>
              <w:spacing w:after="0" w:line="240" w:lineRule="auto"/>
              <w:ind w:left="2" w:right="0" w:firstLine="0"/>
              <w:rPr>
                <w:sz w:val="16"/>
                <w:szCs w:val="16"/>
              </w:rPr>
            </w:pPr>
          </w:p>
          <w:p w14:paraId="1308173A" w14:textId="386FD726" w:rsidR="00F03C53" w:rsidRDefault="00F03C53" w:rsidP="00ED277B">
            <w:pPr>
              <w:spacing w:after="0" w:line="240" w:lineRule="auto"/>
              <w:ind w:left="2" w:right="0" w:firstLine="0"/>
              <w:rPr>
                <w:sz w:val="16"/>
                <w:szCs w:val="16"/>
              </w:rPr>
            </w:pPr>
          </w:p>
          <w:p w14:paraId="359DA6CB" w14:textId="7C14995A" w:rsidR="00F03C53" w:rsidRDefault="00F03C53" w:rsidP="00ED277B">
            <w:pPr>
              <w:spacing w:after="0" w:line="240" w:lineRule="auto"/>
              <w:ind w:left="2" w:right="0" w:firstLine="0"/>
              <w:rPr>
                <w:sz w:val="16"/>
                <w:szCs w:val="16"/>
              </w:rPr>
            </w:pPr>
          </w:p>
          <w:p w14:paraId="3D4C0935" w14:textId="290A054E" w:rsidR="00F03C53" w:rsidRDefault="00F03C53" w:rsidP="00ED277B">
            <w:pPr>
              <w:spacing w:after="0" w:line="240" w:lineRule="auto"/>
              <w:ind w:left="2" w:right="0" w:firstLine="0"/>
              <w:rPr>
                <w:sz w:val="16"/>
                <w:szCs w:val="16"/>
              </w:rPr>
            </w:pPr>
          </w:p>
          <w:p w14:paraId="007A4D05" w14:textId="6EE95776" w:rsidR="00F03C53" w:rsidRDefault="00F03C53" w:rsidP="00ED277B">
            <w:pPr>
              <w:spacing w:after="0" w:line="240" w:lineRule="auto"/>
              <w:ind w:left="2" w:right="0" w:firstLine="0"/>
              <w:rPr>
                <w:sz w:val="16"/>
                <w:szCs w:val="16"/>
              </w:rPr>
            </w:pPr>
          </w:p>
          <w:p w14:paraId="08CD2EE0" w14:textId="428C00B2" w:rsidR="00F03C53" w:rsidRDefault="00F03C53" w:rsidP="00ED277B">
            <w:pPr>
              <w:spacing w:after="0" w:line="240" w:lineRule="auto"/>
              <w:ind w:left="2" w:right="0" w:firstLine="0"/>
              <w:rPr>
                <w:sz w:val="16"/>
                <w:szCs w:val="16"/>
              </w:rPr>
            </w:pPr>
          </w:p>
          <w:p w14:paraId="100384C8" w14:textId="7209B782" w:rsidR="00F03C53" w:rsidRDefault="00F03C53" w:rsidP="00ED277B">
            <w:pPr>
              <w:spacing w:after="0" w:line="240" w:lineRule="auto"/>
              <w:ind w:left="2" w:right="0" w:firstLine="0"/>
              <w:rPr>
                <w:sz w:val="16"/>
                <w:szCs w:val="16"/>
              </w:rPr>
            </w:pPr>
          </w:p>
          <w:p w14:paraId="79D1E1AC" w14:textId="03CB6F9C" w:rsidR="00F03C53" w:rsidRDefault="00F03C53" w:rsidP="00ED277B">
            <w:pPr>
              <w:spacing w:after="0" w:line="240" w:lineRule="auto"/>
              <w:ind w:left="2" w:right="0" w:firstLine="0"/>
              <w:rPr>
                <w:sz w:val="16"/>
                <w:szCs w:val="16"/>
              </w:rPr>
            </w:pPr>
          </w:p>
          <w:p w14:paraId="2E856B58" w14:textId="4F73E73C" w:rsidR="00F03C53" w:rsidRDefault="00F03C53" w:rsidP="00ED277B">
            <w:pPr>
              <w:spacing w:after="0" w:line="240" w:lineRule="auto"/>
              <w:ind w:left="2" w:right="0" w:firstLine="0"/>
              <w:rPr>
                <w:sz w:val="16"/>
                <w:szCs w:val="16"/>
              </w:rPr>
            </w:pPr>
          </w:p>
          <w:p w14:paraId="2C7AC197" w14:textId="7C617AB2" w:rsidR="00F03C53" w:rsidRDefault="00F03C53" w:rsidP="00ED277B">
            <w:pPr>
              <w:spacing w:after="0" w:line="240" w:lineRule="auto"/>
              <w:ind w:left="2" w:right="0" w:firstLine="0"/>
              <w:rPr>
                <w:sz w:val="16"/>
                <w:szCs w:val="16"/>
              </w:rPr>
            </w:pPr>
          </w:p>
          <w:p w14:paraId="42ACEB63" w14:textId="7ECEFE04" w:rsidR="00F03C53" w:rsidRDefault="00F03C53" w:rsidP="00ED277B">
            <w:pPr>
              <w:spacing w:after="0" w:line="240" w:lineRule="auto"/>
              <w:ind w:left="2" w:right="0" w:firstLine="0"/>
              <w:rPr>
                <w:sz w:val="16"/>
                <w:szCs w:val="16"/>
              </w:rPr>
            </w:pPr>
          </w:p>
          <w:p w14:paraId="65F3E37A" w14:textId="586A9B42" w:rsidR="00F03C53" w:rsidRDefault="00F03C53" w:rsidP="00ED277B">
            <w:pPr>
              <w:spacing w:after="0" w:line="240" w:lineRule="auto"/>
              <w:ind w:left="2" w:right="0" w:firstLine="0"/>
              <w:rPr>
                <w:sz w:val="16"/>
                <w:szCs w:val="16"/>
              </w:rPr>
            </w:pPr>
          </w:p>
          <w:p w14:paraId="0CD307F3" w14:textId="16E4A802" w:rsidR="00F03C53" w:rsidRDefault="00F03C53" w:rsidP="00ED277B">
            <w:pPr>
              <w:spacing w:after="0" w:line="240" w:lineRule="auto"/>
              <w:ind w:left="2" w:right="0" w:firstLine="0"/>
              <w:rPr>
                <w:sz w:val="16"/>
                <w:szCs w:val="16"/>
              </w:rPr>
            </w:pPr>
          </w:p>
          <w:p w14:paraId="5D0E0714" w14:textId="7E326680" w:rsidR="00F03C53" w:rsidRDefault="00F03C53" w:rsidP="00ED277B">
            <w:pPr>
              <w:spacing w:after="0" w:line="240" w:lineRule="auto"/>
              <w:ind w:left="2" w:right="0" w:firstLine="0"/>
              <w:rPr>
                <w:sz w:val="16"/>
                <w:szCs w:val="16"/>
              </w:rPr>
            </w:pPr>
          </w:p>
          <w:p w14:paraId="6E932D57" w14:textId="1F3F51BA" w:rsidR="00F03C53" w:rsidRDefault="00F03C53" w:rsidP="00ED277B">
            <w:pPr>
              <w:spacing w:after="0" w:line="240" w:lineRule="auto"/>
              <w:ind w:left="2" w:right="0" w:firstLine="0"/>
              <w:rPr>
                <w:sz w:val="16"/>
                <w:szCs w:val="16"/>
              </w:rPr>
            </w:pPr>
          </w:p>
          <w:p w14:paraId="5B2F0E6E" w14:textId="37498534" w:rsidR="00F03C53" w:rsidRDefault="00F03C53" w:rsidP="00ED277B">
            <w:pPr>
              <w:spacing w:after="0" w:line="240" w:lineRule="auto"/>
              <w:ind w:left="2" w:right="0" w:firstLine="0"/>
              <w:rPr>
                <w:sz w:val="16"/>
                <w:szCs w:val="16"/>
              </w:rPr>
            </w:pPr>
          </w:p>
          <w:p w14:paraId="1A87DD4E" w14:textId="6941C2C3" w:rsidR="00F03C53" w:rsidRDefault="00F03C53" w:rsidP="00ED277B">
            <w:pPr>
              <w:spacing w:after="0" w:line="240" w:lineRule="auto"/>
              <w:ind w:left="2" w:right="0" w:firstLine="0"/>
              <w:rPr>
                <w:sz w:val="16"/>
                <w:szCs w:val="16"/>
              </w:rPr>
            </w:pPr>
          </w:p>
          <w:p w14:paraId="1AD9B358" w14:textId="2CC1FE27" w:rsidR="00F03C53" w:rsidRDefault="00F03C53" w:rsidP="00ED277B">
            <w:pPr>
              <w:spacing w:after="0" w:line="240" w:lineRule="auto"/>
              <w:ind w:left="2" w:right="0" w:firstLine="0"/>
              <w:rPr>
                <w:sz w:val="16"/>
                <w:szCs w:val="16"/>
              </w:rPr>
            </w:pPr>
          </w:p>
          <w:p w14:paraId="293FE713" w14:textId="139093A1" w:rsidR="00F03C53" w:rsidRDefault="00F03C53" w:rsidP="00ED277B">
            <w:pPr>
              <w:spacing w:after="0" w:line="240" w:lineRule="auto"/>
              <w:ind w:left="2" w:right="0" w:firstLine="0"/>
              <w:rPr>
                <w:sz w:val="16"/>
                <w:szCs w:val="16"/>
              </w:rPr>
            </w:pPr>
          </w:p>
          <w:p w14:paraId="2C7C4528" w14:textId="3675D5D1" w:rsidR="00F03C53" w:rsidRDefault="00F03C53" w:rsidP="00ED277B">
            <w:pPr>
              <w:spacing w:after="0" w:line="240" w:lineRule="auto"/>
              <w:ind w:left="2" w:right="0" w:firstLine="0"/>
              <w:rPr>
                <w:sz w:val="16"/>
                <w:szCs w:val="16"/>
              </w:rPr>
            </w:pPr>
          </w:p>
          <w:p w14:paraId="619874F0" w14:textId="30CAF600" w:rsidR="00F03C53" w:rsidRDefault="00F03C53" w:rsidP="00ED277B">
            <w:pPr>
              <w:spacing w:after="0" w:line="240" w:lineRule="auto"/>
              <w:ind w:left="2" w:right="0" w:firstLine="0"/>
              <w:rPr>
                <w:sz w:val="16"/>
                <w:szCs w:val="16"/>
              </w:rPr>
            </w:pPr>
          </w:p>
          <w:p w14:paraId="754C3D88" w14:textId="08E17AF4" w:rsidR="00F03C53" w:rsidRDefault="00F03C53" w:rsidP="00ED277B">
            <w:pPr>
              <w:spacing w:after="0" w:line="240" w:lineRule="auto"/>
              <w:ind w:left="2" w:right="0" w:firstLine="0"/>
              <w:rPr>
                <w:sz w:val="16"/>
                <w:szCs w:val="16"/>
              </w:rPr>
            </w:pPr>
          </w:p>
          <w:p w14:paraId="4D368F86" w14:textId="412CD9F4" w:rsidR="00F03C53" w:rsidRDefault="00F03C53" w:rsidP="00ED277B">
            <w:pPr>
              <w:spacing w:after="0" w:line="240" w:lineRule="auto"/>
              <w:ind w:left="2" w:right="0" w:firstLine="0"/>
              <w:rPr>
                <w:sz w:val="16"/>
                <w:szCs w:val="16"/>
              </w:rPr>
            </w:pPr>
          </w:p>
          <w:p w14:paraId="70B22A0C" w14:textId="7E040857" w:rsidR="00F03C53" w:rsidRDefault="00F03C53" w:rsidP="00ED277B">
            <w:pPr>
              <w:spacing w:after="0" w:line="240" w:lineRule="auto"/>
              <w:ind w:left="2" w:right="0" w:firstLine="0"/>
              <w:rPr>
                <w:sz w:val="16"/>
                <w:szCs w:val="16"/>
              </w:rPr>
            </w:pPr>
          </w:p>
          <w:p w14:paraId="7BC0E6B7" w14:textId="325FF716" w:rsidR="00F03C53" w:rsidRDefault="00F03C53" w:rsidP="00ED277B">
            <w:pPr>
              <w:spacing w:after="0" w:line="240" w:lineRule="auto"/>
              <w:ind w:left="2" w:right="0" w:firstLine="0"/>
              <w:rPr>
                <w:sz w:val="16"/>
                <w:szCs w:val="16"/>
              </w:rPr>
            </w:pPr>
          </w:p>
          <w:p w14:paraId="2696E388" w14:textId="05A39866" w:rsidR="00F03C53" w:rsidRDefault="00F03C53" w:rsidP="00ED277B">
            <w:pPr>
              <w:spacing w:after="0" w:line="240" w:lineRule="auto"/>
              <w:ind w:left="2" w:right="0" w:firstLine="0"/>
              <w:rPr>
                <w:sz w:val="16"/>
                <w:szCs w:val="16"/>
              </w:rPr>
            </w:pPr>
          </w:p>
          <w:p w14:paraId="701A392C" w14:textId="39104F10" w:rsidR="00F03C53" w:rsidRDefault="00F03C53" w:rsidP="00ED277B">
            <w:pPr>
              <w:spacing w:after="0" w:line="240" w:lineRule="auto"/>
              <w:ind w:left="2" w:right="0" w:firstLine="0"/>
              <w:rPr>
                <w:sz w:val="16"/>
                <w:szCs w:val="16"/>
              </w:rPr>
            </w:pPr>
          </w:p>
          <w:p w14:paraId="41B5D8E0" w14:textId="784DEED3" w:rsidR="00F03C53" w:rsidRDefault="00F03C53" w:rsidP="00ED277B">
            <w:pPr>
              <w:spacing w:after="0" w:line="240" w:lineRule="auto"/>
              <w:ind w:left="2" w:right="0" w:firstLine="0"/>
              <w:rPr>
                <w:sz w:val="16"/>
                <w:szCs w:val="16"/>
              </w:rPr>
            </w:pPr>
          </w:p>
          <w:p w14:paraId="60D0129B" w14:textId="2966AB30" w:rsidR="00F03C53" w:rsidRDefault="00F03C53" w:rsidP="00ED277B">
            <w:pPr>
              <w:spacing w:after="0" w:line="240" w:lineRule="auto"/>
              <w:ind w:left="2" w:right="0" w:firstLine="0"/>
              <w:rPr>
                <w:sz w:val="16"/>
                <w:szCs w:val="16"/>
              </w:rPr>
            </w:pPr>
          </w:p>
          <w:p w14:paraId="62C212F9" w14:textId="4A5EBFAF" w:rsidR="00F03C53" w:rsidRDefault="00F03C53" w:rsidP="00ED277B">
            <w:pPr>
              <w:spacing w:after="0" w:line="240" w:lineRule="auto"/>
              <w:ind w:left="2" w:right="0" w:firstLine="0"/>
              <w:rPr>
                <w:sz w:val="16"/>
                <w:szCs w:val="16"/>
              </w:rPr>
            </w:pPr>
          </w:p>
          <w:p w14:paraId="2FEC85A0" w14:textId="1FCF17EE" w:rsidR="00F03C53" w:rsidRDefault="00F03C53" w:rsidP="00ED277B">
            <w:pPr>
              <w:spacing w:after="0" w:line="240" w:lineRule="auto"/>
              <w:ind w:left="2" w:right="0" w:firstLine="0"/>
              <w:rPr>
                <w:sz w:val="16"/>
                <w:szCs w:val="16"/>
              </w:rPr>
            </w:pPr>
          </w:p>
          <w:p w14:paraId="66D5BFE7" w14:textId="312FF4D5" w:rsidR="00F03C53" w:rsidRDefault="00F03C53" w:rsidP="00ED277B">
            <w:pPr>
              <w:spacing w:after="0" w:line="240" w:lineRule="auto"/>
              <w:ind w:left="2" w:right="0" w:firstLine="0"/>
              <w:rPr>
                <w:sz w:val="16"/>
                <w:szCs w:val="16"/>
              </w:rPr>
            </w:pPr>
          </w:p>
          <w:p w14:paraId="17D06925" w14:textId="315E7B25" w:rsidR="00F03C53" w:rsidRDefault="00F03C53" w:rsidP="00ED277B">
            <w:pPr>
              <w:spacing w:after="0" w:line="240" w:lineRule="auto"/>
              <w:ind w:left="2" w:right="0" w:firstLine="0"/>
              <w:rPr>
                <w:sz w:val="16"/>
                <w:szCs w:val="16"/>
              </w:rPr>
            </w:pPr>
          </w:p>
          <w:p w14:paraId="10A717F5" w14:textId="754EB97D" w:rsidR="00F03C53" w:rsidRDefault="00F03C53" w:rsidP="00ED277B">
            <w:pPr>
              <w:spacing w:after="0" w:line="240" w:lineRule="auto"/>
              <w:ind w:left="2" w:right="0" w:firstLine="0"/>
              <w:rPr>
                <w:sz w:val="16"/>
                <w:szCs w:val="16"/>
              </w:rPr>
            </w:pPr>
          </w:p>
          <w:p w14:paraId="682EE60C" w14:textId="6A3C3B17" w:rsidR="00F03C53" w:rsidRDefault="00F03C53" w:rsidP="00ED277B">
            <w:pPr>
              <w:spacing w:after="0" w:line="240" w:lineRule="auto"/>
              <w:ind w:left="2" w:right="0" w:firstLine="0"/>
              <w:rPr>
                <w:sz w:val="16"/>
                <w:szCs w:val="16"/>
              </w:rPr>
            </w:pPr>
          </w:p>
          <w:p w14:paraId="23B3CE4E" w14:textId="43FE3DDC" w:rsidR="00F03C53" w:rsidRDefault="00F03C53" w:rsidP="00ED277B">
            <w:pPr>
              <w:spacing w:after="0" w:line="240" w:lineRule="auto"/>
              <w:ind w:left="2" w:right="0" w:firstLine="0"/>
              <w:rPr>
                <w:sz w:val="16"/>
                <w:szCs w:val="16"/>
              </w:rPr>
            </w:pPr>
          </w:p>
          <w:p w14:paraId="0B97EB41" w14:textId="5E28D748" w:rsidR="00F03C53" w:rsidRDefault="00F03C53" w:rsidP="00ED277B">
            <w:pPr>
              <w:spacing w:after="0" w:line="240" w:lineRule="auto"/>
              <w:ind w:left="2" w:right="0" w:firstLine="0"/>
              <w:rPr>
                <w:sz w:val="16"/>
                <w:szCs w:val="16"/>
              </w:rPr>
            </w:pPr>
          </w:p>
          <w:p w14:paraId="5FD7C79C" w14:textId="74119F6F" w:rsidR="00F03C53" w:rsidRDefault="00F03C53" w:rsidP="00ED277B">
            <w:pPr>
              <w:spacing w:after="0" w:line="240" w:lineRule="auto"/>
              <w:ind w:left="2" w:right="0" w:firstLine="0"/>
              <w:rPr>
                <w:sz w:val="16"/>
                <w:szCs w:val="16"/>
              </w:rPr>
            </w:pPr>
          </w:p>
          <w:p w14:paraId="631E5783" w14:textId="1E1035E7" w:rsidR="00F03C53" w:rsidRDefault="00F03C53" w:rsidP="00ED277B">
            <w:pPr>
              <w:spacing w:after="0" w:line="240" w:lineRule="auto"/>
              <w:ind w:left="2" w:right="0" w:firstLine="0"/>
              <w:rPr>
                <w:sz w:val="16"/>
                <w:szCs w:val="16"/>
              </w:rPr>
            </w:pPr>
          </w:p>
          <w:p w14:paraId="6EF09550" w14:textId="1E9D1952" w:rsidR="00F03C53" w:rsidRDefault="00F03C53" w:rsidP="00ED277B">
            <w:pPr>
              <w:spacing w:after="0" w:line="240" w:lineRule="auto"/>
              <w:ind w:left="2" w:right="0" w:firstLine="0"/>
              <w:rPr>
                <w:sz w:val="16"/>
                <w:szCs w:val="16"/>
              </w:rPr>
            </w:pPr>
          </w:p>
          <w:p w14:paraId="0BE130FD" w14:textId="5921175A" w:rsidR="00F03C53" w:rsidRDefault="00F03C53" w:rsidP="00ED277B">
            <w:pPr>
              <w:spacing w:after="0" w:line="240" w:lineRule="auto"/>
              <w:ind w:left="2" w:right="0" w:firstLine="0"/>
              <w:rPr>
                <w:sz w:val="16"/>
                <w:szCs w:val="16"/>
              </w:rPr>
            </w:pPr>
          </w:p>
          <w:p w14:paraId="6589AF6F" w14:textId="6E1C2A0F" w:rsidR="00F03C53" w:rsidRDefault="00F03C53" w:rsidP="00ED277B">
            <w:pPr>
              <w:spacing w:after="0" w:line="240" w:lineRule="auto"/>
              <w:ind w:left="2" w:right="0" w:firstLine="0"/>
              <w:rPr>
                <w:sz w:val="16"/>
                <w:szCs w:val="16"/>
              </w:rPr>
            </w:pPr>
          </w:p>
          <w:p w14:paraId="49868180" w14:textId="4822F5AC" w:rsidR="00F03C53" w:rsidRDefault="00F03C53" w:rsidP="00ED277B">
            <w:pPr>
              <w:spacing w:after="0" w:line="240" w:lineRule="auto"/>
              <w:ind w:left="2" w:right="0" w:firstLine="0"/>
              <w:rPr>
                <w:sz w:val="16"/>
                <w:szCs w:val="16"/>
              </w:rPr>
            </w:pPr>
          </w:p>
          <w:p w14:paraId="0037B017" w14:textId="736B0558" w:rsidR="00F03C53" w:rsidRDefault="00F03C53" w:rsidP="00ED277B">
            <w:pPr>
              <w:spacing w:after="0" w:line="240" w:lineRule="auto"/>
              <w:ind w:left="2" w:right="0" w:firstLine="0"/>
              <w:rPr>
                <w:sz w:val="16"/>
                <w:szCs w:val="16"/>
              </w:rPr>
            </w:pPr>
          </w:p>
          <w:p w14:paraId="6BB8FA80" w14:textId="326F008E" w:rsidR="00F03C53" w:rsidRDefault="00F03C53" w:rsidP="00ED277B">
            <w:pPr>
              <w:spacing w:after="0" w:line="240" w:lineRule="auto"/>
              <w:ind w:left="2" w:right="0" w:firstLine="0"/>
              <w:rPr>
                <w:sz w:val="16"/>
                <w:szCs w:val="16"/>
              </w:rPr>
            </w:pPr>
          </w:p>
          <w:p w14:paraId="67750B65" w14:textId="10430A4B" w:rsidR="00F03C53" w:rsidRDefault="00F03C53" w:rsidP="00ED277B">
            <w:pPr>
              <w:spacing w:after="0" w:line="240" w:lineRule="auto"/>
              <w:ind w:left="2" w:right="0" w:firstLine="0"/>
              <w:rPr>
                <w:sz w:val="16"/>
                <w:szCs w:val="16"/>
              </w:rPr>
            </w:pPr>
          </w:p>
          <w:p w14:paraId="76EEA899" w14:textId="3CC6EF1E" w:rsidR="00F03C53" w:rsidRDefault="00F03C53" w:rsidP="00ED277B">
            <w:pPr>
              <w:spacing w:after="0" w:line="240" w:lineRule="auto"/>
              <w:ind w:left="2" w:right="0" w:firstLine="0"/>
              <w:rPr>
                <w:sz w:val="16"/>
                <w:szCs w:val="16"/>
              </w:rPr>
            </w:pPr>
          </w:p>
          <w:p w14:paraId="36D01D5A" w14:textId="6902DC29" w:rsidR="00F03C53" w:rsidRDefault="00F03C53" w:rsidP="00ED277B">
            <w:pPr>
              <w:spacing w:after="0" w:line="240" w:lineRule="auto"/>
              <w:ind w:left="2" w:right="0" w:firstLine="0"/>
              <w:rPr>
                <w:sz w:val="16"/>
                <w:szCs w:val="16"/>
              </w:rPr>
            </w:pPr>
          </w:p>
          <w:p w14:paraId="2DC50243" w14:textId="79F4975B" w:rsidR="00F03C53" w:rsidRDefault="00F03C53" w:rsidP="00ED277B">
            <w:pPr>
              <w:spacing w:after="0" w:line="240" w:lineRule="auto"/>
              <w:ind w:left="2" w:right="0" w:firstLine="0"/>
              <w:rPr>
                <w:sz w:val="16"/>
                <w:szCs w:val="16"/>
              </w:rPr>
            </w:pPr>
          </w:p>
          <w:p w14:paraId="375F8827" w14:textId="66F71103" w:rsidR="00F03C53" w:rsidRDefault="00F03C53" w:rsidP="00ED277B">
            <w:pPr>
              <w:spacing w:after="0" w:line="240" w:lineRule="auto"/>
              <w:ind w:left="2" w:right="0" w:firstLine="0"/>
              <w:rPr>
                <w:sz w:val="16"/>
                <w:szCs w:val="16"/>
              </w:rPr>
            </w:pPr>
          </w:p>
          <w:p w14:paraId="2F549FEB" w14:textId="5C87CF90" w:rsidR="00F03C53" w:rsidRDefault="00F03C53" w:rsidP="00ED277B">
            <w:pPr>
              <w:spacing w:after="0" w:line="240" w:lineRule="auto"/>
              <w:ind w:left="2" w:right="0" w:firstLine="0"/>
              <w:rPr>
                <w:sz w:val="16"/>
                <w:szCs w:val="16"/>
              </w:rPr>
            </w:pPr>
          </w:p>
          <w:p w14:paraId="6132B54E" w14:textId="7162640C" w:rsidR="00F03C53" w:rsidRDefault="00F03C53" w:rsidP="00ED277B">
            <w:pPr>
              <w:spacing w:after="0" w:line="240" w:lineRule="auto"/>
              <w:ind w:left="2" w:right="0" w:firstLine="0"/>
              <w:rPr>
                <w:sz w:val="16"/>
                <w:szCs w:val="16"/>
              </w:rPr>
            </w:pPr>
          </w:p>
          <w:p w14:paraId="66A52415" w14:textId="6866200E" w:rsidR="00F03C53" w:rsidRDefault="00F03C53" w:rsidP="00ED277B">
            <w:pPr>
              <w:spacing w:after="0" w:line="240" w:lineRule="auto"/>
              <w:ind w:left="2" w:right="0" w:firstLine="0"/>
              <w:rPr>
                <w:sz w:val="16"/>
                <w:szCs w:val="16"/>
              </w:rPr>
            </w:pPr>
          </w:p>
          <w:p w14:paraId="30E89E8A" w14:textId="6716EBB9" w:rsidR="00F03C53" w:rsidRDefault="00F03C53" w:rsidP="00ED277B">
            <w:pPr>
              <w:spacing w:after="0" w:line="240" w:lineRule="auto"/>
              <w:ind w:left="2" w:right="0" w:firstLine="0"/>
              <w:rPr>
                <w:sz w:val="16"/>
                <w:szCs w:val="16"/>
              </w:rPr>
            </w:pPr>
          </w:p>
          <w:p w14:paraId="755DFF01" w14:textId="320CD1A9" w:rsidR="00F03C53" w:rsidRDefault="00F03C53" w:rsidP="00ED277B">
            <w:pPr>
              <w:spacing w:after="0" w:line="240" w:lineRule="auto"/>
              <w:ind w:left="2" w:right="0" w:firstLine="0"/>
              <w:rPr>
                <w:sz w:val="16"/>
                <w:szCs w:val="16"/>
              </w:rPr>
            </w:pPr>
          </w:p>
          <w:p w14:paraId="30D40375" w14:textId="509568C8" w:rsidR="00F03C53" w:rsidRDefault="00F03C53" w:rsidP="00ED277B">
            <w:pPr>
              <w:spacing w:after="0" w:line="240" w:lineRule="auto"/>
              <w:ind w:left="2" w:right="0" w:firstLine="0"/>
              <w:rPr>
                <w:sz w:val="16"/>
                <w:szCs w:val="16"/>
              </w:rPr>
            </w:pPr>
          </w:p>
          <w:p w14:paraId="0EE1B33A" w14:textId="03A56123" w:rsidR="00F03C53" w:rsidRDefault="00F03C53" w:rsidP="00ED277B">
            <w:pPr>
              <w:spacing w:after="0" w:line="240" w:lineRule="auto"/>
              <w:ind w:left="2" w:right="0" w:firstLine="0"/>
              <w:rPr>
                <w:sz w:val="16"/>
                <w:szCs w:val="16"/>
              </w:rPr>
            </w:pPr>
          </w:p>
          <w:p w14:paraId="7A8C1D81" w14:textId="6C54DAFE" w:rsidR="00F03C53" w:rsidRDefault="00F03C53" w:rsidP="00ED277B">
            <w:pPr>
              <w:spacing w:after="0" w:line="240" w:lineRule="auto"/>
              <w:ind w:left="2" w:right="0" w:firstLine="0"/>
              <w:rPr>
                <w:sz w:val="16"/>
                <w:szCs w:val="16"/>
              </w:rPr>
            </w:pPr>
          </w:p>
          <w:p w14:paraId="0E62294E" w14:textId="66D73F85" w:rsidR="00F03C53" w:rsidRDefault="00F03C53" w:rsidP="00ED277B">
            <w:pPr>
              <w:spacing w:after="0" w:line="240" w:lineRule="auto"/>
              <w:ind w:left="2" w:right="0" w:firstLine="0"/>
              <w:rPr>
                <w:sz w:val="16"/>
                <w:szCs w:val="16"/>
              </w:rPr>
            </w:pPr>
          </w:p>
          <w:p w14:paraId="6AACB545" w14:textId="7EB2FDBE" w:rsidR="00F03C53" w:rsidRDefault="00F03C53" w:rsidP="00ED277B">
            <w:pPr>
              <w:spacing w:after="0" w:line="240" w:lineRule="auto"/>
              <w:ind w:left="2" w:right="0" w:firstLine="0"/>
              <w:rPr>
                <w:sz w:val="16"/>
                <w:szCs w:val="16"/>
              </w:rPr>
            </w:pPr>
          </w:p>
          <w:p w14:paraId="33BD4E85" w14:textId="007A1EC2" w:rsidR="00F03C53" w:rsidRDefault="00F03C53" w:rsidP="00ED277B">
            <w:pPr>
              <w:spacing w:after="0" w:line="240" w:lineRule="auto"/>
              <w:ind w:left="2" w:right="0" w:firstLine="0"/>
              <w:rPr>
                <w:sz w:val="16"/>
                <w:szCs w:val="16"/>
              </w:rPr>
            </w:pPr>
          </w:p>
          <w:p w14:paraId="67FAB52B" w14:textId="18051169" w:rsidR="00F03C53" w:rsidRDefault="00F03C53" w:rsidP="00ED277B">
            <w:pPr>
              <w:spacing w:after="0" w:line="240" w:lineRule="auto"/>
              <w:ind w:left="2" w:right="0" w:firstLine="0"/>
              <w:rPr>
                <w:sz w:val="16"/>
                <w:szCs w:val="16"/>
              </w:rPr>
            </w:pPr>
          </w:p>
          <w:p w14:paraId="15799F78" w14:textId="75E78C84" w:rsidR="00F03C53" w:rsidRDefault="00F03C53" w:rsidP="00ED277B">
            <w:pPr>
              <w:spacing w:after="0" w:line="240" w:lineRule="auto"/>
              <w:ind w:left="2" w:right="0" w:firstLine="0"/>
              <w:rPr>
                <w:sz w:val="16"/>
                <w:szCs w:val="16"/>
              </w:rPr>
            </w:pPr>
          </w:p>
          <w:p w14:paraId="4F06A08F" w14:textId="4C4A6A7C" w:rsidR="00F03C53" w:rsidRDefault="00F03C53" w:rsidP="00ED277B">
            <w:pPr>
              <w:spacing w:after="0" w:line="240" w:lineRule="auto"/>
              <w:ind w:left="2" w:right="0" w:firstLine="0"/>
              <w:rPr>
                <w:sz w:val="16"/>
                <w:szCs w:val="16"/>
              </w:rPr>
            </w:pPr>
          </w:p>
          <w:p w14:paraId="5DE3FD66" w14:textId="0E7D108B" w:rsidR="00F03C53" w:rsidRDefault="00F03C53" w:rsidP="00ED277B">
            <w:pPr>
              <w:spacing w:after="0" w:line="240" w:lineRule="auto"/>
              <w:ind w:left="2" w:right="0" w:firstLine="0"/>
              <w:rPr>
                <w:sz w:val="16"/>
                <w:szCs w:val="16"/>
              </w:rPr>
            </w:pPr>
          </w:p>
          <w:p w14:paraId="6EF059D8" w14:textId="15B399E6" w:rsidR="00F03C53" w:rsidRDefault="00F03C53" w:rsidP="00ED277B">
            <w:pPr>
              <w:spacing w:after="0" w:line="240" w:lineRule="auto"/>
              <w:ind w:left="2" w:right="0" w:firstLine="0"/>
              <w:rPr>
                <w:sz w:val="16"/>
                <w:szCs w:val="16"/>
              </w:rPr>
            </w:pPr>
          </w:p>
          <w:p w14:paraId="2623CBB9" w14:textId="464B3067" w:rsidR="00F03C53" w:rsidRDefault="00F03C53" w:rsidP="00ED277B">
            <w:pPr>
              <w:spacing w:after="0" w:line="240" w:lineRule="auto"/>
              <w:ind w:left="2" w:right="0" w:firstLine="0"/>
              <w:rPr>
                <w:sz w:val="16"/>
                <w:szCs w:val="16"/>
              </w:rPr>
            </w:pPr>
          </w:p>
          <w:p w14:paraId="4D8CC219" w14:textId="2BFF1B64" w:rsidR="00F03C53" w:rsidRDefault="00F03C53" w:rsidP="00ED277B">
            <w:pPr>
              <w:spacing w:after="0" w:line="240" w:lineRule="auto"/>
              <w:ind w:left="2" w:right="0" w:firstLine="0"/>
              <w:rPr>
                <w:sz w:val="16"/>
                <w:szCs w:val="16"/>
              </w:rPr>
            </w:pPr>
          </w:p>
          <w:p w14:paraId="74CA8ACA" w14:textId="193B61D1" w:rsidR="00F03C53" w:rsidRDefault="00F03C53" w:rsidP="00ED277B">
            <w:pPr>
              <w:spacing w:after="0" w:line="240" w:lineRule="auto"/>
              <w:ind w:left="2" w:right="0" w:firstLine="0"/>
              <w:rPr>
                <w:sz w:val="16"/>
                <w:szCs w:val="16"/>
              </w:rPr>
            </w:pPr>
          </w:p>
          <w:p w14:paraId="16246146" w14:textId="0CB485D0" w:rsidR="00F03C53" w:rsidRDefault="00F03C53" w:rsidP="00ED277B">
            <w:pPr>
              <w:spacing w:after="0" w:line="240" w:lineRule="auto"/>
              <w:ind w:left="2" w:right="0" w:firstLine="0"/>
              <w:rPr>
                <w:sz w:val="16"/>
                <w:szCs w:val="16"/>
              </w:rPr>
            </w:pPr>
          </w:p>
          <w:p w14:paraId="047E25B4" w14:textId="76791326" w:rsidR="00F03C53" w:rsidRDefault="00F03C53" w:rsidP="00ED277B">
            <w:pPr>
              <w:spacing w:after="0" w:line="240" w:lineRule="auto"/>
              <w:ind w:left="2" w:right="0" w:firstLine="0"/>
              <w:rPr>
                <w:sz w:val="16"/>
                <w:szCs w:val="16"/>
              </w:rPr>
            </w:pPr>
          </w:p>
          <w:p w14:paraId="1DE091D1" w14:textId="4B46BFE3" w:rsidR="00F03C53" w:rsidRDefault="00F03C53" w:rsidP="00ED277B">
            <w:pPr>
              <w:spacing w:after="0" w:line="240" w:lineRule="auto"/>
              <w:ind w:left="2" w:right="0" w:firstLine="0"/>
              <w:rPr>
                <w:sz w:val="16"/>
                <w:szCs w:val="16"/>
              </w:rPr>
            </w:pPr>
          </w:p>
          <w:p w14:paraId="743C53CF" w14:textId="49681F10" w:rsidR="00F03C53" w:rsidRDefault="00F03C53" w:rsidP="00ED277B">
            <w:pPr>
              <w:spacing w:after="0" w:line="240" w:lineRule="auto"/>
              <w:ind w:left="2" w:right="0" w:firstLine="0"/>
              <w:rPr>
                <w:sz w:val="16"/>
                <w:szCs w:val="16"/>
              </w:rPr>
            </w:pPr>
          </w:p>
          <w:p w14:paraId="3A7C942F" w14:textId="584DB414" w:rsidR="00F03C53" w:rsidRDefault="00F03C53" w:rsidP="00ED277B">
            <w:pPr>
              <w:spacing w:after="0" w:line="240" w:lineRule="auto"/>
              <w:ind w:left="2" w:right="0" w:firstLine="0"/>
              <w:rPr>
                <w:sz w:val="16"/>
                <w:szCs w:val="16"/>
              </w:rPr>
            </w:pPr>
          </w:p>
          <w:p w14:paraId="38023769" w14:textId="4814904F" w:rsidR="00F03C53" w:rsidRDefault="00F03C53" w:rsidP="00ED277B">
            <w:pPr>
              <w:spacing w:after="0" w:line="240" w:lineRule="auto"/>
              <w:ind w:left="2" w:right="0" w:firstLine="0"/>
              <w:rPr>
                <w:sz w:val="16"/>
                <w:szCs w:val="16"/>
              </w:rPr>
            </w:pPr>
          </w:p>
          <w:p w14:paraId="57F10662" w14:textId="548EB5B7" w:rsidR="00F03C53" w:rsidRDefault="00F03C53" w:rsidP="00ED277B">
            <w:pPr>
              <w:spacing w:after="0" w:line="240" w:lineRule="auto"/>
              <w:ind w:left="2" w:right="0" w:firstLine="0"/>
              <w:rPr>
                <w:sz w:val="16"/>
                <w:szCs w:val="16"/>
              </w:rPr>
            </w:pPr>
          </w:p>
          <w:p w14:paraId="01DE1EB4" w14:textId="414C7E1D" w:rsidR="00F03C53" w:rsidRDefault="00F03C53" w:rsidP="00ED277B">
            <w:pPr>
              <w:spacing w:after="0" w:line="240" w:lineRule="auto"/>
              <w:ind w:left="2" w:right="0" w:firstLine="0"/>
              <w:rPr>
                <w:sz w:val="16"/>
                <w:szCs w:val="16"/>
              </w:rPr>
            </w:pPr>
          </w:p>
          <w:p w14:paraId="2E8EE426" w14:textId="3AD34678" w:rsidR="00F03C53" w:rsidRDefault="00F03C53" w:rsidP="00ED277B">
            <w:pPr>
              <w:spacing w:after="0" w:line="240" w:lineRule="auto"/>
              <w:ind w:left="2" w:right="0" w:firstLine="0"/>
              <w:rPr>
                <w:sz w:val="16"/>
                <w:szCs w:val="16"/>
              </w:rPr>
            </w:pPr>
          </w:p>
          <w:p w14:paraId="56433A11" w14:textId="6C177B29" w:rsidR="00F03C53" w:rsidRDefault="00F03C53" w:rsidP="00ED277B">
            <w:pPr>
              <w:spacing w:after="0" w:line="240" w:lineRule="auto"/>
              <w:ind w:left="2" w:right="0" w:firstLine="0"/>
              <w:rPr>
                <w:sz w:val="16"/>
                <w:szCs w:val="16"/>
              </w:rPr>
            </w:pPr>
          </w:p>
          <w:p w14:paraId="5BDCBDB1" w14:textId="3E661B6C" w:rsidR="00F03C53" w:rsidRDefault="00F03C53" w:rsidP="00ED277B">
            <w:pPr>
              <w:spacing w:after="0" w:line="240" w:lineRule="auto"/>
              <w:ind w:left="2" w:right="0" w:firstLine="0"/>
              <w:rPr>
                <w:sz w:val="16"/>
                <w:szCs w:val="16"/>
              </w:rPr>
            </w:pPr>
          </w:p>
          <w:p w14:paraId="6E36DC31" w14:textId="49AA3B76" w:rsidR="00F03C53" w:rsidRDefault="00F03C53" w:rsidP="00ED277B">
            <w:pPr>
              <w:spacing w:after="0" w:line="240" w:lineRule="auto"/>
              <w:ind w:left="2" w:right="0" w:firstLine="0"/>
              <w:rPr>
                <w:sz w:val="16"/>
                <w:szCs w:val="16"/>
              </w:rPr>
            </w:pPr>
          </w:p>
          <w:p w14:paraId="22B7FADB" w14:textId="071F66FF" w:rsidR="00F03C53" w:rsidRDefault="00F03C53" w:rsidP="00ED277B">
            <w:pPr>
              <w:spacing w:after="0" w:line="240" w:lineRule="auto"/>
              <w:ind w:left="2" w:right="0" w:firstLine="0"/>
              <w:rPr>
                <w:sz w:val="16"/>
                <w:szCs w:val="16"/>
              </w:rPr>
            </w:pPr>
          </w:p>
          <w:p w14:paraId="5ABF0A65" w14:textId="6DFEA2A6" w:rsidR="00F03C53" w:rsidRDefault="00F03C53" w:rsidP="00ED277B">
            <w:pPr>
              <w:spacing w:after="0" w:line="240" w:lineRule="auto"/>
              <w:ind w:left="2" w:right="0" w:firstLine="0"/>
              <w:rPr>
                <w:sz w:val="16"/>
                <w:szCs w:val="16"/>
              </w:rPr>
            </w:pPr>
          </w:p>
          <w:p w14:paraId="5CB2B1F7" w14:textId="4E622DB7" w:rsidR="00F03C53" w:rsidRDefault="00F03C53" w:rsidP="00ED277B">
            <w:pPr>
              <w:spacing w:after="0" w:line="240" w:lineRule="auto"/>
              <w:ind w:left="2" w:right="0" w:firstLine="0"/>
              <w:rPr>
                <w:sz w:val="16"/>
                <w:szCs w:val="16"/>
              </w:rPr>
            </w:pPr>
          </w:p>
          <w:p w14:paraId="2780AF48" w14:textId="0ED122EB" w:rsidR="00F03C53" w:rsidRDefault="00F03C53" w:rsidP="00ED277B">
            <w:pPr>
              <w:spacing w:after="0" w:line="240" w:lineRule="auto"/>
              <w:ind w:left="2" w:right="0" w:firstLine="0"/>
              <w:rPr>
                <w:sz w:val="16"/>
                <w:szCs w:val="16"/>
              </w:rPr>
            </w:pPr>
          </w:p>
          <w:p w14:paraId="083548F9" w14:textId="7F3D2363" w:rsidR="00F03C53" w:rsidRDefault="00F03C53" w:rsidP="00ED277B">
            <w:pPr>
              <w:spacing w:after="0" w:line="240" w:lineRule="auto"/>
              <w:ind w:left="2" w:right="0" w:firstLine="0"/>
              <w:rPr>
                <w:sz w:val="16"/>
                <w:szCs w:val="16"/>
              </w:rPr>
            </w:pPr>
          </w:p>
          <w:p w14:paraId="6783903D" w14:textId="3D4156FE" w:rsidR="00F03C53" w:rsidRDefault="00F03C53" w:rsidP="00ED277B">
            <w:pPr>
              <w:spacing w:after="0" w:line="240" w:lineRule="auto"/>
              <w:ind w:left="2" w:right="0" w:firstLine="0"/>
              <w:rPr>
                <w:sz w:val="16"/>
                <w:szCs w:val="16"/>
              </w:rPr>
            </w:pPr>
          </w:p>
          <w:p w14:paraId="0EB31828" w14:textId="07B26DC2" w:rsidR="00F03C53" w:rsidRDefault="00F03C53" w:rsidP="00ED277B">
            <w:pPr>
              <w:spacing w:after="0" w:line="240" w:lineRule="auto"/>
              <w:ind w:left="2" w:right="0" w:firstLine="0"/>
              <w:rPr>
                <w:sz w:val="16"/>
                <w:szCs w:val="16"/>
              </w:rPr>
            </w:pPr>
          </w:p>
          <w:p w14:paraId="632959EE" w14:textId="446BF0FA" w:rsidR="00F03C53" w:rsidRDefault="00F03C53" w:rsidP="00ED277B">
            <w:pPr>
              <w:spacing w:after="0" w:line="240" w:lineRule="auto"/>
              <w:ind w:left="2" w:right="0" w:firstLine="0"/>
              <w:rPr>
                <w:sz w:val="16"/>
                <w:szCs w:val="16"/>
              </w:rPr>
            </w:pPr>
          </w:p>
          <w:p w14:paraId="7C0887C6" w14:textId="6E4DB8C7" w:rsidR="00F03C53" w:rsidRDefault="00F03C53" w:rsidP="00ED277B">
            <w:pPr>
              <w:spacing w:after="0" w:line="240" w:lineRule="auto"/>
              <w:ind w:left="2" w:right="0" w:firstLine="0"/>
              <w:rPr>
                <w:sz w:val="16"/>
                <w:szCs w:val="16"/>
              </w:rPr>
            </w:pPr>
          </w:p>
          <w:p w14:paraId="36B6A241" w14:textId="177B6A1D" w:rsidR="00F03C53" w:rsidRDefault="00F03C53" w:rsidP="00ED277B">
            <w:pPr>
              <w:spacing w:after="0" w:line="240" w:lineRule="auto"/>
              <w:ind w:left="2" w:right="0" w:firstLine="0"/>
              <w:rPr>
                <w:sz w:val="16"/>
                <w:szCs w:val="16"/>
              </w:rPr>
            </w:pPr>
          </w:p>
          <w:p w14:paraId="74A28D7C" w14:textId="1B1ABBAB" w:rsidR="00F03C53" w:rsidRDefault="00F03C53" w:rsidP="00ED277B">
            <w:pPr>
              <w:spacing w:after="0" w:line="240" w:lineRule="auto"/>
              <w:ind w:left="2" w:right="0" w:firstLine="0"/>
              <w:rPr>
                <w:sz w:val="16"/>
                <w:szCs w:val="16"/>
              </w:rPr>
            </w:pPr>
          </w:p>
          <w:p w14:paraId="6B9E5F11" w14:textId="35B2081C" w:rsidR="00F03C53" w:rsidRDefault="00F03C53" w:rsidP="00ED277B">
            <w:pPr>
              <w:spacing w:after="0" w:line="240" w:lineRule="auto"/>
              <w:ind w:left="2" w:right="0" w:firstLine="0"/>
              <w:rPr>
                <w:sz w:val="16"/>
                <w:szCs w:val="16"/>
              </w:rPr>
            </w:pPr>
          </w:p>
          <w:p w14:paraId="09EDFA9C" w14:textId="09B3DD62" w:rsidR="00F03C53" w:rsidRDefault="00F03C53" w:rsidP="00ED277B">
            <w:pPr>
              <w:spacing w:after="0" w:line="240" w:lineRule="auto"/>
              <w:ind w:left="2" w:right="0" w:firstLine="0"/>
              <w:rPr>
                <w:sz w:val="16"/>
                <w:szCs w:val="16"/>
              </w:rPr>
            </w:pPr>
          </w:p>
          <w:p w14:paraId="5440C09B" w14:textId="5329E980" w:rsidR="00F03C53" w:rsidRDefault="00F03C53" w:rsidP="00ED277B">
            <w:pPr>
              <w:spacing w:after="0" w:line="240" w:lineRule="auto"/>
              <w:ind w:left="2" w:right="0" w:firstLine="0"/>
              <w:rPr>
                <w:sz w:val="16"/>
                <w:szCs w:val="16"/>
              </w:rPr>
            </w:pPr>
          </w:p>
          <w:p w14:paraId="09EFC29F" w14:textId="4E0A0F8C" w:rsidR="00F03C53" w:rsidRDefault="00F03C53" w:rsidP="00ED277B">
            <w:pPr>
              <w:spacing w:after="0" w:line="240" w:lineRule="auto"/>
              <w:ind w:left="2" w:right="0" w:firstLine="0"/>
              <w:rPr>
                <w:sz w:val="16"/>
                <w:szCs w:val="16"/>
              </w:rPr>
            </w:pPr>
          </w:p>
          <w:p w14:paraId="73035A21" w14:textId="62A58FE2" w:rsidR="00F03C53" w:rsidRDefault="00F03C53" w:rsidP="00ED277B">
            <w:pPr>
              <w:spacing w:after="0" w:line="240" w:lineRule="auto"/>
              <w:ind w:left="2" w:right="0" w:firstLine="0"/>
              <w:rPr>
                <w:sz w:val="16"/>
                <w:szCs w:val="16"/>
              </w:rPr>
            </w:pPr>
          </w:p>
          <w:p w14:paraId="048DC086" w14:textId="4D1F8BFA" w:rsidR="00F03C53" w:rsidRDefault="00F03C53" w:rsidP="00ED277B">
            <w:pPr>
              <w:spacing w:after="0" w:line="240" w:lineRule="auto"/>
              <w:ind w:left="2" w:right="0" w:firstLine="0"/>
              <w:rPr>
                <w:sz w:val="16"/>
                <w:szCs w:val="16"/>
              </w:rPr>
            </w:pPr>
          </w:p>
          <w:p w14:paraId="4E49D19B" w14:textId="00FB14B5" w:rsidR="00F03C53" w:rsidRDefault="00F03C53" w:rsidP="00ED277B">
            <w:pPr>
              <w:spacing w:after="0" w:line="240" w:lineRule="auto"/>
              <w:ind w:left="2" w:right="0" w:firstLine="0"/>
              <w:rPr>
                <w:sz w:val="16"/>
                <w:szCs w:val="16"/>
              </w:rPr>
            </w:pPr>
          </w:p>
          <w:p w14:paraId="3B561EB9" w14:textId="71E5772C" w:rsidR="00F03C53" w:rsidRDefault="00F03C53" w:rsidP="00ED277B">
            <w:pPr>
              <w:spacing w:after="0" w:line="240" w:lineRule="auto"/>
              <w:ind w:left="2" w:right="0" w:firstLine="0"/>
              <w:rPr>
                <w:sz w:val="16"/>
                <w:szCs w:val="16"/>
              </w:rPr>
            </w:pPr>
          </w:p>
          <w:p w14:paraId="0B19C1BB" w14:textId="7629E864" w:rsidR="00F03C53" w:rsidRDefault="00F03C53" w:rsidP="00ED277B">
            <w:pPr>
              <w:spacing w:after="0" w:line="240" w:lineRule="auto"/>
              <w:ind w:left="2" w:right="0" w:firstLine="0"/>
              <w:rPr>
                <w:sz w:val="16"/>
                <w:szCs w:val="16"/>
              </w:rPr>
            </w:pPr>
          </w:p>
          <w:p w14:paraId="40C52CC7" w14:textId="6753B039" w:rsidR="00F03C53" w:rsidRDefault="00F03C53" w:rsidP="00ED277B">
            <w:pPr>
              <w:spacing w:after="0" w:line="240" w:lineRule="auto"/>
              <w:ind w:left="2" w:right="0" w:firstLine="0"/>
              <w:rPr>
                <w:sz w:val="16"/>
                <w:szCs w:val="16"/>
              </w:rPr>
            </w:pPr>
          </w:p>
          <w:p w14:paraId="109C640F" w14:textId="5AB755C2" w:rsidR="00F03C53" w:rsidRDefault="00F03C53" w:rsidP="00ED277B">
            <w:pPr>
              <w:spacing w:after="0" w:line="240" w:lineRule="auto"/>
              <w:ind w:left="2" w:right="0" w:firstLine="0"/>
              <w:rPr>
                <w:sz w:val="16"/>
                <w:szCs w:val="16"/>
              </w:rPr>
            </w:pPr>
          </w:p>
          <w:p w14:paraId="4661EA2A" w14:textId="35611C4F" w:rsidR="00F03C53" w:rsidRDefault="00F03C53" w:rsidP="00ED277B">
            <w:pPr>
              <w:spacing w:after="0" w:line="240" w:lineRule="auto"/>
              <w:ind w:left="2" w:right="0" w:firstLine="0"/>
              <w:rPr>
                <w:sz w:val="16"/>
                <w:szCs w:val="16"/>
              </w:rPr>
            </w:pPr>
          </w:p>
          <w:p w14:paraId="6987CE60" w14:textId="1A052440" w:rsidR="00F03C53" w:rsidRDefault="00F03C53" w:rsidP="00ED277B">
            <w:pPr>
              <w:spacing w:after="0" w:line="240" w:lineRule="auto"/>
              <w:ind w:left="2" w:right="0" w:firstLine="0"/>
              <w:rPr>
                <w:sz w:val="16"/>
                <w:szCs w:val="16"/>
              </w:rPr>
            </w:pPr>
          </w:p>
          <w:p w14:paraId="524C69E4" w14:textId="588723F9" w:rsidR="00F03C53" w:rsidRDefault="00F03C53" w:rsidP="00ED277B">
            <w:pPr>
              <w:spacing w:after="0" w:line="240" w:lineRule="auto"/>
              <w:ind w:left="2" w:right="0" w:firstLine="0"/>
              <w:rPr>
                <w:sz w:val="16"/>
                <w:szCs w:val="16"/>
              </w:rPr>
            </w:pPr>
          </w:p>
          <w:p w14:paraId="537BE09F" w14:textId="52651372" w:rsidR="00F03C53" w:rsidRDefault="00F03C53" w:rsidP="00ED277B">
            <w:pPr>
              <w:spacing w:after="0" w:line="240" w:lineRule="auto"/>
              <w:ind w:left="2" w:right="0" w:firstLine="0"/>
              <w:rPr>
                <w:sz w:val="16"/>
                <w:szCs w:val="16"/>
              </w:rPr>
            </w:pPr>
          </w:p>
          <w:p w14:paraId="0AA7D489" w14:textId="63913042" w:rsidR="00F03C53" w:rsidRDefault="00F03C53" w:rsidP="00ED277B">
            <w:pPr>
              <w:spacing w:after="0" w:line="240" w:lineRule="auto"/>
              <w:ind w:left="2" w:right="0" w:firstLine="0"/>
              <w:rPr>
                <w:sz w:val="16"/>
                <w:szCs w:val="16"/>
              </w:rPr>
            </w:pPr>
          </w:p>
          <w:p w14:paraId="53F53F6C" w14:textId="028EFE36" w:rsidR="00F03C53" w:rsidRDefault="00F03C53" w:rsidP="00ED277B">
            <w:pPr>
              <w:spacing w:after="0" w:line="240" w:lineRule="auto"/>
              <w:ind w:left="2" w:right="0" w:firstLine="0"/>
              <w:rPr>
                <w:sz w:val="16"/>
                <w:szCs w:val="16"/>
              </w:rPr>
            </w:pPr>
          </w:p>
          <w:p w14:paraId="42BB0747" w14:textId="1C130856" w:rsidR="00F03C53" w:rsidRDefault="00F03C53" w:rsidP="00ED277B">
            <w:pPr>
              <w:spacing w:after="0" w:line="240" w:lineRule="auto"/>
              <w:ind w:left="2" w:right="0" w:firstLine="0"/>
              <w:rPr>
                <w:sz w:val="16"/>
                <w:szCs w:val="16"/>
              </w:rPr>
            </w:pPr>
          </w:p>
          <w:p w14:paraId="2133980C" w14:textId="535CBECD" w:rsidR="00F03C53" w:rsidRDefault="00F03C53" w:rsidP="00ED277B">
            <w:pPr>
              <w:spacing w:after="0" w:line="240" w:lineRule="auto"/>
              <w:ind w:left="2" w:right="0" w:firstLine="0"/>
              <w:rPr>
                <w:sz w:val="16"/>
                <w:szCs w:val="16"/>
              </w:rPr>
            </w:pPr>
          </w:p>
          <w:p w14:paraId="2810B263" w14:textId="239859BB" w:rsidR="00F03C53" w:rsidRDefault="00F03C53" w:rsidP="00ED277B">
            <w:pPr>
              <w:spacing w:after="0" w:line="240" w:lineRule="auto"/>
              <w:ind w:left="2" w:right="0" w:firstLine="0"/>
              <w:rPr>
                <w:sz w:val="16"/>
                <w:szCs w:val="16"/>
              </w:rPr>
            </w:pPr>
          </w:p>
          <w:p w14:paraId="26B725A4" w14:textId="5B2BBBB9" w:rsidR="00F03C53" w:rsidRDefault="00F03C53" w:rsidP="00ED277B">
            <w:pPr>
              <w:spacing w:after="0" w:line="240" w:lineRule="auto"/>
              <w:ind w:left="2" w:right="0" w:firstLine="0"/>
              <w:rPr>
                <w:sz w:val="16"/>
                <w:szCs w:val="16"/>
              </w:rPr>
            </w:pPr>
          </w:p>
          <w:p w14:paraId="41572B0F" w14:textId="0BC71A4E" w:rsidR="00F03C53" w:rsidRDefault="00F03C53" w:rsidP="00ED277B">
            <w:pPr>
              <w:spacing w:after="0" w:line="240" w:lineRule="auto"/>
              <w:ind w:left="2" w:right="0" w:firstLine="0"/>
              <w:rPr>
                <w:sz w:val="16"/>
                <w:szCs w:val="16"/>
              </w:rPr>
            </w:pPr>
          </w:p>
          <w:p w14:paraId="7048E3E5" w14:textId="375BC5EC" w:rsidR="00796143" w:rsidRDefault="00796143" w:rsidP="00ED277B">
            <w:pPr>
              <w:spacing w:after="0" w:line="240" w:lineRule="auto"/>
              <w:ind w:left="2" w:right="0" w:firstLine="0"/>
              <w:rPr>
                <w:sz w:val="16"/>
                <w:szCs w:val="16"/>
              </w:rPr>
            </w:pPr>
          </w:p>
          <w:p w14:paraId="56C4C0C8" w14:textId="55248E86" w:rsidR="00796143" w:rsidRDefault="00796143" w:rsidP="00ED277B">
            <w:pPr>
              <w:spacing w:after="0" w:line="240" w:lineRule="auto"/>
              <w:ind w:left="2" w:right="0" w:firstLine="0"/>
              <w:rPr>
                <w:sz w:val="16"/>
                <w:szCs w:val="16"/>
              </w:rPr>
            </w:pPr>
          </w:p>
          <w:p w14:paraId="767C8AA9" w14:textId="22E06963" w:rsidR="00796143" w:rsidRDefault="00796143" w:rsidP="00ED277B">
            <w:pPr>
              <w:spacing w:after="0" w:line="240" w:lineRule="auto"/>
              <w:ind w:left="2" w:right="0" w:firstLine="0"/>
              <w:rPr>
                <w:sz w:val="16"/>
                <w:szCs w:val="16"/>
              </w:rPr>
            </w:pPr>
          </w:p>
          <w:p w14:paraId="1637B556" w14:textId="72346AD2" w:rsidR="00796143" w:rsidRDefault="00796143" w:rsidP="00ED277B">
            <w:pPr>
              <w:spacing w:after="0" w:line="240" w:lineRule="auto"/>
              <w:ind w:left="2" w:right="0" w:firstLine="0"/>
              <w:rPr>
                <w:sz w:val="16"/>
                <w:szCs w:val="16"/>
              </w:rPr>
            </w:pPr>
          </w:p>
          <w:p w14:paraId="5FF2FE89" w14:textId="77777777" w:rsidR="00796143" w:rsidRDefault="00796143" w:rsidP="00ED277B">
            <w:pPr>
              <w:spacing w:after="0" w:line="240" w:lineRule="auto"/>
              <w:ind w:left="2" w:right="0" w:firstLine="0"/>
              <w:rPr>
                <w:sz w:val="16"/>
                <w:szCs w:val="16"/>
              </w:rPr>
            </w:pPr>
          </w:p>
          <w:p w14:paraId="691B1055" w14:textId="4E4E6A50" w:rsidR="00F03C53" w:rsidRDefault="00F03C53" w:rsidP="00ED277B">
            <w:pPr>
              <w:spacing w:after="0" w:line="240" w:lineRule="auto"/>
              <w:ind w:left="2" w:right="0" w:firstLine="0"/>
              <w:rPr>
                <w:sz w:val="16"/>
                <w:szCs w:val="16"/>
              </w:rPr>
            </w:pPr>
          </w:p>
          <w:p w14:paraId="31516C4F" w14:textId="1BB4E619" w:rsidR="00F03C53" w:rsidRDefault="00F03C53" w:rsidP="00ED277B">
            <w:pPr>
              <w:spacing w:after="0" w:line="240" w:lineRule="auto"/>
              <w:ind w:left="2" w:right="0" w:firstLine="0"/>
              <w:rPr>
                <w:sz w:val="16"/>
                <w:szCs w:val="16"/>
              </w:rPr>
            </w:pPr>
          </w:p>
          <w:p w14:paraId="05EC06EE" w14:textId="77777777" w:rsidR="00F03C53" w:rsidRDefault="00F03C53" w:rsidP="00ED277B">
            <w:pPr>
              <w:spacing w:after="0" w:line="240" w:lineRule="auto"/>
              <w:ind w:left="2" w:right="0" w:firstLine="0"/>
              <w:rPr>
                <w:sz w:val="16"/>
                <w:szCs w:val="16"/>
              </w:rPr>
            </w:pPr>
          </w:p>
          <w:p w14:paraId="1F60F8D9" w14:textId="77777777" w:rsidR="002F15E1" w:rsidRDefault="002F15E1" w:rsidP="00ED277B">
            <w:pPr>
              <w:spacing w:after="0" w:line="240" w:lineRule="auto"/>
              <w:ind w:left="2" w:right="0" w:firstLine="0"/>
              <w:rPr>
                <w:sz w:val="16"/>
                <w:szCs w:val="16"/>
              </w:rPr>
            </w:pPr>
          </w:p>
          <w:p w14:paraId="46CF2BD9" w14:textId="0448500F" w:rsidR="00F03C53" w:rsidRDefault="00F03C53" w:rsidP="00F03C53">
            <w:pPr>
              <w:spacing w:after="0" w:line="259" w:lineRule="auto"/>
              <w:ind w:left="2" w:right="0" w:firstLine="0"/>
              <w:rPr>
                <w:sz w:val="16"/>
                <w:szCs w:val="16"/>
              </w:rPr>
            </w:pPr>
          </w:p>
          <w:p w14:paraId="65340D90" w14:textId="18F93D68" w:rsidR="000E60EB" w:rsidRDefault="000E60EB" w:rsidP="00F03C53">
            <w:pPr>
              <w:spacing w:after="0" w:line="259" w:lineRule="auto"/>
              <w:ind w:left="2" w:right="0" w:firstLine="0"/>
              <w:rPr>
                <w:sz w:val="16"/>
                <w:szCs w:val="16"/>
              </w:rPr>
            </w:pPr>
          </w:p>
          <w:p w14:paraId="2CB58E6E" w14:textId="4C25EF05" w:rsidR="000E60EB" w:rsidRDefault="000E60EB" w:rsidP="00F03C53">
            <w:pPr>
              <w:spacing w:after="0" w:line="259" w:lineRule="auto"/>
              <w:ind w:left="2" w:right="0" w:firstLine="0"/>
              <w:rPr>
                <w:sz w:val="16"/>
                <w:szCs w:val="16"/>
              </w:rPr>
            </w:pPr>
          </w:p>
          <w:p w14:paraId="664F8395" w14:textId="1377D322" w:rsidR="000E60EB" w:rsidRDefault="000E60EB" w:rsidP="00F03C53">
            <w:pPr>
              <w:spacing w:after="0" w:line="259" w:lineRule="auto"/>
              <w:ind w:left="2" w:right="0" w:firstLine="0"/>
              <w:rPr>
                <w:sz w:val="16"/>
                <w:szCs w:val="16"/>
              </w:rPr>
            </w:pPr>
          </w:p>
          <w:p w14:paraId="76EB7752" w14:textId="424D78EE" w:rsidR="000E60EB" w:rsidRDefault="000E60EB" w:rsidP="00F03C53">
            <w:pPr>
              <w:spacing w:after="0" w:line="259" w:lineRule="auto"/>
              <w:ind w:left="2" w:right="0" w:firstLine="0"/>
              <w:rPr>
                <w:sz w:val="16"/>
                <w:szCs w:val="16"/>
              </w:rPr>
            </w:pPr>
          </w:p>
          <w:p w14:paraId="31250AEB" w14:textId="7520A5A5" w:rsidR="000E60EB" w:rsidRDefault="000E60EB" w:rsidP="00F03C53">
            <w:pPr>
              <w:spacing w:after="0" w:line="259" w:lineRule="auto"/>
              <w:ind w:left="2" w:right="0" w:firstLine="0"/>
              <w:rPr>
                <w:sz w:val="16"/>
                <w:szCs w:val="16"/>
              </w:rPr>
            </w:pPr>
          </w:p>
          <w:p w14:paraId="007FA7B4" w14:textId="3C514223" w:rsidR="000E60EB" w:rsidRDefault="000E60EB" w:rsidP="00F03C53">
            <w:pPr>
              <w:spacing w:after="0" w:line="259" w:lineRule="auto"/>
              <w:ind w:left="2" w:right="0" w:firstLine="0"/>
              <w:rPr>
                <w:sz w:val="16"/>
                <w:szCs w:val="16"/>
              </w:rPr>
            </w:pPr>
          </w:p>
          <w:p w14:paraId="146316D4" w14:textId="386F875A" w:rsidR="000E60EB" w:rsidRDefault="000E60EB" w:rsidP="00F03C53">
            <w:pPr>
              <w:spacing w:after="0" w:line="259" w:lineRule="auto"/>
              <w:ind w:left="2" w:right="0" w:firstLine="0"/>
              <w:rPr>
                <w:sz w:val="16"/>
                <w:szCs w:val="16"/>
              </w:rPr>
            </w:pPr>
          </w:p>
          <w:p w14:paraId="29A85459" w14:textId="39B8AD34" w:rsidR="000E60EB" w:rsidRDefault="000E60EB" w:rsidP="00F03C53">
            <w:pPr>
              <w:spacing w:after="0" w:line="259" w:lineRule="auto"/>
              <w:ind w:left="2" w:right="0" w:firstLine="0"/>
              <w:rPr>
                <w:sz w:val="16"/>
                <w:szCs w:val="16"/>
              </w:rPr>
            </w:pPr>
          </w:p>
          <w:p w14:paraId="7CD979AE" w14:textId="3E1E0797" w:rsidR="000E60EB" w:rsidRDefault="000E60EB" w:rsidP="00F03C53">
            <w:pPr>
              <w:spacing w:after="0" w:line="259" w:lineRule="auto"/>
              <w:ind w:left="2" w:right="0" w:firstLine="0"/>
              <w:rPr>
                <w:sz w:val="16"/>
                <w:szCs w:val="16"/>
              </w:rPr>
            </w:pPr>
          </w:p>
          <w:p w14:paraId="2115FD9B" w14:textId="63AEDD4D" w:rsidR="000E60EB" w:rsidRDefault="000E60EB" w:rsidP="00F03C53">
            <w:pPr>
              <w:spacing w:after="0" w:line="259" w:lineRule="auto"/>
              <w:ind w:left="2" w:right="0" w:firstLine="0"/>
              <w:rPr>
                <w:sz w:val="16"/>
                <w:szCs w:val="16"/>
              </w:rPr>
            </w:pPr>
          </w:p>
          <w:p w14:paraId="466CC371" w14:textId="5592922D" w:rsidR="000E60EB" w:rsidRDefault="000E60EB" w:rsidP="00F03C53">
            <w:pPr>
              <w:spacing w:after="0" w:line="259" w:lineRule="auto"/>
              <w:ind w:left="2" w:right="0" w:firstLine="0"/>
              <w:rPr>
                <w:sz w:val="16"/>
                <w:szCs w:val="16"/>
              </w:rPr>
            </w:pPr>
          </w:p>
          <w:p w14:paraId="72FEB72A" w14:textId="30C5B8E6" w:rsidR="000E60EB" w:rsidRDefault="000E60EB" w:rsidP="00F03C53">
            <w:pPr>
              <w:spacing w:after="0" w:line="259" w:lineRule="auto"/>
              <w:ind w:left="2" w:right="0" w:firstLine="0"/>
              <w:rPr>
                <w:sz w:val="16"/>
                <w:szCs w:val="16"/>
              </w:rPr>
            </w:pPr>
          </w:p>
          <w:p w14:paraId="2C532619" w14:textId="0CE95F0F" w:rsidR="000E60EB" w:rsidRDefault="000E60EB" w:rsidP="00F03C53">
            <w:pPr>
              <w:spacing w:after="0" w:line="259" w:lineRule="auto"/>
              <w:ind w:left="2" w:right="0" w:firstLine="0"/>
              <w:rPr>
                <w:sz w:val="16"/>
                <w:szCs w:val="16"/>
              </w:rPr>
            </w:pPr>
          </w:p>
          <w:p w14:paraId="6FF06AFC" w14:textId="754529A6" w:rsidR="000E60EB" w:rsidRDefault="000E60EB" w:rsidP="00F03C53">
            <w:pPr>
              <w:spacing w:after="0" w:line="259" w:lineRule="auto"/>
              <w:ind w:left="2" w:right="0" w:firstLine="0"/>
              <w:rPr>
                <w:sz w:val="16"/>
                <w:szCs w:val="16"/>
              </w:rPr>
            </w:pPr>
          </w:p>
          <w:p w14:paraId="795BB8EA" w14:textId="4ED1F3B3" w:rsidR="000E60EB" w:rsidRDefault="000E60EB" w:rsidP="00F03C53">
            <w:pPr>
              <w:spacing w:after="0" w:line="259" w:lineRule="auto"/>
              <w:ind w:left="2" w:right="0" w:firstLine="0"/>
              <w:rPr>
                <w:sz w:val="16"/>
                <w:szCs w:val="16"/>
              </w:rPr>
            </w:pPr>
          </w:p>
          <w:p w14:paraId="677EFC42" w14:textId="77777777" w:rsidR="000E60EB" w:rsidRDefault="000E60EB" w:rsidP="00F03C53">
            <w:pPr>
              <w:spacing w:after="0" w:line="259" w:lineRule="auto"/>
              <w:ind w:left="2" w:right="0" w:firstLine="0"/>
              <w:rPr>
                <w:sz w:val="16"/>
                <w:szCs w:val="16"/>
              </w:rPr>
            </w:pPr>
          </w:p>
          <w:p w14:paraId="14D1F67B" w14:textId="4AD294A1" w:rsidR="00F03C53" w:rsidRDefault="00F03C53" w:rsidP="00F03C53">
            <w:pPr>
              <w:spacing w:after="0" w:line="259" w:lineRule="auto"/>
              <w:ind w:left="2" w:right="0" w:firstLine="0"/>
              <w:rPr>
                <w:sz w:val="16"/>
                <w:szCs w:val="16"/>
              </w:rPr>
            </w:pPr>
            <w:r w:rsidRPr="0035107B">
              <w:rPr>
                <w:sz w:val="16"/>
                <w:szCs w:val="16"/>
                <w:vertAlign w:val="superscript"/>
              </w:rPr>
              <w:t>6</w:t>
            </w:r>
            <w:r w:rsidRPr="00D123C6">
              <w:rPr>
                <w:sz w:val="16"/>
                <w:szCs w:val="16"/>
              </w:rPr>
              <w:t>) § 153, 155 a 155a zákona č. 7/2005 Z. z. o konkurze a reštrukturalizácii a o zmene a doplnení niektorých zákonov v znení neskorších predpisov</w:t>
            </w:r>
            <w:r>
              <w:rPr>
                <w:sz w:val="16"/>
                <w:szCs w:val="16"/>
              </w:rPr>
              <w:t>.</w:t>
            </w:r>
          </w:p>
          <w:p w14:paraId="55E98D92" w14:textId="77777777" w:rsidR="00F03C53" w:rsidRDefault="00F03C53" w:rsidP="00F03C53">
            <w:pPr>
              <w:spacing w:after="0" w:line="259" w:lineRule="auto"/>
              <w:ind w:left="2" w:right="0" w:firstLine="0"/>
              <w:rPr>
                <w:sz w:val="16"/>
                <w:szCs w:val="16"/>
              </w:rPr>
            </w:pPr>
          </w:p>
          <w:p w14:paraId="406BD7F3" w14:textId="77777777" w:rsidR="00F03C53" w:rsidRDefault="00F03C53" w:rsidP="00ED277B">
            <w:pPr>
              <w:spacing w:after="0" w:line="240" w:lineRule="auto"/>
              <w:ind w:left="2" w:right="0" w:firstLine="0"/>
              <w:rPr>
                <w:sz w:val="16"/>
                <w:szCs w:val="16"/>
              </w:rPr>
            </w:pPr>
          </w:p>
          <w:p w14:paraId="0E4CD796" w14:textId="0CD0C6EB" w:rsidR="000E60EB" w:rsidRDefault="000E60EB" w:rsidP="00ED277B">
            <w:pPr>
              <w:spacing w:after="0" w:line="240" w:lineRule="auto"/>
              <w:ind w:left="2" w:right="0" w:firstLine="0"/>
              <w:rPr>
                <w:sz w:val="16"/>
                <w:szCs w:val="16"/>
              </w:rPr>
            </w:pPr>
          </w:p>
        </w:tc>
        <w:tc>
          <w:tcPr>
            <w:tcW w:w="567" w:type="dxa"/>
          </w:tcPr>
          <w:p w14:paraId="45A29468" w14:textId="701421D9" w:rsidR="00ED277B" w:rsidRDefault="00ED277B" w:rsidP="00ED277B">
            <w:pPr>
              <w:spacing w:after="0" w:line="240" w:lineRule="auto"/>
              <w:ind w:left="0" w:right="0" w:firstLine="0"/>
              <w:jc w:val="center"/>
              <w:rPr>
                <w:b/>
              </w:rPr>
            </w:pPr>
            <w:r w:rsidRPr="00E220DB">
              <w:rPr>
                <w:b/>
              </w:rPr>
              <w:lastRenderedPageBreak/>
              <w:t>GP-</w:t>
            </w:r>
            <w:r w:rsidRPr="00A15BDF">
              <w:rPr>
                <w:b/>
              </w:rPr>
              <w:t>N</w:t>
            </w:r>
          </w:p>
          <w:p w14:paraId="4F6364D0" w14:textId="331F5774" w:rsidR="00F82D59" w:rsidRDefault="00F82D59" w:rsidP="00ED277B">
            <w:pPr>
              <w:spacing w:after="0" w:line="240" w:lineRule="auto"/>
              <w:ind w:left="0" w:right="0" w:firstLine="0"/>
              <w:jc w:val="center"/>
              <w:rPr>
                <w:b/>
              </w:rPr>
            </w:pPr>
          </w:p>
          <w:p w14:paraId="546AD974" w14:textId="22250897" w:rsidR="00F82D59" w:rsidRDefault="00F82D59" w:rsidP="00ED277B">
            <w:pPr>
              <w:spacing w:after="0" w:line="240" w:lineRule="auto"/>
              <w:ind w:left="0" w:right="0" w:firstLine="0"/>
              <w:jc w:val="center"/>
              <w:rPr>
                <w:b/>
              </w:rPr>
            </w:pPr>
          </w:p>
          <w:p w14:paraId="01C74D58" w14:textId="55EEDD31" w:rsidR="00F82D59" w:rsidRDefault="00F82D59" w:rsidP="00ED277B">
            <w:pPr>
              <w:spacing w:after="0" w:line="240" w:lineRule="auto"/>
              <w:ind w:left="0" w:right="0" w:firstLine="0"/>
              <w:jc w:val="center"/>
              <w:rPr>
                <w:b/>
              </w:rPr>
            </w:pPr>
          </w:p>
          <w:p w14:paraId="47A891CB" w14:textId="28EE064B" w:rsidR="00F82D59" w:rsidRDefault="00F82D59" w:rsidP="00ED277B">
            <w:pPr>
              <w:spacing w:after="0" w:line="240" w:lineRule="auto"/>
              <w:ind w:left="0" w:right="0" w:firstLine="0"/>
              <w:jc w:val="center"/>
              <w:rPr>
                <w:b/>
              </w:rPr>
            </w:pPr>
          </w:p>
          <w:p w14:paraId="4E743427" w14:textId="5B018BE4" w:rsidR="00F82D59" w:rsidRDefault="00F82D59" w:rsidP="00ED277B">
            <w:pPr>
              <w:spacing w:after="0" w:line="240" w:lineRule="auto"/>
              <w:ind w:left="0" w:right="0" w:firstLine="0"/>
              <w:jc w:val="center"/>
              <w:rPr>
                <w:b/>
              </w:rPr>
            </w:pPr>
          </w:p>
          <w:p w14:paraId="65608DDB" w14:textId="442EF734" w:rsidR="00F82D59" w:rsidRDefault="00F82D59" w:rsidP="00ED277B">
            <w:pPr>
              <w:spacing w:after="0" w:line="240" w:lineRule="auto"/>
              <w:ind w:left="0" w:right="0" w:firstLine="0"/>
              <w:jc w:val="center"/>
              <w:rPr>
                <w:b/>
              </w:rPr>
            </w:pPr>
          </w:p>
          <w:p w14:paraId="58CE6E44" w14:textId="02690185" w:rsidR="00F82D59" w:rsidRDefault="00F82D59" w:rsidP="00ED277B">
            <w:pPr>
              <w:spacing w:after="0" w:line="240" w:lineRule="auto"/>
              <w:ind w:left="0" w:right="0" w:firstLine="0"/>
              <w:jc w:val="center"/>
              <w:rPr>
                <w:b/>
              </w:rPr>
            </w:pPr>
          </w:p>
          <w:p w14:paraId="116C047D" w14:textId="77F4F997" w:rsidR="00F82D59" w:rsidRDefault="00F82D59" w:rsidP="00ED277B">
            <w:pPr>
              <w:spacing w:after="0" w:line="240" w:lineRule="auto"/>
              <w:ind w:left="0" w:right="0" w:firstLine="0"/>
              <w:jc w:val="center"/>
              <w:rPr>
                <w:b/>
              </w:rPr>
            </w:pPr>
          </w:p>
          <w:p w14:paraId="0C17FFF5" w14:textId="0FC31547" w:rsidR="00F82D59" w:rsidRDefault="00F82D59" w:rsidP="00ED277B">
            <w:pPr>
              <w:spacing w:after="0" w:line="240" w:lineRule="auto"/>
              <w:ind w:left="0" w:right="0" w:firstLine="0"/>
              <w:jc w:val="center"/>
              <w:rPr>
                <w:b/>
              </w:rPr>
            </w:pPr>
          </w:p>
          <w:p w14:paraId="4A13EBE8" w14:textId="794DF613" w:rsidR="00F82D59" w:rsidRDefault="00F82D59" w:rsidP="00ED277B">
            <w:pPr>
              <w:spacing w:after="0" w:line="240" w:lineRule="auto"/>
              <w:ind w:left="0" w:right="0" w:firstLine="0"/>
              <w:jc w:val="center"/>
              <w:rPr>
                <w:b/>
              </w:rPr>
            </w:pPr>
          </w:p>
          <w:p w14:paraId="3EE62C17" w14:textId="1F364B7E" w:rsidR="00F82D59" w:rsidRDefault="00F82D59" w:rsidP="00ED277B">
            <w:pPr>
              <w:spacing w:after="0" w:line="240" w:lineRule="auto"/>
              <w:ind w:left="0" w:right="0" w:firstLine="0"/>
              <w:jc w:val="center"/>
              <w:rPr>
                <w:b/>
              </w:rPr>
            </w:pPr>
          </w:p>
          <w:p w14:paraId="00FAF226" w14:textId="36285952" w:rsidR="00F82D59" w:rsidRDefault="00F82D59" w:rsidP="00ED277B">
            <w:pPr>
              <w:spacing w:after="0" w:line="240" w:lineRule="auto"/>
              <w:ind w:left="0" w:right="0" w:firstLine="0"/>
              <w:jc w:val="center"/>
              <w:rPr>
                <w:b/>
              </w:rPr>
            </w:pPr>
          </w:p>
          <w:p w14:paraId="44F77D80" w14:textId="65966D37" w:rsidR="00F82D59" w:rsidRDefault="00F82D59" w:rsidP="00ED277B">
            <w:pPr>
              <w:spacing w:after="0" w:line="240" w:lineRule="auto"/>
              <w:ind w:left="0" w:right="0" w:firstLine="0"/>
              <w:jc w:val="center"/>
              <w:rPr>
                <w:b/>
              </w:rPr>
            </w:pPr>
          </w:p>
          <w:p w14:paraId="56E8CF64" w14:textId="3C690532" w:rsidR="00F82D59" w:rsidRDefault="00F82D59" w:rsidP="00ED277B">
            <w:pPr>
              <w:spacing w:after="0" w:line="240" w:lineRule="auto"/>
              <w:ind w:left="0" w:right="0" w:firstLine="0"/>
              <w:jc w:val="center"/>
              <w:rPr>
                <w:b/>
              </w:rPr>
            </w:pPr>
          </w:p>
          <w:p w14:paraId="23F92F26" w14:textId="2992926F" w:rsidR="00F82D59" w:rsidRDefault="00F82D59" w:rsidP="00ED277B">
            <w:pPr>
              <w:spacing w:after="0" w:line="240" w:lineRule="auto"/>
              <w:ind w:left="0" w:right="0" w:firstLine="0"/>
              <w:jc w:val="center"/>
              <w:rPr>
                <w:b/>
              </w:rPr>
            </w:pPr>
          </w:p>
          <w:p w14:paraId="770866B1" w14:textId="4F349B4A" w:rsidR="00F82D59" w:rsidRDefault="00F82D59" w:rsidP="00ED277B">
            <w:pPr>
              <w:spacing w:after="0" w:line="240" w:lineRule="auto"/>
              <w:ind w:left="0" w:right="0" w:firstLine="0"/>
              <w:jc w:val="center"/>
              <w:rPr>
                <w:b/>
              </w:rPr>
            </w:pPr>
          </w:p>
          <w:p w14:paraId="30363A54" w14:textId="2B687731" w:rsidR="00C16DEC" w:rsidRDefault="00C16DEC" w:rsidP="00ED277B">
            <w:pPr>
              <w:spacing w:after="0" w:line="240" w:lineRule="auto"/>
              <w:ind w:left="0" w:right="0" w:firstLine="0"/>
              <w:jc w:val="center"/>
              <w:rPr>
                <w:b/>
              </w:rPr>
            </w:pPr>
          </w:p>
          <w:p w14:paraId="61B16200" w14:textId="6D09739D" w:rsidR="00C16DEC" w:rsidRDefault="00C16DEC" w:rsidP="00ED277B">
            <w:pPr>
              <w:spacing w:after="0" w:line="240" w:lineRule="auto"/>
              <w:ind w:left="0" w:right="0" w:firstLine="0"/>
              <w:jc w:val="center"/>
              <w:rPr>
                <w:b/>
              </w:rPr>
            </w:pPr>
          </w:p>
          <w:p w14:paraId="1EA5312B" w14:textId="425BFE16" w:rsidR="00C16DEC" w:rsidRDefault="00C16DEC" w:rsidP="00ED277B">
            <w:pPr>
              <w:spacing w:after="0" w:line="240" w:lineRule="auto"/>
              <w:ind w:left="0" w:right="0" w:firstLine="0"/>
              <w:jc w:val="center"/>
              <w:rPr>
                <w:b/>
              </w:rPr>
            </w:pPr>
          </w:p>
          <w:p w14:paraId="5E2F660F" w14:textId="5B6B4602" w:rsidR="00C16DEC" w:rsidRDefault="00C16DEC" w:rsidP="00ED277B">
            <w:pPr>
              <w:spacing w:after="0" w:line="240" w:lineRule="auto"/>
              <w:ind w:left="0" w:right="0" w:firstLine="0"/>
              <w:jc w:val="center"/>
              <w:rPr>
                <w:b/>
              </w:rPr>
            </w:pPr>
          </w:p>
          <w:p w14:paraId="3D699E88" w14:textId="17F39F26" w:rsidR="00C16DEC" w:rsidRDefault="00C16DEC" w:rsidP="00ED277B">
            <w:pPr>
              <w:spacing w:after="0" w:line="240" w:lineRule="auto"/>
              <w:ind w:left="0" w:right="0" w:firstLine="0"/>
              <w:jc w:val="center"/>
              <w:rPr>
                <w:b/>
              </w:rPr>
            </w:pPr>
          </w:p>
          <w:p w14:paraId="782D432D" w14:textId="7B771566" w:rsidR="00C16DEC" w:rsidRDefault="00C16DEC" w:rsidP="00ED277B">
            <w:pPr>
              <w:spacing w:after="0" w:line="240" w:lineRule="auto"/>
              <w:ind w:left="0" w:right="0" w:firstLine="0"/>
              <w:jc w:val="center"/>
              <w:rPr>
                <w:b/>
              </w:rPr>
            </w:pPr>
          </w:p>
          <w:p w14:paraId="227CD43B" w14:textId="29E69DBF" w:rsidR="00C16DEC" w:rsidRDefault="00C16DEC" w:rsidP="00ED277B">
            <w:pPr>
              <w:spacing w:after="0" w:line="240" w:lineRule="auto"/>
              <w:ind w:left="0" w:right="0" w:firstLine="0"/>
              <w:jc w:val="center"/>
              <w:rPr>
                <w:b/>
              </w:rPr>
            </w:pPr>
          </w:p>
          <w:p w14:paraId="0F3E78B7" w14:textId="6AA9AD2A" w:rsidR="00C16DEC" w:rsidRDefault="00C16DEC" w:rsidP="00ED277B">
            <w:pPr>
              <w:spacing w:after="0" w:line="240" w:lineRule="auto"/>
              <w:ind w:left="0" w:right="0" w:firstLine="0"/>
              <w:jc w:val="center"/>
              <w:rPr>
                <w:b/>
              </w:rPr>
            </w:pPr>
          </w:p>
          <w:p w14:paraId="0A65164D" w14:textId="63154CFB" w:rsidR="00C16DEC" w:rsidRDefault="00C16DEC" w:rsidP="00ED277B">
            <w:pPr>
              <w:spacing w:after="0" w:line="240" w:lineRule="auto"/>
              <w:ind w:left="0" w:right="0" w:firstLine="0"/>
              <w:jc w:val="center"/>
              <w:rPr>
                <w:b/>
              </w:rPr>
            </w:pPr>
          </w:p>
          <w:p w14:paraId="43371E30" w14:textId="348DEB95" w:rsidR="00C16DEC" w:rsidRDefault="00C16DEC" w:rsidP="00ED277B">
            <w:pPr>
              <w:spacing w:after="0" w:line="240" w:lineRule="auto"/>
              <w:ind w:left="0" w:right="0" w:firstLine="0"/>
              <w:jc w:val="center"/>
              <w:rPr>
                <w:b/>
              </w:rPr>
            </w:pPr>
          </w:p>
          <w:p w14:paraId="43938C4B" w14:textId="0E79F8EF" w:rsidR="00C16DEC" w:rsidRDefault="00C16DEC" w:rsidP="00ED277B">
            <w:pPr>
              <w:spacing w:after="0" w:line="240" w:lineRule="auto"/>
              <w:ind w:left="0" w:right="0" w:firstLine="0"/>
              <w:jc w:val="center"/>
              <w:rPr>
                <w:b/>
              </w:rPr>
            </w:pPr>
          </w:p>
          <w:p w14:paraId="784F9A93" w14:textId="20E9EA9F" w:rsidR="00C16DEC" w:rsidRDefault="00C16DEC" w:rsidP="00ED277B">
            <w:pPr>
              <w:spacing w:after="0" w:line="240" w:lineRule="auto"/>
              <w:ind w:left="0" w:right="0" w:firstLine="0"/>
              <w:jc w:val="center"/>
              <w:rPr>
                <w:b/>
              </w:rPr>
            </w:pPr>
          </w:p>
          <w:p w14:paraId="48DA9AEC" w14:textId="05761C51" w:rsidR="00C16DEC" w:rsidRDefault="00C16DEC" w:rsidP="00ED277B">
            <w:pPr>
              <w:spacing w:after="0" w:line="240" w:lineRule="auto"/>
              <w:ind w:left="0" w:right="0" w:firstLine="0"/>
              <w:jc w:val="center"/>
              <w:rPr>
                <w:b/>
              </w:rPr>
            </w:pPr>
          </w:p>
          <w:p w14:paraId="1F28F4F8" w14:textId="014A81A6" w:rsidR="00C16DEC" w:rsidRDefault="00C16DEC" w:rsidP="00ED277B">
            <w:pPr>
              <w:spacing w:after="0" w:line="240" w:lineRule="auto"/>
              <w:ind w:left="0" w:right="0" w:firstLine="0"/>
              <w:jc w:val="center"/>
              <w:rPr>
                <w:b/>
              </w:rPr>
            </w:pPr>
          </w:p>
          <w:p w14:paraId="225C6F95" w14:textId="4F317C66" w:rsidR="00C16DEC" w:rsidRDefault="00C16DEC" w:rsidP="00ED277B">
            <w:pPr>
              <w:spacing w:after="0" w:line="240" w:lineRule="auto"/>
              <w:ind w:left="0" w:right="0" w:firstLine="0"/>
              <w:jc w:val="center"/>
              <w:rPr>
                <w:b/>
              </w:rPr>
            </w:pPr>
          </w:p>
          <w:p w14:paraId="387E2F28" w14:textId="5BE3E872" w:rsidR="00C16DEC" w:rsidRDefault="00C16DEC" w:rsidP="00ED277B">
            <w:pPr>
              <w:spacing w:after="0" w:line="240" w:lineRule="auto"/>
              <w:ind w:left="0" w:right="0" w:firstLine="0"/>
              <w:jc w:val="center"/>
              <w:rPr>
                <w:b/>
              </w:rPr>
            </w:pPr>
          </w:p>
          <w:p w14:paraId="5159523A" w14:textId="6AB45BBA" w:rsidR="00C16DEC" w:rsidRDefault="00C16DEC" w:rsidP="00ED277B">
            <w:pPr>
              <w:spacing w:after="0" w:line="240" w:lineRule="auto"/>
              <w:ind w:left="0" w:right="0" w:firstLine="0"/>
              <w:jc w:val="center"/>
              <w:rPr>
                <w:b/>
              </w:rPr>
            </w:pPr>
          </w:p>
          <w:p w14:paraId="242FD48D" w14:textId="59F9E0DD" w:rsidR="00C16DEC" w:rsidRDefault="00C16DEC" w:rsidP="00ED277B">
            <w:pPr>
              <w:spacing w:after="0" w:line="240" w:lineRule="auto"/>
              <w:ind w:left="0" w:right="0" w:firstLine="0"/>
              <w:jc w:val="center"/>
              <w:rPr>
                <w:b/>
              </w:rPr>
            </w:pPr>
          </w:p>
          <w:p w14:paraId="62346E9A" w14:textId="1083EE81" w:rsidR="00C16DEC" w:rsidRDefault="00C16DEC" w:rsidP="00ED277B">
            <w:pPr>
              <w:spacing w:after="0" w:line="240" w:lineRule="auto"/>
              <w:ind w:left="0" w:right="0" w:firstLine="0"/>
              <w:jc w:val="center"/>
              <w:rPr>
                <w:b/>
              </w:rPr>
            </w:pPr>
          </w:p>
          <w:p w14:paraId="30617533" w14:textId="25D9F10F" w:rsidR="00C16DEC" w:rsidRDefault="00C16DEC" w:rsidP="00ED277B">
            <w:pPr>
              <w:spacing w:after="0" w:line="240" w:lineRule="auto"/>
              <w:ind w:left="0" w:right="0" w:firstLine="0"/>
              <w:jc w:val="center"/>
              <w:rPr>
                <w:b/>
              </w:rPr>
            </w:pPr>
          </w:p>
          <w:p w14:paraId="35018386" w14:textId="161F7291" w:rsidR="00C16DEC" w:rsidRDefault="00C16DEC" w:rsidP="00ED277B">
            <w:pPr>
              <w:spacing w:after="0" w:line="240" w:lineRule="auto"/>
              <w:ind w:left="0" w:right="0" w:firstLine="0"/>
              <w:jc w:val="center"/>
              <w:rPr>
                <w:b/>
              </w:rPr>
            </w:pPr>
          </w:p>
          <w:p w14:paraId="4F7AD1B5" w14:textId="1436A802" w:rsidR="00C16DEC" w:rsidRDefault="00C16DEC" w:rsidP="00ED277B">
            <w:pPr>
              <w:spacing w:after="0" w:line="240" w:lineRule="auto"/>
              <w:ind w:left="0" w:right="0" w:firstLine="0"/>
              <w:jc w:val="center"/>
              <w:rPr>
                <w:b/>
              </w:rPr>
            </w:pPr>
          </w:p>
          <w:p w14:paraId="0FD808CE" w14:textId="6DD68386" w:rsidR="000E60EB" w:rsidRDefault="000E60EB" w:rsidP="00ED277B">
            <w:pPr>
              <w:spacing w:after="0" w:line="240" w:lineRule="auto"/>
              <w:ind w:left="0" w:right="0" w:firstLine="0"/>
              <w:jc w:val="center"/>
              <w:rPr>
                <w:b/>
              </w:rPr>
            </w:pPr>
          </w:p>
          <w:p w14:paraId="5980B0D3" w14:textId="390C8650" w:rsidR="000E60EB" w:rsidRDefault="000E60EB" w:rsidP="00ED277B">
            <w:pPr>
              <w:spacing w:after="0" w:line="240" w:lineRule="auto"/>
              <w:ind w:left="0" w:right="0" w:firstLine="0"/>
              <w:jc w:val="center"/>
              <w:rPr>
                <w:b/>
              </w:rPr>
            </w:pPr>
          </w:p>
          <w:p w14:paraId="308987FA" w14:textId="27323E4A" w:rsidR="000E60EB" w:rsidRDefault="000E60EB" w:rsidP="00ED277B">
            <w:pPr>
              <w:spacing w:after="0" w:line="240" w:lineRule="auto"/>
              <w:ind w:left="0" w:right="0" w:firstLine="0"/>
              <w:jc w:val="center"/>
              <w:rPr>
                <w:b/>
              </w:rPr>
            </w:pPr>
          </w:p>
          <w:p w14:paraId="4D8C66C3" w14:textId="1E4F246D" w:rsidR="000E60EB" w:rsidRDefault="000E60EB" w:rsidP="00ED277B">
            <w:pPr>
              <w:spacing w:after="0" w:line="240" w:lineRule="auto"/>
              <w:ind w:left="0" w:right="0" w:firstLine="0"/>
              <w:jc w:val="center"/>
              <w:rPr>
                <w:b/>
              </w:rPr>
            </w:pPr>
          </w:p>
          <w:p w14:paraId="5D353E6A" w14:textId="5EA85A06" w:rsidR="000E60EB" w:rsidRDefault="000E60EB" w:rsidP="00ED277B">
            <w:pPr>
              <w:spacing w:after="0" w:line="240" w:lineRule="auto"/>
              <w:ind w:left="0" w:right="0" w:firstLine="0"/>
              <w:jc w:val="center"/>
              <w:rPr>
                <w:b/>
              </w:rPr>
            </w:pPr>
          </w:p>
          <w:p w14:paraId="7B927922" w14:textId="3D3E0F34" w:rsidR="000E60EB" w:rsidRDefault="000E60EB" w:rsidP="00ED277B">
            <w:pPr>
              <w:spacing w:after="0" w:line="240" w:lineRule="auto"/>
              <w:ind w:left="0" w:right="0" w:firstLine="0"/>
              <w:jc w:val="center"/>
              <w:rPr>
                <w:b/>
              </w:rPr>
            </w:pPr>
          </w:p>
          <w:p w14:paraId="10DA0F7E" w14:textId="189100D6" w:rsidR="000E60EB" w:rsidRDefault="000E60EB" w:rsidP="00ED277B">
            <w:pPr>
              <w:spacing w:after="0" w:line="240" w:lineRule="auto"/>
              <w:ind w:left="0" w:right="0" w:firstLine="0"/>
              <w:jc w:val="center"/>
              <w:rPr>
                <w:b/>
              </w:rPr>
            </w:pPr>
          </w:p>
          <w:p w14:paraId="0DD9BDBA" w14:textId="755053F2" w:rsidR="000E60EB" w:rsidRDefault="000E60EB" w:rsidP="00ED277B">
            <w:pPr>
              <w:spacing w:after="0" w:line="240" w:lineRule="auto"/>
              <w:ind w:left="0" w:right="0" w:firstLine="0"/>
              <w:jc w:val="center"/>
              <w:rPr>
                <w:b/>
              </w:rPr>
            </w:pPr>
          </w:p>
          <w:p w14:paraId="25B160C7" w14:textId="20DA817F" w:rsidR="000E60EB" w:rsidRDefault="000E60EB" w:rsidP="00ED277B">
            <w:pPr>
              <w:spacing w:after="0" w:line="240" w:lineRule="auto"/>
              <w:ind w:left="0" w:right="0" w:firstLine="0"/>
              <w:jc w:val="center"/>
              <w:rPr>
                <w:b/>
              </w:rPr>
            </w:pPr>
          </w:p>
          <w:p w14:paraId="79A69862" w14:textId="0730F119" w:rsidR="000E60EB" w:rsidRDefault="000E60EB" w:rsidP="00ED277B">
            <w:pPr>
              <w:spacing w:after="0" w:line="240" w:lineRule="auto"/>
              <w:ind w:left="0" w:right="0" w:firstLine="0"/>
              <w:jc w:val="center"/>
              <w:rPr>
                <w:b/>
              </w:rPr>
            </w:pPr>
          </w:p>
          <w:p w14:paraId="7B9E0B8B" w14:textId="792DCDED" w:rsidR="000E60EB" w:rsidRDefault="000E60EB" w:rsidP="00ED277B">
            <w:pPr>
              <w:spacing w:after="0" w:line="240" w:lineRule="auto"/>
              <w:ind w:left="0" w:right="0" w:firstLine="0"/>
              <w:jc w:val="center"/>
              <w:rPr>
                <w:b/>
              </w:rPr>
            </w:pPr>
          </w:p>
          <w:p w14:paraId="6D41F5CE" w14:textId="167FD1A8" w:rsidR="000E60EB" w:rsidRDefault="000E60EB" w:rsidP="00ED277B">
            <w:pPr>
              <w:spacing w:after="0" w:line="240" w:lineRule="auto"/>
              <w:ind w:left="0" w:right="0" w:firstLine="0"/>
              <w:jc w:val="center"/>
              <w:rPr>
                <w:b/>
              </w:rPr>
            </w:pPr>
          </w:p>
          <w:p w14:paraId="409ACA36" w14:textId="0D4C4B98" w:rsidR="000E60EB" w:rsidRDefault="000E60EB" w:rsidP="00ED277B">
            <w:pPr>
              <w:spacing w:after="0" w:line="240" w:lineRule="auto"/>
              <w:ind w:left="0" w:right="0" w:firstLine="0"/>
              <w:jc w:val="center"/>
              <w:rPr>
                <w:b/>
              </w:rPr>
            </w:pPr>
          </w:p>
          <w:p w14:paraId="42FCAEC1" w14:textId="72C90637" w:rsidR="000E60EB" w:rsidRDefault="000E60EB" w:rsidP="00ED277B">
            <w:pPr>
              <w:spacing w:after="0" w:line="240" w:lineRule="auto"/>
              <w:ind w:left="0" w:right="0" w:firstLine="0"/>
              <w:jc w:val="center"/>
              <w:rPr>
                <w:b/>
              </w:rPr>
            </w:pPr>
          </w:p>
          <w:p w14:paraId="25005F99" w14:textId="1A602E8D" w:rsidR="000E60EB" w:rsidRDefault="000E60EB" w:rsidP="00ED277B">
            <w:pPr>
              <w:spacing w:after="0" w:line="240" w:lineRule="auto"/>
              <w:ind w:left="0" w:right="0" w:firstLine="0"/>
              <w:jc w:val="center"/>
              <w:rPr>
                <w:b/>
              </w:rPr>
            </w:pPr>
          </w:p>
          <w:p w14:paraId="76E69303" w14:textId="06A2D859" w:rsidR="000E60EB" w:rsidRDefault="000E60EB" w:rsidP="00ED277B">
            <w:pPr>
              <w:spacing w:after="0" w:line="240" w:lineRule="auto"/>
              <w:ind w:left="0" w:right="0" w:firstLine="0"/>
              <w:jc w:val="center"/>
              <w:rPr>
                <w:b/>
              </w:rPr>
            </w:pPr>
          </w:p>
          <w:p w14:paraId="3052845B" w14:textId="68AC6F79" w:rsidR="000E60EB" w:rsidRDefault="000E60EB" w:rsidP="00ED277B">
            <w:pPr>
              <w:spacing w:after="0" w:line="240" w:lineRule="auto"/>
              <w:ind w:left="0" w:right="0" w:firstLine="0"/>
              <w:jc w:val="center"/>
              <w:rPr>
                <w:b/>
              </w:rPr>
            </w:pPr>
          </w:p>
          <w:p w14:paraId="3A3D5BAF" w14:textId="5EF32389" w:rsidR="000E60EB" w:rsidRDefault="000E60EB" w:rsidP="00ED277B">
            <w:pPr>
              <w:spacing w:after="0" w:line="240" w:lineRule="auto"/>
              <w:ind w:left="0" w:right="0" w:firstLine="0"/>
              <w:jc w:val="center"/>
              <w:rPr>
                <w:b/>
              </w:rPr>
            </w:pPr>
          </w:p>
          <w:p w14:paraId="30A72C3E" w14:textId="18590877" w:rsidR="000E60EB" w:rsidRDefault="000E60EB" w:rsidP="00ED277B">
            <w:pPr>
              <w:spacing w:after="0" w:line="240" w:lineRule="auto"/>
              <w:ind w:left="0" w:right="0" w:firstLine="0"/>
              <w:jc w:val="center"/>
              <w:rPr>
                <w:b/>
              </w:rPr>
            </w:pPr>
          </w:p>
          <w:p w14:paraId="2AA66AB7" w14:textId="4D58ABC5" w:rsidR="000E60EB" w:rsidRDefault="000E60EB" w:rsidP="00ED277B">
            <w:pPr>
              <w:spacing w:after="0" w:line="240" w:lineRule="auto"/>
              <w:ind w:left="0" w:right="0" w:firstLine="0"/>
              <w:jc w:val="center"/>
              <w:rPr>
                <w:b/>
              </w:rPr>
            </w:pPr>
          </w:p>
          <w:p w14:paraId="5DC294BC" w14:textId="77777777" w:rsidR="000E60EB" w:rsidRDefault="000E60EB" w:rsidP="00ED277B">
            <w:pPr>
              <w:spacing w:after="0" w:line="240" w:lineRule="auto"/>
              <w:ind w:left="0" w:right="0" w:firstLine="0"/>
              <w:jc w:val="center"/>
              <w:rPr>
                <w:b/>
              </w:rPr>
            </w:pPr>
          </w:p>
          <w:p w14:paraId="6B4E7BE5" w14:textId="77777777" w:rsidR="00C16DEC" w:rsidRDefault="00C16DEC" w:rsidP="00ED277B">
            <w:pPr>
              <w:spacing w:after="0" w:line="240" w:lineRule="auto"/>
              <w:ind w:left="0" w:right="0" w:firstLine="0"/>
              <w:jc w:val="center"/>
              <w:rPr>
                <w:b/>
              </w:rPr>
            </w:pPr>
          </w:p>
          <w:p w14:paraId="16632BED" w14:textId="7598D4FF" w:rsidR="00F82D59" w:rsidRDefault="00F82D59" w:rsidP="00ED277B">
            <w:pPr>
              <w:spacing w:after="0" w:line="240" w:lineRule="auto"/>
              <w:ind w:left="0" w:right="0" w:firstLine="0"/>
              <w:jc w:val="center"/>
              <w:rPr>
                <w:b/>
              </w:rPr>
            </w:pPr>
          </w:p>
          <w:p w14:paraId="033039CB" w14:textId="6C25DDA9" w:rsidR="00F82D59" w:rsidRDefault="00F82D59" w:rsidP="00ED277B">
            <w:pPr>
              <w:spacing w:after="0" w:line="240" w:lineRule="auto"/>
              <w:ind w:left="0" w:right="0" w:firstLine="0"/>
              <w:jc w:val="center"/>
              <w:rPr>
                <w:b/>
              </w:rPr>
            </w:pPr>
          </w:p>
          <w:p w14:paraId="0F1AE70E" w14:textId="3B7872E1" w:rsidR="00F82D59" w:rsidRDefault="00F82D59" w:rsidP="00F82D59">
            <w:pPr>
              <w:spacing w:after="0" w:line="240" w:lineRule="auto"/>
              <w:ind w:left="0" w:right="0" w:firstLine="0"/>
              <w:jc w:val="center"/>
              <w:rPr>
                <w:b/>
              </w:rPr>
            </w:pPr>
            <w:r w:rsidRPr="00E220DB">
              <w:rPr>
                <w:b/>
              </w:rPr>
              <w:t>GP-</w:t>
            </w:r>
            <w:r w:rsidRPr="00A15BDF">
              <w:rPr>
                <w:b/>
              </w:rPr>
              <w:t>N</w:t>
            </w:r>
          </w:p>
          <w:p w14:paraId="16DBF151" w14:textId="2C29D9B7" w:rsidR="00CE3F54" w:rsidRDefault="00CE3F54" w:rsidP="00F82D59">
            <w:pPr>
              <w:spacing w:after="0" w:line="240" w:lineRule="auto"/>
              <w:ind w:left="0" w:right="0" w:firstLine="0"/>
              <w:jc w:val="center"/>
              <w:rPr>
                <w:b/>
              </w:rPr>
            </w:pPr>
          </w:p>
          <w:p w14:paraId="5C91FCF9" w14:textId="128FD46A" w:rsidR="00CE3F54" w:rsidRDefault="00CE3F54" w:rsidP="00F82D59">
            <w:pPr>
              <w:spacing w:after="0" w:line="240" w:lineRule="auto"/>
              <w:ind w:left="0" w:right="0" w:firstLine="0"/>
              <w:jc w:val="center"/>
              <w:rPr>
                <w:b/>
              </w:rPr>
            </w:pPr>
          </w:p>
          <w:p w14:paraId="32D49BEF" w14:textId="7D1542CA" w:rsidR="00CE3F54" w:rsidRDefault="00CE3F54" w:rsidP="00F82D59">
            <w:pPr>
              <w:spacing w:after="0" w:line="240" w:lineRule="auto"/>
              <w:ind w:left="0" w:right="0" w:firstLine="0"/>
              <w:jc w:val="center"/>
              <w:rPr>
                <w:b/>
              </w:rPr>
            </w:pPr>
          </w:p>
          <w:p w14:paraId="33B04907" w14:textId="0CEE5EF3" w:rsidR="00CE3F54" w:rsidRDefault="00CE3F54" w:rsidP="00F82D59">
            <w:pPr>
              <w:spacing w:after="0" w:line="240" w:lineRule="auto"/>
              <w:ind w:left="0" w:right="0" w:firstLine="0"/>
              <w:jc w:val="center"/>
              <w:rPr>
                <w:b/>
              </w:rPr>
            </w:pPr>
          </w:p>
          <w:p w14:paraId="2FBD35BE" w14:textId="08C38CF9" w:rsidR="00CE3F54" w:rsidRDefault="00CE3F54" w:rsidP="00F82D59">
            <w:pPr>
              <w:spacing w:after="0" w:line="240" w:lineRule="auto"/>
              <w:ind w:left="0" w:right="0" w:firstLine="0"/>
              <w:jc w:val="center"/>
              <w:rPr>
                <w:b/>
              </w:rPr>
            </w:pPr>
          </w:p>
          <w:p w14:paraId="5103E2DB" w14:textId="1D22C074" w:rsidR="00CE3F54" w:rsidRDefault="00CE3F54" w:rsidP="00F82D59">
            <w:pPr>
              <w:spacing w:after="0" w:line="240" w:lineRule="auto"/>
              <w:ind w:left="0" w:right="0" w:firstLine="0"/>
              <w:jc w:val="center"/>
              <w:rPr>
                <w:b/>
              </w:rPr>
            </w:pPr>
          </w:p>
          <w:p w14:paraId="593DF443" w14:textId="38D08B2D" w:rsidR="00CE3F54" w:rsidRDefault="00CE3F54" w:rsidP="00F82D59">
            <w:pPr>
              <w:spacing w:after="0" w:line="240" w:lineRule="auto"/>
              <w:ind w:left="0" w:right="0" w:firstLine="0"/>
              <w:jc w:val="center"/>
              <w:rPr>
                <w:b/>
              </w:rPr>
            </w:pPr>
          </w:p>
          <w:p w14:paraId="33781936" w14:textId="216BFA9F" w:rsidR="00CE3F54" w:rsidRDefault="00CE3F54" w:rsidP="00F82D59">
            <w:pPr>
              <w:spacing w:after="0" w:line="240" w:lineRule="auto"/>
              <w:ind w:left="0" w:right="0" w:firstLine="0"/>
              <w:jc w:val="center"/>
              <w:rPr>
                <w:b/>
              </w:rPr>
            </w:pPr>
          </w:p>
          <w:p w14:paraId="467A5C9C" w14:textId="5F3FA503" w:rsidR="00CE3F54" w:rsidRDefault="00CE3F54" w:rsidP="00F82D59">
            <w:pPr>
              <w:spacing w:after="0" w:line="240" w:lineRule="auto"/>
              <w:ind w:left="0" w:right="0" w:firstLine="0"/>
              <w:jc w:val="center"/>
              <w:rPr>
                <w:b/>
              </w:rPr>
            </w:pPr>
          </w:p>
          <w:p w14:paraId="27AA43DA" w14:textId="49F9BAEA" w:rsidR="00CE3F54" w:rsidRDefault="00CE3F54" w:rsidP="00F82D59">
            <w:pPr>
              <w:spacing w:after="0" w:line="240" w:lineRule="auto"/>
              <w:ind w:left="0" w:right="0" w:firstLine="0"/>
              <w:jc w:val="center"/>
              <w:rPr>
                <w:b/>
              </w:rPr>
            </w:pPr>
          </w:p>
          <w:p w14:paraId="0C84901B" w14:textId="54992144" w:rsidR="00CE3F54" w:rsidRDefault="00CE3F54" w:rsidP="00F82D59">
            <w:pPr>
              <w:spacing w:after="0" w:line="240" w:lineRule="auto"/>
              <w:ind w:left="0" w:right="0" w:firstLine="0"/>
              <w:jc w:val="center"/>
              <w:rPr>
                <w:b/>
              </w:rPr>
            </w:pPr>
          </w:p>
          <w:p w14:paraId="119E1628" w14:textId="78C4B7F2" w:rsidR="00CE3F54" w:rsidRDefault="00CE3F54" w:rsidP="00F82D59">
            <w:pPr>
              <w:spacing w:after="0" w:line="240" w:lineRule="auto"/>
              <w:ind w:left="0" w:right="0" w:firstLine="0"/>
              <w:jc w:val="center"/>
              <w:rPr>
                <w:b/>
              </w:rPr>
            </w:pPr>
          </w:p>
          <w:p w14:paraId="2DD1C0B1" w14:textId="62DA10DA" w:rsidR="00CE3F54" w:rsidRDefault="00CE3F54" w:rsidP="00F82D59">
            <w:pPr>
              <w:spacing w:after="0" w:line="240" w:lineRule="auto"/>
              <w:ind w:left="0" w:right="0" w:firstLine="0"/>
              <w:jc w:val="center"/>
              <w:rPr>
                <w:b/>
              </w:rPr>
            </w:pPr>
          </w:p>
          <w:p w14:paraId="62C57121" w14:textId="4B91FB72" w:rsidR="00CE3F54" w:rsidRDefault="00CE3F54" w:rsidP="00F82D59">
            <w:pPr>
              <w:spacing w:after="0" w:line="240" w:lineRule="auto"/>
              <w:ind w:left="0" w:right="0" w:firstLine="0"/>
              <w:jc w:val="center"/>
              <w:rPr>
                <w:b/>
              </w:rPr>
            </w:pPr>
          </w:p>
          <w:p w14:paraId="3A6812F1" w14:textId="45AB68D0" w:rsidR="00CE3F54" w:rsidRDefault="00CE3F54" w:rsidP="00F82D59">
            <w:pPr>
              <w:spacing w:after="0" w:line="240" w:lineRule="auto"/>
              <w:ind w:left="0" w:right="0" w:firstLine="0"/>
              <w:jc w:val="center"/>
              <w:rPr>
                <w:b/>
              </w:rPr>
            </w:pPr>
          </w:p>
          <w:p w14:paraId="5BE0D56B" w14:textId="5B684C40" w:rsidR="00CE3F54" w:rsidRDefault="00CE3F54" w:rsidP="00F82D59">
            <w:pPr>
              <w:spacing w:after="0" w:line="240" w:lineRule="auto"/>
              <w:ind w:left="0" w:right="0" w:firstLine="0"/>
              <w:jc w:val="center"/>
              <w:rPr>
                <w:b/>
              </w:rPr>
            </w:pPr>
          </w:p>
          <w:p w14:paraId="4B42200C" w14:textId="42D43C4F" w:rsidR="00CE3F54" w:rsidRDefault="00CE3F54" w:rsidP="00F82D59">
            <w:pPr>
              <w:spacing w:after="0" w:line="240" w:lineRule="auto"/>
              <w:ind w:left="0" w:right="0" w:firstLine="0"/>
              <w:jc w:val="center"/>
              <w:rPr>
                <w:b/>
              </w:rPr>
            </w:pPr>
          </w:p>
          <w:p w14:paraId="631A7545" w14:textId="0911B85A" w:rsidR="00CE3F54" w:rsidRDefault="00CE3F54" w:rsidP="00F82D59">
            <w:pPr>
              <w:spacing w:after="0" w:line="240" w:lineRule="auto"/>
              <w:ind w:left="0" w:right="0" w:firstLine="0"/>
              <w:jc w:val="center"/>
              <w:rPr>
                <w:b/>
              </w:rPr>
            </w:pPr>
          </w:p>
          <w:p w14:paraId="07DA17D6" w14:textId="54D116A0" w:rsidR="00CE3F54" w:rsidRDefault="00CE3F54" w:rsidP="00F82D59">
            <w:pPr>
              <w:spacing w:after="0" w:line="240" w:lineRule="auto"/>
              <w:ind w:left="0" w:right="0" w:firstLine="0"/>
              <w:jc w:val="center"/>
              <w:rPr>
                <w:b/>
              </w:rPr>
            </w:pPr>
          </w:p>
          <w:p w14:paraId="745DE691" w14:textId="51633ED6" w:rsidR="00CE3F54" w:rsidRDefault="00CE3F54" w:rsidP="00F82D59">
            <w:pPr>
              <w:spacing w:after="0" w:line="240" w:lineRule="auto"/>
              <w:ind w:left="0" w:right="0" w:firstLine="0"/>
              <w:jc w:val="center"/>
              <w:rPr>
                <w:b/>
              </w:rPr>
            </w:pPr>
          </w:p>
          <w:p w14:paraId="676E82D0" w14:textId="159D550F" w:rsidR="00CE3F54" w:rsidRDefault="00CE3F54" w:rsidP="00F82D59">
            <w:pPr>
              <w:spacing w:after="0" w:line="240" w:lineRule="auto"/>
              <w:ind w:left="0" w:right="0" w:firstLine="0"/>
              <w:jc w:val="center"/>
              <w:rPr>
                <w:b/>
              </w:rPr>
            </w:pPr>
          </w:p>
          <w:p w14:paraId="4FD4DEB7" w14:textId="3470EA26" w:rsidR="00CE3F54" w:rsidRDefault="00CE3F54" w:rsidP="00F82D59">
            <w:pPr>
              <w:spacing w:after="0" w:line="240" w:lineRule="auto"/>
              <w:ind w:left="0" w:right="0" w:firstLine="0"/>
              <w:jc w:val="center"/>
              <w:rPr>
                <w:b/>
              </w:rPr>
            </w:pPr>
          </w:p>
          <w:p w14:paraId="6AD37B36" w14:textId="4E2AA46D" w:rsidR="00CE3F54" w:rsidRDefault="00CE3F54" w:rsidP="00F82D59">
            <w:pPr>
              <w:spacing w:after="0" w:line="240" w:lineRule="auto"/>
              <w:ind w:left="0" w:right="0" w:firstLine="0"/>
              <w:jc w:val="center"/>
              <w:rPr>
                <w:b/>
              </w:rPr>
            </w:pPr>
          </w:p>
          <w:p w14:paraId="54F2D352" w14:textId="02A1D5F2" w:rsidR="00CE3F54" w:rsidRDefault="00CE3F54" w:rsidP="00F82D59">
            <w:pPr>
              <w:spacing w:after="0" w:line="240" w:lineRule="auto"/>
              <w:ind w:left="0" w:right="0" w:firstLine="0"/>
              <w:jc w:val="center"/>
              <w:rPr>
                <w:b/>
              </w:rPr>
            </w:pPr>
          </w:p>
          <w:p w14:paraId="159960A3" w14:textId="381CF7C7" w:rsidR="00CE3F54" w:rsidRDefault="00CE3F54" w:rsidP="00F82D59">
            <w:pPr>
              <w:spacing w:after="0" w:line="240" w:lineRule="auto"/>
              <w:ind w:left="0" w:right="0" w:firstLine="0"/>
              <w:jc w:val="center"/>
              <w:rPr>
                <w:b/>
              </w:rPr>
            </w:pPr>
          </w:p>
          <w:p w14:paraId="4A5A5E5D" w14:textId="07E30429" w:rsidR="00CE3F54" w:rsidRDefault="00CE3F54" w:rsidP="00F82D59">
            <w:pPr>
              <w:spacing w:after="0" w:line="240" w:lineRule="auto"/>
              <w:ind w:left="0" w:right="0" w:firstLine="0"/>
              <w:jc w:val="center"/>
              <w:rPr>
                <w:b/>
              </w:rPr>
            </w:pPr>
          </w:p>
          <w:p w14:paraId="2B233B5D" w14:textId="01A9278B" w:rsidR="00CE3F54" w:rsidRDefault="00CE3F54" w:rsidP="00F82D59">
            <w:pPr>
              <w:spacing w:after="0" w:line="240" w:lineRule="auto"/>
              <w:ind w:left="0" w:right="0" w:firstLine="0"/>
              <w:jc w:val="center"/>
              <w:rPr>
                <w:b/>
              </w:rPr>
            </w:pPr>
          </w:p>
          <w:p w14:paraId="515EC148" w14:textId="3B29D36E" w:rsidR="00CE3F54" w:rsidRDefault="00CE3F54" w:rsidP="00F82D59">
            <w:pPr>
              <w:spacing w:after="0" w:line="240" w:lineRule="auto"/>
              <w:ind w:left="0" w:right="0" w:firstLine="0"/>
              <w:jc w:val="center"/>
              <w:rPr>
                <w:b/>
              </w:rPr>
            </w:pPr>
          </w:p>
          <w:p w14:paraId="4EA0F3F5" w14:textId="0FBBE569" w:rsidR="00CE3F54" w:rsidRDefault="00CE3F54" w:rsidP="00F82D59">
            <w:pPr>
              <w:spacing w:after="0" w:line="240" w:lineRule="auto"/>
              <w:ind w:left="0" w:right="0" w:firstLine="0"/>
              <w:jc w:val="center"/>
              <w:rPr>
                <w:b/>
              </w:rPr>
            </w:pPr>
          </w:p>
          <w:p w14:paraId="365C93BC" w14:textId="189C5BAE" w:rsidR="00CE3F54" w:rsidRDefault="00CE3F54" w:rsidP="00F82D59">
            <w:pPr>
              <w:spacing w:after="0" w:line="240" w:lineRule="auto"/>
              <w:ind w:left="0" w:right="0" w:firstLine="0"/>
              <w:jc w:val="center"/>
              <w:rPr>
                <w:b/>
              </w:rPr>
            </w:pPr>
          </w:p>
          <w:p w14:paraId="4175E785" w14:textId="633FB3D4" w:rsidR="00CE3F54" w:rsidRDefault="00CE3F54" w:rsidP="00F82D59">
            <w:pPr>
              <w:spacing w:after="0" w:line="240" w:lineRule="auto"/>
              <w:ind w:left="0" w:right="0" w:firstLine="0"/>
              <w:jc w:val="center"/>
              <w:rPr>
                <w:b/>
              </w:rPr>
            </w:pPr>
          </w:p>
          <w:p w14:paraId="1DE2B60B" w14:textId="1D6E784C" w:rsidR="00CE3F54" w:rsidRDefault="00CE3F54" w:rsidP="00F82D59">
            <w:pPr>
              <w:spacing w:after="0" w:line="240" w:lineRule="auto"/>
              <w:ind w:left="0" w:right="0" w:firstLine="0"/>
              <w:jc w:val="center"/>
              <w:rPr>
                <w:b/>
              </w:rPr>
            </w:pPr>
          </w:p>
          <w:p w14:paraId="3209CD35" w14:textId="3D123CAD" w:rsidR="00CE3F54" w:rsidRDefault="00CE3F54" w:rsidP="00F82D59">
            <w:pPr>
              <w:spacing w:after="0" w:line="240" w:lineRule="auto"/>
              <w:ind w:left="0" w:right="0" w:firstLine="0"/>
              <w:jc w:val="center"/>
              <w:rPr>
                <w:b/>
              </w:rPr>
            </w:pPr>
          </w:p>
          <w:p w14:paraId="7FAE8B31" w14:textId="661EC88A" w:rsidR="00CE3F54" w:rsidRDefault="00CE3F54" w:rsidP="00F82D59">
            <w:pPr>
              <w:spacing w:after="0" w:line="240" w:lineRule="auto"/>
              <w:ind w:left="0" w:right="0" w:firstLine="0"/>
              <w:jc w:val="center"/>
              <w:rPr>
                <w:b/>
              </w:rPr>
            </w:pPr>
          </w:p>
          <w:p w14:paraId="46004C25" w14:textId="14760481" w:rsidR="00CE3F54" w:rsidRDefault="00CE3F54" w:rsidP="00F82D59">
            <w:pPr>
              <w:spacing w:after="0" w:line="240" w:lineRule="auto"/>
              <w:ind w:left="0" w:right="0" w:firstLine="0"/>
              <w:jc w:val="center"/>
              <w:rPr>
                <w:b/>
              </w:rPr>
            </w:pPr>
          </w:p>
          <w:p w14:paraId="0E979345" w14:textId="67F97FB4" w:rsidR="00CE3F54" w:rsidRDefault="00CE3F54" w:rsidP="00F82D59">
            <w:pPr>
              <w:spacing w:after="0" w:line="240" w:lineRule="auto"/>
              <w:ind w:left="0" w:right="0" w:firstLine="0"/>
              <w:jc w:val="center"/>
              <w:rPr>
                <w:b/>
              </w:rPr>
            </w:pPr>
          </w:p>
          <w:p w14:paraId="69A4FAB9" w14:textId="79337F58" w:rsidR="00CE3F54" w:rsidRDefault="00CE3F54" w:rsidP="00F82D59">
            <w:pPr>
              <w:spacing w:after="0" w:line="240" w:lineRule="auto"/>
              <w:ind w:left="0" w:right="0" w:firstLine="0"/>
              <w:jc w:val="center"/>
              <w:rPr>
                <w:b/>
              </w:rPr>
            </w:pPr>
          </w:p>
          <w:p w14:paraId="47A941A3" w14:textId="4347EEFE" w:rsidR="00CE3F54" w:rsidRDefault="00CE3F54" w:rsidP="00F82D59">
            <w:pPr>
              <w:spacing w:after="0" w:line="240" w:lineRule="auto"/>
              <w:ind w:left="0" w:right="0" w:firstLine="0"/>
              <w:jc w:val="center"/>
              <w:rPr>
                <w:b/>
              </w:rPr>
            </w:pPr>
          </w:p>
          <w:p w14:paraId="39A86BE0" w14:textId="0D3F55E8" w:rsidR="00CE3F54" w:rsidRDefault="00CE3F54" w:rsidP="00F82D59">
            <w:pPr>
              <w:spacing w:after="0" w:line="240" w:lineRule="auto"/>
              <w:ind w:left="0" w:right="0" w:firstLine="0"/>
              <w:jc w:val="center"/>
              <w:rPr>
                <w:b/>
              </w:rPr>
            </w:pPr>
          </w:p>
          <w:p w14:paraId="51CF5D7A" w14:textId="1B41F401" w:rsidR="00CE3F54" w:rsidRDefault="00CE3F54" w:rsidP="00F82D59">
            <w:pPr>
              <w:spacing w:after="0" w:line="240" w:lineRule="auto"/>
              <w:ind w:left="0" w:right="0" w:firstLine="0"/>
              <w:jc w:val="center"/>
              <w:rPr>
                <w:b/>
              </w:rPr>
            </w:pPr>
          </w:p>
          <w:p w14:paraId="4C3A864E" w14:textId="7C3F4429" w:rsidR="00CE3F54" w:rsidRDefault="00CE3F54" w:rsidP="00F82D59">
            <w:pPr>
              <w:spacing w:after="0" w:line="240" w:lineRule="auto"/>
              <w:ind w:left="0" w:right="0" w:firstLine="0"/>
              <w:jc w:val="center"/>
              <w:rPr>
                <w:b/>
              </w:rPr>
            </w:pPr>
          </w:p>
          <w:p w14:paraId="2226D354" w14:textId="46860FDD" w:rsidR="00CE3F54" w:rsidRDefault="00CE3F54" w:rsidP="00F82D59">
            <w:pPr>
              <w:spacing w:after="0" w:line="240" w:lineRule="auto"/>
              <w:ind w:left="0" w:right="0" w:firstLine="0"/>
              <w:jc w:val="center"/>
              <w:rPr>
                <w:b/>
              </w:rPr>
            </w:pPr>
          </w:p>
          <w:p w14:paraId="201B5CAA" w14:textId="54BEB541" w:rsidR="00CE3F54" w:rsidRDefault="00CE3F54" w:rsidP="00F82D59">
            <w:pPr>
              <w:spacing w:after="0" w:line="240" w:lineRule="auto"/>
              <w:ind w:left="0" w:right="0" w:firstLine="0"/>
              <w:jc w:val="center"/>
              <w:rPr>
                <w:b/>
              </w:rPr>
            </w:pPr>
          </w:p>
          <w:p w14:paraId="333C741A" w14:textId="313EDC18" w:rsidR="00CE3F54" w:rsidRDefault="00CE3F54" w:rsidP="00F82D59">
            <w:pPr>
              <w:spacing w:after="0" w:line="240" w:lineRule="auto"/>
              <w:ind w:left="0" w:right="0" w:firstLine="0"/>
              <w:jc w:val="center"/>
              <w:rPr>
                <w:b/>
              </w:rPr>
            </w:pPr>
          </w:p>
          <w:p w14:paraId="538E459B" w14:textId="141130B1" w:rsidR="00CE3F54" w:rsidRDefault="00CE3F54" w:rsidP="00F82D59">
            <w:pPr>
              <w:spacing w:after="0" w:line="240" w:lineRule="auto"/>
              <w:ind w:left="0" w:right="0" w:firstLine="0"/>
              <w:jc w:val="center"/>
              <w:rPr>
                <w:b/>
              </w:rPr>
            </w:pPr>
          </w:p>
          <w:p w14:paraId="7285A08F" w14:textId="0B6D78E0" w:rsidR="00CE3F54" w:rsidRDefault="00CE3F54" w:rsidP="00F82D59">
            <w:pPr>
              <w:spacing w:after="0" w:line="240" w:lineRule="auto"/>
              <w:ind w:left="0" w:right="0" w:firstLine="0"/>
              <w:jc w:val="center"/>
              <w:rPr>
                <w:b/>
              </w:rPr>
            </w:pPr>
          </w:p>
          <w:p w14:paraId="01C2E4A6" w14:textId="2CCA5B6B" w:rsidR="00CE3F54" w:rsidRDefault="00CE3F54" w:rsidP="00F82D59">
            <w:pPr>
              <w:spacing w:after="0" w:line="240" w:lineRule="auto"/>
              <w:ind w:left="0" w:right="0" w:firstLine="0"/>
              <w:jc w:val="center"/>
              <w:rPr>
                <w:b/>
              </w:rPr>
            </w:pPr>
          </w:p>
          <w:p w14:paraId="6A21EAAB" w14:textId="323487F3" w:rsidR="00CE3F54" w:rsidRDefault="00CE3F54" w:rsidP="00F82D59">
            <w:pPr>
              <w:spacing w:after="0" w:line="240" w:lineRule="auto"/>
              <w:ind w:left="0" w:right="0" w:firstLine="0"/>
              <w:jc w:val="center"/>
              <w:rPr>
                <w:b/>
              </w:rPr>
            </w:pPr>
          </w:p>
          <w:p w14:paraId="24504959" w14:textId="371AAD87" w:rsidR="00CE3F54" w:rsidRDefault="00CE3F54" w:rsidP="00F82D59">
            <w:pPr>
              <w:spacing w:after="0" w:line="240" w:lineRule="auto"/>
              <w:ind w:left="0" w:right="0" w:firstLine="0"/>
              <w:jc w:val="center"/>
              <w:rPr>
                <w:b/>
              </w:rPr>
            </w:pPr>
          </w:p>
          <w:p w14:paraId="157FF7DA" w14:textId="69541792" w:rsidR="00CE3F54" w:rsidRDefault="00CE3F54" w:rsidP="00F82D59">
            <w:pPr>
              <w:spacing w:after="0" w:line="240" w:lineRule="auto"/>
              <w:ind w:left="0" w:right="0" w:firstLine="0"/>
              <w:jc w:val="center"/>
              <w:rPr>
                <w:b/>
              </w:rPr>
            </w:pPr>
          </w:p>
          <w:p w14:paraId="5A1930C7" w14:textId="13711BFC" w:rsidR="00CE3F54" w:rsidRDefault="00CE3F54" w:rsidP="00F82D59">
            <w:pPr>
              <w:spacing w:after="0" w:line="240" w:lineRule="auto"/>
              <w:ind w:left="0" w:right="0" w:firstLine="0"/>
              <w:jc w:val="center"/>
              <w:rPr>
                <w:b/>
              </w:rPr>
            </w:pPr>
          </w:p>
          <w:p w14:paraId="754B5647" w14:textId="6639E9C9" w:rsidR="00CE3F54" w:rsidRDefault="00CE3F54" w:rsidP="00F82D59">
            <w:pPr>
              <w:spacing w:after="0" w:line="240" w:lineRule="auto"/>
              <w:ind w:left="0" w:right="0" w:firstLine="0"/>
              <w:jc w:val="center"/>
              <w:rPr>
                <w:b/>
              </w:rPr>
            </w:pPr>
          </w:p>
          <w:p w14:paraId="56CAB7EF" w14:textId="39FF2597" w:rsidR="00CE3F54" w:rsidRDefault="00CE3F54" w:rsidP="00F82D59">
            <w:pPr>
              <w:spacing w:after="0" w:line="240" w:lineRule="auto"/>
              <w:ind w:left="0" w:right="0" w:firstLine="0"/>
              <w:jc w:val="center"/>
              <w:rPr>
                <w:b/>
              </w:rPr>
            </w:pPr>
          </w:p>
          <w:p w14:paraId="0C51DC90" w14:textId="3B873776" w:rsidR="00CE3F54" w:rsidRDefault="00CE3F54" w:rsidP="00F82D59">
            <w:pPr>
              <w:spacing w:after="0" w:line="240" w:lineRule="auto"/>
              <w:ind w:left="0" w:right="0" w:firstLine="0"/>
              <w:jc w:val="center"/>
              <w:rPr>
                <w:b/>
              </w:rPr>
            </w:pPr>
          </w:p>
          <w:p w14:paraId="4D6777B8" w14:textId="15689D1F" w:rsidR="00CE3F54" w:rsidRDefault="00CE3F54" w:rsidP="00F82D59">
            <w:pPr>
              <w:spacing w:after="0" w:line="240" w:lineRule="auto"/>
              <w:ind w:left="0" w:right="0" w:firstLine="0"/>
              <w:jc w:val="center"/>
              <w:rPr>
                <w:b/>
              </w:rPr>
            </w:pPr>
          </w:p>
          <w:p w14:paraId="6960687B" w14:textId="329515B2" w:rsidR="00CE3F54" w:rsidRDefault="00CE3F54" w:rsidP="00F82D59">
            <w:pPr>
              <w:spacing w:after="0" w:line="240" w:lineRule="auto"/>
              <w:ind w:left="0" w:right="0" w:firstLine="0"/>
              <w:jc w:val="center"/>
              <w:rPr>
                <w:b/>
              </w:rPr>
            </w:pPr>
          </w:p>
          <w:p w14:paraId="1C6E0D6E" w14:textId="4505FE8A" w:rsidR="00CE3F54" w:rsidRDefault="00CE3F54" w:rsidP="00F82D59">
            <w:pPr>
              <w:spacing w:after="0" w:line="240" w:lineRule="auto"/>
              <w:ind w:left="0" w:right="0" w:firstLine="0"/>
              <w:jc w:val="center"/>
              <w:rPr>
                <w:b/>
              </w:rPr>
            </w:pPr>
          </w:p>
          <w:p w14:paraId="1202DC36" w14:textId="12C6C28F" w:rsidR="00CE3F54" w:rsidRDefault="00CE3F54" w:rsidP="00F82D59">
            <w:pPr>
              <w:spacing w:after="0" w:line="240" w:lineRule="auto"/>
              <w:ind w:left="0" w:right="0" w:firstLine="0"/>
              <w:jc w:val="center"/>
              <w:rPr>
                <w:b/>
              </w:rPr>
            </w:pPr>
          </w:p>
          <w:p w14:paraId="6E22B19A" w14:textId="44044FFD" w:rsidR="00CE3F54" w:rsidRDefault="00CE3F54" w:rsidP="00F82D59">
            <w:pPr>
              <w:spacing w:after="0" w:line="240" w:lineRule="auto"/>
              <w:ind w:left="0" w:right="0" w:firstLine="0"/>
              <w:jc w:val="center"/>
              <w:rPr>
                <w:b/>
              </w:rPr>
            </w:pPr>
          </w:p>
          <w:p w14:paraId="747D7E3D" w14:textId="0D60E87E" w:rsidR="00CE3F54" w:rsidRDefault="00CE3F54" w:rsidP="00F82D59">
            <w:pPr>
              <w:spacing w:after="0" w:line="240" w:lineRule="auto"/>
              <w:ind w:left="0" w:right="0" w:firstLine="0"/>
              <w:jc w:val="center"/>
              <w:rPr>
                <w:b/>
              </w:rPr>
            </w:pPr>
          </w:p>
          <w:p w14:paraId="59C3E6D7" w14:textId="4B7BA15E" w:rsidR="00CE3F54" w:rsidRDefault="00CE3F54" w:rsidP="00F82D59">
            <w:pPr>
              <w:spacing w:after="0" w:line="240" w:lineRule="auto"/>
              <w:ind w:left="0" w:right="0" w:firstLine="0"/>
              <w:jc w:val="center"/>
              <w:rPr>
                <w:b/>
              </w:rPr>
            </w:pPr>
          </w:p>
          <w:p w14:paraId="60EA7621" w14:textId="1DC2A7CF" w:rsidR="00CE3F54" w:rsidRDefault="00CE3F54" w:rsidP="00F82D59">
            <w:pPr>
              <w:spacing w:after="0" w:line="240" w:lineRule="auto"/>
              <w:ind w:left="0" w:right="0" w:firstLine="0"/>
              <w:jc w:val="center"/>
              <w:rPr>
                <w:b/>
              </w:rPr>
            </w:pPr>
          </w:p>
          <w:p w14:paraId="4FAC5F2E" w14:textId="22CC3D48" w:rsidR="00CE3F54" w:rsidRDefault="00CE3F54" w:rsidP="00F82D59">
            <w:pPr>
              <w:spacing w:after="0" w:line="240" w:lineRule="auto"/>
              <w:ind w:left="0" w:right="0" w:firstLine="0"/>
              <w:jc w:val="center"/>
              <w:rPr>
                <w:b/>
              </w:rPr>
            </w:pPr>
          </w:p>
          <w:p w14:paraId="1057B745" w14:textId="101E89D1" w:rsidR="00CE3F54" w:rsidRDefault="00CE3F54" w:rsidP="00F82D59">
            <w:pPr>
              <w:spacing w:after="0" w:line="240" w:lineRule="auto"/>
              <w:ind w:left="0" w:right="0" w:firstLine="0"/>
              <w:jc w:val="center"/>
              <w:rPr>
                <w:b/>
              </w:rPr>
            </w:pPr>
          </w:p>
          <w:p w14:paraId="7E99CFCB" w14:textId="6DC599C7" w:rsidR="00CE3F54" w:rsidRDefault="00CE3F54" w:rsidP="00F82D59">
            <w:pPr>
              <w:spacing w:after="0" w:line="240" w:lineRule="auto"/>
              <w:ind w:left="0" w:right="0" w:firstLine="0"/>
              <w:jc w:val="center"/>
              <w:rPr>
                <w:b/>
              </w:rPr>
            </w:pPr>
          </w:p>
          <w:p w14:paraId="50A94B06" w14:textId="09AFF608" w:rsidR="00CE3F54" w:rsidRDefault="00CE3F54" w:rsidP="00F82D59">
            <w:pPr>
              <w:spacing w:after="0" w:line="240" w:lineRule="auto"/>
              <w:ind w:left="0" w:right="0" w:firstLine="0"/>
              <w:jc w:val="center"/>
              <w:rPr>
                <w:b/>
              </w:rPr>
            </w:pPr>
          </w:p>
          <w:p w14:paraId="3E7E4402" w14:textId="0D03D5EC" w:rsidR="00CE3F54" w:rsidRDefault="00CE3F54" w:rsidP="00F82D59">
            <w:pPr>
              <w:spacing w:after="0" w:line="240" w:lineRule="auto"/>
              <w:ind w:left="0" w:right="0" w:firstLine="0"/>
              <w:jc w:val="center"/>
              <w:rPr>
                <w:b/>
              </w:rPr>
            </w:pPr>
          </w:p>
          <w:p w14:paraId="6732865D" w14:textId="18599081" w:rsidR="00CE3F54" w:rsidRDefault="00CE3F54" w:rsidP="00F82D59">
            <w:pPr>
              <w:spacing w:after="0" w:line="240" w:lineRule="auto"/>
              <w:ind w:left="0" w:right="0" w:firstLine="0"/>
              <w:jc w:val="center"/>
              <w:rPr>
                <w:b/>
              </w:rPr>
            </w:pPr>
          </w:p>
          <w:p w14:paraId="3F095BDC" w14:textId="6515ED32" w:rsidR="00CE3F54" w:rsidRDefault="00CE3F54" w:rsidP="00F82D59">
            <w:pPr>
              <w:spacing w:after="0" w:line="240" w:lineRule="auto"/>
              <w:ind w:left="0" w:right="0" w:firstLine="0"/>
              <w:jc w:val="center"/>
              <w:rPr>
                <w:b/>
              </w:rPr>
            </w:pPr>
          </w:p>
          <w:p w14:paraId="1539950C" w14:textId="5D17A6D4" w:rsidR="00CE3F54" w:rsidRDefault="00CE3F54" w:rsidP="00F82D59">
            <w:pPr>
              <w:spacing w:after="0" w:line="240" w:lineRule="auto"/>
              <w:ind w:left="0" w:right="0" w:firstLine="0"/>
              <w:jc w:val="center"/>
              <w:rPr>
                <w:b/>
              </w:rPr>
            </w:pPr>
          </w:p>
          <w:p w14:paraId="6F67F911" w14:textId="4A5AE4CD" w:rsidR="00CE3F54" w:rsidRDefault="00CE3F54" w:rsidP="00F82D59">
            <w:pPr>
              <w:spacing w:after="0" w:line="240" w:lineRule="auto"/>
              <w:ind w:left="0" w:right="0" w:firstLine="0"/>
              <w:jc w:val="center"/>
              <w:rPr>
                <w:b/>
              </w:rPr>
            </w:pPr>
          </w:p>
          <w:p w14:paraId="1C086C89" w14:textId="17F3BBFF" w:rsidR="00CE3F54" w:rsidRDefault="00CE3F54" w:rsidP="00F82D59">
            <w:pPr>
              <w:spacing w:after="0" w:line="240" w:lineRule="auto"/>
              <w:ind w:left="0" w:right="0" w:firstLine="0"/>
              <w:jc w:val="center"/>
              <w:rPr>
                <w:b/>
              </w:rPr>
            </w:pPr>
          </w:p>
          <w:p w14:paraId="7C7FD9A2" w14:textId="4FCD1E4D" w:rsidR="00CE3F54" w:rsidRDefault="00CE3F54" w:rsidP="00F82D59">
            <w:pPr>
              <w:spacing w:after="0" w:line="240" w:lineRule="auto"/>
              <w:ind w:left="0" w:right="0" w:firstLine="0"/>
              <w:jc w:val="center"/>
              <w:rPr>
                <w:b/>
              </w:rPr>
            </w:pPr>
          </w:p>
          <w:p w14:paraId="0B1052F5" w14:textId="0C4B3276" w:rsidR="00CE3F54" w:rsidRDefault="00CE3F54" w:rsidP="00F82D59">
            <w:pPr>
              <w:spacing w:after="0" w:line="240" w:lineRule="auto"/>
              <w:ind w:left="0" w:right="0" w:firstLine="0"/>
              <w:jc w:val="center"/>
              <w:rPr>
                <w:b/>
              </w:rPr>
            </w:pPr>
          </w:p>
          <w:p w14:paraId="3BDB87D9" w14:textId="6FF76566" w:rsidR="00CE3F54" w:rsidRDefault="00CE3F54" w:rsidP="00F82D59">
            <w:pPr>
              <w:spacing w:after="0" w:line="240" w:lineRule="auto"/>
              <w:ind w:left="0" w:right="0" w:firstLine="0"/>
              <w:jc w:val="center"/>
              <w:rPr>
                <w:b/>
              </w:rPr>
            </w:pPr>
          </w:p>
          <w:p w14:paraId="00F9E488" w14:textId="0DC0ED3B" w:rsidR="00CE3F54" w:rsidRDefault="00CE3F54" w:rsidP="00F82D59">
            <w:pPr>
              <w:spacing w:after="0" w:line="240" w:lineRule="auto"/>
              <w:ind w:left="0" w:right="0" w:firstLine="0"/>
              <w:jc w:val="center"/>
              <w:rPr>
                <w:b/>
              </w:rPr>
            </w:pPr>
          </w:p>
          <w:p w14:paraId="3D59B046" w14:textId="34CC497B" w:rsidR="00CE3F54" w:rsidRDefault="00CE3F54" w:rsidP="00F82D59">
            <w:pPr>
              <w:spacing w:after="0" w:line="240" w:lineRule="auto"/>
              <w:ind w:left="0" w:right="0" w:firstLine="0"/>
              <w:jc w:val="center"/>
              <w:rPr>
                <w:b/>
              </w:rPr>
            </w:pPr>
          </w:p>
          <w:p w14:paraId="1C2BBFF7" w14:textId="557016C2" w:rsidR="00CE3F54" w:rsidRDefault="00CE3F54" w:rsidP="00F82D59">
            <w:pPr>
              <w:spacing w:after="0" w:line="240" w:lineRule="auto"/>
              <w:ind w:left="0" w:right="0" w:firstLine="0"/>
              <w:jc w:val="center"/>
              <w:rPr>
                <w:b/>
              </w:rPr>
            </w:pPr>
          </w:p>
          <w:p w14:paraId="4825FAE0" w14:textId="74163A84" w:rsidR="00CE3F54" w:rsidRDefault="00CE3F54" w:rsidP="00F82D59">
            <w:pPr>
              <w:spacing w:after="0" w:line="240" w:lineRule="auto"/>
              <w:ind w:left="0" w:right="0" w:firstLine="0"/>
              <w:jc w:val="center"/>
              <w:rPr>
                <w:b/>
              </w:rPr>
            </w:pPr>
          </w:p>
          <w:p w14:paraId="13CFBD50" w14:textId="239E5425" w:rsidR="00CE3F54" w:rsidRDefault="00CE3F54" w:rsidP="00F82D59">
            <w:pPr>
              <w:spacing w:after="0" w:line="240" w:lineRule="auto"/>
              <w:ind w:left="0" w:right="0" w:firstLine="0"/>
              <w:jc w:val="center"/>
              <w:rPr>
                <w:b/>
              </w:rPr>
            </w:pPr>
          </w:p>
          <w:p w14:paraId="0C0EDE1F" w14:textId="316BF419" w:rsidR="00CE3F54" w:rsidRDefault="00CE3F54" w:rsidP="00F82D59">
            <w:pPr>
              <w:spacing w:after="0" w:line="240" w:lineRule="auto"/>
              <w:ind w:left="0" w:right="0" w:firstLine="0"/>
              <w:jc w:val="center"/>
              <w:rPr>
                <w:b/>
              </w:rPr>
            </w:pPr>
          </w:p>
          <w:p w14:paraId="15803CB3" w14:textId="73A55BCB" w:rsidR="00CE3F54" w:rsidRDefault="00CE3F54" w:rsidP="00F82D59">
            <w:pPr>
              <w:spacing w:after="0" w:line="240" w:lineRule="auto"/>
              <w:ind w:left="0" w:right="0" w:firstLine="0"/>
              <w:jc w:val="center"/>
              <w:rPr>
                <w:b/>
              </w:rPr>
            </w:pPr>
          </w:p>
          <w:p w14:paraId="29BF6080" w14:textId="2DE5DBC1" w:rsidR="00CE3F54" w:rsidRDefault="00CE3F54" w:rsidP="00F82D59">
            <w:pPr>
              <w:spacing w:after="0" w:line="240" w:lineRule="auto"/>
              <w:ind w:left="0" w:right="0" w:firstLine="0"/>
              <w:jc w:val="center"/>
              <w:rPr>
                <w:b/>
              </w:rPr>
            </w:pPr>
          </w:p>
          <w:p w14:paraId="662C3901" w14:textId="4993B68D" w:rsidR="00CE3F54" w:rsidRDefault="00CE3F54" w:rsidP="00F82D59">
            <w:pPr>
              <w:spacing w:after="0" w:line="240" w:lineRule="auto"/>
              <w:ind w:left="0" w:right="0" w:firstLine="0"/>
              <w:jc w:val="center"/>
              <w:rPr>
                <w:b/>
              </w:rPr>
            </w:pPr>
          </w:p>
          <w:p w14:paraId="42CF1B3C" w14:textId="1E54A8BC" w:rsidR="00CE3F54" w:rsidRDefault="00CE3F54" w:rsidP="00F82D59">
            <w:pPr>
              <w:spacing w:after="0" w:line="240" w:lineRule="auto"/>
              <w:ind w:left="0" w:right="0" w:firstLine="0"/>
              <w:jc w:val="center"/>
              <w:rPr>
                <w:b/>
              </w:rPr>
            </w:pPr>
          </w:p>
          <w:p w14:paraId="30DA0944" w14:textId="37A24ECB" w:rsidR="00CE3F54" w:rsidRDefault="00CE3F54" w:rsidP="00F82D59">
            <w:pPr>
              <w:spacing w:after="0" w:line="240" w:lineRule="auto"/>
              <w:ind w:left="0" w:right="0" w:firstLine="0"/>
              <w:jc w:val="center"/>
              <w:rPr>
                <w:b/>
              </w:rPr>
            </w:pPr>
          </w:p>
          <w:p w14:paraId="68B59A76" w14:textId="19F37D1B" w:rsidR="00CE3F54" w:rsidRDefault="00CE3F54" w:rsidP="00F82D59">
            <w:pPr>
              <w:spacing w:after="0" w:line="240" w:lineRule="auto"/>
              <w:ind w:left="0" w:right="0" w:firstLine="0"/>
              <w:jc w:val="center"/>
              <w:rPr>
                <w:b/>
              </w:rPr>
            </w:pPr>
          </w:p>
          <w:p w14:paraId="2D133F4A" w14:textId="566FC27D" w:rsidR="00CE3F54" w:rsidRDefault="00CE3F54" w:rsidP="00F82D59">
            <w:pPr>
              <w:spacing w:after="0" w:line="240" w:lineRule="auto"/>
              <w:ind w:left="0" w:right="0" w:firstLine="0"/>
              <w:jc w:val="center"/>
              <w:rPr>
                <w:b/>
              </w:rPr>
            </w:pPr>
          </w:p>
          <w:p w14:paraId="18850FA0" w14:textId="43B53B46" w:rsidR="00CE3F54" w:rsidRDefault="00CE3F54" w:rsidP="00F82D59">
            <w:pPr>
              <w:spacing w:after="0" w:line="240" w:lineRule="auto"/>
              <w:ind w:left="0" w:right="0" w:firstLine="0"/>
              <w:jc w:val="center"/>
              <w:rPr>
                <w:b/>
              </w:rPr>
            </w:pPr>
          </w:p>
          <w:p w14:paraId="1AAFD794" w14:textId="66EE18DD" w:rsidR="00CE3F54" w:rsidRDefault="00CE3F54" w:rsidP="00F82D59">
            <w:pPr>
              <w:spacing w:after="0" w:line="240" w:lineRule="auto"/>
              <w:ind w:left="0" w:right="0" w:firstLine="0"/>
              <w:jc w:val="center"/>
              <w:rPr>
                <w:b/>
              </w:rPr>
            </w:pPr>
          </w:p>
          <w:p w14:paraId="573CB6CB" w14:textId="4F3D61C9" w:rsidR="00CE3F54" w:rsidRDefault="00CE3F54" w:rsidP="00F82D59">
            <w:pPr>
              <w:spacing w:after="0" w:line="240" w:lineRule="auto"/>
              <w:ind w:left="0" w:right="0" w:firstLine="0"/>
              <w:jc w:val="center"/>
              <w:rPr>
                <w:b/>
              </w:rPr>
            </w:pPr>
          </w:p>
          <w:p w14:paraId="00DD4646" w14:textId="43DD8E45" w:rsidR="00CE3F54" w:rsidRDefault="00CE3F54" w:rsidP="00F82D59">
            <w:pPr>
              <w:spacing w:after="0" w:line="240" w:lineRule="auto"/>
              <w:ind w:left="0" w:right="0" w:firstLine="0"/>
              <w:jc w:val="center"/>
              <w:rPr>
                <w:b/>
              </w:rPr>
            </w:pPr>
          </w:p>
          <w:p w14:paraId="25A7D8AB" w14:textId="332FD0C5" w:rsidR="00CE3F54" w:rsidRDefault="00CE3F54" w:rsidP="00F82D59">
            <w:pPr>
              <w:spacing w:after="0" w:line="240" w:lineRule="auto"/>
              <w:ind w:left="0" w:right="0" w:firstLine="0"/>
              <w:jc w:val="center"/>
              <w:rPr>
                <w:b/>
              </w:rPr>
            </w:pPr>
          </w:p>
          <w:p w14:paraId="4C68D554" w14:textId="6CCCE775" w:rsidR="00CE3F54" w:rsidRDefault="00CE3F54" w:rsidP="00F82D59">
            <w:pPr>
              <w:spacing w:after="0" w:line="240" w:lineRule="auto"/>
              <w:ind w:left="0" w:right="0" w:firstLine="0"/>
              <w:jc w:val="center"/>
              <w:rPr>
                <w:b/>
              </w:rPr>
            </w:pPr>
          </w:p>
          <w:p w14:paraId="0BD85B95" w14:textId="063E2226" w:rsidR="00CE3F54" w:rsidRDefault="00CE3F54" w:rsidP="00F82D59">
            <w:pPr>
              <w:spacing w:after="0" w:line="240" w:lineRule="auto"/>
              <w:ind w:left="0" w:right="0" w:firstLine="0"/>
              <w:jc w:val="center"/>
              <w:rPr>
                <w:b/>
              </w:rPr>
            </w:pPr>
          </w:p>
          <w:p w14:paraId="18B0B611" w14:textId="4E456EBC" w:rsidR="00CE3F54" w:rsidRDefault="00CE3F54" w:rsidP="00F82D59">
            <w:pPr>
              <w:spacing w:after="0" w:line="240" w:lineRule="auto"/>
              <w:ind w:left="0" w:right="0" w:firstLine="0"/>
              <w:jc w:val="center"/>
              <w:rPr>
                <w:b/>
              </w:rPr>
            </w:pPr>
          </w:p>
          <w:p w14:paraId="58B603DA" w14:textId="59BEAF11" w:rsidR="00CE3F54" w:rsidRDefault="00CE3F54" w:rsidP="00F82D59">
            <w:pPr>
              <w:spacing w:after="0" w:line="240" w:lineRule="auto"/>
              <w:ind w:left="0" w:right="0" w:firstLine="0"/>
              <w:jc w:val="center"/>
              <w:rPr>
                <w:b/>
              </w:rPr>
            </w:pPr>
          </w:p>
          <w:p w14:paraId="034EF619" w14:textId="0743C52C" w:rsidR="00CE3F54" w:rsidRDefault="00CE3F54" w:rsidP="00F82D59">
            <w:pPr>
              <w:spacing w:after="0" w:line="240" w:lineRule="auto"/>
              <w:ind w:left="0" w:right="0" w:firstLine="0"/>
              <w:jc w:val="center"/>
              <w:rPr>
                <w:b/>
              </w:rPr>
            </w:pPr>
          </w:p>
          <w:p w14:paraId="4DEFE348" w14:textId="06EF17C5" w:rsidR="00CE3F54" w:rsidRDefault="00CE3F54" w:rsidP="00F82D59">
            <w:pPr>
              <w:spacing w:after="0" w:line="240" w:lineRule="auto"/>
              <w:ind w:left="0" w:right="0" w:firstLine="0"/>
              <w:jc w:val="center"/>
              <w:rPr>
                <w:b/>
              </w:rPr>
            </w:pPr>
          </w:p>
          <w:p w14:paraId="1D6F83DC" w14:textId="5A22579A" w:rsidR="00CE3F54" w:rsidRDefault="00CE3F54" w:rsidP="00F82D59">
            <w:pPr>
              <w:spacing w:after="0" w:line="240" w:lineRule="auto"/>
              <w:ind w:left="0" w:right="0" w:firstLine="0"/>
              <w:jc w:val="center"/>
              <w:rPr>
                <w:b/>
              </w:rPr>
            </w:pPr>
          </w:p>
          <w:p w14:paraId="72879020" w14:textId="55B10C04" w:rsidR="00CE3F54" w:rsidRDefault="00CE3F54" w:rsidP="00F82D59">
            <w:pPr>
              <w:spacing w:after="0" w:line="240" w:lineRule="auto"/>
              <w:ind w:left="0" w:right="0" w:firstLine="0"/>
              <w:jc w:val="center"/>
              <w:rPr>
                <w:b/>
              </w:rPr>
            </w:pPr>
          </w:p>
          <w:p w14:paraId="0426E0FB" w14:textId="6291A365" w:rsidR="00CE3F54" w:rsidRDefault="00CE3F54" w:rsidP="00F82D59">
            <w:pPr>
              <w:spacing w:after="0" w:line="240" w:lineRule="auto"/>
              <w:ind w:left="0" w:right="0" w:firstLine="0"/>
              <w:jc w:val="center"/>
              <w:rPr>
                <w:b/>
              </w:rPr>
            </w:pPr>
          </w:p>
          <w:p w14:paraId="08364BF6" w14:textId="63C49F5B" w:rsidR="00CE3F54" w:rsidRDefault="00CE3F54" w:rsidP="00F82D59">
            <w:pPr>
              <w:spacing w:after="0" w:line="240" w:lineRule="auto"/>
              <w:ind w:left="0" w:right="0" w:firstLine="0"/>
              <w:jc w:val="center"/>
              <w:rPr>
                <w:b/>
              </w:rPr>
            </w:pPr>
          </w:p>
          <w:p w14:paraId="09225B06" w14:textId="623F947E" w:rsidR="00CE3F54" w:rsidRDefault="00CE3F54" w:rsidP="00F82D59">
            <w:pPr>
              <w:spacing w:after="0" w:line="240" w:lineRule="auto"/>
              <w:ind w:left="0" w:right="0" w:firstLine="0"/>
              <w:jc w:val="center"/>
              <w:rPr>
                <w:b/>
              </w:rPr>
            </w:pPr>
          </w:p>
          <w:p w14:paraId="3C308F0C" w14:textId="2DECA111" w:rsidR="00CE3F54" w:rsidRDefault="00CE3F54" w:rsidP="00F82D59">
            <w:pPr>
              <w:spacing w:after="0" w:line="240" w:lineRule="auto"/>
              <w:ind w:left="0" w:right="0" w:firstLine="0"/>
              <w:jc w:val="center"/>
              <w:rPr>
                <w:b/>
              </w:rPr>
            </w:pPr>
          </w:p>
          <w:p w14:paraId="69EBDD9E" w14:textId="18A1EB70" w:rsidR="00CE3F54" w:rsidRDefault="00CE3F54" w:rsidP="00F82D59">
            <w:pPr>
              <w:spacing w:after="0" w:line="240" w:lineRule="auto"/>
              <w:ind w:left="0" w:right="0" w:firstLine="0"/>
              <w:jc w:val="center"/>
              <w:rPr>
                <w:b/>
              </w:rPr>
            </w:pPr>
          </w:p>
          <w:p w14:paraId="16D1F6E4" w14:textId="0FF93C15" w:rsidR="00CE3F54" w:rsidRDefault="00CE3F54" w:rsidP="00F82D59">
            <w:pPr>
              <w:spacing w:after="0" w:line="240" w:lineRule="auto"/>
              <w:ind w:left="0" w:right="0" w:firstLine="0"/>
              <w:jc w:val="center"/>
              <w:rPr>
                <w:b/>
              </w:rPr>
            </w:pPr>
          </w:p>
          <w:p w14:paraId="6782AE65" w14:textId="1B693E72" w:rsidR="00CE3F54" w:rsidRDefault="00CE3F54" w:rsidP="00F82D59">
            <w:pPr>
              <w:spacing w:after="0" w:line="240" w:lineRule="auto"/>
              <w:ind w:left="0" w:right="0" w:firstLine="0"/>
              <w:jc w:val="center"/>
              <w:rPr>
                <w:b/>
              </w:rPr>
            </w:pPr>
          </w:p>
          <w:p w14:paraId="2F8D6884" w14:textId="5EEF6645" w:rsidR="00CE3F54" w:rsidRDefault="00CE3F54" w:rsidP="00F82D59">
            <w:pPr>
              <w:spacing w:after="0" w:line="240" w:lineRule="auto"/>
              <w:ind w:left="0" w:right="0" w:firstLine="0"/>
              <w:jc w:val="center"/>
              <w:rPr>
                <w:b/>
              </w:rPr>
            </w:pPr>
          </w:p>
          <w:p w14:paraId="21334880" w14:textId="47710B66" w:rsidR="00CE3F54" w:rsidRDefault="00CE3F54" w:rsidP="00F82D59">
            <w:pPr>
              <w:spacing w:after="0" w:line="240" w:lineRule="auto"/>
              <w:ind w:left="0" w:right="0" w:firstLine="0"/>
              <w:jc w:val="center"/>
              <w:rPr>
                <w:b/>
              </w:rPr>
            </w:pPr>
          </w:p>
          <w:p w14:paraId="56CF2B09" w14:textId="64B2D015" w:rsidR="00CE3F54" w:rsidRDefault="00CE3F54" w:rsidP="00F82D59">
            <w:pPr>
              <w:spacing w:after="0" w:line="240" w:lineRule="auto"/>
              <w:ind w:left="0" w:right="0" w:firstLine="0"/>
              <w:jc w:val="center"/>
              <w:rPr>
                <w:b/>
              </w:rPr>
            </w:pPr>
          </w:p>
          <w:p w14:paraId="3AE5B156" w14:textId="18D105D0" w:rsidR="00CE3F54" w:rsidRDefault="00CE3F54" w:rsidP="00F82D59">
            <w:pPr>
              <w:spacing w:after="0" w:line="240" w:lineRule="auto"/>
              <w:ind w:left="0" w:right="0" w:firstLine="0"/>
              <w:jc w:val="center"/>
              <w:rPr>
                <w:b/>
              </w:rPr>
            </w:pPr>
          </w:p>
          <w:p w14:paraId="25D8C0AD" w14:textId="07646499" w:rsidR="00CE3F54" w:rsidRDefault="00CE3F54" w:rsidP="00F82D59">
            <w:pPr>
              <w:spacing w:after="0" w:line="240" w:lineRule="auto"/>
              <w:ind w:left="0" w:right="0" w:firstLine="0"/>
              <w:jc w:val="center"/>
              <w:rPr>
                <w:b/>
              </w:rPr>
            </w:pPr>
          </w:p>
          <w:p w14:paraId="3173FA74" w14:textId="495C08CF" w:rsidR="00CE3F54" w:rsidRDefault="00CE3F54" w:rsidP="00F82D59">
            <w:pPr>
              <w:spacing w:after="0" w:line="240" w:lineRule="auto"/>
              <w:ind w:left="0" w:right="0" w:firstLine="0"/>
              <w:jc w:val="center"/>
              <w:rPr>
                <w:b/>
              </w:rPr>
            </w:pPr>
          </w:p>
          <w:p w14:paraId="6ACAD0C7" w14:textId="01B84B7F" w:rsidR="00CE3F54" w:rsidRDefault="00CE3F54" w:rsidP="00F82D59">
            <w:pPr>
              <w:spacing w:after="0" w:line="240" w:lineRule="auto"/>
              <w:ind w:left="0" w:right="0" w:firstLine="0"/>
              <w:jc w:val="center"/>
              <w:rPr>
                <w:b/>
              </w:rPr>
            </w:pPr>
          </w:p>
          <w:p w14:paraId="1634FB84" w14:textId="09A1A929" w:rsidR="00CE3F54" w:rsidRDefault="00CE3F54" w:rsidP="00F82D59">
            <w:pPr>
              <w:spacing w:after="0" w:line="240" w:lineRule="auto"/>
              <w:ind w:left="0" w:right="0" w:firstLine="0"/>
              <w:jc w:val="center"/>
              <w:rPr>
                <w:b/>
              </w:rPr>
            </w:pPr>
          </w:p>
          <w:p w14:paraId="19E348D6" w14:textId="3F6E0366" w:rsidR="00CE3F54" w:rsidRDefault="00CE3F54" w:rsidP="00F82D59">
            <w:pPr>
              <w:spacing w:after="0" w:line="240" w:lineRule="auto"/>
              <w:ind w:left="0" w:right="0" w:firstLine="0"/>
              <w:jc w:val="center"/>
              <w:rPr>
                <w:b/>
              </w:rPr>
            </w:pPr>
          </w:p>
          <w:p w14:paraId="7A8528BB" w14:textId="6178957A" w:rsidR="00CE3F54" w:rsidRDefault="00CE3F54" w:rsidP="00F82D59">
            <w:pPr>
              <w:spacing w:after="0" w:line="240" w:lineRule="auto"/>
              <w:ind w:left="0" w:right="0" w:firstLine="0"/>
              <w:jc w:val="center"/>
              <w:rPr>
                <w:b/>
              </w:rPr>
            </w:pPr>
          </w:p>
          <w:p w14:paraId="6A0B59C9" w14:textId="50806682" w:rsidR="00CE3F54" w:rsidRDefault="00CE3F54" w:rsidP="00F82D59">
            <w:pPr>
              <w:spacing w:after="0" w:line="240" w:lineRule="auto"/>
              <w:ind w:left="0" w:right="0" w:firstLine="0"/>
              <w:jc w:val="center"/>
              <w:rPr>
                <w:b/>
              </w:rPr>
            </w:pPr>
          </w:p>
          <w:p w14:paraId="68E9780B" w14:textId="5FAF30A3" w:rsidR="00CE3F54" w:rsidRDefault="00CE3F54" w:rsidP="00F82D59">
            <w:pPr>
              <w:spacing w:after="0" w:line="240" w:lineRule="auto"/>
              <w:ind w:left="0" w:right="0" w:firstLine="0"/>
              <w:jc w:val="center"/>
              <w:rPr>
                <w:b/>
              </w:rPr>
            </w:pPr>
          </w:p>
          <w:p w14:paraId="5EE9B39B" w14:textId="469C2BB5" w:rsidR="00CE3F54" w:rsidRDefault="00CE3F54" w:rsidP="00F82D59">
            <w:pPr>
              <w:spacing w:after="0" w:line="240" w:lineRule="auto"/>
              <w:ind w:left="0" w:right="0" w:firstLine="0"/>
              <w:jc w:val="center"/>
              <w:rPr>
                <w:b/>
              </w:rPr>
            </w:pPr>
          </w:p>
          <w:p w14:paraId="704595E5" w14:textId="3894558C" w:rsidR="00CE3F54" w:rsidRDefault="00CE3F54" w:rsidP="00F82D59">
            <w:pPr>
              <w:spacing w:after="0" w:line="240" w:lineRule="auto"/>
              <w:ind w:left="0" w:right="0" w:firstLine="0"/>
              <w:jc w:val="center"/>
              <w:rPr>
                <w:b/>
              </w:rPr>
            </w:pPr>
          </w:p>
          <w:p w14:paraId="2DA2B04E" w14:textId="55526F02" w:rsidR="00CE3F54" w:rsidRDefault="00CE3F54" w:rsidP="00F82D59">
            <w:pPr>
              <w:spacing w:after="0" w:line="240" w:lineRule="auto"/>
              <w:ind w:left="0" w:right="0" w:firstLine="0"/>
              <w:jc w:val="center"/>
              <w:rPr>
                <w:b/>
              </w:rPr>
            </w:pPr>
          </w:p>
          <w:p w14:paraId="5679954A" w14:textId="11611180" w:rsidR="00CE3F54" w:rsidRDefault="00CE3F54" w:rsidP="00F82D59">
            <w:pPr>
              <w:spacing w:after="0" w:line="240" w:lineRule="auto"/>
              <w:ind w:left="0" w:right="0" w:firstLine="0"/>
              <w:jc w:val="center"/>
              <w:rPr>
                <w:b/>
              </w:rPr>
            </w:pPr>
          </w:p>
          <w:p w14:paraId="53E91844" w14:textId="3054CE75" w:rsidR="00CE3F54" w:rsidRDefault="00CE3F54" w:rsidP="00F82D59">
            <w:pPr>
              <w:spacing w:after="0" w:line="240" w:lineRule="auto"/>
              <w:ind w:left="0" w:right="0" w:firstLine="0"/>
              <w:jc w:val="center"/>
              <w:rPr>
                <w:b/>
              </w:rPr>
            </w:pPr>
          </w:p>
          <w:p w14:paraId="40812B9B" w14:textId="3672AFA0" w:rsidR="00CE3F54" w:rsidRDefault="00CE3F54" w:rsidP="00F82D59">
            <w:pPr>
              <w:spacing w:after="0" w:line="240" w:lineRule="auto"/>
              <w:ind w:left="0" w:right="0" w:firstLine="0"/>
              <w:jc w:val="center"/>
              <w:rPr>
                <w:b/>
              </w:rPr>
            </w:pPr>
          </w:p>
          <w:p w14:paraId="68C8708D" w14:textId="6C92D2D9" w:rsidR="00CE3F54" w:rsidRDefault="00CE3F54" w:rsidP="00F82D59">
            <w:pPr>
              <w:spacing w:after="0" w:line="240" w:lineRule="auto"/>
              <w:ind w:left="0" w:right="0" w:firstLine="0"/>
              <w:jc w:val="center"/>
              <w:rPr>
                <w:b/>
              </w:rPr>
            </w:pPr>
          </w:p>
          <w:p w14:paraId="57AFB1D0" w14:textId="0A455075" w:rsidR="00CE3F54" w:rsidRDefault="00CE3F54" w:rsidP="00F82D59">
            <w:pPr>
              <w:spacing w:after="0" w:line="240" w:lineRule="auto"/>
              <w:ind w:left="0" w:right="0" w:firstLine="0"/>
              <w:jc w:val="center"/>
              <w:rPr>
                <w:b/>
              </w:rPr>
            </w:pPr>
          </w:p>
          <w:p w14:paraId="202C4E74" w14:textId="5ECA8996" w:rsidR="00CE3F54" w:rsidRDefault="00CE3F54" w:rsidP="00F82D59">
            <w:pPr>
              <w:spacing w:after="0" w:line="240" w:lineRule="auto"/>
              <w:ind w:left="0" w:right="0" w:firstLine="0"/>
              <w:jc w:val="center"/>
              <w:rPr>
                <w:b/>
              </w:rPr>
            </w:pPr>
          </w:p>
          <w:p w14:paraId="1B0D2A58" w14:textId="631E2631" w:rsidR="00CE3F54" w:rsidRDefault="00CE3F54" w:rsidP="00F82D59">
            <w:pPr>
              <w:spacing w:after="0" w:line="240" w:lineRule="auto"/>
              <w:ind w:left="0" w:right="0" w:firstLine="0"/>
              <w:jc w:val="center"/>
              <w:rPr>
                <w:b/>
              </w:rPr>
            </w:pPr>
          </w:p>
          <w:p w14:paraId="16AC16CC" w14:textId="62F34049" w:rsidR="00CE3F54" w:rsidRDefault="00CE3F54" w:rsidP="00F82D59">
            <w:pPr>
              <w:spacing w:after="0" w:line="240" w:lineRule="auto"/>
              <w:ind w:left="0" w:right="0" w:firstLine="0"/>
              <w:jc w:val="center"/>
              <w:rPr>
                <w:b/>
              </w:rPr>
            </w:pPr>
          </w:p>
          <w:p w14:paraId="28F628DB" w14:textId="068A2876" w:rsidR="00CE3F54" w:rsidRDefault="00CE3F54" w:rsidP="00F82D59">
            <w:pPr>
              <w:spacing w:after="0" w:line="240" w:lineRule="auto"/>
              <w:ind w:left="0" w:right="0" w:firstLine="0"/>
              <w:jc w:val="center"/>
              <w:rPr>
                <w:b/>
              </w:rPr>
            </w:pPr>
          </w:p>
          <w:p w14:paraId="7D3EF49B" w14:textId="733AD1EC" w:rsidR="00CE3F54" w:rsidRDefault="00CE3F54" w:rsidP="00F82D59">
            <w:pPr>
              <w:spacing w:after="0" w:line="240" w:lineRule="auto"/>
              <w:ind w:left="0" w:right="0" w:firstLine="0"/>
              <w:jc w:val="center"/>
              <w:rPr>
                <w:b/>
              </w:rPr>
            </w:pPr>
          </w:p>
          <w:p w14:paraId="32942F11" w14:textId="79DE5B0A" w:rsidR="00CE3F54" w:rsidRDefault="00CE3F54" w:rsidP="00F82D59">
            <w:pPr>
              <w:spacing w:after="0" w:line="240" w:lineRule="auto"/>
              <w:ind w:left="0" w:right="0" w:firstLine="0"/>
              <w:jc w:val="center"/>
              <w:rPr>
                <w:b/>
              </w:rPr>
            </w:pPr>
          </w:p>
          <w:p w14:paraId="625793DB" w14:textId="54D010E6" w:rsidR="00CE3F54" w:rsidRDefault="00CE3F54" w:rsidP="00F82D59">
            <w:pPr>
              <w:spacing w:after="0" w:line="240" w:lineRule="auto"/>
              <w:ind w:left="0" w:right="0" w:firstLine="0"/>
              <w:jc w:val="center"/>
              <w:rPr>
                <w:b/>
              </w:rPr>
            </w:pPr>
          </w:p>
          <w:p w14:paraId="4D252750" w14:textId="25620726" w:rsidR="00CE3F54" w:rsidRDefault="00CE3F54" w:rsidP="00F82D59">
            <w:pPr>
              <w:spacing w:after="0" w:line="240" w:lineRule="auto"/>
              <w:ind w:left="0" w:right="0" w:firstLine="0"/>
              <w:jc w:val="center"/>
              <w:rPr>
                <w:b/>
              </w:rPr>
            </w:pPr>
          </w:p>
          <w:p w14:paraId="3CB9038A" w14:textId="20C98A98" w:rsidR="00CE3F54" w:rsidRDefault="00CE3F54" w:rsidP="00F82D59">
            <w:pPr>
              <w:spacing w:after="0" w:line="240" w:lineRule="auto"/>
              <w:ind w:left="0" w:right="0" w:firstLine="0"/>
              <w:jc w:val="center"/>
              <w:rPr>
                <w:b/>
              </w:rPr>
            </w:pPr>
          </w:p>
          <w:p w14:paraId="6ED6AB4E" w14:textId="3C76B11E" w:rsidR="00CE3F54" w:rsidRDefault="00CE3F54" w:rsidP="00F82D59">
            <w:pPr>
              <w:spacing w:after="0" w:line="240" w:lineRule="auto"/>
              <w:ind w:left="0" w:right="0" w:firstLine="0"/>
              <w:jc w:val="center"/>
              <w:rPr>
                <w:b/>
              </w:rPr>
            </w:pPr>
          </w:p>
          <w:p w14:paraId="3075A763" w14:textId="2CA3527D" w:rsidR="00CE3F54" w:rsidRDefault="00CE3F54" w:rsidP="00F82D59">
            <w:pPr>
              <w:spacing w:after="0" w:line="240" w:lineRule="auto"/>
              <w:ind w:left="0" w:right="0" w:firstLine="0"/>
              <w:jc w:val="center"/>
              <w:rPr>
                <w:b/>
              </w:rPr>
            </w:pPr>
          </w:p>
          <w:p w14:paraId="10A050DE" w14:textId="7C3CF0FE" w:rsidR="00CE3F54" w:rsidRDefault="00CE3F54" w:rsidP="00F82D59">
            <w:pPr>
              <w:spacing w:after="0" w:line="240" w:lineRule="auto"/>
              <w:ind w:left="0" w:right="0" w:firstLine="0"/>
              <w:jc w:val="center"/>
              <w:rPr>
                <w:b/>
              </w:rPr>
            </w:pPr>
          </w:p>
          <w:p w14:paraId="48F62AF9" w14:textId="4F5BE3CA" w:rsidR="00CE3F54" w:rsidRDefault="00CE3F54" w:rsidP="00F82D59">
            <w:pPr>
              <w:spacing w:after="0" w:line="240" w:lineRule="auto"/>
              <w:ind w:left="0" w:right="0" w:firstLine="0"/>
              <w:jc w:val="center"/>
              <w:rPr>
                <w:b/>
              </w:rPr>
            </w:pPr>
          </w:p>
          <w:p w14:paraId="133E9567" w14:textId="62F63BCD" w:rsidR="00CE3F54" w:rsidRDefault="00CE3F54" w:rsidP="00F82D59">
            <w:pPr>
              <w:spacing w:after="0" w:line="240" w:lineRule="auto"/>
              <w:ind w:left="0" w:right="0" w:firstLine="0"/>
              <w:jc w:val="center"/>
              <w:rPr>
                <w:b/>
              </w:rPr>
            </w:pPr>
          </w:p>
          <w:p w14:paraId="1B6107D5" w14:textId="7476407B" w:rsidR="00CE3F54" w:rsidRDefault="00CE3F54" w:rsidP="00F82D59">
            <w:pPr>
              <w:spacing w:after="0" w:line="240" w:lineRule="auto"/>
              <w:ind w:left="0" w:right="0" w:firstLine="0"/>
              <w:jc w:val="center"/>
              <w:rPr>
                <w:b/>
              </w:rPr>
            </w:pPr>
          </w:p>
          <w:p w14:paraId="7794A12C" w14:textId="1BF803CE" w:rsidR="00CE3F54" w:rsidRDefault="00CE3F54" w:rsidP="00F82D59">
            <w:pPr>
              <w:spacing w:after="0" w:line="240" w:lineRule="auto"/>
              <w:ind w:left="0" w:right="0" w:firstLine="0"/>
              <w:jc w:val="center"/>
              <w:rPr>
                <w:b/>
              </w:rPr>
            </w:pPr>
          </w:p>
          <w:p w14:paraId="14B6C231" w14:textId="424488CC" w:rsidR="00CE3F54" w:rsidRDefault="00CE3F54" w:rsidP="00F82D59">
            <w:pPr>
              <w:spacing w:after="0" w:line="240" w:lineRule="auto"/>
              <w:ind w:left="0" w:right="0" w:firstLine="0"/>
              <w:jc w:val="center"/>
              <w:rPr>
                <w:b/>
              </w:rPr>
            </w:pPr>
          </w:p>
          <w:p w14:paraId="5A40E063" w14:textId="05ED0D7C" w:rsidR="00CE3F54" w:rsidRDefault="00CE3F54" w:rsidP="00F82D59">
            <w:pPr>
              <w:spacing w:after="0" w:line="240" w:lineRule="auto"/>
              <w:ind w:left="0" w:right="0" w:firstLine="0"/>
              <w:jc w:val="center"/>
              <w:rPr>
                <w:b/>
              </w:rPr>
            </w:pPr>
          </w:p>
          <w:p w14:paraId="722B0784" w14:textId="77CC3901" w:rsidR="00CE3F54" w:rsidRDefault="00CE3F54" w:rsidP="00F82D59">
            <w:pPr>
              <w:spacing w:after="0" w:line="240" w:lineRule="auto"/>
              <w:ind w:left="0" w:right="0" w:firstLine="0"/>
              <w:jc w:val="center"/>
              <w:rPr>
                <w:b/>
              </w:rPr>
            </w:pPr>
          </w:p>
          <w:p w14:paraId="70B3C47C" w14:textId="3B85C341" w:rsidR="00CE3F54" w:rsidRDefault="00CE3F54" w:rsidP="00F82D59">
            <w:pPr>
              <w:spacing w:after="0" w:line="240" w:lineRule="auto"/>
              <w:ind w:left="0" w:right="0" w:firstLine="0"/>
              <w:jc w:val="center"/>
              <w:rPr>
                <w:b/>
              </w:rPr>
            </w:pPr>
          </w:p>
          <w:p w14:paraId="15A07859" w14:textId="483598BE" w:rsidR="00CE3F54" w:rsidRDefault="00CE3F54" w:rsidP="00F82D59">
            <w:pPr>
              <w:spacing w:after="0" w:line="240" w:lineRule="auto"/>
              <w:ind w:left="0" w:right="0" w:firstLine="0"/>
              <w:jc w:val="center"/>
              <w:rPr>
                <w:b/>
              </w:rPr>
            </w:pPr>
          </w:p>
          <w:p w14:paraId="4B318385" w14:textId="458F5EA2" w:rsidR="00CE3F54" w:rsidRDefault="00CE3F54" w:rsidP="00F82D59">
            <w:pPr>
              <w:spacing w:after="0" w:line="240" w:lineRule="auto"/>
              <w:ind w:left="0" w:right="0" w:firstLine="0"/>
              <w:jc w:val="center"/>
              <w:rPr>
                <w:b/>
              </w:rPr>
            </w:pPr>
          </w:p>
          <w:p w14:paraId="282E341C" w14:textId="0F91E60C" w:rsidR="00CE3F54" w:rsidRDefault="00CE3F54" w:rsidP="00F82D59">
            <w:pPr>
              <w:spacing w:after="0" w:line="240" w:lineRule="auto"/>
              <w:ind w:left="0" w:right="0" w:firstLine="0"/>
              <w:jc w:val="center"/>
              <w:rPr>
                <w:b/>
              </w:rPr>
            </w:pPr>
          </w:p>
          <w:p w14:paraId="6B3325F6" w14:textId="244432C6" w:rsidR="00CE3F54" w:rsidRDefault="00CE3F54" w:rsidP="00F82D59">
            <w:pPr>
              <w:spacing w:after="0" w:line="240" w:lineRule="auto"/>
              <w:ind w:left="0" w:right="0" w:firstLine="0"/>
              <w:jc w:val="center"/>
              <w:rPr>
                <w:b/>
              </w:rPr>
            </w:pPr>
          </w:p>
          <w:p w14:paraId="675C98B0" w14:textId="665A9212" w:rsidR="00CE3F54" w:rsidRDefault="00CE3F54" w:rsidP="00F82D59">
            <w:pPr>
              <w:spacing w:after="0" w:line="240" w:lineRule="auto"/>
              <w:ind w:left="0" w:right="0" w:firstLine="0"/>
              <w:jc w:val="center"/>
              <w:rPr>
                <w:b/>
              </w:rPr>
            </w:pPr>
          </w:p>
          <w:p w14:paraId="3BA2993A" w14:textId="67DD13FE" w:rsidR="00CE3F54" w:rsidRDefault="00CE3F54" w:rsidP="00F82D59">
            <w:pPr>
              <w:spacing w:after="0" w:line="240" w:lineRule="auto"/>
              <w:ind w:left="0" w:right="0" w:firstLine="0"/>
              <w:jc w:val="center"/>
              <w:rPr>
                <w:b/>
              </w:rPr>
            </w:pPr>
          </w:p>
          <w:p w14:paraId="2754F3E2" w14:textId="011CDB34" w:rsidR="00CE3F54" w:rsidRDefault="00CE3F54" w:rsidP="00F82D59">
            <w:pPr>
              <w:spacing w:after="0" w:line="240" w:lineRule="auto"/>
              <w:ind w:left="0" w:right="0" w:firstLine="0"/>
              <w:jc w:val="center"/>
              <w:rPr>
                <w:b/>
              </w:rPr>
            </w:pPr>
          </w:p>
          <w:p w14:paraId="4B1212E9" w14:textId="0F6C5741" w:rsidR="00CE3F54" w:rsidRDefault="00CE3F54" w:rsidP="00F82D59">
            <w:pPr>
              <w:spacing w:after="0" w:line="240" w:lineRule="auto"/>
              <w:ind w:left="0" w:right="0" w:firstLine="0"/>
              <w:jc w:val="center"/>
              <w:rPr>
                <w:b/>
              </w:rPr>
            </w:pPr>
          </w:p>
          <w:p w14:paraId="4A5C190D" w14:textId="4A39E9A7" w:rsidR="00CE3F54" w:rsidRDefault="00CE3F54" w:rsidP="00F82D59">
            <w:pPr>
              <w:spacing w:after="0" w:line="240" w:lineRule="auto"/>
              <w:ind w:left="0" w:right="0" w:firstLine="0"/>
              <w:jc w:val="center"/>
              <w:rPr>
                <w:b/>
              </w:rPr>
            </w:pPr>
          </w:p>
          <w:p w14:paraId="2AC59505" w14:textId="78F2A320" w:rsidR="00CE3F54" w:rsidRDefault="00CE3F54" w:rsidP="00F82D59">
            <w:pPr>
              <w:spacing w:after="0" w:line="240" w:lineRule="auto"/>
              <w:ind w:left="0" w:right="0" w:firstLine="0"/>
              <w:jc w:val="center"/>
              <w:rPr>
                <w:b/>
              </w:rPr>
            </w:pPr>
          </w:p>
          <w:p w14:paraId="0F68F951" w14:textId="4931411D" w:rsidR="00CE3F54" w:rsidRDefault="00CE3F54" w:rsidP="00F82D59">
            <w:pPr>
              <w:spacing w:after="0" w:line="240" w:lineRule="auto"/>
              <w:ind w:left="0" w:right="0" w:firstLine="0"/>
              <w:jc w:val="center"/>
              <w:rPr>
                <w:b/>
              </w:rPr>
            </w:pPr>
          </w:p>
          <w:p w14:paraId="019BC138" w14:textId="4F501FFD" w:rsidR="00CE3F54" w:rsidRDefault="00CE3F54" w:rsidP="00F82D59">
            <w:pPr>
              <w:spacing w:after="0" w:line="240" w:lineRule="auto"/>
              <w:ind w:left="0" w:right="0" w:firstLine="0"/>
              <w:jc w:val="center"/>
              <w:rPr>
                <w:b/>
              </w:rPr>
            </w:pPr>
          </w:p>
          <w:p w14:paraId="4FE811EA" w14:textId="15041D9F" w:rsidR="00CE3F54" w:rsidRDefault="00CE3F54" w:rsidP="00F82D59">
            <w:pPr>
              <w:spacing w:after="0" w:line="240" w:lineRule="auto"/>
              <w:ind w:left="0" w:right="0" w:firstLine="0"/>
              <w:jc w:val="center"/>
              <w:rPr>
                <w:b/>
              </w:rPr>
            </w:pPr>
          </w:p>
          <w:p w14:paraId="59F1078B" w14:textId="0EBB54D6" w:rsidR="00CE3F54" w:rsidRDefault="00CE3F54" w:rsidP="00F82D59">
            <w:pPr>
              <w:spacing w:after="0" w:line="240" w:lineRule="auto"/>
              <w:ind w:left="0" w:right="0" w:firstLine="0"/>
              <w:jc w:val="center"/>
              <w:rPr>
                <w:b/>
              </w:rPr>
            </w:pPr>
          </w:p>
          <w:p w14:paraId="43B25A74" w14:textId="2C44DD46" w:rsidR="00CE3F54" w:rsidRDefault="00CE3F54" w:rsidP="00F82D59">
            <w:pPr>
              <w:spacing w:after="0" w:line="240" w:lineRule="auto"/>
              <w:ind w:left="0" w:right="0" w:firstLine="0"/>
              <w:jc w:val="center"/>
              <w:rPr>
                <w:b/>
              </w:rPr>
            </w:pPr>
          </w:p>
          <w:p w14:paraId="68E984B1" w14:textId="61947854" w:rsidR="00CE3F54" w:rsidRDefault="00CE3F54" w:rsidP="00F82D59">
            <w:pPr>
              <w:spacing w:after="0" w:line="240" w:lineRule="auto"/>
              <w:ind w:left="0" w:right="0" w:firstLine="0"/>
              <w:jc w:val="center"/>
              <w:rPr>
                <w:b/>
              </w:rPr>
            </w:pPr>
          </w:p>
          <w:p w14:paraId="17D91C4A" w14:textId="7F1EFA54" w:rsidR="00CE3F54" w:rsidRDefault="00CE3F54" w:rsidP="00F82D59">
            <w:pPr>
              <w:spacing w:after="0" w:line="240" w:lineRule="auto"/>
              <w:ind w:left="0" w:right="0" w:firstLine="0"/>
              <w:jc w:val="center"/>
              <w:rPr>
                <w:b/>
              </w:rPr>
            </w:pPr>
          </w:p>
          <w:p w14:paraId="6276523D" w14:textId="703DD363" w:rsidR="00CE3F54" w:rsidRDefault="00CE3F54" w:rsidP="00F82D59">
            <w:pPr>
              <w:spacing w:after="0" w:line="240" w:lineRule="auto"/>
              <w:ind w:left="0" w:right="0" w:firstLine="0"/>
              <w:jc w:val="center"/>
              <w:rPr>
                <w:b/>
              </w:rPr>
            </w:pPr>
          </w:p>
          <w:p w14:paraId="0EE36605" w14:textId="6A494A90" w:rsidR="00CE3F54" w:rsidRDefault="00CE3F54" w:rsidP="00F82D59">
            <w:pPr>
              <w:spacing w:after="0" w:line="240" w:lineRule="auto"/>
              <w:ind w:left="0" w:right="0" w:firstLine="0"/>
              <w:jc w:val="center"/>
              <w:rPr>
                <w:b/>
              </w:rPr>
            </w:pPr>
          </w:p>
          <w:p w14:paraId="18BE7731" w14:textId="1AF77E01" w:rsidR="00CE3F54" w:rsidRDefault="00CE3F54" w:rsidP="00F82D59">
            <w:pPr>
              <w:spacing w:after="0" w:line="240" w:lineRule="auto"/>
              <w:ind w:left="0" w:right="0" w:firstLine="0"/>
              <w:jc w:val="center"/>
              <w:rPr>
                <w:b/>
              </w:rPr>
            </w:pPr>
          </w:p>
          <w:p w14:paraId="23A9BEC9" w14:textId="4208F75E" w:rsidR="00CE3F54" w:rsidRDefault="00CE3F54" w:rsidP="00F82D59">
            <w:pPr>
              <w:spacing w:after="0" w:line="240" w:lineRule="auto"/>
              <w:ind w:left="0" w:right="0" w:firstLine="0"/>
              <w:jc w:val="center"/>
              <w:rPr>
                <w:b/>
              </w:rPr>
            </w:pPr>
          </w:p>
          <w:p w14:paraId="6D069C86" w14:textId="31AFB68B" w:rsidR="00CE3F54" w:rsidRDefault="00CE3F54" w:rsidP="00F82D59">
            <w:pPr>
              <w:spacing w:after="0" w:line="240" w:lineRule="auto"/>
              <w:ind w:left="0" w:right="0" w:firstLine="0"/>
              <w:jc w:val="center"/>
              <w:rPr>
                <w:b/>
              </w:rPr>
            </w:pPr>
          </w:p>
          <w:p w14:paraId="3CFAC1B2" w14:textId="7AE5A346" w:rsidR="00CE3F54" w:rsidRDefault="00CE3F54" w:rsidP="00F82D59">
            <w:pPr>
              <w:spacing w:after="0" w:line="240" w:lineRule="auto"/>
              <w:ind w:left="0" w:right="0" w:firstLine="0"/>
              <w:jc w:val="center"/>
              <w:rPr>
                <w:b/>
              </w:rPr>
            </w:pPr>
          </w:p>
          <w:p w14:paraId="56B5BDEC" w14:textId="1543EC91" w:rsidR="00CE3F54" w:rsidRDefault="00CE3F54" w:rsidP="00F82D59">
            <w:pPr>
              <w:spacing w:after="0" w:line="240" w:lineRule="auto"/>
              <w:ind w:left="0" w:right="0" w:firstLine="0"/>
              <w:jc w:val="center"/>
              <w:rPr>
                <w:b/>
              </w:rPr>
            </w:pPr>
          </w:p>
          <w:p w14:paraId="69D72461" w14:textId="7D9B95CB" w:rsidR="00CE3F54" w:rsidRDefault="00CE3F54" w:rsidP="00F82D59">
            <w:pPr>
              <w:spacing w:after="0" w:line="240" w:lineRule="auto"/>
              <w:ind w:left="0" w:right="0" w:firstLine="0"/>
              <w:jc w:val="center"/>
              <w:rPr>
                <w:b/>
              </w:rPr>
            </w:pPr>
          </w:p>
          <w:p w14:paraId="54CE96EA" w14:textId="148066C0" w:rsidR="00CE3F54" w:rsidRDefault="00CE3F54" w:rsidP="00F82D59">
            <w:pPr>
              <w:spacing w:after="0" w:line="240" w:lineRule="auto"/>
              <w:ind w:left="0" w:right="0" w:firstLine="0"/>
              <w:jc w:val="center"/>
              <w:rPr>
                <w:b/>
              </w:rPr>
            </w:pPr>
          </w:p>
          <w:p w14:paraId="1CF2A221" w14:textId="23427F51" w:rsidR="00CE3F54" w:rsidRDefault="00CE3F54" w:rsidP="00F82D59">
            <w:pPr>
              <w:spacing w:after="0" w:line="240" w:lineRule="auto"/>
              <w:ind w:left="0" w:right="0" w:firstLine="0"/>
              <w:jc w:val="center"/>
              <w:rPr>
                <w:b/>
              </w:rPr>
            </w:pPr>
          </w:p>
          <w:p w14:paraId="491B0A29" w14:textId="2D61A887" w:rsidR="00CE3F54" w:rsidRDefault="00CE3F54" w:rsidP="00F82D59">
            <w:pPr>
              <w:spacing w:after="0" w:line="240" w:lineRule="auto"/>
              <w:ind w:left="0" w:right="0" w:firstLine="0"/>
              <w:jc w:val="center"/>
              <w:rPr>
                <w:b/>
              </w:rPr>
            </w:pPr>
          </w:p>
          <w:p w14:paraId="168B1086" w14:textId="7005911C" w:rsidR="00CE3F54" w:rsidRDefault="00CE3F54" w:rsidP="00F82D59">
            <w:pPr>
              <w:spacing w:after="0" w:line="240" w:lineRule="auto"/>
              <w:ind w:left="0" w:right="0" w:firstLine="0"/>
              <w:jc w:val="center"/>
              <w:rPr>
                <w:b/>
              </w:rPr>
            </w:pPr>
          </w:p>
          <w:p w14:paraId="209CD45D" w14:textId="3B8BAA8F" w:rsidR="00CE3F54" w:rsidRDefault="00CE3F54" w:rsidP="00F82D59">
            <w:pPr>
              <w:spacing w:after="0" w:line="240" w:lineRule="auto"/>
              <w:ind w:left="0" w:right="0" w:firstLine="0"/>
              <w:jc w:val="center"/>
              <w:rPr>
                <w:b/>
              </w:rPr>
            </w:pPr>
          </w:p>
          <w:p w14:paraId="781B0151" w14:textId="3F0E8AAB" w:rsidR="00CE3F54" w:rsidRDefault="00CE3F54" w:rsidP="00F82D59">
            <w:pPr>
              <w:spacing w:after="0" w:line="240" w:lineRule="auto"/>
              <w:ind w:left="0" w:right="0" w:firstLine="0"/>
              <w:jc w:val="center"/>
              <w:rPr>
                <w:b/>
              </w:rPr>
            </w:pPr>
          </w:p>
          <w:p w14:paraId="2BEAA0E8" w14:textId="632BB580" w:rsidR="00CE3F54" w:rsidRDefault="00CE3F54" w:rsidP="00F82D59">
            <w:pPr>
              <w:spacing w:after="0" w:line="240" w:lineRule="auto"/>
              <w:ind w:left="0" w:right="0" w:firstLine="0"/>
              <w:jc w:val="center"/>
              <w:rPr>
                <w:b/>
              </w:rPr>
            </w:pPr>
          </w:p>
          <w:p w14:paraId="1EDEEBCF" w14:textId="690924C9" w:rsidR="00CE3F54" w:rsidRDefault="00CE3F54" w:rsidP="00F82D59">
            <w:pPr>
              <w:spacing w:after="0" w:line="240" w:lineRule="auto"/>
              <w:ind w:left="0" w:right="0" w:firstLine="0"/>
              <w:jc w:val="center"/>
              <w:rPr>
                <w:b/>
              </w:rPr>
            </w:pPr>
          </w:p>
          <w:p w14:paraId="1ED522E4" w14:textId="71A83F92" w:rsidR="00CE3F54" w:rsidRDefault="00CE3F54" w:rsidP="00F82D59">
            <w:pPr>
              <w:spacing w:after="0" w:line="240" w:lineRule="auto"/>
              <w:ind w:left="0" w:right="0" w:firstLine="0"/>
              <w:jc w:val="center"/>
              <w:rPr>
                <w:b/>
              </w:rPr>
            </w:pPr>
          </w:p>
          <w:p w14:paraId="5E9BAD76" w14:textId="155A7797" w:rsidR="00CE3F54" w:rsidRDefault="00CE3F54" w:rsidP="00F82D59">
            <w:pPr>
              <w:spacing w:after="0" w:line="240" w:lineRule="auto"/>
              <w:ind w:left="0" w:right="0" w:firstLine="0"/>
              <w:jc w:val="center"/>
              <w:rPr>
                <w:b/>
              </w:rPr>
            </w:pPr>
          </w:p>
          <w:p w14:paraId="4AAA88AA" w14:textId="0B49AD10" w:rsidR="00CE3F54" w:rsidRDefault="00CE3F54" w:rsidP="00F82D59">
            <w:pPr>
              <w:spacing w:after="0" w:line="240" w:lineRule="auto"/>
              <w:ind w:left="0" w:right="0" w:firstLine="0"/>
              <w:jc w:val="center"/>
              <w:rPr>
                <w:b/>
              </w:rPr>
            </w:pPr>
          </w:p>
          <w:p w14:paraId="24810758" w14:textId="05038E38" w:rsidR="00CE3F54" w:rsidRDefault="00CE3F54" w:rsidP="00F82D59">
            <w:pPr>
              <w:spacing w:after="0" w:line="240" w:lineRule="auto"/>
              <w:ind w:left="0" w:right="0" w:firstLine="0"/>
              <w:jc w:val="center"/>
              <w:rPr>
                <w:b/>
              </w:rPr>
            </w:pPr>
          </w:p>
          <w:p w14:paraId="7473A640" w14:textId="13BDD007" w:rsidR="00CE3F54" w:rsidRDefault="00CE3F54" w:rsidP="00F82D59">
            <w:pPr>
              <w:spacing w:after="0" w:line="240" w:lineRule="auto"/>
              <w:ind w:left="0" w:right="0" w:firstLine="0"/>
              <w:jc w:val="center"/>
              <w:rPr>
                <w:b/>
              </w:rPr>
            </w:pPr>
          </w:p>
          <w:p w14:paraId="73E249DF" w14:textId="4B38EC18" w:rsidR="00CE3F54" w:rsidRDefault="00CE3F54" w:rsidP="00F82D59">
            <w:pPr>
              <w:spacing w:after="0" w:line="240" w:lineRule="auto"/>
              <w:ind w:left="0" w:right="0" w:firstLine="0"/>
              <w:jc w:val="center"/>
              <w:rPr>
                <w:b/>
              </w:rPr>
            </w:pPr>
          </w:p>
          <w:p w14:paraId="61C626C3" w14:textId="09CA0313" w:rsidR="00CE3F54" w:rsidRDefault="00CE3F54" w:rsidP="00F82D59">
            <w:pPr>
              <w:spacing w:after="0" w:line="240" w:lineRule="auto"/>
              <w:ind w:left="0" w:right="0" w:firstLine="0"/>
              <w:jc w:val="center"/>
              <w:rPr>
                <w:b/>
              </w:rPr>
            </w:pPr>
          </w:p>
          <w:p w14:paraId="25E4A986" w14:textId="5048474E" w:rsidR="00CE3F54" w:rsidRDefault="00CE3F54" w:rsidP="00F82D59">
            <w:pPr>
              <w:spacing w:after="0" w:line="240" w:lineRule="auto"/>
              <w:ind w:left="0" w:right="0" w:firstLine="0"/>
              <w:jc w:val="center"/>
              <w:rPr>
                <w:b/>
              </w:rPr>
            </w:pPr>
          </w:p>
          <w:p w14:paraId="7FE45C11" w14:textId="76ACE51E" w:rsidR="00CE3F54" w:rsidRDefault="00CE3F54" w:rsidP="00F82D59">
            <w:pPr>
              <w:spacing w:after="0" w:line="240" w:lineRule="auto"/>
              <w:ind w:left="0" w:right="0" w:firstLine="0"/>
              <w:jc w:val="center"/>
              <w:rPr>
                <w:b/>
              </w:rPr>
            </w:pPr>
          </w:p>
          <w:p w14:paraId="61DEB44C" w14:textId="37B79FF3" w:rsidR="00CE3F54" w:rsidRDefault="00CE3F54" w:rsidP="00F82D59">
            <w:pPr>
              <w:spacing w:after="0" w:line="240" w:lineRule="auto"/>
              <w:ind w:left="0" w:right="0" w:firstLine="0"/>
              <w:jc w:val="center"/>
              <w:rPr>
                <w:b/>
              </w:rPr>
            </w:pPr>
          </w:p>
          <w:p w14:paraId="1A800D0A" w14:textId="3D80F15B" w:rsidR="00CE3F54" w:rsidRDefault="00CE3F54" w:rsidP="00F82D59">
            <w:pPr>
              <w:spacing w:after="0" w:line="240" w:lineRule="auto"/>
              <w:ind w:left="0" w:right="0" w:firstLine="0"/>
              <w:jc w:val="center"/>
              <w:rPr>
                <w:b/>
              </w:rPr>
            </w:pPr>
          </w:p>
          <w:p w14:paraId="16B7F6CB" w14:textId="2A838F35" w:rsidR="00CE3F54" w:rsidRDefault="00CE3F54" w:rsidP="00F82D59">
            <w:pPr>
              <w:spacing w:after="0" w:line="240" w:lineRule="auto"/>
              <w:ind w:left="0" w:right="0" w:firstLine="0"/>
              <w:jc w:val="center"/>
              <w:rPr>
                <w:b/>
              </w:rPr>
            </w:pPr>
          </w:p>
          <w:p w14:paraId="1419A658" w14:textId="370F3963" w:rsidR="00CE3F54" w:rsidRDefault="00CE3F54" w:rsidP="00F82D59">
            <w:pPr>
              <w:spacing w:after="0" w:line="240" w:lineRule="auto"/>
              <w:ind w:left="0" w:right="0" w:firstLine="0"/>
              <w:jc w:val="center"/>
              <w:rPr>
                <w:b/>
              </w:rPr>
            </w:pPr>
          </w:p>
          <w:p w14:paraId="5E196660" w14:textId="0F7961CC" w:rsidR="00CE3F54" w:rsidRDefault="00CE3F54" w:rsidP="00F82D59">
            <w:pPr>
              <w:spacing w:after="0" w:line="240" w:lineRule="auto"/>
              <w:ind w:left="0" w:right="0" w:firstLine="0"/>
              <w:jc w:val="center"/>
              <w:rPr>
                <w:b/>
              </w:rPr>
            </w:pPr>
          </w:p>
          <w:p w14:paraId="3EA97852" w14:textId="0679B7E3" w:rsidR="00CE3F54" w:rsidRDefault="00CE3F54" w:rsidP="00F82D59">
            <w:pPr>
              <w:spacing w:after="0" w:line="240" w:lineRule="auto"/>
              <w:ind w:left="0" w:right="0" w:firstLine="0"/>
              <w:jc w:val="center"/>
              <w:rPr>
                <w:b/>
              </w:rPr>
            </w:pPr>
          </w:p>
          <w:p w14:paraId="069027A1" w14:textId="634D0CC0" w:rsidR="00CE3F54" w:rsidRDefault="00CE3F54" w:rsidP="00F82D59">
            <w:pPr>
              <w:spacing w:after="0" w:line="240" w:lineRule="auto"/>
              <w:ind w:left="0" w:right="0" w:firstLine="0"/>
              <w:jc w:val="center"/>
              <w:rPr>
                <w:b/>
              </w:rPr>
            </w:pPr>
          </w:p>
          <w:p w14:paraId="1DEF039C" w14:textId="756A33B0" w:rsidR="00CE3F54" w:rsidRDefault="00CE3F54" w:rsidP="00F82D59">
            <w:pPr>
              <w:spacing w:after="0" w:line="240" w:lineRule="auto"/>
              <w:ind w:left="0" w:right="0" w:firstLine="0"/>
              <w:jc w:val="center"/>
              <w:rPr>
                <w:b/>
              </w:rPr>
            </w:pPr>
          </w:p>
          <w:p w14:paraId="064DD3BD" w14:textId="72C0A33E" w:rsidR="00CE3F54" w:rsidRDefault="00CE3F54" w:rsidP="00F82D59">
            <w:pPr>
              <w:spacing w:after="0" w:line="240" w:lineRule="auto"/>
              <w:ind w:left="0" w:right="0" w:firstLine="0"/>
              <w:jc w:val="center"/>
              <w:rPr>
                <w:b/>
              </w:rPr>
            </w:pPr>
          </w:p>
          <w:p w14:paraId="63437A75" w14:textId="2EBDBAF0" w:rsidR="00CE3F54" w:rsidRDefault="00CE3F54" w:rsidP="00F82D59">
            <w:pPr>
              <w:spacing w:after="0" w:line="240" w:lineRule="auto"/>
              <w:ind w:left="0" w:right="0" w:firstLine="0"/>
              <w:jc w:val="center"/>
              <w:rPr>
                <w:b/>
              </w:rPr>
            </w:pPr>
          </w:p>
          <w:p w14:paraId="3FB95A43" w14:textId="44C88459" w:rsidR="00CE3F54" w:rsidRDefault="00CE3F54" w:rsidP="00F82D59">
            <w:pPr>
              <w:spacing w:after="0" w:line="240" w:lineRule="auto"/>
              <w:ind w:left="0" w:right="0" w:firstLine="0"/>
              <w:jc w:val="center"/>
              <w:rPr>
                <w:b/>
              </w:rPr>
            </w:pPr>
          </w:p>
          <w:p w14:paraId="5B8A1329" w14:textId="5B0DFB03" w:rsidR="00CE3F54" w:rsidRDefault="00CE3F54" w:rsidP="00F82D59">
            <w:pPr>
              <w:spacing w:after="0" w:line="240" w:lineRule="auto"/>
              <w:ind w:left="0" w:right="0" w:firstLine="0"/>
              <w:jc w:val="center"/>
              <w:rPr>
                <w:b/>
              </w:rPr>
            </w:pPr>
          </w:p>
          <w:p w14:paraId="42638A3E" w14:textId="7FBB326E" w:rsidR="00CE3F54" w:rsidRDefault="00CE3F54" w:rsidP="00F82D59">
            <w:pPr>
              <w:spacing w:after="0" w:line="240" w:lineRule="auto"/>
              <w:ind w:left="0" w:right="0" w:firstLine="0"/>
              <w:jc w:val="center"/>
              <w:rPr>
                <w:b/>
              </w:rPr>
            </w:pPr>
          </w:p>
          <w:p w14:paraId="4B8A91DB" w14:textId="10886379" w:rsidR="00CE3F54" w:rsidRDefault="00CE3F54" w:rsidP="00F82D59">
            <w:pPr>
              <w:spacing w:after="0" w:line="240" w:lineRule="auto"/>
              <w:ind w:left="0" w:right="0" w:firstLine="0"/>
              <w:jc w:val="center"/>
              <w:rPr>
                <w:b/>
              </w:rPr>
            </w:pPr>
          </w:p>
          <w:p w14:paraId="5B5CDFFD" w14:textId="2EFEB6B1" w:rsidR="00CE3F54" w:rsidRDefault="00CE3F54" w:rsidP="00F82D59">
            <w:pPr>
              <w:spacing w:after="0" w:line="240" w:lineRule="auto"/>
              <w:ind w:left="0" w:right="0" w:firstLine="0"/>
              <w:jc w:val="center"/>
              <w:rPr>
                <w:b/>
              </w:rPr>
            </w:pPr>
          </w:p>
          <w:p w14:paraId="7CB371A0" w14:textId="0B1AF25A" w:rsidR="00CE3F54" w:rsidRDefault="00CE3F54" w:rsidP="00F82D59">
            <w:pPr>
              <w:spacing w:after="0" w:line="240" w:lineRule="auto"/>
              <w:ind w:left="0" w:right="0" w:firstLine="0"/>
              <w:jc w:val="center"/>
              <w:rPr>
                <w:b/>
              </w:rPr>
            </w:pPr>
          </w:p>
          <w:p w14:paraId="23D0177A" w14:textId="01216051" w:rsidR="00CE3F54" w:rsidRDefault="00CE3F54" w:rsidP="00F82D59">
            <w:pPr>
              <w:spacing w:after="0" w:line="240" w:lineRule="auto"/>
              <w:ind w:left="0" w:right="0" w:firstLine="0"/>
              <w:jc w:val="center"/>
              <w:rPr>
                <w:b/>
              </w:rPr>
            </w:pPr>
          </w:p>
          <w:p w14:paraId="7878B15B" w14:textId="4938D729" w:rsidR="00CE3F54" w:rsidRDefault="00CE3F54" w:rsidP="00F82D59">
            <w:pPr>
              <w:spacing w:after="0" w:line="240" w:lineRule="auto"/>
              <w:ind w:left="0" w:right="0" w:firstLine="0"/>
              <w:jc w:val="center"/>
              <w:rPr>
                <w:b/>
              </w:rPr>
            </w:pPr>
          </w:p>
          <w:p w14:paraId="24A322E0" w14:textId="217DC331" w:rsidR="00CE3F54" w:rsidRDefault="00CE3F54" w:rsidP="00F82D59">
            <w:pPr>
              <w:spacing w:after="0" w:line="240" w:lineRule="auto"/>
              <w:ind w:left="0" w:right="0" w:firstLine="0"/>
              <w:jc w:val="center"/>
              <w:rPr>
                <w:b/>
              </w:rPr>
            </w:pPr>
          </w:p>
          <w:p w14:paraId="70B60424" w14:textId="11C9D503" w:rsidR="00CE3F54" w:rsidRDefault="00CE3F54" w:rsidP="00F82D59">
            <w:pPr>
              <w:spacing w:after="0" w:line="240" w:lineRule="auto"/>
              <w:ind w:left="0" w:right="0" w:firstLine="0"/>
              <w:jc w:val="center"/>
              <w:rPr>
                <w:b/>
              </w:rPr>
            </w:pPr>
          </w:p>
          <w:p w14:paraId="06FD985A" w14:textId="49CA7A61" w:rsidR="00CE3F54" w:rsidRDefault="00CE3F54" w:rsidP="00F82D59">
            <w:pPr>
              <w:spacing w:after="0" w:line="240" w:lineRule="auto"/>
              <w:ind w:left="0" w:right="0" w:firstLine="0"/>
              <w:jc w:val="center"/>
              <w:rPr>
                <w:b/>
              </w:rPr>
            </w:pPr>
          </w:p>
          <w:p w14:paraId="77C5B23A" w14:textId="765356D9" w:rsidR="00CE3F54" w:rsidRDefault="00CE3F54" w:rsidP="00F82D59">
            <w:pPr>
              <w:spacing w:after="0" w:line="240" w:lineRule="auto"/>
              <w:ind w:left="0" w:right="0" w:firstLine="0"/>
              <w:jc w:val="center"/>
              <w:rPr>
                <w:b/>
              </w:rPr>
            </w:pPr>
          </w:p>
          <w:p w14:paraId="7637C5BB" w14:textId="54A97D5C" w:rsidR="00CE3F54" w:rsidRDefault="00CE3F54" w:rsidP="00F82D59">
            <w:pPr>
              <w:spacing w:after="0" w:line="240" w:lineRule="auto"/>
              <w:ind w:left="0" w:right="0" w:firstLine="0"/>
              <w:jc w:val="center"/>
              <w:rPr>
                <w:b/>
              </w:rPr>
            </w:pPr>
          </w:p>
          <w:p w14:paraId="053B17F4" w14:textId="4712A3D6" w:rsidR="00CE3F54" w:rsidRDefault="00CE3F54" w:rsidP="00F82D59">
            <w:pPr>
              <w:spacing w:after="0" w:line="240" w:lineRule="auto"/>
              <w:ind w:left="0" w:right="0" w:firstLine="0"/>
              <w:jc w:val="center"/>
              <w:rPr>
                <w:b/>
              </w:rPr>
            </w:pPr>
          </w:p>
          <w:p w14:paraId="31242B6D" w14:textId="53A2B08A" w:rsidR="00CE3F54" w:rsidRDefault="00CE3F54" w:rsidP="00F82D59">
            <w:pPr>
              <w:spacing w:after="0" w:line="240" w:lineRule="auto"/>
              <w:ind w:left="0" w:right="0" w:firstLine="0"/>
              <w:jc w:val="center"/>
              <w:rPr>
                <w:b/>
              </w:rPr>
            </w:pPr>
          </w:p>
          <w:p w14:paraId="235B83F6" w14:textId="08E24871" w:rsidR="00CE3F54" w:rsidRDefault="00CE3F54" w:rsidP="00F82D59">
            <w:pPr>
              <w:spacing w:after="0" w:line="240" w:lineRule="auto"/>
              <w:ind w:left="0" w:right="0" w:firstLine="0"/>
              <w:jc w:val="center"/>
              <w:rPr>
                <w:b/>
              </w:rPr>
            </w:pPr>
          </w:p>
          <w:p w14:paraId="6C01C2E2" w14:textId="1A9E3BE9" w:rsidR="00CE3F54" w:rsidRDefault="00CE3F54" w:rsidP="00F82D59">
            <w:pPr>
              <w:spacing w:after="0" w:line="240" w:lineRule="auto"/>
              <w:ind w:left="0" w:right="0" w:firstLine="0"/>
              <w:jc w:val="center"/>
              <w:rPr>
                <w:b/>
              </w:rPr>
            </w:pPr>
          </w:p>
          <w:p w14:paraId="436D0B06" w14:textId="494CB38E" w:rsidR="00CE3F54" w:rsidRDefault="00CE3F54" w:rsidP="00F82D59">
            <w:pPr>
              <w:spacing w:after="0" w:line="240" w:lineRule="auto"/>
              <w:ind w:left="0" w:right="0" w:firstLine="0"/>
              <w:jc w:val="center"/>
              <w:rPr>
                <w:b/>
              </w:rPr>
            </w:pPr>
          </w:p>
          <w:p w14:paraId="1E912847" w14:textId="41C2EF87" w:rsidR="00CE3F54" w:rsidRDefault="00CE3F54" w:rsidP="00F82D59">
            <w:pPr>
              <w:spacing w:after="0" w:line="240" w:lineRule="auto"/>
              <w:ind w:left="0" w:right="0" w:firstLine="0"/>
              <w:jc w:val="center"/>
              <w:rPr>
                <w:b/>
              </w:rPr>
            </w:pPr>
          </w:p>
          <w:p w14:paraId="6E6BEFAC" w14:textId="3DD68D53" w:rsidR="00CE3F54" w:rsidRDefault="00CE3F54" w:rsidP="00F82D59">
            <w:pPr>
              <w:spacing w:after="0" w:line="240" w:lineRule="auto"/>
              <w:ind w:left="0" w:right="0" w:firstLine="0"/>
              <w:jc w:val="center"/>
              <w:rPr>
                <w:b/>
              </w:rPr>
            </w:pPr>
          </w:p>
          <w:p w14:paraId="6AF87C18" w14:textId="59BDA7D8" w:rsidR="00CE3F54" w:rsidRDefault="00CE3F54" w:rsidP="00F82D59">
            <w:pPr>
              <w:spacing w:after="0" w:line="240" w:lineRule="auto"/>
              <w:ind w:left="0" w:right="0" w:firstLine="0"/>
              <w:jc w:val="center"/>
              <w:rPr>
                <w:b/>
              </w:rPr>
            </w:pPr>
          </w:p>
          <w:p w14:paraId="5BDCDE83" w14:textId="435127A6" w:rsidR="00CE3F54" w:rsidRDefault="00CE3F54" w:rsidP="00F82D59">
            <w:pPr>
              <w:spacing w:after="0" w:line="240" w:lineRule="auto"/>
              <w:ind w:left="0" w:right="0" w:firstLine="0"/>
              <w:jc w:val="center"/>
              <w:rPr>
                <w:b/>
              </w:rPr>
            </w:pPr>
          </w:p>
          <w:p w14:paraId="1B6ADFE7" w14:textId="6E1C572A" w:rsidR="00CE3F54" w:rsidRDefault="00CE3F54" w:rsidP="00F82D59">
            <w:pPr>
              <w:spacing w:after="0" w:line="240" w:lineRule="auto"/>
              <w:ind w:left="0" w:right="0" w:firstLine="0"/>
              <w:jc w:val="center"/>
              <w:rPr>
                <w:b/>
              </w:rPr>
            </w:pPr>
          </w:p>
          <w:p w14:paraId="5048D394" w14:textId="14E9AF35" w:rsidR="00CE3F54" w:rsidRDefault="00CE3F54" w:rsidP="00F82D59">
            <w:pPr>
              <w:spacing w:after="0" w:line="240" w:lineRule="auto"/>
              <w:ind w:left="0" w:right="0" w:firstLine="0"/>
              <w:jc w:val="center"/>
              <w:rPr>
                <w:b/>
              </w:rPr>
            </w:pPr>
          </w:p>
          <w:p w14:paraId="63F340F2" w14:textId="060F62B4" w:rsidR="00CE3F54" w:rsidRDefault="00CE3F54" w:rsidP="00F82D59">
            <w:pPr>
              <w:spacing w:after="0" w:line="240" w:lineRule="auto"/>
              <w:ind w:left="0" w:right="0" w:firstLine="0"/>
              <w:jc w:val="center"/>
              <w:rPr>
                <w:b/>
              </w:rPr>
            </w:pPr>
          </w:p>
          <w:p w14:paraId="174A3E41" w14:textId="1642F332" w:rsidR="00CE3F54" w:rsidRDefault="00CE3F54" w:rsidP="00F82D59">
            <w:pPr>
              <w:spacing w:after="0" w:line="240" w:lineRule="auto"/>
              <w:ind w:left="0" w:right="0" w:firstLine="0"/>
              <w:jc w:val="center"/>
              <w:rPr>
                <w:b/>
              </w:rPr>
            </w:pPr>
          </w:p>
          <w:p w14:paraId="217885C1" w14:textId="27B0069F" w:rsidR="00CE3F54" w:rsidRDefault="00CE3F54" w:rsidP="00F82D59">
            <w:pPr>
              <w:spacing w:after="0" w:line="240" w:lineRule="auto"/>
              <w:ind w:left="0" w:right="0" w:firstLine="0"/>
              <w:jc w:val="center"/>
              <w:rPr>
                <w:b/>
              </w:rPr>
            </w:pPr>
          </w:p>
          <w:p w14:paraId="26FABC82" w14:textId="7C1E8A49" w:rsidR="00CE3F54" w:rsidRDefault="00CE3F54" w:rsidP="00F82D59">
            <w:pPr>
              <w:spacing w:after="0" w:line="240" w:lineRule="auto"/>
              <w:ind w:left="0" w:right="0" w:firstLine="0"/>
              <w:jc w:val="center"/>
              <w:rPr>
                <w:b/>
              </w:rPr>
            </w:pPr>
          </w:p>
          <w:p w14:paraId="3AAC022A" w14:textId="73DBD19B" w:rsidR="00CE3F54" w:rsidRDefault="00CE3F54" w:rsidP="00F82D59">
            <w:pPr>
              <w:spacing w:after="0" w:line="240" w:lineRule="auto"/>
              <w:ind w:left="0" w:right="0" w:firstLine="0"/>
              <w:jc w:val="center"/>
              <w:rPr>
                <w:b/>
              </w:rPr>
            </w:pPr>
          </w:p>
          <w:p w14:paraId="53052B08" w14:textId="0850B856" w:rsidR="00CE3F54" w:rsidRDefault="00CE3F54" w:rsidP="00F82D59">
            <w:pPr>
              <w:spacing w:after="0" w:line="240" w:lineRule="auto"/>
              <w:ind w:left="0" w:right="0" w:firstLine="0"/>
              <w:jc w:val="center"/>
              <w:rPr>
                <w:b/>
              </w:rPr>
            </w:pPr>
          </w:p>
          <w:p w14:paraId="1BBC7A56" w14:textId="28ADE679" w:rsidR="00CE3F54" w:rsidRDefault="00CE3F54" w:rsidP="00F82D59">
            <w:pPr>
              <w:spacing w:after="0" w:line="240" w:lineRule="auto"/>
              <w:ind w:left="0" w:right="0" w:firstLine="0"/>
              <w:jc w:val="center"/>
              <w:rPr>
                <w:b/>
              </w:rPr>
            </w:pPr>
          </w:p>
          <w:p w14:paraId="326F7066" w14:textId="7837B49F" w:rsidR="00CE3F54" w:rsidRDefault="00CE3F54" w:rsidP="00F82D59">
            <w:pPr>
              <w:spacing w:after="0" w:line="240" w:lineRule="auto"/>
              <w:ind w:left="0" w:right="0" w:firstLine="0"/>
              <w:jc w:val="center"/>
              <w:rPr>
                <w:b/>
              </w:rPr>
            </w:pPr>
          </w:p>
          <w:p w14:paraId="0C19211D" w14:textId="3B1817FF" w:rsidR="00CE3F54" w:rsidRDefault="00CE3F54" w:rsidP="00F82D59">
            <w:pPr>
              <w:spacing w:after="0" w:line="240" w:lineRule="auto"/>
              <w:ind w:left="0" w:right="0" w:firstLine="0"/>
              <w:jc w:val="center"/>
              <w:rPr>
                <w:b/>
              </w:rPr>
            </w:pPr>
          </w:p>
          <w:p w14:paraId="265D6FE6" w14:textId="699A915C" w:rsidR="00CE3F54" w:rsidRDefault="00CE3F54" w:rsidP="00F82D59">
            <w:pPr>
              <w:spacing w:after="0" w:line="240" w:lineRule="auto"/>
              <w:ind w:left="0" w:right="0" w:firstLine="0"/>
              <w:jc w:val="center"/>
              <w:rPr>
                <w:b/>
              </w:rPr>
            </w:pPr>
          </w:p>
          <w:p w14:paraId="69C76936" w14:textId="221C20F3" w:rsidR="00CE3F54" w:rsidRDefault="00CE3F54" w:rsidP="00F82D59">
            <w:pPr>
              <w:spacing w:after="0" w:line="240" w:lineRule="auto"/>
              <w:ind w:left="0" w:right="0" w:firstLine="0"/>
              <w:jc w:val="center"/>
              <w:rPr>
                <w:b/>
              </w:rPr>
            </w:pPr>
          </w:p>
          <w:p w14:paraId="2C28C612" w14:textId="67617EE0" w:rsidR="00CE3F54" w:rsidRDefault="00CE3F54" w:rsidP="00F82D59">
            <w:pPr>
              <w:spacing w:after="0" w:line="240" w:lineRule="auto"/>
              <w:ind w:left="0" w:right="0" w:firstLine="0"/>
              <w:jc w:val="center"/>
              <w:rPr>
                <w:b/>
              </w:rPr>
            </w:pPr>
          </w:p>
          <w:p w14:paraId="224D423A" w14:textId="612247B3" w:rsidR="00CE3F54" w:rsidRDefault="00CE3F54" w:rsidP="00F82D59">
            <w:pPr>
              <w:spacing w:after="0" w:line="240" w:lineRule="auto"/>
              <w:ind w:left="0" w:right="0" w:firstLine="0"/>
              <w:jc w:val="center"/>
              <w:rPr>
                <w:b/>
              </w:rPr>
            </w:pPr>
          </w:p>
          <w:p w14:paraId="7B25965C" w14:textId="6C063CAF" w:rsidR="00CE3F54" w:rsidRDefault="00CE3F54" w:rsidP="00F82D59">
            <w:pPr>
              <w:spacing w:after="0" w:line="240" w:lineRule="auto"/>
              <w:ind w:left="0" w:right="0" w:firstLine="0"/>
              <w:jc w:val="center"/>
              <w:rPr>
                <w:b/>
              </w:rPr>
            </w:pPr>
          </w:p>
          <w:p w14:paraId="4652E9C1" w14:textId="75DE6568" w:rsidR="00CE3F54" w:rsidRDefault="00CE3F54" w:rsidP="00F82D59">
            <w:pPr>
              <w:spacing w:after="0" w:line="240" w:lineRule="auto"/>
              <w:ind w:left="0" w:right="0" w:firstLine="0"/>
              <w:jc w:val="center"/>
              <w:rPr>
                <w:b/>
              </w:rPr>
            </w:pPr>
          </w:p>
          <w:p w14:paraId="6FE52DE1" w14:textId="461E0E8B" w:rsidR="00CE3F54" w:rsidRDefault="00CE3F54" w:rsidP="00F82D59">
            <w:pPr>
              <w:spacing w:after="0" w:line="240" w:lineRule="auto"/>
              <w:ind w:left="0" w:right="0" w:firstLine="0"/>
              <w:jc w:val="center"/>
              <w:rPr>
                <w:b/>
              </w:rPr>
            </w:pPr>
          </w:p>
          <w:p w14:paraId="0A20C371" w14:textId="25F66A78" w:rsidR="00CE3F54" w:rsidRDefault="00CE3F54" w:rsidP="00F82D59">
            <w:pPr>
              <w:spacing w:after="0" w:line="240" w:lineRule="auto"/>
              <w:ind w:left="0" w:right="0" w:firstLine="0"/>
              <w:jc w:val="center"/>
              <w:rPr>
                <w:b/>
              </w:rPr>
            </w:pPr>
          </w:p>
          <w:p w14:paraId="795F3BB5" w14:textId="55827ED8" w:rsidR="00CE3F54" w:rsidRDefault="00CE3F54" w:rsidP="00F82D59">
            <w:pPr>
              <w:spacing w:after="0" w:line="240" w:lineRule="auto"/>
              <w:ind w:left="0" w:right="0" w:firstLine="0"/>
              <w:jc w:val="center"/>
              <w:rPr>
                <w:b/>
              </w:rPr>
            </w:pPr>
          </w:p>
          <w:p w14:paraId="0A491A7C" w14:textId="3189BDBF" w:rsidR="00CE3F54" w:rsidRDefault="00CE3F54" w:rsidP="00F82D59">
            <w:pPr>
              <w:spacing w:after="0" w:line="240" w:lineRule="auto"/>
              <w:ind w:left="0" w:right="0" w:firstLine="0"/>
              <w:jc w:val="center"/>
              <w:rPr>
                <w:b/>
              </w:rPr>
            </w:pPr>
          </w:p>
          <w:p w14:paraId="0C4112CB" w14:textId="377AB762" w:rsidR="00CE3F54" w:rsidRDefault="00CE3F54" w:rsidP="00F82D59">
            <w:pPr>
              <w:spacing w:after="0" w:line="240" w:lineRule="auto"/>
              <w:ind w:left="0" w:right="0" w:firstLine="0"/>
              <w:jc w:val="center"/>
              <w:rPr>
                <w:b/>
              </w:rPr>
            </w:pPr>
          </w:p>
          <w:p w14:paraId="79DA08EF" w14:textId="3C95ACF7" w:rsidR="00CE3F54" w:rsidRDefault="00CE3F54" w:rsidP="00F82D59">
            <w:pPr>
              <w:spacing w:after="0" w:line="240" w:lineRule="auto"/>
              <w:ind w:left="0" w:right="0" w:firstLine="0"/>
              <w:jc w:val="center"/>
              <w:rPr>
                <w:b/>
              </w:rPr>
            </w:pPr>
          </w:p>
          <w:p w14:paraId="5519482F" w14:textId="45F325B7" w:rsidR="00CE3F54" w:rsidRDefault="00CE3F54" w:rsidP="00F82D59">
            <w:pPr>
              <w:spacing w:after="0" w:line="240" w:lineRule="auto"/>
              <w:ind w:left="0" w:right="0" w:firstLine="0"/>
              <w:jc w:val="center"/>
              <w:rPr>
                <w:b/>
              </w:rPr>
            </w:pPr>
          </w:p>
          <w:p w14:paraId="1BFAB3E0" w14:textId="7BD35C68" w:rsidR="00CE3F54" w:rsidRDefault="00CE3F54" w:rsidP="00F82D59">
            <w:pPr>
              <w:spacing w:after="0" w:line="240" w:lineRule="auto"/>
              <w:ind w:left="0" w:right="0" w:firstLine="0"/>
              <w:jc w:val="center"/>
              <w:rPr>
                <w:b/>
              </w:rPr>
            </w:pPr>
          </w:p>
          <w:p w14:paraId="768CFF48" w14:textId="1A2A76F4" w:rsidR="00CE3F54" w:rsidRDefault="00CE3F54" w:rsidP="00F82D59">
            <w:pPr>
              <w:spacing w:after="0" w:line="240" w:lineRule="auto"/>
              <w:ind w:left="0" w:right="0" w:firstLine="0"/>
              <w:jc w:val="center"/>
              <w:rPr>
                <w:b/>
              </w:rPr>
            </w:pPr>
          </w:p>
          <w:p w14:paraId="2392602E" w14:textId="77777777" w:rsidR="0035107B" w:rsidRDefault="0035107B" w:rsidP="00F82D59">
            <w:pPr>
              <w:spacing w:after="0" w:line="240" w:lineRule="auto"/>
              <w:ind w:left="0" w:right="0" w:firstLine="0"/>
              <w:jc w:val="center"/>
              <w:rPr>
                <w:b/>
              </w:rPr>
            </w:pPr>
          </w:p>
          <w:p w14:paraId="6A22239D" w14:textId="5C2F9A3D" w:rsidR="00CE3F54" w:rsidRDefault="00CE3F54" w:rsidP="00F82D59">
            <w:pPr>
              <w:spacing w:after="0" w:line="240" w:lineRule="auto"/>
              <w:ind w:left="0" w:right="0" w:firstLine="0"/>
              <w:jc w:val="center"/>
              <w:rPr>
                <w:b/>
              </w:rPr>
            </w:pPr>
          </w:p>
          <w:p w14:paraId="293D0E92" w14:textId="77777777" w:rsidR="00CE3F54" w:rsidRDefault="00CE3F54" w:rsidP="00F82D59">
            <w:pPr>
              <w:spacing w:after="0" w:line="240" w:lineRule="auto"/>
              <w:ind w:left="0" w:right="0" w:firstLine="0"/>
              <w:jc w:val="center"/>
              <w:rPr>
                <w:b/>
              </w:rPr>
            </w:pPr>
          </w:p>
          <w:p w14:paraId="701AFB0E" w14:textId="77777777" w:rsidR="00CE3F54" w:rsidRDefault="00CE3F54" w:rsidP="00CE3F54">
            <w:pPr>
              <w:spacing w:after="0" w:line="240" w:lineRule="auto"/>
              <w:ind w:left="0" w:right="0" w:firstLine="0"/>
              <w:jc w:val="center"/>
              <w:rPr>
                <w:b/>
              </w:rPr>
            </w:pPr>
            <w:r w:rsidRPr="00E220DB">
              <w:rPr>
                <w:b/>
              </w:rPr>
              <w:lastRenderedPageBreak/>
              <w:t>GP-</w:t>
            </w:r>
            <w:r w:rsidRPr="00A15BDF">
              <w:rPr>
                <w:b/>
              </w:rPr>
              <w:t>N</w:t>
            </w:r>
          </w:p>
          <w:p w14:paraId="4365E233" w14:textId="67C00BCB" w:rsidR="00CE3F54" w:rsidRDefault="00CE3F54" w:rsidP="00F82D59">
            <w:pPr>
              <w:spacing w:after="0" w:line="240" w:lineRule="auto"/>
              <w:ind w:left="0" w:right="0" w:firstLine="0"/>
              <w:jc w:val="center"/>
              <w:rPr>
                <w:b/>
              </w:rPr>
            </w:pPr>
          </w:p>
          <w:p w14:paraId="4D915704" w14:textId="77777777" w:rsidR="00CE3F54" w:rsidRDefault="00CE3F54" w:rsidP="00F82D59">
            <w:pPr>
              <w:spacing w:after="0" w:line="240" w:lineRule="auto"/>
              <w:ind w:left="0" w:right="0" w:firstLine="0"/>
              <w:jc w:val="center"/>
              <w:rPr>
                <w:b/>
              </w:rPr>
            </w:pPr>
          </w:p>
          <w:p w14:paraId="3AB6BA6E" w14:textId="77777777" w:rsidR="00F82D59" w:rsidRDefault="00F82D59" w:rsidP="00ED277B">
            <w:pPr>
              <w:spacing w:after="0" w:line="240" w:lineRule="auto"/>
              <w:ind w:left="0" w:right="0" w:firstLine="0"/>
              <w:jc w:val="center"/>
              <w:rPr>
                <w:b/>
              </w:rPr>
            </w:pPr>
          </w:p>
          <w:p w14:paraId="34F75302" w14:textId="77777777" w:rsidR="00ED277B" w:rsidRDefault="00ED277B" w:rsidP="00ED277B">
            <w:pPr>
              <w:spacing w:after="0" w:line="240" w:lineRule="auto"/>
              <w:ind w:left="0" w:right="0" w:firstLine="0"/>
              <w:jc w:val="center"/>
              <w:rPr>
                <w:b/>
              </w:rPr>
            </w:pPr>
          </w:p>
        </w:tc>
        <w:tc>
          <w:tcPr>
            <w:tcW w:w="850" w:type="dxa"/>
          </w:tcPr>
          <w:p w14:paraId="0F385270" w14:textId="77777777" w:rsidR="00ED277B" w:rsidRDefault="00ED277B" w:rsidP="00ED277B">
            <w:pPr>
              <w:spacing w:after="0" w:line="240" w:lineRule="auto"/>
              <w:ind w:left="0" w:right="0" w:firstLine="0"/>
              <w:jc w:val="left"/>
            </w:pPr>
          </w:p>
        </w:tc>
      </w:tr>
      <w:tr w:rsidR="00ED277B" w14:paraId="4CF3CF36" w14:textId="77777777" w:rsidTr="00691BD2">
        <w:trPr>
          <w:trHeight w:val="708"/>
        </w:trPr>
        <w:tc>
          <w:tcPr>
            <w:tcW w:w="851" w:type="dxa"/>
          </w:tcPr>
          <w:p w14:paraId="2F9D907E" w14:textId="59C994FB" w:rsidR="00203731" w:rsidRPr="00E432AB" w:rsidRDefault="00203731" w:rsidP="00203731">
            <w:pPr>
              <w:spacing w:after="0" w:line="259" w:lineRule="auto"/>
              <w:ind w:left="0" w:right="0" w:firstLine="0"/>
              <w:jc w:val="left"/>
              <w:rPr>
                <w:b/>
              </w:rPr>
            </w:pPr>
            <w:r w:rsidRPr="00E432AB">
              <w:rPr>
                <w:b/>
              </w:rPr>
              <w:lastRenderedPageBreak/>
              <w:t xml:space="preserve">Čl. 16 </w:t>
            </w:r>
            <w:r w:rsidR="00AF316D" w:rsidRPr="00E432AB">
              <w:rPr>
                <w:b/>
                <w:szCs w:val="20"/>
                <w:lang w:bidi="sk-SK"/>
              </w:rPr>
              <w:t>O:</w:t>
            </w:r>
            <w:r w:rsidRPr="00E432AB">
              <w:rPr>
                <w:b/>
              </w:rPr>
              <w:t>5</w:t>
            </w:r>
          </w:p>
          <w:p w14:paraId="3A7786FD" w14:textId="77777777" w:rsidR="00ED277B" w:rsidRDefault="00ED277B" w:rsidP="00ED277B">
            <w:pPr>
              <w:spacing w:after="0" w:line="240" w:lineRule="auto"/>
              <w:ind w:left="0" w:right="0" w:firstLine="0"/>
              <w:jc w:val="left"/>
              <w:rPr>
                <w:b/>
              </w:rPr>
            </w:pPr>
          </w:p>
        </w:tc>
        <w:tc>
          <w:tcPr>
            <w:tcW w:w="5529" w:type="dxa"/>
          </w:tcPr>
          <w:p w14:paraId="711C77C9" w14:textId="713F1F1D" w:rsidR="00203731" w:rsidRDefault="00203731" w:rsidP="00203731">
            <w:pPr>
              <w:spacing w:after="0"/>
              <w:ind w:left="0" w:firstLine="0"/>
            </w:pPr>
            <w:r>
              <w:t>5. S kvalifikovaným refundovateľným zápočtom dane uvedeným v článku 3 bode 38 sa pri výpočte oprávneného príjmu alebo oprávnenej straty základného subjektu zaobchádza ako s príjmom. S nekvalifikovaným refundovateľným zápočtom dane sa pri výpočte oprávneného príjmu alebo oprávnenej straty základného subjektu nezaobchádza ako s príjmom.</w:t>
            </w:r>
          </w:p>
          <w:p w14:paraId="1682701B" w14:textId="77777777" w:rsidR="00ED277B" w:rsidRPr="008C20A4" w:rsidRDefault="00ED277B" w:rsidP="00A83E97">
            <w:pPr>
              <w:spacing w:after="120" w:line="240" w:lineRule="auto"/>
              <w:ind w:left="709" w:hanging="425"/>
            </w:pPr>
          </w:p>
        </w:tc>
        <w:tc>
          <w:tcPr>
            <w:tcW w:w="567" w:type="dxa"/>
          </w:tcPr>
          <w:p w14:paraId="3B14B0BC" w14:textId="77777777" w:rsidR="00ED277B" w:rsidRPr="006124D0" w:rsidRDefault="00ED277B" w:rsidP="00ED277B">
            <w:pPr>
              <w:spacing w:after="0" w:line="240" w:lineRule="auto"/>
              <w:ind w:left="0" w:right="0" w:firstLine="0"/>
              <w:jc w:val="center"/>
              <w:rPr>
                <w:b/>
                <w:sz w:val="23"/>
              </w:rPr>
            </w:pPr>
            <w:r w:rsidRPr="006124D0">
              <w:rPr>
                <w:b/>
                <w:sz w:val="23"/>
              </w:rPr>
              <w:t>N</w:t>
            </w:r>
          </w:p>
          <w:p w14:paraId="25136745" w14:textId="77777777" w:rsidR="00ED277B" w:rsidRPr="006124D0" w:rsidRDefault="00ED277B" w:rsidP="00ED277B">
            <w:pPr>
              <w:spacing w:after="0" w:line="240" w:lineRule="auto"/>
              <w:ind w:left="0" w:right="0" w:firstLine="0"/>
              <w:jc w:val="center"/>
              <w:rPr>
                <w:b/>
                <w:sz w:val="23"/>
              </w:rPr>
            </w:pPr>
          </w:p>
        </w:tc>
        <w:tc>
          <w:tcPr>
            <w:tcW w:w="992" w:type="dxa"/>
          </w:tcPr>
          <w:p w14:paraId="097D607B" w14:textId="29EB011D" w:rsidR="00CC3265" w:rsidRDefault="00CC3265" w:rsidP="00ED277B">
            <w:pPr>
              <w:spacing w:after="0" w:line="240" w:lineRule="auto"/>
              <w:jc w:val="left"/>
              <w:rPr>
                <w:b/>
              </w:rPr>
            </w:pPr>
            <w:r w:rsidRPr="009D0D31">
              <w:t>507/ 2023 a</w:t>
            </w:r>
          </w:p>
          <w:p w14:paraId="07ACBE2B" w14:textId="6D9508BE" w:rsidR="00ED277B" w:rsidRDefault="00ED277B" w:rsidP="00ED277B">
            <w:pPr>
              <w:spacing w:after="0" w:line="240" w:lineRule="auto"/>
              <w:jc w:val="left"/>
              <w:rPr>
                <w:b/>
                <w:szCs w:val="20"/>
                <w:lang w:bidi="sk-SK"/>
              </w:rPr>
            </w:pPr>
            <w:r w:rsidRPr="0071176E">
              <w:rPr>
                <w:b/>
              </w:rPr>
              <w:t xml:space="preserve">návrh </w:t>
            </w:r>
            <w:r w:rsidR="003B3F1B" w:rsidRPr="00B9027D">
              <w:rPr>
                <w:b/>
              </w:rPr>
              <w:t>Č</w:t>
            </w:r>
            <w:r w:rsidR="003B3F1B" w:rsidRPr="0071176E">
              <w:rPr>
                <w:b/>
              </w:rPr>
              <w:t>l.</w:t>
            </w:r>
            <w:r w:rsidR="009D0D31">
              <w:rPr>
                <w:b/>
              </w:rPr>
              <w:t xml:space="preserve"> </w:t>
            </w:r>
            <w:r w:rsidRPr="0071176E">
              <w:rPr>
                <w:b/>
              </w:rPr>
              <w:t>I</w:t>
            </w:r>
          </w:p>
          <w:p w14:paraId="746D8307" w14:textId="77777777" w:rsidR="00ED277B" w:rsidRDefault="00ED277B" w:rsidP="00ED277B">
            <w:pPr>
              <w:spacing w:after="0" w:line="240" w:lineRule="auto"/>
              <w:ind w:left="2" w:right="0" w:firstLine="0"/>
              <w:jc w:val="left"/>
            </w:pPr>
          </w:p>
        </w:tc>
        <w:tc>
          <w:tcPr>
            <w:tcW w:w="851" w:type="dxa"/>
          </w:tcPr>
          <w:p w14:paraId="28488FE4" w14:textId="453836C5" w:rsidR="00ED277B" w:rsidRDefault="00ED277B" w:rsidP="00ED277B">
            <w:pPr>
              <w:spacing w:after="0" w:line="240" w:lineRule="auto"/>
              <w:jc w:val="left"/>
              <w:rPr>
                <w:b/>
                <w:szCs w:val="20"/>
                <w:lang w:bidi="sk-SK"/>
              </w:rPr>
            </w:pPr>
            <w:r w:rsidRPr="009D0D31">
              <w:rPr>
                <w:b/>
                <w:szCs w:val="20"/>
                <w:lang w:bidi="sk-SK"/>
              </w:rPr>
              <w:t xml:space="preserve">§ 6b </w:t>
            </w:r>
          </w:p>
        </w:tc>
        <w:tc>
          <w:tcPr>
            <w:tcW w:w="3827" w:type="dxa"/>
          </w:tcPr>
          <w:p w14:paraId="0DA22FF5" w14:textId="77777777" w:rsidR="0063445A" w:rsidRPr="0063445A" w:rsidRDefault="0063445A" w:rsidP="0063445A">
            <w:pPr>
              <w:spacing w:after="120" w:line="240" w:lineRule="auto"/>
              <w:ind w:left="30" w:firstLine="0"/>
              <w:jc w:val="center"/>
              <w:rPr>
                <w:b/>
                <w:bCs/>
                <w:szCs w:val="24"/>
              </w:rPr>
            </w:pPr>
            <w:r w:rsidRPr="0063445A">
              <w:rPr>
                <w:b/>
                <w:bCs/>
                <w:szCs w:val="24"/>
              </w:rPr>
              <w:t>§ 6b Daňové zápočty</w:t>
            </w:r>
          </w:p>
          <w:p w14:paraId="51D62081" w14:textId="1EE3181A" w:rsidR="0063445A" w:rsidRPr="0063445A" w:rsidRDefault="0063445A" w:rsidP="0063445A">
            <w:pPr>
              <w:spacing w:after="120" w:line="240" w:lineRule="auto"/>
              <w:ind w:left="30" w:firstLine="0"/>
              <w:rPr>
                <w:szCs w:val="24"/>
              </w:rPr>
            </w:pPr>
            <w:r w:rsidRPr="0063445A">
              <w:rPr>
                <w:szCs w:val="24"/>
              </w:rPr>
              <w:t>(1) Pri výpočte oprávneného príjmu alebo oprávnenej straty základného subjektu sa nominálna hodnota kvalifikovaného refundovateľného daňového zápočtu alebo obchodovateľného prevoditeľného daňového zápočtu posúdi ako príjem pôvodného príjemcu daňového zápočtu v tom účtovnom období, v ktorom boli splnené podmienky pre poskytnutie daňového zápočtu.</w:t>
            </w:r>
          </w:p>
          <w:p w14:paraId="74AAB2B4" w14:textId="3762E431" w:rsidR="0063445A" w:rsidRPr="0063445A" w:rsidRDefault="0063445A" w:rsidP="0063445A">
            <w:pPr>
              <w:spacing w:after="120" w:line="240" w:lineRule="auto"/>
              <w:ind w:left="30" w:firstLine="0"/>
              <w:rPr>
                <w:szCs w:val="24"/>
              </w:rPr>
            </w:pPr>
            <w:r w:rsidRPr="0063445A">
              <w:rPr>
                <w:szCs w:val="24"/>
              </w:rPr>
              <w:t xml:space="preserve">(2) Ak kvalifikovaný refundovateľný daňový zápočet alebo obchodovateľný prevoditeľný daňový zápočet poskytnuté na nadobudnutie majetku alebo vytvorenie majetku znižujú podľa účtovných zásad pôvodného príjemcu daňového zápočtu účtovnú hodnotu majetku alebo sa tieto zápočty účtujú do výnosov budúcich období, ktoré sa zúčtujú do výnosov počas doby použiteľnosti majetku, pôvodný príjemca daňového zápočtu </w:t>
            </w:r>
            <w:r w:rsidRPr="0063445A">
              <w:rPr>
                <w:szCs w:val="24"/>
              </w:rPr>
              <w:lastRenderedPageBreak/>
              <w:t>môže pri výpočte oprávneného príjmu alebo oprávnenej straty postupovať podľa týchto účtovných zásad.</w:t>
            </w:r>
          </w:p>
          <w:p w14:paraId="556DAB9F" w14:textId="0B8398B6" w:rsidR="0063445A" w:rsidRPr="0063445A" w:rsidRDefault="0063445A" w:rsidP="0063445A">
            <w:pPr>
              <w:spacing w:after="120" w:line="240" w:lineRule="auto"/>
              <w:ind w:left="30" w:firstLine="0"/>
              <w:rPr>
                <w:szCs w:val="24"/>
              </w:rPr>
            </w:pPr>
            <w:r w:rsidRPr="0063445A">
              <w:rPr>
                <w:szCs w:val="24"/>
              </w:rPr>
              <w:t>(3) Ak obchodovateľný prevoditeľný daňový zápočet alebo jeho časť zanikne bez uplatnenia, pôvodný príjemca daňového zápočtu posúdi pri výpočte oprávneného príjmu alebo oprávnenej straty neuplatnenú nominálnu hodnotu obchodovateľného prevoditeľného daňového zápočtu ako stratu alebo zvýšenie účtovnej hodnoty majetku v účtovnom období zániku tohto daňového zápočtu.</w:t>
            </w:r>
          </w:p>
          <w:p w14:paraId="0B0B8444" w14:textId="015483F4" w:rsidR="0063445A" w:rsidRPr="0063445A" w:rsidRDefault="0063445A" w:rsidP="0063445A">
            <w:pPr>
              <w:spacing w:after="120" w:line="240" w:lineRule="auto"/>
              <w:ind w:left="30" w:firstLine="0"/>
              <w:rPr>
                <w:szCs w:val="24"/>
              </w:rPr>
            </w:pPr>
            <w:r w:rsidRPr="0063445A">
              <w:rPr>
                <w:szCs w:val="24"/>
              </w:rPr>
              <w:t xml:space="preserve">(4) Pôvodný príjemca daňového zápočtu, ktorý prevedie obchodovateľný prevoditeľný daňový zápočet do 15 mesiacov od konca účtovného obdobia, v ktorom boli splnené podmienky pre poskytnutie daňového zápočtu, použije pri výpočte oprávneného príjmu alebo oprávnenej straty v účtovnom období, v ktorom boli splnené podmienky pre poskytnutie daňového zápočtu, namiesto nominálnej hodnoty obchodovateľného prevoditeľného </w:t>
            </w:r>
            <w:r w:rsidRPr="0063445A">
              <w:rPr>
                <w:szCs w:val="24"/>
              </w:rPr>
              <w:lastRenderedPageBreak/>
              <w:t>daňového zápočtu jeho predajnú cenu.</w:t>
            </w:r>
          </w:p>
          <w:p w14:paraId="7E768881" w14:textId="5C6DE453" w:rsidR="0063445A" w:rsidRDefault="0063445A" w:rsidP="0063445A">
            <w:pPr>
              <w:spacing w:after="120" w:line="240" w:lineRule="auto"/>
              <w:ind w:left="30" w:firstLine="0"/>
              <w:rPr>
                <w:szCs w:val="24"/>
              </w:rPr>
            </w:pPr>
            <w:r w:rsidRPr="0063445A">
              <w:rPr>
                <w:szCs w:val="24"/>
              </w:rPr>
              <w:t>(5) Pôvodný príjemca daňového zápočtu, ktorý prevedie obchodovateľný prevoditeľný daňový zápočet po 15 mesiacoch od konca účtovného obdobia, v ktorom boli splnené podmienky pre poskytnutie daňového zápočtu, posúdi pri výpočte oprávneného príjmu alebo oprávnenej straty v účtovnom období, v ktorom došlo k prevodu, rozdiel medzi nominálnou hodnotou prevedeného daňového zápočtu a predajnou cenou ako stratu. Pri obchodovateľnom prevoditeľnom daňovom zápočte poskytnutom na nadobudnutie majetku alebo vytvorenie majetku, ktorý sa účtuje do výnosov počas doby použiteľnosti majetku, pôvodný príjemca daňového zápočtu posúdi pri výpočte oprávneného príjmu alebo oprávnenej straty rozdiel medzi nominálnou hodnotou prevedeného daňového zápočtu a predajnou cenou ako stratu postupne počas zostávajúcej doby použiteľnosti majetku.</w:t>
            </w:r>
          </w:p>
          <w:p w14:paraId="05A33621" w14:textId="77777777" w:rsidR="0063445A" w:rsidRPr="007E2FC5" w:rsidRDefault="0063445A" w:rsidP="0063445A">
            <w:pPr>
              <w:spacing w:after="120" w:line="240" w:lineRule="auto"/>
              <w:ind w:left="30" w:firstLine="0"/>
              <w:rPr>
                <w:b/>
                <w:bCs/>
                <w:szCs w:val="24"/>
              </w:rPr>
            </w:pPr>
            <w:r w:rsidRPr="007E2FC5">
              <w:rPr>
                <w:b/>
                <w:bCs/>
                <w:szCs w:val="24"/>
              </w:rPr>
              <w:t>(</w:t>
            </w:r>
            <w:r>
              <w:rPr>
                <w:b/>
                <w:bCs/>
                <w:szCs w:val="24"/>
              </w:rPr>
              <w:t>6</w:t>
            </w:r>
            <w:r w:rsidRPr="007E2FC5">
              <w:rPr>
                <w:b/>
                <w:bCs/>
                <w:szCs w:val="24"/>
              </w:rPr>
              <w:t>)</w:t>
            </w:r>
            <w:r w:rsidRPr="007E2FC5">
              <w:rPr>
                <w:b/>
                <w:bCs/>
                <w:szCs w:val="24"/>
              </w:rPr>
              <w:tab/>
              <w:t xml:space="preserve">Nadobúdateľ daňového zápočtu, ktorý používa </w:t>
            </w:r>
            <w:r w:rsidRPr="007E2FC5">
              <w:rPr>
                <w:b/>
                <w:bCs/>
                <w:szCs w:val="24"/>
              </w:rPr>
              <w:lastRenderedPageBreak/>
              <w:t>obchodovateľný prevoditeľný daňový zápočet na zníženie daňovej povinnosti týkajúcej sa zahrnutých daní, zahrnie do výpočtu oprávneného príjmu alebo oprávnenej straty v účtovnom období použitia zápočtu rozdiel medzi nominálnou hodnotou obchodovateľného prevoditeľného daňového zápočtu a jeho kúpnou cenou v pomere podielu použitej časti obchodovateľného prevoditeľného daňového zápočtu a jeho nominálnej hodnoty (ďalej len „zisk z použitia daňového zápočtu“).</w:t>
            </w:r>
          </w:p>
          <w:p w14:paraId="616037C6" w14:textId="77777777" w:rsidR="0063445A" w:rsidRPr="007E2FC5" w:rsidRDefault="0063445A" w:rsidP="0063445A">
            <w:pPr>
              <w:spacing w:after="120" w:line="240" w:lineRule="auto"/>
              <w:ind w:left="30" w:firstLine="0"/>
              <w:rPr>
                <w:b/>
                <w:bCs/>
                <w:szCs w:val="24"/>
              </w:rPr>
            </w:pPr>
            <w:r w:rsidRPr="007E2FC5">
              <w:rPr>
                <w:b/>
                <w:bCs/>
                <w:szCs w:val="24"/>
              </w:rPr>
              <w:t>(</w:t>
            </w:r>
            <w:r>
              <w:rPr>
                <w:b/>
                <w:bCs/>
                <w:szCs w:val="24"/>
              </w:rPr>
              <w:t>7</w:t>
            </w:r>
            <w:r w:rsidRPr="007E2FC5">
              <w:rPr>
                <w:b/>
                <w:bCs/>
                <w:szCs w:val="24"/>
              </w:rPr>
              <w:t>)</w:t>
            </w:r>
            <w:r w:rsidRPr="007E2FC5">
              <w:rPr>
                <w:b/>
                <w:bCs/>
                <w:szCs w:val="24"/>
              </w:rPr>
              <w:tab/>
              <w:t xml:space="preserve">Nadobúdateľ daňového zápočtu, ktorý predáva obchodovateľný prevoditeľný daňový zápočet, zahrnie do výpočtu oprávneného príjmu alebo oprávnenej straty v účtovnom období predaja zisk alebo stratu z tohto predaja. Zisk alebo strata z predaja daňového zápočtu sa vypočíta tak, že od súčtu kúpnej ceny daňového zápočtu a zisku z použitia daňového zápočtu sa odpočíta suma použitej časti daňového zápočtu a takto vypočítaný </w:t>
            </w:r>
            <w:r w:rsidRPr="007E2FC5">
              <w:rPr>
                <w:b/>
                <w:bCs/>
                <w:szCs w:val="24"/>
              </w:rPr>
              <w:lastRenderedPageBreak/>
              <w:t xml:space="preserve">výsledok sa odpočíta od predajnej ceny daňového zápočtu. </w:t>
            </w:r>
          </w:p>
          <w:p w14:paraId="7EDD2A0D" w14:textId="43489214" w:rsidR="0063445A" w:rsidRPr="0063445A" w:rsidRDefault="0063445A" w:rsidP="0063445A">
            <w:pPr>
              <w:spacing w:after="120" w:line="240" w:lineRule="auto"/>
              <w:ind w:left="30" w:firstLine="0"/>
              <w:rPr>
                <w:szCs w:val="24"/>
              </w:rPr>
            </w:pPr>
            <w:r w:rsidRPr="007E2FC5">
              <w:rPr>
                <w:b/>
                <w:bCs/>
                <w:szCs w:val="24"/>
              </w:rPr>
              <w:t>(</w:t>
            </w:r>
            <w:r>
              <w:rPr>
                <w:b/>
                <w:bCs/>
                <w:szCs w:val="24"/>
              </w:rPr>
              <w:t>8</w:t>
            </w:r>
            <w:r w:rsidRPr="007E2FC5">
              <w:rPr>
                <w:b/>
                <w:bCs/>
                <w:szCs w:val="24"/>
              </w:rPr>
              <w:t>)</w:t>
            </w:r>
            <w:r w:rsidRPr="007E2FC5">
              <w:rPr>
                <w:b/>
                <w:bCs/>
                <w:szCs w:val="24"/>
              </w:rPr>
              <w:tab/>
              <w:t>Ak obchodovateľný prevoditeľný daňový zápočet alebo jeho časť zanikne bez uplatnenia, nadobúdateľ daňového zápočtu posúdi pri výpočte oprávneného príjmu alebo oprávnenej straty neuplatnenú hodnotu obchodovateľného prevoditeľného daňového zápočtu ako stratu v účtovnom období zániku tohto daňového zápočtu. Táto strata sa vypočíta tak, že od súčtu kúpnej ceny daňového zápočtu a zisku z použitia daňového zápočtu sa odpočíta suma použitej časti daňového zápočtu.</w:t>
            </w:r>
          </w:p>
          <w:p w14:paraId="02C4EA7C" w14:textId="289708C5" w:rsidR="00ED277B" w:rsidRPr="007E2FC5" w:rsidRDefault="0063445A" w:rsidP="0063445A">
            <w:pPr>
              <w:spacing w:after="120" w:line="240" w:lineRule="auto"/>
              <w:ind w:left="30" w:firstLine="0"/>
              <w:rPr>
                <w:b/>
                <w:bCs/>
                <w:szCs w:val="24"/>
              </w:rPr>
            </w:pPr>
            <w:r w:rsidRPr="0063445A">
              <w:rPr>
                <w:szCs w:val="24"/>
              </w:rPr>
              <w:t>(9) Daňový zápočet iný ako kvalifikovaný refundovateľný daňový zápočet alebo obchodovateľný prevoditeľný daňový zápočet sa pri výpočte oprávneného príjmu alebo oprávnenej straty základného subjektu nepovažuje za príjem.</w:t>
            </w:r>
          </w:p>
        </w:tc>
        <w:tc>
          <w:tcPr>
            <w:tcW w:w="992" w:type="dxa"/>
          </w:tcPr>
          <w:p w14:paraId="159CBAA3" w14:textId="2EFC7D38" w:rsidR="00ED277B" w:rsidRDefault="00ED277B" w:rsidP="00ED277B">
            <w:pPr>
              <w:spacing w:after="0" w:line="240" w:lineRule="auto"/>
              <w:ind w:left="0" w:right="0" w:firstLine="0"/>
              <w:jc w:val="center"/>
              <w:rPr>
                <w:b/>
                <w:sz w:val="23"/>
              </w:rPr>
            </w:pPr>
            <w:r w:rsidRPr="006124D0">
              <w:rPr>
                <w:b/>
                <w:sz w:val="23"/>
              </w:rPr>
              <w:lastRenderedPageBreak/>
              <w:t>Ú</w:t>
            </w:r>
          </w:p>
          <w:p w14:paraId="275C8983" w14:textId="24143AF6" w:rsidR="002271F1" w:rsidRDefault="002271F1" w:rsidP="00ED277B">
            <w:pPr>
              <w:spacing w:after="0" w:line="240" w:lineRule="auto"/>
              <w:ind w:left="0" w:right="0" w:firstLine="0"/>
              <w:jc w:val="center"/>
              <w:rPr>
                <w:b/>
                <w:sz w:val="23"/>
              </w:rPr>
            </w:pPr>
          </w:p>
          <w:p w14:paraId="3726B713" w14:textId="634A2739" w:rsidR="002271F1" w:rsidRDefault="002271F1" w:rsidP="00ED277B">
            <w:pPr>
              <w:spacing w:after="0" w:line="240" w:lineRule="auto"/>
              <w:ind w:left="0" w:right="0" w:firstLine="0"/>
              <w:jc w:val="center"/>
              <w:rPr>
                <w:b/>
                <w:sz w:val="23"/>
              </w:rPr>
            </w:pPr>
          </w:p>
          <w:p w14:paraId="2ECF8EF3" w14:textId="6BABC090" w:rsidR="002271F1" w:rsidRDefault="002271F1" w:rsidP="00ED277B">
            <w:pPr>
              <w:spacing w:after="0" w:line="240" w:lineRule="auto"/>
              <w:ind w:left="0" w:right="0" w:firstLine="0"/>
              <w:jc w:val="center"/>
              <w:rPr>
                <w:b/>
                <w:sz w:val="23"/>
              </w:rPr>
            </w:pPr>
          </w:p>
          <w:p w14:paraId="37074EAC" w14:textId="2E61E7CA" w:rsidR="002271F1" w:rsidRDefault="002271F1" w:rsidP="00ED277B">
            <w:pPr>
              <w:spacing w:after="0" w:line="240" w:lineRule="auto"/>
              <w:ind w:left="0" w:right="0" w:firstLine="0"/>
              <w:jc w:val="center"/>
              <w:rPr>
                <w:b/>
                <w:sz w:val="23"/>
              </w:rPr>
            </w:pPr>
          </w:p>
          <w:p w14:paraId="7D05F8E9" w14:textId="692AFC40" w:rsidR="002271F1" w:rsidRDefault="002271F1" w:rsidP="00ED277B">
            <w:pPr>
              <w:spacing w:after="0" w:line="240" w:lineRule="auto"/>
              <w:ind w:left="0" w:right="0" w:firstLine="0"/>
              <w:jc w:val="center"/>
              <w:rPr>
                <w:b/>
                <w:sz w:val="23"/>
              </w:rPr>
            </w:pPr>
          </w:p>
          <w:p w14:paraId="311C1BF6" w14:textId="1E6977BF" w:rsidR="002271F1" w:rsidRDefault="002271F1" w:rsidP="00ED277B">
            <w:pPr>
              <w:spacing w:after="0" w:line="240" w:lineRule="auto"/>
              <w:ind w:left="0" w:right="0" w:firstLine="0"/>
              <w:jc w:val="center"/>
              <w:rPr>
                <w:b/>
                <w:sz w:val="23"/>
              </w:rPr>
            </w:pPr>
          </w:p>
          <w:p w14:paraId="4F23A9E3" w14:textId="26393897" w:rsidR="002271F1" w:rsidRDefault="002271F1" w:rsidP="00ED277B">
            <w:pPr>
              <w:spacing w:after="0" w:line="240" w:lineRule="auto"/>
              <w:ind w:left="0" w:right="0" w:firstLine="0"/>
              <w:jc w:val="center"/>
              <w:rPr>
                <w:b/>
                <w:sz w:val="23"/>
              </w:rPr>
            </w:pPr>
          </w:p>
          <w:p w14:paraId="7C3CCB7F" w14:textId="4357D4C0" w:rsidR="002271F1" w:rsidRDefault="002271F1" w:rsidP="00ED277B">
            <w:pPr>
              <w:spacing w:after="0" w:line="240" w:lineRule="auto"/>
              <w:ind w:left="0" w:right="0" w:firstLine="0"/>
              <w:jc w:val="center"/>
              <w:rPr>
                <w:b/>
                <w:sz w:val="23"/>
              </w:rPr>
            </w:pPr>
          </w:p>
          <w:p w14:paraId="1B89AF48" w14:textId="0C16155B" w:rsidR="002271F1" w:rsidRDefault="002271F1" w:rsidP="00ED277B">
            <w:pPr>
              <w:spacing w:after="0" w:line="240" w:lineRule="auto"/>
              <w:ind w:left="0" w:right="0" w:firstLine="0"/>
              <w:jc w:val="center"/>
              <w:rPr>
                <w:b/>
                <w:sz w:val="23"/>
              </w:rPr>
            </w:pPr>
          </w:p>
          <w:p w14:paraId="463E0060" w14:textId="53A1452E" w:rsidR="002271F1" w:rsidRDefault="002271F1" w:rsidP="00ED277B">
            <w:pPr>
              <w:spacing w:after="0" w:line="240" w:lineRule="auto"/>
              <w:ind w:left="0" w:right="0" w:firstLine="0"/>
              <w:jc w:val="center"/>
              <w:rPr>
                <w:b/>
                <w:sz w:val="23"/>
              </w:rPr>
            </w:pPr>
          </w:p>
          <w:p w14:paraId="6CE7DB89" w14:textId="15DE1135" w:rsidR="002271F1" w:rsidRDefault="002271F1" w:rsidP="00ED277B">
            <w:pPr>
              <w:spacing w:after="0" w:line="240" w:lineRule="auto"/>
              <w:ind w:left="0" w:right="0" w:firstLine="0"/>
              <w:jc w:val="center"/>
              <w:rPr>
                <w:b/>
                <w:sz w:val="23"/>
              </w:rPr>
            </w:pPr>
          </w:p>
          <w:p w14:paraId="0346CA3E" w14:textId="4DC9518A" w:rsidR="002271F1" w:rsidRDefault="002271F1" w:rsidP="00ED277B">
            <w:pPr>
              <w:spacing w:after="0" w:line="240" w:lineRule="auto"/>
              <w:ind w:left="0" w:right="0" w:firstLine="0"/>
              <w:jc w:val="center"/>
              <w:rPr>
                <w:b/>
                <w:sz w:val="23"/>
              </w:rPr>
            </w:pPr>
          </w:p>
          <w:p w14:paraId="3F49EAA2" w14:textId="11BB2EFB" w:rsidR="002271F1" w:rsidRDefault="002271F1" w:rsidP="00ED277B">
            <w:pPr>
              <w:spacing w:after="0" w:line="240" w:lineRule="auto"/>
              <w:ind w:left="0" w:right="0" w:firstLine="0"/>
              <w:jc w:val="center"/>
              <w:rPr>
                <w:b/>
                <w:sz w:val="23"/>
              </w:rPr>
            </w:pPr>
          </w:p>
          <w:p w14:paraId="55061CC3" w14:textId="668A4CEA" w:rsidR="002271F1" w:rsidRDefault="002271F1" w:rsidP="00ED277B">
            <w:pPr>
              <w:spacing w:after="0" w:line="240" w:lineRule="auto"/>
              <w:ind w:left="0" w:right="0" w:firstLine="0"/>
              <w:jc w:val="center"/>
              <w:rPr>
                <w:b/>
                <w:sz w:val="23"/>
              </w:rPr>
            </w:pPr>
          </w:p>
          <w:p w14:paraId="62B5924F" w14:textId="6ABAD0B7" w:rsidR="002271F1" w:rsidRDefault="002271F1" w:rsidP="00ED277B">
            <w:pPr>
              <w:spacing w:after="0" w:line="240" w:lineRule="auto"/>
              <w:ind w:left="0" w:right="0" w:firstLine="0"/>
              <w:jc w:val="center"/>
              <w:rPr>
                <w:b/>
                <w:sz w:val="23"/>
              </w:rPr>
            </w:pPr>
          </w:p>
          <w:p w14:paraId="1BE5EB87" w14:textId="5E8954DC" w:rsidR="002271F1" w:rsidRDefault="002271F1" w:rsidP="00ED277B">
            <w:pPr>
              <w:spacing w:after="0" w:line="240" w:lineRule="auto"/>
              <w:ind w:left="0" w:right="0" w:firstLine="0"/>
              <w:jc w:val="center"/>
              <w:rPr>
                <w:b/>
                <w:sz w:val="23"/>
              </w:rPr>
            </w:pPr>
          </w:p>
          <w:p w14:paraId="55896C50" w14:textId="140D2496" w:rsidR="002271F1" w:rsidRDefault="002271F1" w:rsidP="00ED277B">
            <w:pPr>
              <w:spacing w:after="0" w:line="240" w:lineRule="auto"/>
              <w:ind w:left="0" w:right="0" w:firstLine="0"/>
              <w:jc w:val="center"/>
              <w:rPr>
                <w:b/>
                <w:sz w:val="23"/>
              </w:rPr>
            </w:pPr>
          </w:p>
          <w:p w14:paraId="57415B11" w14:textId="014F8D72" w:rsidR="002271F1" w:rsidRDefault="002271F1" w:rsidP="00ED277B">
            <w:pPr>
              <w:spacing w:after="0" w:line="240" w:lineRule="auto"/>
              <w:ind w:left="0" w:right="0" w:firstLine="0"/>
              <w:jc w:val="center"/>
              <w:rPr>
                <w:b/>
                <w:sz w:val="23"/>
              </w:rPr>
            </w:pPr>
          </w:p>
          <w:p w14:paraId="63F201F6" w14:textId="5642395F" w:rsidR="002271F1" w:rsidRDefault="002271F1" w:rsidP="00ED277B">
            <w:pPr>
              <w:spacing w:after="0" w:line="240" w:lineRule="auto"/>
              <w:ind w:left="0" w:right="0" w:firstLine="0"/>
              <w:jc w:val="center"/>
              <w:rPr>
                <w:b/>
                <w:sz w:val="23"/>
              </w:rPr>
            </w:pPr>
          </w:p>
          <w:p w14:paraId="459FD23E" w14:textId="1F518179" w:rsidR="002271F1" w:rsidRDefault="002271F1" w:rsidP="00ED277B">
            <w:pPr>
              <w:spacing w:after="0" w:line="240" w:lineRule="auto"/>
              <w:ind w:left="0" w:right="0" w:firstLine="0"/>
              <w:jc w:val="center"/>
              <w:rPr>
                <w:b/>
                <w:sz w:val="23"/>
              </w:rPr>
            </w:pPr>
          </w:p>
          <w:p w14:paraId="14E0B67B" w14:textId="0BC55704" w:rsidR="002271F1" w:rsidRDefault="002271F1" w:rsidP="00ED277B">
            <w:pPr>
              <w:spacing w:after="0" w:line="240" w:lineRule="auto"/>
              <w:ind w:left="0" w:right="0" w:firstLine="0"/>
              <w:jc w:val="center"/>
              <w:rPr>
                <w:b/>
                <w:sz w:val="23"/>
              </w:rPr>
            </w:pPr>
          </w:p>
          <w:p w14:paraId="2CA7EF20" w14:textId="418D5AB8" w:rsidR="002271F1" w:rsidRDefault="002271F1" w:rsidP="00ED277B">
            <w:pPr>
              <w:spacing w:after="0" w:line="240" w:lineRule="auto"/>
              <w:ind w:left="0" w:right="0" w:firstLine="0"/>
              <w:jc w:val="center"/>
              <w:rPr>
                <w:b/>
                <w:sz w:val="23"/>
              </w:rPr>
            </w:pPr>
          </w:p>
          <w:p w14:paraId="66DE123E" w14:textId="706EC6B6" w:rsidR="002271F1" w:rsidRDefault="002271F1" w:rsidP="00ED277B">
            <w:pPr>
              <w:spacing w:after="0" w:line="240" w:lineRule="auto"/>
              <w:ind w:left="0" w:right="0" w:firstLine="0"/>
              <w:jc w:val="center"/>
              <w:rPr>
                <w:b/>
                <w:sz w:val="23"/>
              </w:rPr>
            </w:pPr>
          </w:p>
          <w:p w14:paraId="64CA2D6D" w14:textId="3B3D8B6F" w:rsidR="002271F1" w:rsidRDefault="002271F1" w:rsidP="00ED277B">
            <w:pPr>
              <w:spacing w:after="0" w:line="240" w:lineRule="auto"/>
              <w:ind w:left="0" w:right="0" w:firstLine="0"/>
              <w:jc w:val="center"/>
              <w:rPr>
                <w:b/>
                <w:sz w:val="23"/>
              </w:rPr>
            </w:pPr>
          </w:p>
          <w:p w14:paraId="431AFD30" w14:textId="7D6FE86F" w:rsidR="002271F1" w:rsidRDefault="002271F1" w:rsidP="00ED277B">
            <w:pPr>
              <w:spacing w:after="0" w:line="240" w:lineRule="auto"/>
              <w:ind w:left="0" w:right="0" w:firstLine="0"/>
              <w:jc w:val="center"/>
              <w:rPr>
                <w:b/>
                <w:sz w:val="23"/>
              </w:rPr>
            </w:pPr>
          </w:p>
          <w:p w14:paraId="4934EDE6" w14:textId="0E9768E6" w:rsidR="002271F1" w:rsidRDefault="002271F1" w:rsidP="00ED277B">
            <w:pPr>
              <w:spacing w:after="0" w:line="240" w:lineRule="auto"/>
              <w:ind w:left="0" w:right="0" w:firstLine="0"/>
              <w:jc w:val="center"/>
              <w:rPr>
                <w:b/>
                <w:sz w:val="23"/>
              </w:rPr>
            </w:pPr>
          </w:p>
          <w:p w14:paraId="619FF8F3" w14:textId="511E615C" w:rsidR="002271F1" w:rsidRDefault="002271F1" w:rsidP="00ED277B">
            <w:pPr>
              <w:spacing w:after="0" w:line="240" w:lineRule="auto"/>
              <w:ind w:left="0" w:right="0" w:firstLine="0"/>
              <w:jc w:val="center"/>
              <w:rPr>
                <w:b/>
                <w:sz w:val="23"/>
              </w:rPr>
            </w:pPr>
          </w:p>
          <w:p w14:paraId="1589F385" w14:textId="684FFAC6" w:rsidR="002271F1" w:rsidRDefault="002271F1" w:rsidP="00ED277B">
            <w:pPr>
              <w:spacing w:after="0" w:line="240" w:lineRule="auto"/>
              <w:ind w:left="0" w:right="0" w:firstLine="0"/>
              <w:jc w:val="center"/>
              <w:rPr>
                <w:b/>
                <w:sz w:val="23"/>
              </w:rPr>
            </w:pPr>
          </w:p>
          <w:p w14:paraId="5F546661" w14:textId="43E87905" w:rsidR="002271F1" w:rsidRDefault="002271F1" w:rsidP="00ED277B">
            <w:pPr>
              <w:spacing w:after="0" w:line="240" w:lineRule="auto"/>
              <w:ind w:left="0" w:right="0" w:firstLine="0"/>
              <w:jc w:val="center"/>
              <w:rPr>
                <w:b/>
                <w:sz w:val="23"/>
              </w:rPr>
            </w:pPr>
          </w:p>
          <w:p w14:paraId="4877903B" w14:textId="2DE4F1FD" w:rsidR="002271F1" w:rsidRDefault="002271F1" w:rsidP="00ED277B">
            <w:pPr>
              <w:spacing w:after="0" w:line="240" w:lineRule="auto"/>
              <w:ind w:left="0" w:right="0" w:firstLine="0"/>
              <w:jc w:val="center"/>
              <w:rPr>
                <w:b/>
                <w:sz w:val="23"/>
              </w:rPr>
            </w:pPr>
          </w:p>
          <w:p w14:paraId="4324467C" w14:textId="61B0D923" w:rsidR="002271F1" w:rsidRDefault="002271F1" w:rsidP="00ED277B">
            <w:pPr>
              <w:spacing w:after="0" w:line="240" w:lineRule="auto"/>
              <w:ind w:left="0" w:right="0" w:firstLine="0"/>
              <w:jc w:val="center"/>
              <w:rPr>
                <w:b/>
                <w:sz w:val="23"/>
              </w:rPr>
            </w:pPr>
          </w:p>
          <w:p w14:paraId="5887089A" w14:textId="4F61E392" w:rsidR="002271F1" w:rsidRDefault="002271F1" w:rsidP="00ED277B">
            <w:pPr>
              <w:spacing w:after="0" w:line="240" w:lineRule="auto"/>
              <w:ind w:left="0" w:right="0" w:firstLine="0"/>
              <w:jc w:val="center"/>
              <w:rPr>
                <w:b/>
                <w:sz w:val="23"/>
              </w:rPr>
            </w:pPr>
          </w:p>
          <w:p w14:paraId="796439E4" w14:textId="150DE893" w:rsidR="002271F1" w:rsidRDefault="002271F1" w:rsidP="00ED277B">
            <w:pPr>
              <w:spacing w:after="0" w:line="240" w:lineRule="auto"/>
              <w:ind w:left="0" w:right="0" w:firstLine="0"/>
              <w:jc w:val="center"/>
              <w:rPr>
                <w:b/>
                <w:sz w:val="23"/>
              </w:rPr>
            </w:pPr>
          </w:p>
          <w:p w14:paraId="51A015E9" w14:textId="05756291" w:rsidR="002271F1" w:rsidRDefault="002271F1" w:rsidP="00ED277B">
            <w:pPr>
              <w:spacing w:after="0" w:line="240" w:lineRule="auto"/>
              <w:ind w:left="0" w:right="0" w:firstLine="0"/>
              <w:jc w:val="center"/>
              <w:rPr>
                <w:b/>
                <w:sz w:val="23"/>
              </w:rPr>
            </w:pPr>
          </w:p>
          <w:p w14:paraId="0352FCC4" w14:textId="21B7A580" w:rsidR="002271F1" w:rsidRDefault="002271F1" w:rsidP="00ED277B">
            <w:pPr>
              <w:spacing w:after="0" w:line="240" w:lineRule="auto"/>
              <w:ind w:left="0" w:right="0" w:firstLine="0"/>
              <w:jc w:val="center"/>
              <w:rPr>
                <w:b/>
                <w:sz w:val="23"/>
              </w:rPr>
            </w:pPr>
          </w:p>
          <w:p w14:paraId="1D54DF1E" w14:textId="5C00548B" w:rsidR="002271F1" w:rsidRDefault="002271F1" w:rsidP="00ED277B">
            <w:pPr>
              <w:spacing w:after="0" w:line="240" w:lineRule="auto"/>
              <w:ind w:left="0" w:right="0" w:firstLine="0"/>
              <w:jc w:val="center"/>
              <w:rPr>
                <w:b/>
                <w:sz w:val="23"/>
              </w:rPr>
            </w:pPr>
          </w:p>
          <w:p w14:paraId="13B83FC0" w14:textId="1E7267C4" w:rsidR="002271F1" w:rsidRDefault="002271F1" w:rsidP="00ED277B">
            <w:pPr>
              <w:spacing w:after="0" w:line="240" w:lineRule="auto"/>
              <w:ind w:left="0" w:right="0" w:firstLine="0"/>
              <w:jc w:val="center"/>
              <w:rPr>
                <w:b/>
                <w:sz w:val="23"/>
              </w:rPr>
            </w:pPr>
          </w:p>
          <w:p w14:paraId="26039AD4" w14:textId="73577B92" w:rsidR="002271F1" w:rsidRDefault="002271F1" w:rsidP="00ED277B">
            <w:pPr>
              <w:spacing w:after="0" w:line="240" w:lineRule="auto"/>
              <w:ind w:left="0" w:right="0" w:firstLine="0"/>
              <w:jc w:val="center"/>
              <w:rPr>
                <w:b/>
                <w:sz w:val="23"/>
              </w:rPr>
            </w:pPr>
          </w:p>
          <w:p w14:paraId="7E2C97F5" w14:textId="0FCE7F07" w:rsidR="002271F1" w:rsidRDefault="002271F1" w:rsidP="00ED277B">
            <w:pPr>
              <w:spacing w:after="0" w:line="240" w:lineRule="auto"/>
              <w:ind w:left="0" w:right="0" w:firstLine="0"/>
              <w:jc w:val="center"/>
              <w:rPr>
                <w:b/>
                <w:sz w:val="23"/>
              </w:rPr>
            </w:pPr>
          </w:p>
          <w:p w14:paraId="7FEBEE1B" w14:textId="191A755A" w:rsidR="002271F1" w:rsidRDefault="002271F1" w:rsidP="00ED277B">
            <w:pPr>
              <w:spacing w:after="0" w:line="240" w:lineRule="auto"/>
              <w:ind w:left="0" w:right="0" w:firstLine="0"/>
              <w:jc w:val="center"/>
              <w:rPr>
                <w:b/>
                <w:sz w:val="23"/>
              </w:rPr>
            </w:pPr>
          </w:p>
          <w:p w14:paraId="2714B4C5" w14:textId="6067B072" w:rsidR="002271F1" w:rsidRDefault="002271F1" w:rsidP="00ED277B">
            <w:pPr>
              <w:spacing w:after="0" w:line="240" w:lineRule="auto"/>
              <w:ind w:left="0" w:right="0" w:firstLine="0"/>
              <w:jc w:val="center"/>
              <w:rPr>
                <w:b/>
                <w:sz w:val="23"/>
              </w:rPr>
            </w:pPr>
          </w:p>
          <w:p w14:paraId="04E8FF2D" w14:textId="79921B30" w:rsidR="002271F1" w:rsidRDefault="002271F1" w:rsidP="00ED277B">
            <w:pPr>
              <w:spacing w:after="0" w:line="240" w:lineRule="auto"/>
              <w:ind w:left="0" w:right="0" w:firstLine="0"/>
              <w:jc w:val="center"/>
              <w:rPr>
                <w:b/>
                <w:sz w:val="23"/>
              </w:rPr>
            </w:pPr>
          </w:p>
          <w:p w14:paraId="752A0954" w14:textId="68B4D652" w:rsidR="002271F1" w:rsidRDefault="002271F1" w:rsidP="00ED277B">
            <w:pPr>
              <w:spacing w:after="0" w:line="240" w:lineRule="auto"/>
              <w:ind w:left="0" w:right="0" w:firstLine="0"/>
              <w:jc w:val="center"/>
              <w:rPr>
                <w:b/>
                <w:sz w:val="23"/>
              </w:rPr>
            </w:pPr>
          </w:p>
          <w:p w14:paraId="7C8EFCE6" w14:textId="14890017" w:rsidR="002271F1" w:rsidRDefault="002271F1" w:rsidP="00ED277B">
            <w:pPr>
              <w:spacing w:after="0" w:line="240" w:lineRule="auto"/>
              <w:ind w:left="0" w:right="0" w:firstLine="0"/>
              <w:jc w:val="center"/>
              <w:rPr>
                <w:b/>
                <w:sz w:val="23"/>
              </w:rPr>
            </w:pPr>
          </w:p>
          <w:p w14:paraId="66D521A2" w14:textId="1978354C" w:rsidR="002271F1" w:rsidRDefault="002271F1" w:rsidP="00ED277B">
            <w:pPr>
              <w:spacing w:after="0" w:line="240" w:lineRule="auto"/>
              <w:ind w:left="0" w:right="0" w:firstLine="0"/>
              <w:jc w:val="center"/>
              <w:rPr>
                <w:b/>
                <w:sz w:val="23"/>
              </w:rPr>
            </w:pPr>
          </w:p>
          <w:p w14:paraId="33A1583C" w14:textId="4FC2D568" w:rsidR="002271F1" w:rsidRDefault="002271F1" w:rsidP="00ED277B">
            <w:pPr>
              <w:spacing w:after="0" w:line="240" w:lineRule="auto"/>
              <w:ind w:left="0" w:right="0" w:firstLine="0"/>
              <w:jc w:val="center"/>
              <w:rPr>
                <w:b/>
                <w:sz w:val="23"/>
              </w:rPr>
            </w:pPr>
          </w:p>
          <w:p w14:paraId="0081C7EF" w14:textId="0DDFC470" w:rsidR="002271F1" w:rsidRDefault="002271F1" w:rsidP="00ED277B">
            <w:pPr>
              <w:spacing w:after="0" w:line="240" w:lineRule="auto"/>
              <w:ind w:left="0" w:right="0" w:firstLine="0"/>
              <w:jc w:val="center"/>
              <w:rPr>
                <w:b/>
                <w:sz w:val="23"/>
              </w:rPr>
            </w:pPr>
          </w:p>
          <w:p w14:paraId="5C7FC166" w14:textId="2C2B3AB0" w:rsidR="002271F1" w:rsidRDefault="002271F1" w:rsidP="00ED277B">
            <w:pPr>
              <w:spacing w:after="0" w:line="240" w:lineRule="auto"/>
              <w:ind w:left="0" w:right="0" w:firstLine="0"/>
              <w:jc w:val="center"/>
              <w:rPr>
                <w:b/>
                <w:sz w:val="23"/>
              </w:rPr>
            </w:pPr>
          </w:p>
          <w:p w14:paraId="11773ED1" w14:textId="26B19957" w:rsidR="002271F1" w:rsidRDefault="002271F1" w:rsidP="00ED277B">
            <w:pPr>
              <w:spacing w:after="0" w:line="240" w:lineRule="auto"/>
              <w:ind w:left="0" w:right="0" w:firstLine="0"/>
              <w:jc w:val="center"/>
              <w:rPr>
                <w:b/>
                <w:sz w:val="23"/>
              </w:rPr>
            </w:pPr>
          </w:p>
          <w:p w14:paraId="0654680A" w14:textId="6F27FB68" w:rsidR="002271F1" w:rsidRDefault="002271F1" w:rsidP="00ED277B">
            <w:pPr>
              <w:spacing w:after="0" w:line="240" w:lineRule="auto"/>
              <w:ind w:left="0" w:right="0" w:firstLine="0"/>
              <w:jc w:val="center"/>
              <w:rPr>
                <w:b/>
                <w:sz w:val="23"/>
              </w:rPr>
            </w:pPr>
          </w:p>
          <w:p w14:paraId="6BE4B253" w14:textId="3F9A0992" w:rsidR="002271F1" w:rsidRDefault="002271F1" w:rsidP="00ED277B">
            <w:pPr>
              <w:spacing w:after="0" w:line="240" w:lineRule="auto"/>
              <w:ind w:left="0" w:right="0" w:firstLine="0"/>
              <w:jc w:val="center"/>
              <w:rPr>
                <w:b/>
                <w:sz w:val="23"/>
              </w:rPr>
            </w:pPr>
          </w:p>
          <w:p w14:paraId="136E03C7" w14:textId="7E93A5AF" w:rsidR="002271F1" w:rsidRDefault="002271F1" w:rsidP="00ED277B">
            <w:pPr>
              <w:spacing w:after="0" w:line="240" w:lineRule="auto"/>
              <w:ind w:left="0" w:right="0" w:firstLine="0"/>
              <w:jc w:val="center"/>
              <w:rPr>
                <w:b/>
                <w:sz w:val="23"/>
              </w:rPr>
            </w:pPr>
          </w:p>
          <w:p w14:paraId="014813DA" w14:textId="452E4D9D" w:rsidR="002271F1" w:rsidRDefault="002271F1" w:rsidP="00ED277B">
            <w:pPr>
              <w:spacing w:after="0" w:line="240" w:lineRule="auto"/>
              <w:ind w:left="0" w:right="0" w:firstLine="0"/>
              <w:jc w:val="center"/>
              <w:rPr>
                <w:b/>
                <w:sz w:val="23"/>
              </w:rPr>
            </w:pPr>
          </w:p>
          <w:p w14:paraId="1C645B74" w14:textId="511520CB" w:rsidR="002271F1" w:rsidRDefault="002271F1" w:rsidP="00ED277B">
            <w:pPr>
              <w:spacing w:after="0" w:line="240" w:lineRule="auto"/>
              <w:ind w:left="0" w:right="0" w:firstLine="0"/>
              <w:jc w:val="center"/>
              <w:rPr>
                <w:b/>
                <w:sz w:val="23"/>
              </w:rPr>
            </w:pPr>
          </w:p>
          <w:p w14:paraId="3297F9AB" w14:textId="0B51DA82" w:rsidR="002271F1" w:rsidRDefault="002271F1" w:rsidP="00ED277B">
            <w:pPr>
              <w:spacing w:after="0" w:line="240" w:lineRule="auto"/>
              <w:ind w:left="0" w:right="0" w:firstLine="0"/>
              <w:jc w:val="center"/>
              <w:rPr>
                <w:b/>
                <w:sz w:val="23"/>
              </w:rPr>
            </w:pPr>
          </w:p>
          <w:p w14:paraId="5E386858" w14:textId="3507DDDF" w:rsidR="002271F1" w:rsidRDefault="002271F1" w:rsidP="00ED277B">
            <w:pPr>
              <w:spacing w:after="0" w:line="240" w:lineRule="auto"/>
              <w:ind w:left="0" w:right="0" w:firstLine="0"/>
              <w:jc w:val="center"/>
              <w:rPr>
                <w:b/>
                <w:sz w:val="23"/>
              </w:rPr>
            </w:pPr>
          </w:p>
          <w:p w14:paraId="09D78F0E" w14:textId="2D97B3CD" w:rsidR="002271F1" w:rsidRDefault="002271F1" w:rsidP="00ED277B">
            <w:pPr>
              <w:spacing w:after="0" w:line="240" w:lineRule="auto"/>
              <w:ind w:left="0" w:right="0" w:firstLine="0"/>
              <w:jc w:val="center"/>
              <w:rPr>
                <w:b/>
                <w:sz w:val="23"/>
              </w:rPr>
            </w:pPr>
          </w:p>
          <w:p w14:paraId="2FD97D4A" w14:textId="45A8541A" w:rsidR="002271F1" w:rsidRDefault="002271F1" w:rsidP="00ED277B">
            <w:pPr>
              <w:spacing w:after="0" w:line="240" w:lineRule="auto"/>
              <w:ind w:left="0" w:right="0" w:firstLine="0"/>
              <w:jc w:val="center"/>
              <w:rPr>
                <w:b/>
                <w:sz w:val="23"/>
              </w:rPr>
            </w:pPr>
          </w:p>
          <w:p w14:paraId="65AF4994" w14:textId="10A68E55" w:rsidR="002271F1" w:rsidRDefault="002271F1" w:rsidP="00ED277B">
            <w:pPr>
              <w:spacing w:after="0" w:line="240" w:lineRule="auto"/>
              <w:ind w:left="0" w:right="0" w:firstLine="0"/>
              <w:jc w:val="center"/>
              <w:rPr>
                <w:b/>
                <w:sz w:val="23"/>
              </w:rPr>
            </w:pPr>
          </w:p>
          <w:p w14:paraId="60AF0501" w14:textId="355FE50F" w:rsidR="002271F1" w:rsidRDefault="002271F1" w:rsidP="00ED277B">
            <w:pPr>
              <w:spacing w:after="0" w:line="240" w:lineRule="auto"/>
              <w:ind w:left="0" w:right="0" w:firstLine="0"/>
              <w:jc w:val="center"/>
              <w:rPr>
                <w:b/>
                <w:sz w:val="23"/>
              </w:rPr>
            </w:pPr>
          </w:p>
          <w:p w14:paraId="3AE3474B" w14:textId="3C32CFBA" w:rsidR="002271F1" w:rsidRDefault="002271F1" w:rsidP="00ED277B">
            <w:pPr>
              <w:spacing w:after="0" w:line="240" w:lineRule="auto"/>
              <w:ind w:left="0" w:right="0" w:firstLine="0"/>
              <w:jc w:val="center"/>
              <w:rPr>
                <w:b/>
                <w:sz w:val="23"/>
              </w:rPr>
            </w:pPr>
          </w:p>
          <w:p w14:paraId="0457F75A" w14:textId="3DB8F6EF" w:rsidR="002271F1" w:rsidRDefault="002271F1" w:rsidP="00ED277B">
            <w:pPr>
              <w:spacing w:after="0" w:line="240" w:lineRule="auto"/>
              <w:ind w:left="0" w:right="0" w:firstLine="0"/>
              <w:jc w:val="center"/>
              <w:rPr>
                <w:b/>
                <w:sz w:val="23"/>
              </w:rPr>
            </w:pPr>
          </w:p>
          <w:p w14:paraId="7BE61459" w14:textId="44A79F41" w:rsidR="002271F1" w:rsidRDefault="002271F1" w:rsidP="00ED277B">
            <w:pPr>
              <w:spacing w:after="0" w:line="240" w:lineRule="auto"/>
              <w:ind w:left="0" w:right="0" w:firstLine="0"/>
              <w:jc w:val="center"/>
              <w:rPr>
                <w:b/>
                <w:sz w:val="23"/>
              </w:rPr>
            </w:pPr>
          </w:p>
          <w:p w14:paraId="6D956371" w14:textId="1714D64C" w:rsidR="002271F1" w:rsidRDefault="002271F1" w:rsidP="00ED277B">
            <w:pPr>
              <w:spacing w:after="0" w:line="240" w:lineRule="auto"/>
              <w:ind w:left="0" w:right="0" w:firstLine="0"/>
              <w:jc w:val="center"/>
              <w:rPr>
                <w:b/>
                <w:sz w:val="23"/>
              </w:rPr>
            </w:pPr>
          </w:p>
          <w:p w14:paraId="156DD8FC" w14:textId="3229F7F1" w:rsidR="002271F1" w:rsidRDefault="002271F1" w:rsidP="00ED277B">
            <w:pPr>
              <w:spacing w:after="0" w:line="240" w:lineRule="auto"/>
              <w:ind w:left="0" w:right="0" w:firstLine="0"/>
              <w:jc w:val="center"/>
              <w:rPr>
                <w:b/>
                <w:sz w:val="23"/>
              </w:rPr>
            </w:pPr>
          </w:p>
          <w:p w14:paraId="0F199B77" w14:textId="646DDF92" w:rsidR="002271F1" w:rsidRDefault="002271F1" w:rsidP="00ED277B">
            <w:pPr>
              <w:spacing w:after="0" w:line="240" w:lineRule="auto"/>
              <w:ind w:left="0" w:right="0" w:firstLine="0"/>
              <w:jc w:val="center"/>
              <w:rPr>
                <w:b/>
                <w:sz w:val="23"/>
              </w:rPr>
            </w:pPr>
          </w:p>
          <w:p w14:paraId="6626DED8" w14:textId="7C3FF981" w:rsidR="002271F1" w:rsidRDefault="002271F1" w:rsidP="00ED277B">
            <w:pPr>
              <w:spacing w:after="0" w:line="240" w:lineRule="auto"/>
              <w:ind w:left="0" w:right="0" w:firstLine="0"/>
              <w:jc w:val="center"/>
              <w:rPr>
                <w:b/>
                <w:sz w:val="23"/>
              </w:rPr>
            </w:pPr>
          </w:p>
          <w:p w14:paraId="3D53BF6D" w14:textId="50E39249" w:rsidR="002271F1" w:rsidRDefault="002271F1" w:rsidP="00ED277B">
            <w:pPr>
              <w:spacing w:after="0" w:line="240" w:lineRule="auto"/>
              <w:ind w:left="0" w:right="0" w:firstLine="0"/>
              <w:jc w:val="center"/>
              <w:rPr>
                <w:b/>
                <w:sz w:val="23"/>
              </w:rPr>
            </w:pPr>
          </w:p>
          <w:p w14:paraId="456FE49E" w14:textId="70A26307" w:rsidR="002271F1" w:rsidRDefault="002271F1" w:rsidP="00ED277B">
            <w:pPr>
              <w:spacing w:after="0" w:line="240" w:lineRule="auto"/>
              <w:ind w:left="0" w:right="0" w:firstLine="0"/>
              <w:jc w:val="center"/>
              <w:rPr>
                <w:b/>
                <w:sz w:val="23"/>
              </w:rPr>
            </w:pPr>
          </w:p>
          <w:p w14:paraId="20BDF762" w14:textId="32C83D8C" w:rsidR="002271F1" w:rsidRDefault="002271F1" w:rsidP="00ED277B">
            <w:pPr>
              <w:spacing w:after="0" w:line="240" w:lineRule="auto"/>
              <w:ind w:left="0" w:right="0" w:firstLine="0"/>
              <w:jc w:val="center"/>
              <w:rPr>
                <w:b/>
                <w:sz w:val="23"/>
              </w:rPr>
            </w:pPr>
          </w:p>
          <w:p w14:paraId="46EE009F" w14:textId="339AA8A8" w:rsidR="002271F1" w:rsidRDefault="002271F1" w:rsidP="00ED277B">
            <w:pPr>
              <w:spacing w:after="0" w:line="240" w:lineRule="auto"/>
              <w:ind w:left="0" w:right="0" w:firstLine="0"/>
              <w:jc w:val="center"/>
              <w:rPr>
                <w:b/>
                <w:sz w:val="23"/>
              </w:rPr>
            </w:pPr>
          </w:p>
          <w:p w14:paraId="4F450727" w14:textId="26304002" w:rsidR="002271F1" w:rsidRDefault="002271F1" w:rsidP="00ED277B">
            <w:pPr>
              <w:spacing w:after="0" w:line="240" w:lineRule="auto"/>
              <w:ind w:left="0" w:right="0" w:firstLine="0"/>
              <w:jc w:val="center"/>
              <w:rPr>
                <w:b/>
                <w:sz w:val="23"/>
              </w:rPr>
            </w:pPr>
          </w:p>
          <w:p w14:paraId="2414423A" w14:textId="383D7912" w:rsidR="002271F1" w:rsidRDefault="002271F1" w:rsidP="00ED277B">
            <w:pPr>
              <w:spacing w:after="0" w:line="240" w:lineRule="auto"/>
              <w:ind w:left="0" w:right="0" w:firstLine="0"/>
              <w:jc w:val="center"/>
              <w:rPr>
                <w:b/>
                <w:sz w:val="23"/>
              </w:rPr>
            </w:pPr>
          </w:p>
          <w:p w14:paraId="295A84C0" w14:textId="10A39218" w:rsidR="002271F1" w:rsidRDefault="002271F1" w:rsidP="00ED277B">
            <w:pPr>
              <w:spacing w:after="0" w:line="240" w:lineRule="auto"/>
              <w:ind w:left="0" w:right="0" w:firstLine="0"/>
              <w:jc w:val="center"/>
              <w:rPr>
                <w:b/>
                <w:sz w:val="23"/>
              </w:rPr>
            </w:pPr>
          </w:p>
          <w:p w14:paraId="6E285C1D" w14:textId="1D62A39F" w:rsidR="002271F1" w:rsidRDefault="002271F1" w:rsidP="00ED277B">
            <w:pPr>
              <w:spacing w:after="0" w:line="240" w:lineRule="auto"/>
              <w:ind w:left="0" w:right="0" w:firstLine="0"/>
              <w:jc w:val="center"/>
              <w:rPr>
                <w:b/>
                <w:sz w:val="23"/>
              </w:rPr>
            </w:pPr>
          </w:p>
          <w:p w14:paraId="6C2BD191" w14:textId="68139A77" w:rsidR="002271F1" w:rsidRDefault="002271F1" w:rsidP="00ED277B">
            <w:pPr>
              <w:spacing w:after="0" w:line="240" w:lineRule="auto"/>
              <w:ind w:left="0" w:right="0" w:firstLine="0"/>
              <w:jc w:val="center"/>
              <w:rPr>
                <w:b/>
                <w:sz w:val="23"/>
              </w:rPr>
            </w:pPr>
          </w:p>
          <w:p w14:paraId="5319AB8F" w14:textId="1AD76F1C" w:rsidR="002271F1" w:rsidRDefault="002271F1" w:rsidP="00ED277B">
            <w:pPr>
              <w:spacing w:after="0" w:line="240" w:lineRule="auto"/>
              <w:ind w:left="0" w:right="0" w:firstLine="0"/>
              <w:jc w:val="center"/>
              <w:rPr>
                <w:b/>
                <w:sz w:val="23"/>
              </w:rPr>
            </w:pPr>
          </w:p>
          <w:p w14:paraId="55CE36B3" w14:textId="63154D56" w:rsidR="002271F1" w:rsidRDefault="002271F1" w:rsidP="00ED277B">
            <w:pPr>
              <w:spacing w:after="0" w:line="240" w:lineRule="auto"/>
              <w:ind w:left="0" w:right="0" w:firstLine="0"/>
              <w:jc w:val="center"/>
              <w:rPr>
                <w:b/>
                <w:sz w:val="23"/>
              </w:rPr>
            </w:pPr>
          </w:p>
          <w:p w14:paraId="4344D40D" w14:textId="4287E192" w:rsidR="002271F1" w:rsidRDefault="002271F1" w:rsidP="00ED277B">
            <w:pPr>
              <w:spacing w:after="0" w:line="240" w:lineRule="auto"/>
              <w:ind w:left="0" w:right="0" w:firstLine="0"/>
              <w:jc w:val="center"/>
              <w:rPr>
                <w:b/>
                <w:sz w:val="23"/>
              </w:rPr>
            </w:pPr>
          </w:p>
          <w:p w14:paraId="71E578A0" w14:textId="0B51831F" w:rsidR="002271F1" w:rsidRDefault="002271F1" w:rsidP="00ED277B">
            <w:pPr>
              <w:spacing w:after="0" w:line="240" w:lineRule="auto"/>
              <w:ind w:left="0" w:right="0" w:firstLine="0"/>
              <w:jc w:val="center"/>
              <w:rPr>
                <w:b/>
                <w:sz w:val="23"/>
              </w:rPr>
            </w:pPr>
          </w:p>
          <w:p w14:paraId="511FEC71" w14:textId="50BE7D06" w:rsidR="002271F1" w:rsidRDefault="002271F1" w:rsidP="00ED277B">
            <w:pPr>
              <w:spacing w:after="0" w:line="240" w:lineRule="auto"/>
              <w:ind w:left="0" w:right="0" w:firstLine="0"/>
              <w:jc w:val="center"/>
              <w:rPr>
                <w:b/>
                <w:sz w:val="23"/>
              </w:rPr>
            </w:pPr>
          </w:p>
          <w:p w14:paraId="36CF1E14" w14:textId="42C1C95F" w:rsidR="002271F1" w:rsidRDefault="002271F1" w:rsidP="00ED277B">
            <w:pPr>
              <w:spacing w:after="0" w:line="240" w:lineRule="auto"/>
              <w:ind w:left="0" w:right="0" w:firstLine="0"/>
              <w:jc w:val="center"/>
              <w:rPr>
                <w:b/>
                <w:sz w:val="23"/>
              </w:rPr>
            </w:pPr>
          </w:p>
          <w:p w14:paraId="1F570EC4" w14:textId="69DE3317" w:rsidR="002271F1" w:rsidRDefault="002271F1" w:rsidP="00ED277B">
            <w:pPr>
              <w:spacing w:after="0" w:line="240" w:lineRule="auto"/>
              <w:ind w:left="0" w:right="0" w:firstLine="0"/>
              <w:jc w:val="center"/>
              <w:rPr>
                <w:b/>
                <w:sz w:val="23"/>
              </w:rPr>
            </w:pPr>
          </w:p>
          <w:p w14:paraId="0C5AFAE9" w14:textId="1958724C" w:rsidR="002271F1" w:rsidRDefault="002271F1" w:rsidP="00ED277B">
            <w:pPr>
              <w:spacing w:after="0" w:line="240" w:lineRule="auto"/>
              <w:ind w:left="0" w:right="0" w:firstLine="0"/>
              <w:jc w:val="center"/>
              <w:rPr>
                <w:b/>
                <w:sz w:val="23"/>
              </w:rPr>
            </w:pPr>
          </w:p>
          <w:p w14:paraId="7125832E" w14:textId="4726770B" w:rsidR="002271F1" w:rsidRDefault="002271F1" w:rsidP="00ED277B">
            <w:pPr>
              <w:spacing w:after="0" w:line="240" w:lineRule="auto"/>
              <w:ind w:left="0" w:right="0" w:firstLine="0"/>
              <w:jc w:val="center"/>
              <w:rPr>
                <w:b/>
                <w:sz w:val="23"/>
              </w:rPr>
            </w:pPr>
          </w:p>
          <w:p w14:paraId="29B1BA3D" w14:textId="22427673" w:rsidR="002271F1" w:rsidRDefault="002271F1" w:rsidP="00ED277B">
            <w:pPr>
              <w:spacing w:after="0" w:line="240" w:lineRule="auto"/>
              <w:ind w:left="0" w:right="0" w:firstLine="0"/>
              <w:jc w:val="center"/>
              <w:rPr>
                <w:b/>
                <w:sz w:val="23"/>
              </w:rPr>
            </w:pPr>
          </w:p>
          <w:p w14:paraId="6AC6EDC5" w14:textId="6C9C9028" w:rsidR="002271F1" w:rsidRDefault="002271F1" w:rsidP="00ED277B">
            <w:pPr>
              <w:spacing w:after="0" w:line="240" w:lineRule="auto"/>
              <w:ind w:left="0" w:right="0" w:firstLine="0"/>
              <w:jc w:val="center"/>
              <w:rPr>
                <w:b/>
                <w:sz w:val="23"/>
              </w:rPr>
            </w:pPr>
          </w:p>
          <w:p w14:paraId="4D533675" w14:textId="675DA3D2" w:rsidR="002271F1" w:rsidRDefault="002271F1" w:rsidP="00ED277B">
            <w:pPr>
              <w:spacing w:after="0" w:line="240" w:lineRule="auto"/>
              <w:ind w:left="0" w:right="0" w:firstLine="0"/>
              <w:jc w:val="center"/>
              <w:rPr>
                <w:b/>
                <w:sz w:val="23"/>
              </w:rPr>
            </w:pPr>
          </w:p>
          <w:p w14:paraId="0E62AA8D" w14:textId="7A358EFA" w:rsidR="000F1DE7" w:rsidRDefault="000F1DE7" w:rsidP="00ED277B">
            <w:pPr>
              <w:spacing w:after="0" w:line="240" w:lineRule="auto"/>
              <w:ind w:left="0" w:right="0" w:firstLine="0"/>
              <w:jc w:val="center"/>
              <w:rPr>
                <w:b/>
                <w:sz w:val="23"/>
              </w:rPr>
            </w:pPr>
          </w:p>
          <w:p w14:paraId="73BB1004" w14:textId="77777777" w:rsidR="000F1DE7" w:rsidRDefault="000F1DE7" w:rsidP="00ED277B">
            <w:pPr>
              <w:spacing w:after="0" w:line="240" w:lineRule="auto"/>
              <w:ind w:left="0" w:right="0" w:firstLine="0"/>
              <w:jc w:val="center"/>
              <w:rPr>
                <w:b/>
                <w:sz w:val="23"/>
              </w:rPr>
            </w:pPr>
          </w:p>
          <w:p w14:paraId="668705C7" w14:textId="64F58D77" w:rsidR="002271F1" w:rsidRDefault="002271F1" w:rsidP="00ED277B">
            <w:pPr>
              <w:spacing w:after="0" w:line="240" w:lineRule="auto"/>
              <w:ind w:left="0" w:right="0" w:firstLine="0"/>
              <w:jc w:val="center"/>
              <w:rPr>
                <w:b/>
                <w:sz w:val="23"/>
              </w:rPr>
            </w:pPr>
          </w:p>
          <w:p w14:paraId="3B40F6D5" w14:textId="464A12BC" w:rsidR="002271F1" w:rsidRDefault="002271F1" w:rsidP="00ED277B">
            <w:pPr>
              <w:spacing w:after="0" w:line="240" w:lineRule="auto"/>
              <w:ind w:left="0" w:right="0" w:firstLine="0"/>
              <w:jc w:val="center"/>
              <w:rPr>
                <w:b/>
                <w:sz w:val="23"/>
              </w:rPr>
            </w:pPr>
          </w:p>
          <w:p w14:paraId="1FF39B64" w14:textId="77777777" w:rsidR="002271F1" w:rsidRPr="006124D0" w:rsidRDefault="002271F1" w:rsidP="002271F1">
            <w:pPr>
              <w:spacing w:after="0" w:line="240" w:lineRule="auto"/>
              <w:ind w:left="0" w:right="0" w:firstLine="0"/>
              <w:jc w:val="center"/>
              <w:rPr>
                <w:b/>
              </w:rPr>
            </w:pPr>
            <w:r w:rsidRPr="006124D0">
              <w:rPr>
                <w:b/>
                <w:sz w:val="23"/>
              </w:rPr>
              <w:t>Ú</w:t>
            </w:r>
          </w:p>
          <w:p w14:paraId="22BD8978" w14:textId="5C4F8BE5" w:rsidR="002271F1" w:rsidRDefault="002271F1" w:rsidP="00ED277B">
            <w:pPr>
              <w:spacing w:after="0" w:line="240" w:lineRule="auto"/>
              <w:ind w:left="0" w:right="0" w:firstLine="0"/>
              <w:jc w:val="center"/>
              <w:rPr>
                <w:b/>
                <w:sz w:val="23"/>
              </w:rPr>
            </w:pPr>
          </w:p>
          <w:p w14:paraId="72B6BF15" w14:textId="67CD823C" w:rsidR="002271F1" w:rsidRDefault="002271F1" w:rsidP="00ED277B">
            <w:pPr>
              <w:spacing w:after="0" w:line="240" w:lineRule="auto"/>
              <w:ind w:left="0" w:right="0" w:firstLine="0"/>
              <w:jc w:val="center"/>
              <w:rPr>
                <w:b/>
                <w:sz w:val="23"/>
              </w:rPr>
            </w:pPr>
          </w:p>
          <w:p w14:paraId="520A3081" w14:textId="6BF3B69A" w:rsidR="002271F1" w:rsidRDefault="002271F1" w:rsidP="00ED277B">
            <w:pPr>
              <w:spacing w:after="0" w:line="240" w:lineRule="auto"/>
              <w:ind w:left="0" w:right="0" w:firstLine="0"/>
              <w:jc w:val="center"/>
              <w:rPr>
                <w:b/>
                <w:sz w:val="23"/>
              </w:rPr>
            </w:pPr>
          </w:p>
          <w:p w14:paraId="7FB127CE" w14:textId="4A50FF66" w:rsidR="002271F1" w:rsidRDefault="002271F1" w:rsidP="00ED277B">
            <w:pPr>
              <w:spacing w:after="0" w:line="240" w:lineRule="auto"/>
              <w:ind w:left="0" w:right="0" w:firstLine="0"/>
              <w:jc w:val="center"/>
              <w:rPr>
                <w:b/>
                <w:sz w:val="23"/>
              </w:rPr>
            </w:pPr>
          </w:p>
          <w:p w14:paraId="2062C5BF" w14:textId="0848F420" w:rsidR="002271F1" w:rsidRDefault="002271F1" w:rsidP="00ED277B">
            <w:pPr>
              <w:spacing w:after="0" w:line="240" w:lineRule="auto"/>
              <w:ind w:left="0" w:right="0" w:firstLine="0"/>
              <w:jc w:val="center"/>
              <w:rPr>
                <w:b/>
                <w:sz w:val="23"/>
              </w:rPr>
            </w:pPr>
          </w:p>
          <w:p w14:paraId="71CA2AE4" w14:textId="73DC60AA" w:rsidR="002271F1" w:rsidRDefault="002271F1" w:rsidP="00ED277B">
            <w:pPr>
              <w:spacing w:after="0" w:line="240" w:lineRule="auto"/>
              <w:ind w:left="0" w:right="0" w:firstLine="0"/>
              <w:jc w:val="center"/>
              <w:rPr>
                <w:b/>
                <w:sz w:val="23"/>
              </w:rPr>
            </w:pPr>
          </w:p>
          <w:p w14:paraId="68755311" w14:textId="78009002" w:rsidR="002271F1" w:rsidRDefault="002271F1" w:rsidP="00ED277B">
            <w:pPr>
              <w:spacing w:after="0" w:line="240" w:lineRule="auto"/>
              <w:ind w:left="0" w:right="0" w:firstLine="0"/>
              <w:jc w:val="center"/>
              <w:rPr>
                <w:b/>
                <w:sz w:val="23"/>
              </w:rPr>
            </w:pPr>
          </w:p>
          <w:p w14:paraId="48A19EF4" w14:textId="7B5BC4CA" w:rsidR="002271F1" w:rsidRDefault="002271F1" w:rsidP="00ED277B">
            <w:pPr>
              <w:spacing w:after="0" w:line="240" w:lineRule="auto"/>
              <w:ind w:left="0" w:right="0" w:firstLine="0"/>
              <w:jc w:val="center"/>
              <w:rPr>
                <w:b/>
                <w:sz w:val="23"/>
              </w:rPr>
            </w:pPr>
          </w:p>
          <w:p w14:paraId="0A996489" w14:textId="39B285A8" w:rsidR="002271F1" w:rsidRDefault="002271F1" w:rsidP="00ED277B">
            <w:pPr>
              <w:spacing w:after="0" w:line="240" w:lineRule="auto"/>
              <w:ind w:left="0" w:right="0" w:firstLine="0"/>
              <w:jc w:val="center"/>
              <w:rPr>
                <w:b/>
                <w:sz w:val="23"/>
              </w:rPr>
            </w:pPr>
          </w:p>
          <w:p w14:paraId="10BE461E" w14:textId="6E949655" w:rsidR="002271F1" w:rsidRDefault="002271F1" w:rsidP="00ED277B">
            <w:pPr>
              <w:spacing w:after="0" w:line="240" w:lineRule="auto"/>
              <w:ind w:left="0" w:right="0" w:firstLine="0"/>
              <w:jc w:val="center"/>
              <w:rPr>
                <w:b/>
                <w:sz w:val="23"/>
              </w:rPr>
            </w:pPr>
          </w:p>
          <w:p w14:paraId="555825E0" w14:textId="31B1EAE7" w:rsidR="002271F1" w:rsidRDefault="002271F1" w:rsidP="00ED277B">
            <w:pPr>
              <w:spacing w:after="0" w:line="240" w:lineRule="auto"/>
              <w:ind w:left="0" w:right="0" w:firstLine="0"/>
              <w:jc w:val="center"/>
              <w:rPr>
                <w:b/>
                <w:sz w:val="23"/>
              </w:rPr>
            </w:pPr>
          </w:p>
          <w:p w14:paraId="118D624F" w14:textId="780121A0" w:rsidR="002271F1" w:rsidRDefault="002271F1" w:rsidP="00ED277B">
            <w:pPr>
              <w:spacing w:after="0" w:line="240" w:lineRule="auto"/>
              <w:ind w:left="0" w:right="0" w:firstLine="0"/>
              <w:jc w:val="center"/>
              <w:rPr>
                <w:b/>
                <w:sz w:val="23"/>
              </w:rPr>
            </w:pPr>
          </w:p>
          <w:p w14:paraId="5E73E86A" w14:textId="1FA81CED" w:rsidR="002271F1" w:rsidRDefault="002271F1" w:rsidP="00ED277B">
            <w:pPr>
              <w:spacing w:after="0" w:line="240" w:lineRule="auto"/>
              <w:ind w:left="0" w:right="0" w:firstLine="0"/>
              <w:jc w:val="center"/>
              <w:rPr>
                <w:b/>
                <w:sz w:val="23"/>
              </w:rPr>
            </w:pPr>
          </w:p>
          <w:p w14:paraId="0F6A7197" w14:textId="019457E5" w:rsidR="002271F1" w:rsidRDefault="002271F1" w:rsidP="00ED277B">
            <w:pPr>
              <w:spacing w:after="0" w:line="240" w:lineRule="auto"/>
              <w:ind w:left="0" w:right="0" w:firstLine="0"/>
              <w:jc w:val="center"/>
              <w:rPr>
                <w:b/>
                <w:sz w:val="23"/>
              </w:rPr>
            </w:pPr>
          </w:p>
          <w:p w14:paraId="32FC9BD9" w14:textId="77777777" w:rsidR="002271F1" w:rsidRPr="006124D0" w:rsidRDefault="002271F1" w:rsidP="00ED277B">
            <w:pPr>
              <w:spacing w:after="0" w:line="240" w:lineRule="auto"/>
              <w:ind w:left="0" w:right="0" w:firstLine="0"/>
              <w:jc w:val="center"/>
              <w:rPr>
                <w:b/>
              </w:rPr>
            </w:pPr>
          </w:p>
          <w:p w14:paraId="5764438E" w14:textId="77777777" w:rsidR="00ED277B" w:rsidRPr="006124D0" w:rsidRDefault="00ED277B" w:rsidP="00ED277B">
            <w:pPr>
              <w:spacing w:after="0" w:line="240" w:lineRule="auto"/>
              <w:ind w:left="0" w:right="0" w:firstLine="0"/>
              <w:jc w:val="center"/>
              <w:rPr>
                <w:b/>
                <w:sz w:val="23"/>
              </w:rPr>
            </w:pPr>
          </w:p>
        </w:tc>
        <w:tc>
          <w:tcPr>
            <w:tcW w:w="851" w:type="dxa"/>
          </w:tcPr>
          <w:p w14:paraId="694491CD" w14:textId="77777777" w:rsidR="0063445A" w:rsidRDefault="0063445A" w:rsidP="00ED277B">
            <w:pPr>
              <w:spacing w:after="0" w:line="240" w:lineRule="auto"/>
              <w:ind w:left="2" w:right="0" w:firstLine="0"/>
              <w:rPr>
                <w:sz w:val="16"/>
                <w:szCs w:val="16"/>
              </w:rPr>
            </w:pPr>
          </w:p>
          <w:p w14:paraId="6986AEAF" w14:textId="77777777" w:rsidR="0063445A" w:rsidRDefault="0063445A" w:rsidP="00ED277B">
            <w:pPr>
              <w:spacing w:after="0" w:line="240" w:lineRule="auto"/>
              <w:ind w:left="2" w:right="0" w:firstLine="0"/>
              <w:rPr>
                <w:sz w:val="16"/>
                <w:szCs w:val="16"/>
              </w:rPr>
            </w:pPr>
          </w:p>
          <w:p w14:paraId="655FDF1C" w14:textId="77777777" w:rsidR="0063445A" w:rsidRDefault="0063445A" w:rsidP="00ED277B">
            <w:pPr>
              <w:spacing w:after="0" w:line="240" w:lineRule="auto"/>
              <w:ind w:left="2" w:right="0" w:firstLine="0"/>
              <w:rPr>
                <w:sz w:val="16"/>
                <w:szCs w:val="16"/>
              </w:rPr>
            </w:pPr>
          </w:p>
          <w:p w14:paraId="3D4B0595" w14:textId="77777777" w:rsidR="0063445A" w:rsidRDefault="0063445A" w:rsidP="00ED277B">
            <w:pPr>
              <w:spacing w:after="0" w:line="240" w:lineRule="auto"/>
              <w:ind w:left="2" w:right="0" w:firstLine="0"/>
              <w:rPr>
                <w:sz w:val="16"/>
                <w:szCs w:val="16"/>
              </w:rPr>
            </w:pPr>
          </w:p>
          <w:p w14:paraId="6F056D54" w14:textId="77777777" w:rsidR="0063445A" w:rsidRDefault="0063445A" w:rsidP="00ED277B">
            <w:pPr>
              <w:spacing w:after="0" w:line="240" w:lineRule="auto"/>
              <w:ind w:left="2" w:right="0" w:firstLine="0"/>
              <w:rPr>
                <w:sz w:val="16"/>
                <w:szCs w:val="16"/>
              </w:rPr>
            </w:pPr>
          </w:p>
          <w:p w14:paraId="3F8A8D7C" w14:textId="77777777" w:rsidR="0063445A" w:rsidRDefault="0063445A" w:rsidP="00ED277B">
            <w:pPr>
              <w:spacing w:after="0" w:line="240" w:lineRule="auto"/>
              <w:ind w:left="2" w:right="0" w:firstLine="0"/>
              <w:rPr>
                <w:sz w:val="16"/>
                <w:szCs w:val="16"/>
              </w:rPr>
            </w:pPr>
          </w:p>
          <w:p w14:paraId="00316841" w14:textId="77777777" w:rsidR="0063445A" w:rsidRDefault="0063445A" w:rsidP="00ED277B">
            <w:pPr>
              <w:spacing w:after="0" w:line="240" w:lineRule="auto"/>
              <w:ind w:left="2" w:right="0" w:firstLine="0"/>
              <w:rPr>
                <w:sz w:val="16"/>
                <w:szCs w:val="16"/>
              </w:rPr>
            </w:pPr>
          </w:p>
          <w:p w14:paraId="7EF79FE1" w14:textId="77777777" w:rsidR="0063445A" w:rsidRDefault="0063445A" w:rsidP="00ED277B">
            <w:pPr>
              <w:spacing w:after="0" w:line="240" w:lineRule="auto"/>
              <w:ind w:left="2" w:right="0" w:firstLine="0"/>
              <w:rPr>
                <w:sz w:val="16"/>
                <w:szCs w:val="16"/>
              </w:rPr>
            </w:pPr>
          </w:p>
          <w:p w14:paraId="0C752A89" w14:textId="77777777" w:rsidR="0063445A" w:rsidRDefault="0063445A" w:rsidP="00ED277B">
            <w:pPr>
              <w:spacing w:after="0" w:line="240" w:lineRule="auto"/>
              <w:ind w:left="2" w:right="0" w:firstLine="0"/>
              <w:rPr>
                <w:sz w:val="16"/>
                <w:szCs w:val="16"/>
              </w:rPr>
            </w:pPr>
          </w:p>
          <w:p w14:paraId="04495BC9" w14:textId="77777777" w:rsidR="0063445A" w:rsidRDefault="0063445A" w:rsidP="00ED277B">
            <w:pPr>
              <w:spacing w:after="0" w:line="240" w:lineRule="auto"/>
              <w:ind w:left="2" w:right="0" w:firstLine="0"/>
              <w:rPr>
                <w:sz w:val="16"/>
                <w:szCs w:val="16"/>
              </w:rPr>
            </w:pPr>
          </w:p>
          <w:p w14:paraId="3EF51E92" w14:textId="77777777" w:rsidR="0063445A" w:rsidRDefault="0063445A" w:rsidP="00ED277B">
            <w:pPr>
              <w:spacing w:after="0" w:line="240" w:lineRule="auto"/>
              <w:ind w:left="2" w:right="0" w:firstLine="0"/>
              <w:rPr>
                <w:sz w:val="16"/>
                <w:szCs w:val="16"/>
              </w:rPr>
            </w:pPr>
          </w:p>
          <w:p w14:paraId="62C10EEA" w14:textId="77777777" w:rsidR="0063445A" w:rsidRDefault="0063445A" w:rsidP="00ED277B">
            <w:pPr>
              <w:spacing w:after="0" w:line="240" w:lineRule="auto"/>
              <w:ind w:left="2" w:right="0" w:firstLine="0"/>
              <w:rPr>
                <w:sz w:val="16"/>
                <w:szCs w:val="16"/>
              </w:rPr>
            </w:pPr>
          </w:p>
          <w:p w14:paraId="1C0A4D32" w14:textId="77777777" w:rsidR="0063445A" w:rsidRDefault="0063445A" w:rsidP="00ED277B">
            <w:pPr>
              <w:spacing w:after="0" w:line="240" w:lineRule="auto"/>
              <w:ind w:left="2" w:right="0" w:firstLine="0"/>
              <w:rPr>
                <w:sz w:val="16"/>
                <w:szCs w:val="16"/>
              </w:rPr>
            </w:pPr>
          </w:p>
          <w:p w14:paraId="04265671" w14:textId="77777777" w:rsidR="0063445A" w:rsidRDefault="0063445A" w:rsidP="00ED277B">
            <w:pPr>
              <w:spacing w:after="0" w:line="240" w:lineRule="auto"/>
              <w:ind w:left="2" w:right="0" w:firstLine="0"/>
              <w:rPr>
                <w:sz w:val="16"/>
                <w:szCs w:val="16"/>
              </w:rPr>
            </w:pPr>
          </w:p>
          <w:p w14:paraId="14AAEB2A" w14:textId="77777777" w:rsidR="0063445A" w:rsidRDefault="0063445A" w:rsidP="00ED277B">
            <w:pPr>
              <w:spacing w:after="0" w:line="240" w:lineRule="auto"/>
              <w:ind w:left="2" w:right="0" w:firstLine="0"/>
              <w:rPr>
                <w:sz w:val="16"/>
                <w:szCs w:val="16"/>
              </w:rPr>
            </w:pPr>
          </w:p>
          <w:p w14:paraId="0579D8AD" w14:textId="77777777" w:rsidR="0063445A" w:rsidRDefault="0063445A" w:rsidP="00ED277B">
            <w:pPr>
              <w:spacing w:after="0" w:line="240" w:lineRule="auto"/>
              <w:ind w:left="2" w:right="0" w:firstLine="0"/>
              <w:rPr>
                <w:sz w:val="16"/>
                <w:szCs w:val="16"/>
              </w:rPr>
            </w:pPr>
          </w:p>
          <w:p w14:paraId="1A5218DD" w14:textId="77777777" w:rsidR="0063445A" w:rsidRDefault="0063445A" w:rsidP="00ED277B">
            <w:pPr>
              <w:spacing w:after="0" w:line="240" w:lineRule="auto"/>
              <w:ind w:left="2" w:right="0" w:firstLine="0"/>
              <w:rPr>
                <w:sz w:val="16"/>
                <w:szCs w:val="16"/>
              </w:rPr>
            </w:pPr>
          </w:p>
          <w:p w14:paraId="7A6E5C8E" w14:textId="77777777" w:rsidR="0063445A" w:rsidRDefault="0063445A" w:rsidP="00ED277B">
            <w:pPr>
              <w:spacing w:after="0" w:line="240" w:lineRule="auto"/>
              <w:ind w:left="2" w:right="0" w:firstLine="0"/>
              <w:rPr>
                <w:sz w:val="16"/>
                <w:szCs w:val="16"/>
              </w:rPr>
            </w:pPr>
          </w:p>
          <w:p w14:paraId="49CCB460" w14:textId="77777777" w:rsidR="0063445A" w:rsidRDefault="0063445A" w:rsidP="00ED277B">
            <w:pPr>
              <w:spacing w:after="0" w:line="240" w:lineRule="auto"/>
              <w:ind w:left="2" w:right="0" w:firstLine="0"/>
              <w:rPr>
                <w:sz w:val="16"/>
                <w:szCs w:val="16"/>
              </w:rPr>
            </w:pPr>
          </w:p>
          <w:p w14:paraId="5B8CF56E" w14:textId="77777777" w:rsidR="0063445A" w:rsidRDefault="0063445A" w:rsidP="00ED277B">
            <w:pPr>
              <w:spacing w:after="0" w:line="240" w:lineRule="auto"/>
              <w:ind w:left="2" w:right="0" w:firstLine="0"/>
              <w:rPr>
                <w:sz w:val="16"/>
                <w:szCs w:val="16"/>
              </w:rPr>
            </w:pPr>
          </w:p>
          <w:p w14:paraId="0EDBF2AE" w14:textId="77777777" w:rsidR="0063445A" w:rsidRDefault="0063445A" w:rsidP="00ED277B">
            <w:pPr>
              <w:spacing w:after="0" w:line="240" w:lineRule="auto"/>
              <w:ind w:left="2" w:right="0" w:firstLine="0"/>
              <w:rPr>
                <w:sz w:val="16"/>
                <w:szCs w:val="16"/>
              </w:rPr>
            </w:pPr>
          </w:p>
          <w:p w14:paraId="54E21743" w14:textId="77777777" w:rsidR="0063445A" w:rsidRDefault="0063445A" w:rsidP="00ED277B">
            <w:pPr>
              <w:spacing w:after="0" w:line="240" w:lineRule="auto"/>
              <w:ind w:left="2" w:right="0" w:firstLine="0"/>
              <w:rPr>
                <w:sz w:val="16"/>
                <w:szCs w:val="16"/>
              </w:rPr>
            </w:pPr>
          </w:p>
          <w:p w14:paraId="14003F43" w14:textId="77777777" w:rsidR="0063445A" w:rsidRDefault="0063445A" w:rsidP="00ED277B">
            <w:pPr>
              <w:spacing w:after="0" w:line="240" w:lineRule="auto"/>
              <w:ind w:left="2" w:right="0" w:firstLine="0"/>
              <w:rPr>
                <w:sz w:val="16"/>
                <w:szCs w:val="16"/>
              </w:rPr>
            </w:pPr>
          </w:p>
          <w:p w14:paraId="37DABBF6" w14:textId="77777777" w:rsidR="0063445A" w:rsidRDefault="0063445A" w:rsidP="00ED277B">
            <w:pPr>
              <w:spacing w:after="0" w:line="240" w:lineRule="auto"/>
              <w:ind w:left="2" w:right="0" w:firstLine="0"/>
              <w:rPr>
                <w:sz w:val="16"/>
                <w:szCs w:val="16"/>
              </w:rPr>
            </w:pPr>
          </w:p>
          <w:p w14:paraId="360F13F9" w14:textId="77777777" w:rsidR="0063445A" w:rsidRDefault="0063445A" w:rsidP="00ED277B">
            <w:pPr>
              <w:spacing w:after="0" w:line="240" w:lineRule="auto"/>
              <w:ind w:left="2" w:right="0" w:firstLine="0"/>
              <w:rPr>
                <w:sz w:val="16"/>
                <w:szCs w:val="16"/>
              </w:rPr>
            </w:pPr>
          </w:p>
          <w:p w14:paraId="2EFCFBB0" w14:textId="77777777" w:rsidR="0063445A" w:rsidRDefault="0063445A" w:rsidP="00ED277B">
            <w:pPr>
              <w:spacing w:after="0" w:line="240" w:lineRule="auto"/>
              <w:ind w:left="2" w:right="0" w:firstLine="0"/>
              <w:rPr>
                <w:sz w:val="16"/>
                <w:szCs w:val="16"/>
              </w:rPr>
            </w:pPr>
          </w:p>
          <w:p w14:paraId="3701CC4C" w14:textId="77777777" w:rsidR="0063445A" w:rsidRDefault="0063445A" w:rsidP="00ED277B">
            <w:pPr>
              <w:spacing w:after="0" w:line="240" w:lineRule="auto"/>
              <w:ind w:left="2" w:right="0" w:firstLine="0"/>
              <w:rPr>
                <w:sz w:val="16"/>
                <w:szCs w:val="16"/>
              </w:rPr>
            </w:pPr>
          </w:p>
          <w:p w14:paraId="43196CCC" w14:textId="77777777" w:rsidR="0063445A" w:rsidRDefault="0063445A" w:rsidP="00ED277B">
            <w:pPr>
              <w:spacing w:after="0" w:line="240" w:lineRule="auto"/>
              <w:ind w:left="2" w:right="0" w:firstLine="0"/>
              <w:rPr>
                <w:sz w:val="16"/>
                <w:szCs w:val="16"/>
              </w:rPr>
            </w:pPr>
          </w:p>
          <w:p w14:paraId="7123C29F" w14:textId="77777777" w:rsidR="0063445A" w:rsidRDefault="0063445A" w:rsidP="00ED277B">
            <w:pPr>
              <w:spacing w:after="0" w:line="240" w:lineRule="auto"/>
              <w:ind w:left="2" w:right="0" w:firstLine="0"/>
              <w:rPr>
                <w:sz w:val="16"/>
                <w:szCs w:val="16"/>
              </w:rPr>
            </w:pPr>
          </w:p>
          <w:p w14:paraId="680F5007" w14:textId="77777777" w:rsidR="0063445A" w:rsidRDefault="0063445A" w:rsidP="00ED277B">
            <w:pPr>
              <w:spacing w:after="0" w:line="240" w:lineRule="auto"/>
              <w:ind w:left="2" w:right="0" w:firstLine="0"/>
              <w:rPr>
                <w:sz w:val="16"/>
                <w:szCs w:val="16"/>
              </w:rPr>
            </w:pPr>
          </w:p>
          <w:p w14:paraId="340560E2" w14:textId="77777777" w:rsidR="0063445A" w:rsidRDefault="0063445A" w:rsidP="00ED277B">
            <w:pPr>
              <w:spacing w:after="0" w:line="240" w:lineRule="auto"/>
              <w:ind w:left="2" w:right="0" w:firstLine="0"/>
              <w:rPr>
                <w:sz w:val="16"/>
                <w:szCs w:val="16"/>
              </w:rPr>
            </w:pPr>
          </w:p>
          <w:p w14:paraId="58F33B2A" w14:textId="77777777" w:rsidR="0063445A" w:rsidRDefault="0063445A" w:rsidP="00ED277B">
            <w:pPr>
              <w:spacing w:after="0" w:line="240" w:lineRule="auto"/>
              <w:ind w:left="2" w:right="0" w:firstLine="0"/>
              <w:rPr>
                <w:sz w:val="16"/>
                <w:szCs w:val="16"/>
              </w:rPr>
            </w:pPr>
          </w:p>
          <w:p w14:paraId="376470BF" w14:textId="77777777" w:rsidR="0063445A" w:rsidRDefault="0063445A" w:rsidP="00ED277B">
            <w:pPr>
              <w:spacing w:after="0" w:line="240" w:lineRule="auto"/>
              <w:ind w:left="2" w:right="0" w:firstLine="0"/>
              <w:rPr>
                <w:sz w:val="16"/>
                <w:szCs w:val="16"/>
              </w:rPr>
            </w:pPr>
          </w:p>
          <w:p w14:paraId="53B15E60" w14:textId="77777777" w:rsidR="0063445A" w:rsidRDefault="0063445A" w:rsidP="00ED277B">
            <w:pPr>
              <w:spacing w:after="0" w:line="240" w:lineRule="auto"/>
              <w:ind w:left="2" w:right="0" w:firstLine="0"/>
              <w:rPr>
                <w:sz w:val="16"/>
                <w:szCs w:val="16"/>
              </w:rPr>
            </w:pPr>
          </w:p>
          <w:p w14:paraId="48648640" w14:textId="77777777" w:rsidR="0063445A" w:rsidRDefault="0063445A" w:rsidP="00ED277B">
            <w:pPr>
              <w:spacing w:after="0" w:line="240" w:lineRule="auto"/>
              <w:ind w:left="2" w:right="0" w:firstLine="0"/>
              <w:rPr>
                <w:sz w:val="16"/>
                <w:szCs w:val="16"/>
              </w:rPr>
            </w:pPr>
          </w:p>
          <w:p w14:paraId="4D1AFB13" w14:textId="77777777" w:rsidR="0063445A" w:rsidRDefault="0063445A" w:rsidP="00ED277B">
            <w:pPr>
              <w:spacing w:after="0" w:line="240" w:lineRule="auto"/>
              <w:ind w:left="2" w:right="0" w:firstLine="0"/>
              <w:rPr>
                <w:sz w:val="16"/>
                <w:szCs w:val="16"/>
              </w:rPr>
            </w:pPr>
          </w:p>
          <w:p w14:paraId="7CB33F9E" w14:textId="77777777" w:rsidR="0063445A" w:rsidRDefault="0063445A" w:rsidP="00ED277B">
            <w:pPr>
              <w:spacing w:after="0" w:line="240" w:lineRule="auto"/>
              <w:ind w:left="2" w:right="0" w:firstLine="0"/>
              <w:rPr>
                <w:sz w:val="16"/>
                <w:szCs w:val="16"/>
              </w:rPr>
            </w:pPr>
          </w:p>
          <w:p w14:paraId="27981ECD" w14:textId="77777777" w:rsidR="0063445A" w:rsidRDefault="0063445A" w:rsidP="00ED277B">
            <w:pPr>
              <w:spacing w:after="0" w:line="240" w:lineRule="auto"/>
              <w:ind w:left="2" w:right="0" w:firstLine="0"/>
              <w:rPr>
                <w:sz w:val="16"/>
                <w:szCs w:val="16"/>
              </w:rPr>
            </w:pPr>
          </w:p>
          <w:p w14:paraId="35F82036" w14:textId="77777777" w:rsidR="0063445A" w:rsidRDefault="0063445A" w:rsidP="00ED277B">
            <w:pPr>
              <w:spacing w:after="0" w:line="240" w:lineRule="auto"/>
              <w:ind w:left="2" w:right="0" w:firstLine="0"/>
              <w:rPr>
                <w:sz w:val="16"/>
                <w:szCs w:val="16"/>
              </w:rPr>
            </w:pPr>
          </w:p>
          <w:p w14:paraId="7DCE5D37" w14:textId="77777777" w:rsidR="0063445A" w:rsidRDefault="0063445A" w:rsidP="00ED277B">
            <w:pPr>
              <w:spacing w:after="0" w:line="240" w:lineRule="auto"/>
              <w:ind w:left="2" w:right="0" w:firstLine="0"/>
              <w:rPr>
                <w:sz w:val="16"/>
                <w:szCs w:val="16"/>
              </w:rPr>
            </w:pPr>
          </w:p>
          <w:p w14:paraId="1C0E9AA7" w14:textId="77777777" w:rsidR="0063445A" w:rsidRDefault="0063445A" w:rsidP="00ED277B">
            <w:pPr>
              <w:spacing w:after="0" w:line="240" w:lineRule="auto"/>
              <w:ind w:left="2" w:right="0" w:firstLine="0"/>
              <w:rPr>
                <w:sz w:val="16"/>
                <w:szCs w:val="16"/>
              </w:rPr>
            </w:pPr>
          </w:p>
          <w:p w14:paraId="46245DC5" w14:textId="77777777" w:rsidR="0063445A" w:rsidRDefault="0063445A" w:rsidP="00ED277B">
            <w:pPr>
              <w:spacing w:after="0" w:line="240" w:lineRule="auto"/>
              <w:ind w:left="2" w:right="0" w:firstLine="0"/>
              <w:rPr>
                <w:sz w:val="16"/>
                <w:szCs w:val="16"/>
              </w:rPr>
            </w:pPr>
          </w:p>
          <w:p w14:paraId="1101F8C5" w14:textId="77777777" w:rsidR="0063445A" w:rsidRDefault="0063445A" w:rsidP="00ED277B">
            <w:pPr>
              <w:spacing w:after="0" w:line="240" w:lineRule="auto"/>
              <w:ind w:left="2" w:right="0" w:firstLine="0"/>
              <w:rPr>
                <w:sz w:val="16"/>
                <w:szCs w:val="16"/>
              </w:rPr>
            </w:pPr>
          </w:p>
          <w:p w14:paraId="12EC76C7" w14:textId="77777777" w:rsidR="0063445A" w:rsidRDefault="0063445A" w:rsidP="00ED277B">
            <w:pPr>
              <w:spacing w:after="0" w:line="240" w:lineRule="auto"/>
              <w:ind w:left="2" w:right="0" w:firstLine="0"/>
              <w:rPr>
                <w:sz w:val="16"/>
                <w:szCs w:val="16"/>
              </w:rPr>
            </w:pPr>
          </w:p>
          <w:p w14:paraId="42498C6E" w14:textId="77777777" w:rsidR="0063445A" w:rsidRDefault="0063445A" w:rsidP="00ED277B">
            <w:pPr>
              <w:spacing w:after="0" w:line="240" w:lineRule="auto"/>
              <w:ind w:left="2" w:right="0" w:firstLine="0"/>
              <w:rPr>
                <w:sz w:val="16"/>
                <w:szCs w:val="16"/>
              </w:rPr>
            </w:pPr>
          </w:p>
          <w:p w14:paraId="1895794A" w14:textId="77777777" w:rsidR="0063445A" w:rsidRDefault="0063445A" w:rsidP="00ED277B">
            <w:pPr>
              <w:spacing w:after="0" w:line="240" w:lineRule="auto"/>
              <w:ind w:left="2" w:right="0" w:firstLine="0"/>
              <w:rPr>
                <w:sz w:val="16"/>
                <w:szCs w:val="16"/>
              </w:rPr>
            </w:pPr>
          </w:p>
          <w:p w14:paraId="6B6BA712" w14:textId="77777777" w:rsidR="0063445A" w:rsidRDefault="0063445A" w:rsidP="00ED277B">
            <w:pPr>
              <w:spacing w:after="0" w:line="240" w:lineRule="auto"/>
              <w:ind w:left="2" w:right="0" w:firstLine="0"/>
              <w:rPr>
                <w:sz w:val="16"/>
                <w:szCs w:val="16"/>
              </w:rPr>
            </w:pPr>
          </w:p>
          <w:p w14:paraId="2E569C91" w14:textId="77777777" w:rsidR="0063445A" w:rsidRDefault="0063445A" w:rsidP="00ED277B">
            <w:pPr>
              <w:spacing w:after="0" w:line="240" w:lineRule="auto"/>
              <w:ind w:left="2" w:right="0" w:firstLine="0"/>
              <w:rPr>
                <w:sz w:val="16"/>
                <w:szCs w:val="16"/>
              </w:rPr>
            </w:pPr>
          </w:p>
          <w:p w14:paraId="4CCF9C6A" w14:textId="77777777" w:rsidR="0063445A" w:rsidRDefault="0063445A" w:rsidP="00ED277B">
            <w:pPr>
              <w:spacing w:after="0" w:line="240" w:lineRule="auto"/>
              <w:ind w:left="2" w:right="0" w:firstLine="0"/>
              <w:rPr>
                <w:sz w:val="16"/>
                <w:szCs w:val="16"/>
              </w:rPr>
            </w:pPr>
          </w:p>
          <w:p w14:paraId="30F657A3" w14:textId="77777777" w:rsidR="0063445A" w:rsidRDefault="0063445A" w:rsidP="00ED277B">
            <w:pPr>
              <w:spacing w:after="0" w:line="240" w:lineRule="auto"/>
              <w:ind w:left="2" w:right="0" w:firstLine="0"/>
              <w:rPr>
                <w:sz w:val="16"/>
                <w:szCs w:val="16"/>
              </w:rPr>
            </w:pPr>
          </w:p>
          <w:p w14:paraId="34E95160" w14:textId="77777777" w:rsidR="0063445A" w:rsidRDefault="0063445A" w:rsidP="00ED277B">
            <w:pPr>
              <w:spacing w:after="0" w:line="240" w:lineRule="auto"/>
              <w:ind w:left="2" w:right="0" w:firstLine="0"/>
              <w:rPr>
                <w:sz w:val="16"/>
                <w:szCs w:val="16"/>
              </w:rPr>
            </w:pPr>
          </w:p>
          <w:p w14:paraId="3A3D5FCA" w14:textId="77777777" w:rsidR="0063445A" w:rsidRDefault="0063445A" w:rsidP="00ED277B">
            <w:pPr>
              <w:spacing w:after="0" w:line="240" w:lineRule="auto"/>
              <w:ind w:left="2" w:right="0" w:firstLine="0"/>
              <w:rPr>
                <w:sz w:val="16"/>
                <w:szCs w:val="16"/>
              </w:rPr>
            </w:pPr>
          </w:p>
          <w:p w14:paraId="4BCBA972" w14:textId="77777777" w:rsidR="0063445A" w:rsidRDefault="0063445A" w:rsidP="00ED277B">
            <w:pPr>
              <w:spacing w:after="0" w:line="240" w:lineRule="auto"/>
              <w:ind w:left="2" w:right="0" w:firstLine="0"/>
              <w:rPr>
                <w:sz w:val="16"/>
                <w:szCs w:val="16"/>
              </w:rPr>
            </w:pPr>
          </w:p>
          <w:p w14:paraId="5D8742FD" w14:textId="77777777" w:rsidR="0063445A" w:rsidRDefault="0063445A" w:rsidP="00ED277B">
            <w:pPr>
              <w:spacing w:after="0" w:line="240" w:lineRule="auto"/>
              <w:ind w:left="2" w:right="0" w:firstLine="0"/>
              <w:rPr>
                <w:sz w:val="16"/>
                <w:szCs w:val="16"/>
              </w:rPr>
            </w:pPr>
          </w:p>
          <w:p w14:paraId="1114226C" w14:textId="77777777" w:rsidR="0063445A" w:rsidRDefault="0063445A" w:rsidP="00ED277B">
            <w:pPr>
              <w:spacing w:after="0" w:line="240" w:lineRule="auto"/>
              <w:ind w:left="2" w:right="0" w:firstLine="0"/>
              <w:rPr>
                <w:sz w:val="16"/>
                <w:szCs w:val="16"/>
              </w:rPr>
            </w:pPr>
          </w:p>
          <w:p w14:paraId="627C9F64" w14:textId="77777777" w:rsidR="0063445A" w:rsidRDefault="0063445A" w:rsidP="00ED277B">
            <w:pPr>
              <w:spacing w:after="0" w:line="240" w:lineRule="auto"/>
              <w:ind w:left="2" w:right="0" w:firstLine="0"/>
              <w:rPr>
                <w:sz w:val="16"/>
                <w:szCs w:val="16"/>
              </w:rPr>
            </w:pPr>
          </w:p>
          <w:p w14:paraId="0E1E420D" w14:textId="77777777" w:rsidR="0063445A" w:rsidRDefault="0063445A" w:rsidP="00ED277B">
            <w:pPr>
              <w:spacing w:after="0" w:line="240" w:lineRule="auto"/>
              <w:ind w:left="2" w:right="0" w:firstLine="0"/>
              <w:rPr>
                <w:sz w:val="16"/>
                <w:szCs w:val="16"/>
              </w:rPr>
            </w:pPr>
          </w:p>
          <w:p w14:paraId="4977B451" w14:textId="77777777" w:rsidR="0063445A" w:rsidRDefault="0063445A" w:rsidP="00ED277B">
            <w:pPr>
              <w:spacing w:after="0" w:line="240" w:lineRule="auto"/>
              <w:ind w:left="2" w:right="0" w:firstLine="0"/>
              <w:rPr>
                <w:sz w:val="16"/>
                <w:szCs w:val="16"/>
              </w:rPr>
            </w:pPr>
          </w:p>
          <w:p w14:paraId="02B349BA" w14:textId="77777777" w:rsidR="0063445A" w:rsidRDefault="0063445A" w:rsidP="00ED277B">
            <w:pPr>
              <w:spacing w:after="0" w:line="240" w:lineRule="auto"/>
              <w:ind w:left="2" w:right="0" w:firstLine="0"/>
              <w:rPr>
                <w:sz w:val="16"/>
                <w:szCs w:val="16"/>
              </w:rPr>
            </w:pPr>
          </w:p>
          <w:p w14:paraId="6EE031B5" w14:textId="77777777" w:rsidR="0063445A" w:rsidRDefault="0063445A" w:rsidP="00ED277B">
            <w:pPr>
              <w:spacing w:after="0" w:line="240" w:lineRule="auto"/>
              <w:ind w:left="2" w:right="0" w:firstLine="0"/>
              <w:rPr>
                <w:sz w:val="16"/>
                <w:szCs w:val="16"/>
              </w:rPr>
            </w:pPr>
          </w:p>
          <w:p w14:paraId="0C2280E5" w14:textId="77777777" w:rsidR="0063445A" w:rsidRDefault="0063445A" w:rsidP="00ED277B">
            <w:pPr>
              <w:spacing w:after="0" w:line="240" w:lineRule="auto"/>
              <w:ind w:left="2" w:right="0" w:firstLine="0"/>
              <w:rPr>
                <w:sz w:val="16"/>
                <w:szCs w:val="16"/>
              </w:rPr>
            </w:pPr>
          </w:p>
          <w:p w14:paraId="73781C2A" w14:textId="77777777" w:rsidR="0063445A" w:rsidRDefault="0063445A" w:rsidP="00ED277B">
            <w:pPr>
              <w:spacing w:after="0" w:line="240" w:lineRule="auto"/>
              <w:ind w:left="2" w:right="0" w:firstLine="0"/>
              <w:rPr>
                <w:sz w:val="16"/>
                <w:szCs w:val="16"/>
              </w:rPr>
            </w:pPr>
          </w:p>
          <w:p w14:paraId="05C737DE" w14:textId="77777777" w:rsidR="0063445A" w:rsidRDefault="0063445A" w:rsidP="00ED277B">
            <w:pPr>
              <w:spacing w:after="0" w:line="240" w:lineRule="auto"/>
              <w:ind w:left="2" w:right="0" w:firstLine="0"/>
              <w:rPr>
                <w:sz w:val="16"/>
                <w:szCs w:val="16"/>
              </w:rPr>
            </w:pPr>
          </w:p>
          <w:p w14:paraId="70CE247F" w14:textId="77777777" w:rsidR="0063445A" w:rsidRDefault="0063445A" w:rsidP="00ED277B">
            <w:pPr>
              <w:spacing w:after="0" w:line="240" w:lineRule="auto"/>
              <w:ind w:left="2" w:right="0" w:firstLine="0"/>
              <w:rPr>
                <w:sz w:val="16"/>
                <w:szCs w:val="16"/>
              </w:rPr>
            </w:pPr>
          </w:p>
          <w:p w14:paraId="53D6F8BC" w14:textId="77777777" w:rsidR="0063445A" w:rsidRDefault="0063445A" w:rsidP="00ED277B">
            <w:pPr>
              <w:spacing w:after="0" w:line="240" w:lineRule="auto"/>
              <w:ind w:left="2" w:right="0" w:firstLine="0"/>
              <w:rPr>
                <w:sz w:val="16"/>
                <w:szCs w:val="16"/>
              </w:rPr>
            </w:pPr>
          </w:p>
          <w:p w14:paraId="238F75EE" w14:textId="77777777" w:rsidR="0063445A" w:rsidRDefault="0063445A" w:rsidP="00ED277B">
            <w:pPr>
              <w:spacing w:after="0" w:line="240" w:lineRule="auto"/>
              <w:ind w:left="2" w:right="0" w:firstLine="0"/>
              <w:rPr>
                <w:sz w:val="16"/>
                <w:szCs w:val="16"/>
              </w:rPr>
            </w:pPr>
          </w:p>
          <w:p w14:paraId="49BCAD0C" w14:textId="77777777" w:rsidR="0063445A" w:rsidRDefault="0063445A" w:rsidP="00ED277B">
            <w:pPr>
              <w:spacing w:after="0" w:line="240" w:lineRule="auto"/>
              <w:ind w:left="2" w:right="0" w:firstLine="0"/>
              <w:rPr>
                <w:sz w:val="16"/>
                <w:szCs w:val="16"/>
              </w:rPr>
            </w:pPr>
          </w:p>
          <w:p w14:paraId="62B07920" w14:textId="77777777" w:rsidR="0063445A" w:rsidRDefault="0063445A" w:rsidP="00ED277B">
            <w:pPr>
              <w:spacing w:after="0" w:line="240" w:lineRule="auto"/>
              <w:ind w:left="2" w:right="0" w:firstLine="0"/>
              <w:rPr>
                <w:sz w:val="16"/>
                <w:szCs w:val="16"/>
              </w:rPr>
            </w:pPr>
          </w:p>
          <w:p w14:paraId="1DE941E2" w14:textId="77777777" w:rsidR="0063445A" w:rsidRDefault="0063445A" w:rsidP="00ED277B">
            <w:pPr>
              <w:spacing w:after="0" w:line="240" w:lineRule="auto"/>
              <w:ind w:left="2" w:right="0" w:firstLine="0"/>
              <w:rPr>
                <w:sz w:val="16"/>
                <w:szCs w:val="16"/>
              </w:rPr>
            </w:pPr>
          </w:p>
          <w:p w14:paraId="19B0FC05" w14:textId="77777777" w:rsidR="0063445A" w:rsidRDefault="0063445A" w:rsidP="00ED277B">
            <w:pPr>
              <w:spacing w:after="0" w:line="240" w:lineRule="auto"/>
              <w:ind w:left="2" w:right="0" w:firstLine="0"/>
              <w:rPr>
                <w:sz w:val="16"/>
                <w:szCs w:val="16"/>
              </w:rPr>
            </w:pPr>
          </w:p>
          <w:p w14:paraId="49BDDE85" w14:textId="77777777" w:rsidR="0063445A" w:rsidRDefault="0063445A" w:rsidP="00ED277B">
            <w:pPr>
              <w:spacing w:after="0" w:line="240" w:lineRule="auto"/>
              <w:ind w:left="2" w:right="0" w:firstLine="0"/>
              <w:rPr>
                <w:sz w:val="16"/>
                <w:szCs w:val="16"/>
              </w:rPr>
            </w:pPr>
          </w:p>
          <w:p w14:paraId="07ECCE7C" w14:textId="77777777" w:rsidR="0063445A" w:rsidRDefault="0063445A" w:rsidP="00ED277B">
            <w:pPr>
              <w:spacing w:after="0" w:line="240" w:lineRule="auto"/>
              <w:ind w:left="2" w:right="0" w:firstLine="0"/>
              <w:rPr>
                <w:sz w:val="16"/>
                <w:szCs w:val="16"/>
              </w:rPr>
            </w:pPr>
          </w:p>
          <w:p w14:paraId="58689567" w14:textId="77777777" w:rsidR="0063445A" w:rsidRDefault="0063445A" w:rsidP="00ED277B">
            <w:pPr>
              <w:spacing w:after="0" w:line="240" w:lineRule="auto"/>
              <w:ind w:left="2" w:right="0" w:firstLine="0"/>
              <w:rPr>
                <w:sz w:val="16"/>
                <w:szCs w:val="16"/>
              </w:rPr>
            </w:pPr>
          </w:p>
          <w:p w14:paraId="753C9605" w14:textId="77777777" w:rsidR="0063445A" w:rsidRDefault="0063445A" w:rsidP="00ED277B">
            <w:pPr>
              <w:spacing w:after="0" w:line="240" w:lineRule="auto"/>
              <w:ind w:left="2" w:right="0" w:firstLine="0"/>
              <w:rPr>
                <w:sz w:val="16"/>
                <w:szCs w:val="16"/>
              </w:rPr>
            </w:pPr>
          </w:p>
          <w:p w14:paraId="2B3253AF" w14:textId="77777777" w:rsidR="0063445A" w:rsidRDefault="0063445A" w:rsidP="00ED277B">
            <w:pPr>
              <w:spacing w:after="0" w:line="240" w:lineRule="auto"/>
              <w:ind w:left="2" w:right="0" w:firstLine="0"/>
              <w:rPr>
                <w:sz w:val="16"/>
                <w:szCs w:val="16"/>
              </w:rPr>
            </w:pPr>
          </w:p>
          <w:p w14:paraId="439D29AC" w14:textId="77777777" w:rsidR="0063445A" w:rsidRDefault="0063445A" w:rsidP="00ED277B">
            <w:pPr>
              <w:spacing w:after="0" w:line="240" w:lineRule="auto"/>
              <w:ind w:left="2" w:right="0" w:firstLine="0"/>
              <w:rPr>
                <w:sz w:val="16"/>
                <w:szCs w:val="16"/>
              </w:rPr>
            </w:pPr>
          </w:p>
          <w:p w14:paraId="67E7BA32" w14:textId="77777777" w:rsidR="0063445A" w:rsidRDefault="0063445A" w:rsidP="00ED277B">
            <w:pPr>
              <w:spacing w:after="0" w:line="240" w:lineRule="auto"/>
              <w:ind w:left="2" w:right="0" w:firstLine="0"/>
              <w:rPr>
                <w:sz w:val="16"/>
                <w:szCs w:val="16"/>
              </w:rPr>
            </w:pPr>
          </w:p>
          <w:p w14:paraId="666AB288" w14:textId="77777777" w:rsidR="0063445A" w:rsidRDefault="0063445A" w:rsidP="00ED277B">
            <w:pPr>
              <w:spacing w:after="0" w:line="240" w:lineRule="auto"/>
              <w:ind w:left="2" w:right="0" w:firstLine="0"/>
              <w:rPr>
                <w:sz w:val="16"/>
                <w:szCs w:val="16"/>
              </w:rPr>
            </w:pPr>
          </w:p>
          <w:p w14:paraId="6675C161" w14:textId="77777777" w:rsidR="0063445A" w:rsidRDefault="0063445A" w:rsidP="00ED277B">
            <w:pPr>
              <w:spacing w:after="0" w:line="240" w:lineRule="auto"/>
              <w:ind w:left="2" w:right="0" w:firstLine="0"/>
              <w:rPr>
                <w:sz w:val="16"/>
                <w:szCs w:val="16"/>
              </w:rPr>
            </w:pPr>
          </w:p>
          <w:p w14:paraId="676C7C80" w14:textId="77777777" w:rsidR="0063445A" w:rsidRDefault="0063445A" w:rsidP="00ED277B">
            <w:pPr>
              <w:spacing w:after="0" w:line="240" w:lineRule="auto"/>
              <w:ind w:left="2" w:right="0" w:firstLine="0"/>
              <w:rPr>
                <w:sz w:val="16"/>
                <w:szCs w:val="16"/>
              </w:rPr>
            </w:pPr>
          </w:p>
          <w:p w14:paraId="0C7CDC08" w14:textId="77777777" w:rsidR="0063445A" w:rsidRDefault="0063445A" w:rsidP="00ED277B">
            <w:pPr>
              <w:spacing w:after="0" w:line="240" w:lineRule="auto"/>
              <w:ind w:left="2" w:right="0" w:firstLine="0"/>
              <w:rPr>
                <w:sz w:val="16"/>
                <w:szCs w:val="16"/>
              </w:rPr>
            </w:pPr>
          </w:p>
          <w:p w14:paraId="207E82BD" w14:textId="77777777" w:rsidR="0063445A" w:rsidRDefault="0063445A" w:rsidP="00ED277B">
            <w:pPr>
              <w:spacing w:after="0" w:line="240" w:lineRule="auto"/>
              <w:ind w:left="2" w:right="0" w:firstLine="0"/>
              <w:rPr>
                <w:sz w:val="16"/>
                <w:szCs w:val="16"/>
              </w:rPr>
            </w:pPr>
          </w:p>
          <w:p w14:paraId="7C5594E5" w14:textId="77777777" w:rsidR="0063445A" w:rsidRDefault="0063445A" w:rsidP="00ED277B">
            <w:pPr>
              <w:spacing w:after="0" w:line="240" w:lineRule="auto"/>
              <w:ind w:left="2" w:right="0" w:firstLine="0"/>
              <w:rPr>
                <w:sz w:val="16"/>
                <w:szCs w:val="16"/>
              </w:rPr>
            </w:pPr>
          </w:p>
          <w:p w14:paraId="3854F1A2" w14:textId="77777777" w:rsidR="0063445A" w:rsidRDefault="0063445A" w:rsidP="00ED277B">
            <w:pPr>
              <w:spacing w:after="0" w:line="240" w:lineRule="auto"/>
              <w:ind w:left="2" w:right="0" w:firstLine="0"/>
              <w:rPr>
                <w:sz w:val="16"/>
                <w:szCs w:val="16"/>
              </w:rPr>
            </w:pPr>
          </w:p>
          <w:p w14:paraId="37A68C22" w14:textId="77777777" w:rsidR="0063445A" w:rsidRDefault="0063445A" w:rsidP="00ED277B">
            <w:pPr>
              <w:spacing w:after="0" w:line="240" w:lineRule="auto"/>
              <w:ind w:left="2" w:right="0" w:firstLine="0"/>
              <w:rPr>
                <w:sz w:val="16"/>
                <w:szCs w:val="16"/>
              </w:rPr>
            </w:pPr>
          </w:p>
          <w:p w14:paraId="330A1D7A" w14:textId="77777777" w:rsidR="0063445A" w:rsidRDefault="0063445A" w:rsidP="00ED277B">
            <w:pPr>
              <w:spacing w:after="0" w:line="240" w:lineRule="auto"/>
              <w:ind w:left="2" w:right="0" w:firstLine="0"/>
              <w:rPr>
                <w:sz w:val="16"/>
                <w:szCs w:val="16"/>
              </w:rPr>
            </w:pPr>
          </w:p>
          <w:p w14:paraId="4143DB84" w14:textId="77777777" w:rsidR="0063445A" w:rsidRDefault="0063445A" w:rsidP="00ED277B">
            <w:pPr>
              <w:spacing w:after="0" w:line="240" w:lineRule="auto"/>
              <w:ind w:left="2" w:right="0" w:firstLine="0"/>
              <w:rPr>
                <w:sz w:val="16"/>
                <w:szCs w:val="16"/>
              </w:rPr>
            </w:pPr>
          </w:p>
          <w:p w14:paraId="097A3214" w14:textId="77777777" w:rsidR="0063445A" w:rsidRDefault="0063445A" w:rsidP="00ED277B">
            <w:pPr>
              <w:spacing w:after="0" w:line="240" w:lineRule="auto"/>
              <w:ind w:left="2" w:right="0" w:firstLine="0"/>
              <w:rPr>
                <w:sz w:val="16"/>
                <w:szCs w:val="16"/>
              </w:rPr>
            </w:pPr>
          </w:p>
          <w:p w14:paraId="394F8044" w14:textId="77777777" w:rsidR="0063445A" w:rsidRDefault="0063445A" w:rsidP="00ED277B">
            <w:pPr>
              <w:spacing w:after="0" w:line="240" w:lineRule="auto"/>
              <w:ind w:left="2" w:right="0" w:firstLine="0"/>
              <w:rPr>
                <w:sz w:val="16"/>
                <w:szCs w:val="16"/>
              </w:rPr>
            </w:pPr>
          </w:p>
          <w:p w14:paraId="0E8BCC4F" w14:textId="77777777" w:rsidR="0063445A" w:rsidRDefault="0063445A" w:rsidP="00ED277B">
            <w:pPr>
              <w:spacing w:after="0" w:line="240" w:lineRule="auto"/>
              <w:ind w:left="2" w:right="0" w:firstLine="0"/>
              <w:rPr>
                <w:sz w:val="16"/>
                <w:szCs w:val="16"/>
              </w:rPr>
            </w:pPr>
          </w:p>
          <w:p w14:paraId="6F4B81D3" w14:textId="77777777" w:rsidR="0063445A" w:rsidRDefault="0063445A" w:rsidP="00ED277B">
            <w:pPr>
              <w:spacing w:after="0" w:line="240" w:lineRule="auto"/>
              <w:ind w:left="2" w:right="0" w:firstLine="0"/>
              <w:rPr>
                <w:sz w:val="16"/>
                <w:szCs w:val="16"/>
              </w:rPr>
            </w:pPr>
          </w:p>
          <w:p w14:paraId="76E3EEC1" w14:textId="77777777" w:rsidR="0063445A" w:rsidRDefault="0063445A" w:rsidP="00ED277B">
            <w:pPr>
              <w:spacing w:after="0" w:line="240" w:lineRule="auto"/>
              <w:ind w:left="2" w:right="0" w:firstLine="0"/>
              <w:rPr>
                <w:sz w:val="16"/>
                <w:szCs w:val="16"/>
              </w:rPr>
            </w:pPr>
          </w:p>
          <w:p w14:paraId="62E53C4F" w14:textId="77777777" w:rsidR="0063445A" w:rsidRDefault="0063445A" w:rsidP="00ED277B">
            <w:pPr>
              <w:spacing w:after="0" w:line="240" w:lineRule="auto"/>
              <w:ind w:left="2" w:right="0" w:firstLine="0"/>
              <w:rPr>
                <w:sz w:val="16"/>
                <w:szCs w:val="16"/>
              </w:rPr>
            </w:pPr>
          </w:p>
          <w:p w14:paraId="45A99E7C" w14:textId="77777777" w:rsidR="0063445A" w:rsidRDefault="0063445A" w:rsidP="00ED277B">
            <w:pPr>
              <w:spacing w:after="0" w:line="240" w:lineRule="auto"/>
              <w:ind w:left="2" w:right="0" w:firstLine="0"/>
              <w:rPr>
                <w:sz w:val="16"/>
                <w:szCs w:val="16"/>
              </w:rPr>
            </w:pPr>
          </w:p>
          <w:p w14:paraId="6D50BF2E" w14:textId="77777777" w:rsidR="0063445A" w:rsidRDefault="0063445A" w:rsidP="00ED277B">
            <w:pPr>
              <w:spacing w:after="0" w:line="240" w:lineRule="auto"/>
              <w:ind w:left="2" w:right="0" w:firstLine="0"/>
              <w:rPr>
                <w:sz w:val="16"/>
                <w:szCs w:val="16"/>
              </w:rPr>
            </w:pPr>
          </w:p>
          <w:p w14:paraId="52F08446" w14:textId="77777777" w:rsidR="0063445A" w:rsidRDefault="0063445A" w:rsidP="00ED277B">
            <w:pPr>
              <w:spacing w:after="0" w:line="240" w:lineRule="auto"/>
              <w:ind w:left="2" w:right="0" w:firstLine="0"/>
              <w:rPr>
                <w:sz w:val="16"/>
                <w:szCs w:val="16"/>
              </w:rPr>
            </w:pPr>
          </w:p>
          <w:p w14:paraId="19176197" w14:textId="77777777" w:rsidR="0063445A" w:rsidRDefault="0063445A" w:rsidP="00ED277B">
            <w:pPr>
              <w:spacing w:after="0" w:line="240" w:lineRule="auto"/>
              <w:ind w:left="2" w:right="0" w:firstLine="0"/>
              <w:rPr>
                <w:sz w:val="16"/>
                <w:szCs w:val="16"/>
              </w:rPr>
            </w:pPr>
          </w:p>
          <w:p w14:paraId="0C19E7A3" w14:textId="77777777" w:rsidR="0063445A" w:rsidRDefault="0063445A" w:rsidP="00ED277B">
            <w:pPr>
              <w:spacing w:after="0" w:line="240" w:lineRule="auto"/>
              <w:ind w:left="2" w:right="0" w:firstLine="0"/>
              <w:rPr>
                <w:sz w:val="16"/>
                <w:szCs w:val="16"/>
              </w:rPr>
            </w:pPr>
          </w:p>
          <w:p w14:paraId="75D4B97C" w14:textId="77777777" w:rsidR="0063445A" w:rsidRDefault="0063445A" w:rsidP="00ED277B">
            <w:pPr>
              <w:spacing w:after="0" w:line="240" w:lineRule="auto"/>
              <w:ind w:left="2" w:right="0" w:firstLine="0"/>
              <w:rPr>
                <w:sz w:val="16"/>
                <w:szCs w:val="16"/>
              </w:rPr>
            </w:pPr>
          </w:p>
          <w:p w14:paraId="3A622C5D" w14:textId="77777777" w:rsidR="0063445A" w:rsidRDefault="0063445A" w:rsidP="00ED277B">
            <w:pPr>
              <w:spacing w:after="0" w:line="240" w:lineRule="auto"/>
              <w:ind w:left="2" w:right="0" w:firstLine="0"/>
              <w:rPr>
                <w:sz w:val="16"/>
                <w:szCs w:val="16"/>
              </w:rPr>
            </w:pPr>
          </w:p>
          <w:p w14:paraId="129FA44D" w14:textId="77777777" w:rsidR="0063445A" w:rsidRDefault="0063445A" w:rsidP="00ED277B">
            <w:pPr>
              <w:spacing w:after="0" w:line="240" w:lineRule="auto"/>
              <w:ind w:left="2" w:right="0" w:firstLine="0"/>
              <w:rPr>
                <w:sz w:val="16"/>
                <w:szCs w:val="16"/>
              </w:rPr>
            </w:pPr>
          </w:p>
          <w:p w14:paraId="64A7EBF6" w14:textId="77777777" w:rsidR="0063445A" w:rsidRDefault="0063445A" w:rsidP="00ED277B">
            <w:pPr>
              <w:spacing w:after="0" w:line="240" w:lineRule="auto"/>
              <w:ind w:left="2" w:right="0" w:firstLine="0"/>
              <w:rPr>
                <w:sz w:val="16"/>
                <w:szCs w:val="16"/>
              </w:rPr>
            </w:pPr>
          </w:p>
          <w:p w14:paraId="3825418F" w14:textId="77777777" w:rsidR="0063445A" w:rsidRDefault="0063445A" w:rsidP="00ED277B">
            <w:pPr>
              <w:spacing w:after="0" w:line="240" w:lineRule="auto"/>
              <w:ind w:left="2" w:right="0" w:firstLine="0"/>
              <w:rPr>
                <w:sz w:val="16"/>
                <w:szCs w:val="16"/>
              </w:rPr>
            </w:pPr>
          </w:p>
          <w:p w14:paraId="1EAB95FE" w14:textId="77777777" w:rsidR="0063445A" w:rsidRDefault="0063445A" w:rsidP="00ED277B">
            <w:pPr>
              <w:spacing w:after="0" w:line="240" w:lineRule="auto"/>
              <w:ind w:left="2" w:right="0" w:firstLine="0"/>
              <w:rPr>
                <w:sz w:val="16"/>
                <w:szCs w:val="16"/>
              </w:rPr>
            </w:pPr>
          </w:p>
          <w:p w14:paraId="76058039" w14:textId="77777777" w:rsidR="0063445A" w:rsidRDefault="0063445A" w:rsidP="00ED277B">
            <w:pPr>
              <w:spacing w:after="0" w:line="240" w:lineRule="auto"/>
              <w:ind w:left="2" w:right="0" w:firstLine="0"/>
              <w:rPr>
                <w:sz w:val="16"/>
                <w:szCs w:val="16"/>
              </w:rPr>
            </w:pPr>
          </w:p>
          <w:p w14:paraId="5EF15726" w14:textId="77777777" w:rsidR="0063445A" w:rsidRDefault="0063445A" w:rsidP="00ED277B">
            <w:pPr>
              <w:spacing w:after="0" w:line="240" w:lineRule="auto"/>
              <w:ind w:left="2" w:right="0" w:firstLine="0"/>
              <w:rPr>
                <w:sz w:val="16"/>
                <w:szCs w:val="16"/>
              </w:rPr>
            </w:pPr>
          </w:p>
          <w:p w14:paraId="541F6F65" w14:textId="77777777" w:rsidR="0063445A" w:rsidRDefault="0063445A" w:rsidP="00ED277B">
            <w:pPr>
              <w:spacing w:after="0" w:line="240" w:lineRule="auto"/>
              <w:ind w:left="2" w:right="0" w:firstLine="0"/>
              <w:rPr>
                <w:sz w:val="16"/>
                <w:szCs w:val="16"/>
              </w:rPr>
            </w:pPr>
          </w:p>
          <w:p w14:paraId="313A84B7" w14:textId="77777777" w:rsidR="0063445A" w:rsidRDefault="0063445A" w:rsidP="00ED277B">
            <w:pPr>
              <w:spacing w:after="0" w:line="240" w:lineRule="auto"/>
              <w:ind w:left="2" w:right="0" w:firstLine="0"/>
              <w:rPr>
                <w:sz w:val="16"/>
                <w:szCs w:val="16"/>
              </w:rPr>
            </w:pPr>
          </w:p>
          <w:p w14:paraId="4556DD92" w14:textId="77777777" w:rsidR="0063445A" w:rsidRDefault="0063445A" w:rsidP="00ED277B">
            <w:pPr>
              <w:spacing w:after="0" w:line="240" w:lineRule="auto"/>
              <w:ind w:left="2" w:right="0" w:firstLine="0"/>
              <w:rPr>
                <w:sz w:val="16"/>
                <w:szCs w:val="16"/>
              </w:rPr>
            </w:pPr>
          </w:p>
          <w:p w14:paraId="1379E3C7" w14:textId="77777777" w:rsidR="0063445A" w:rsidRDefault="0063445A" w:rsidP="00ED277B">
            <w:pPr>
              <w:spacing w:after="0" w:line="240" w:lineRule="auto"/>
              <w:ind w:left="2" w:right="0" w:firstLine="0"/>
              <w:rPr>
                <w:sz w:val="16"/>
                <w:szCs w:val="16"/>
              </w:rPr>
            </w:pPr>
          </w:p>
          <w:p w14:paraId="6C62F1B8" w14:textId="77777777" w:rsidR="0063445A" w:rsidRDefault="0063445A" w:rsidP="00ED277B">
            <w:pPr>
              <w:spacing w:after="0" w:line="240" w:lineRule="auto"/>
              <w:ind w:left="2" w:right="0" w:firstLine="0"/>
              <w:rPr>
                <w:sz w:val="16"/>
                <w:szCs w:val="16"/>
              </w:rPr>
            </w:pPr>
          </w:p>
          <w:p w14:paraId="7356FCCF" w14:textId="77777777" w:rsidR="0063445A" w:rsidRDefault="0063445A" w:rsidP="00ED277B">
            <w:pPr>
              <w:spacing w:after="0" w:line="240" w:lineRule="auto"/>
              <w:ind w:left="2" w:right="0" w:firstLine="0"/>
              <w:rPr>
                <w:sz w:val="16"/>
                <w:szCs w:val="16"/>
              </w:rPr>
            </w:pPr>
          </w:p>
          <w:p w14:paraId="4EBCC7C1" w14:textId="77777777" w:rsidR="0063445A" w:rsidRDefault="0063445A" w:rsidP="00ED277B">
            <w:pPr>
              <w:spacing w:after="0" w:line="240" w:lineRule="auto"/>
              <w:ind w:left="2" w:right="0" w:firstLine="0"/>
              <w:rPr>
                <w:sz w:val="16"/>
                <w:szCs w:val="16"/>
              </w:rPr>
            </w:pPr>
          </w:p>
          <w:p w14:paraId="552CC46B" w14:textId="77777777" w:rsidR="0063445A" w:rsidRDefault="0063445A" w:rsidP="00ED277B">
            <w:pPr>
              <w:spacing w:after="0" w:line="240" w:lineRule="auto"/>
              <w:ind w:left="2" w:right="0" w:firstLine="0"/>
              <w:rPr>
                <w:sz w:val="16"/>
                <w:szCs w:val="16"/>
              </w:rPr>
            </w:pPr>
          </w:p>
          <w:p w14:paraId="673453FA" w14:textId="77777777" w:rsidR="0063445A" w:rsidRDefault="0063445A" w:rsidP="00ED277B">
            <w:pPr>
              <w:spacing w:after="0" w:line="240" w:lineRule="auto"/>
              <w:ind w:left="2" w:right="0" w:firstLine="0"/>
              <w:rPr>
                <w:sz w:val="16"/>
                <w:szCs w:val="16"/>
              </w:rPr>
            </w:pPr>
          </w:p>
          <w:p w14:paraId="0D723FFF" w14:textId="77777777" w:rsidR="0063445A" w:rsidRDefault="0063445A" w:rsidP="00ED277B">
            <w:pPr>
              <w:spacing w:after="0" w:line="240" w:lineRule="auto"/>
              <w:ind w:left="2" w:right="0" w:firstLine="0"/>
              <w:rPr>
                <w:sz w:val="16"/>
                <w:szCs w:val="16"/>
              </w:rPr>
            </w:pPr>
          </w:p>
          <w:p w14:paraId="75824C2F" w14:textId="77777777" w:rsidR="0063445A" w:rsidRDefault="0063445A" w:rsidP="00ED277B">
            <w:pPr>
              <w:spacing w:after="0" w:line="240" w:lineRule="auto"/>
              <w:ind w:left="2" w:right="0" w:firstLine="0"/>
              <w:rPr>
                <w:sz w:val="16"/>
                <w:szCs w:val="16"/>
              </w:rPr>
            </w:pPr>
          </w:p>
          <w:p w14:paraId="13A7A956" w14:textId="77777777" w:rsidR="0063445A" w:rsidRDefault="0063445A" w:rsidP="00ED277B">
            <w:pPr>
              <w:spacing w:after="0" w:line="240" w:lineRule="auto"/>
              <w:ind w:left="2" w:right="0" w:firstLine="0"/>
              <w:rPr>
                <w:sz w:val="16"/>
                <w:szCs w:val="16"/>
              </w:rPr>
            </w:pPr>
          </w:p>
          <w:p w14:paraId="0FDB1418" w14:textId="77777777" w:rsidR="0063445A" w:rsidRDefault="0063445A" w:rsidP="00ED277B">
            <w:pPr>
              <w:spacing w:after="0" w:line="240" w:lineRule="auto"/>
              <w:ind w:left="2" w:right="0" w:firstLine="0"/>
              <w:rPr>
                <w:sz w:val="16"/>
                <w:szCs w:val="16"/>
              </w:rPr>
            </w:pPr>
          </w:p>
          <w:p w14:paraId="77650777" w14:textId="77777777" w:rsidR="0063445A" w:rsidRDefault="0063445A" w:rsidP="00ED277B">
            <w:pPr>
              <w:spacing w:after="0" w:line="240" w:lineRule="auto"/>
              <w:ind w:left="2" w:right="0" w:firstLine="0"/>
              <w:rPr>
                <w:sz w:val="16"/>
                <w:szCs w:val="16"/>
              </w:rPr>
            </w:pPr>
          </w:p>
          <w:p w14:paraId="128CA0C4" w14:textId="77777777" w:rsidR="0063445A" w:rsidRDefault="0063445A" w:rsidP="00ED277B">
            <w:pPr>
              <w:spacing w:after="0" w:line="240" w:lineRule="auto"/>
              <w:ind w:left="2" w:right="0" w:firstLine="0"/>
              <w:rPr>
                <w:sz w:val="16"/>
                <w:szCs w:val="16"/>
              </w:rPr>
            </w:pPr>
          </w:p>
          <w:p w14:paraId="7D067376" w14:textId="77777777" w:rsidR="0063445A" w:rsidRDefault="0063445A" w:rsidP="00ED277B">
            <w:pPr>
              <w:spacing w:after="0" w:line="240" w:lineRule="auto"/>
              <w:ind w:left="2" w:right="0" w:firstLine="0"/>
              <w:rPr>
                <w:sz w:val="16"/>
                <w:szCs w:val="16"/>
              </w:rPr>
            </w:pPr>
          </w:p>
          <w:p w14:paraId="3E62940F" w14:textId="77777777" w:rsidR="0063445A" w:rsidRDefault="0063445A" w:rsidP="00ED277B">
            <w:pPr>
              <w:spacing w:after="0" w:line="240" w:lineRule="auto"/>
              <w:ind w:left="2" w:right="0" w:firstLine="0"/>
              <w:rPr>
                <w:sz w:val="16"/>
                <w:szCs w:val="16"/>
              </w:rPr>
            </w:pPr>
          </w:p>
          <w:p w14:paraId="5DFF5A04" w14:textId="77777777" w:rsidR="0063445A" w:rsidRDefault="0063445A" w:rsidP="00ED277B">
            <w:pPr>
              <w:spacing w:after="0" w:line="240" w:lineRule="auto"/>
              <w:ind w:left="2" w:right="0" w:firstLine="0"/>
              <w:rPr>
                <w:sz w:val="16"/>
                <w:szCs w:val="16"/>
              </w:rPr>
            </w:pPr>
          </w:p>
          <w:p w14:paraId="698062F2" w14:textId="77777777" w:rsidR="0063445A" w:rsidRDefault="0063445A" w:rsidP="00ED277B">
            <w:pPr>
              <w:spacing w:after="0" w:line="240" w:lineRule="auto"/>
              <w:ind w:left="2" w:right="0" w:firstLine="0"/>
              <w:rPr>
                <w:sz w:val="16"/>
                <w:szCs w:val="16"/>
              </w:rPr>
            </w:pPr>
          </w:p>
          <w:p w14:paraId="07C8BB7D" w14:textId="77777777" w:rsidR="0063445A" w:rsidRDefault="0063445A" w:rsidP="00ED277B">
            <w:pPr>
              <w:spacing w:after="0" w:line="240" w:lineRule="auto"/>
              <w:ind w:left="2" w:right="0" w:firstLine="0"/>
              <w:rPr>
                <w:sz w:val="16"/>
                <w:szCs w:val="16"/>
              </w:rPr>
            </w:pPr>
          </w:p>
          <w:p w14:paraId="73FF1A7A" w14:textId="77777777" w:rsidR="0063445A" w:rsidRDefault="0063445A" w:rsidP="00ED277B">
            <w:pPr>
              <w:spacing w:after="0" w:line="240" w:lineRule="auto"/>
              <w:ind w:left="2" w:right="0" w:firstLine="0"/>
              <w:rPr>
                <w:sz w:val="16"/>
                <w:szCs w:val="16"/>
              </w:rPr>
            </w:pPr>
          </w:p>
          <w:p w14:paraId="6A5DB068" w14:textId="77777777" w:rsidR="0063445A" w:rsidRDefault="0063445A" w:rsidP="00ED277B">
            <w:pPr>
              <w:spacing w:after="0" w:line="240" w:lineRule="auto"/>
              <w:ind w:left="2" w:right="0" w:firstLine="0"/>
              <w:rPr>
                <w:sz w:val="16"/>
                <w:szCs w:val="16"/>
              </w:rPr>
            </w:pPr>
          </w:p>
          <w:p w14:paraId="2E6066AE" w14:textId="6A626BC0" w:rsidR="0063445A" w:rsidRDefault="0063445A" w:rsidP="00ED277B">
            <w:pPr>
              <w:spacing w:after="0" w:line="240" w:lineRule="auto"/>
              <w:ind w:left="2" w:right="0" w:firstLine="0"/>
              <w:rPr>
                <w:sz w:val="16"/>
                <w:szCs w:val="16"/>
              </w:rPr>
            </w:pPr>
          </w:p>
          <w:p w14:paraId="5CCCA028" w14:textId="3128FE97" w:rsidR="000F1DE7" w:rsidRDefault="000F1DE7" w:rsidP="00ED277B">
            <w:pPr>
              <w:spacing w:after="0" w:line="240" w:lineRule="auto"/>
              <w:ind w:left="2" w:right="0" w:firstLine="0"/>
              <w:rPr>
                <w:sz w:val="16"/>
                <w:szCs w:val="16"/>
              </w:rPr>
            </w:pPr>
          </w:p>
          <w:p w14:paraId="0CBBBB74" w14:textId="77777777" w:rsidR="000F1DE7" w:rsidRDefault="000F1DE7" w:rsidP="00ED277B">
            <w:pPr>
              <w:spacing w:after="0" w:line="240" w:lineRule="auto"/>
              <w:ind w:left="2" w:right="0" w:firstLine="0"/>
              <w:rPr>
                <w:sz w:val="16"/>
                <w:szCs w:val="16"/>
              </w:rPr>
            </w:pPr>
          </w:p>
          <w:p w14:paraId="6E1716A0" w14:textId="77777777" w:rsidR="0063445A" w:rsidRDefault="0063445A" w:rsidP="00ED277B">
            <w:pPr>
              <w:spacing w:after="0" w:line="240" w:lineRule="auto"/>
              <w:ind w:left="2" w:right="0" w:firstLine="0"/>
              <w:rPr>
                <w:sz w:val="16"/>
                <w:szCs w:val="16"/>
              </w:rPr>
            </w:pPr>
          </w:p>
          <w:p w14:paraId="582275C9" w14:textId="77777777" w:rsidR="0063445A" w:rsidRDefault="0063445A" w:rsidP="00ED277B">
            <w:pPr>
              <w:spacing w:after="0" w:line="240" w:lineRule="auto"/>
              <w:ind w:left="2" w:right="0" w:firstLine="0"/>
              <w:rPr>
                <w:sz w:val="16"/>
                <w:szCs w:val="16"/>
              </w:rPr>
            </w:pPr>
          </w:p>
          <w:p w14:paraId="3C807462" w14:textId="3D0D7716" w:rsidR="00ED277B" w:rsidRDefault="00060160" w:rsidP="00ED277B">
            <w:pPr>
              <w:spacing w:after="0" w:line="240" w:lineRule="auto"/>
              <w:ind w:left="2" w:right="0" w:firstLine="0"/>
              <w:rPr>
                <w:sz w:val="16"/>
                <w:szCs w:val="16"/>
              </w:rPr>
            </w:pPr>
            <w:r>
              <w:rPr>
                <w:sz w:val="16"/>
                <w:szCs w:val="16"/>
              </w:rPr>
              <w:t>Upravené</w:t>
            </w:r>
            <w:r w:rsidR="00ED277B">
              <w:rPr>
                <w:sz w:val="16"/>
                <w:szCs w:val="16"/>
              </w:rPr>
              <w:t xml:space="preserve"> na </w:t>
            </w:r>
            <w:r w:rsidR="00ED277B" w:rsidRPr="009C548F">
              <w:rPr>
                <w:sz w:val="16"/>
                <w:szCs w:val="16"/>
              </w:rPr>
              <w:t>zá</w:t>
            </w:r>
            <w:r w:rsidR="00ED277B">
              <w:rPr>
                <w:sz w:val="16"/>
                <w:szCs w:val="16"/>
              </w:rPr>
              <w:t xml:space="preserve">klade recitálu č. 24 </w:t>
            </w:r>
            <w:r w:rsidR="00ED277B">
              <w:rPr>
                <w:sz w:val="16"/>
                <w:szCs w:val="16"/>
              </w:rPr>
              <w:lastRenderedPageBreak/>
              <w:t xml:space="preserve">smernice </w:t>
            </w:r>
            <w:r w:rsidR="00ED277B" w:rsidRPr="00375114">
              <w:rPr>
                <w:sz w:val="16"/>
                <w:szCs w:val="16"/>
              </w:rPr>
              <w:t>a</w:t>
            </w:r>
            <w:r w:rsidR="00ED277B">
              <w:rPr>
                <w:sz w:val="16"/>
                <w:szCs w:val="16"/>
              </w:rPr>
              <w:t> na základe Administratívneho usmernenia OECD z </w:t>
            </w:r>
            <w:r>
              <w:rPr>
                <w:sz w:val="16"/>
                <w:szCs w:val="16"/>
              </w:rPr>
              <w:t>13</w:t>
            </w:r>
            <w:r w:rsidR="00ED277B">
              <w:rPr>
                <w:sz w:val="16"/>
                <w:szCs w:val="16"/>
              </w:rPr>
              <w:t>.</w:t>
            </w:r>
            <w:r>
              <w:rPr>
                <w:sz w:val="16"/>
                <w:szCs w:val="16"/>
              </w:rPr>
              <w:t>7</w:t>
            </w:r>
            <w:r w:rsidR="00ED277B">
              <w:rPr>
                <w:sz w:val="16"/>
                <w:szCs w:val="16"/>
              </w:rPr>
              <w:t>.202</w:t>
            </w:r>
            <w:r>
              <w:rPr>
                <w:sz w:val="16"/>
                <w:szCs w:val="16"/>
              </w:rPr>
              <w:t>3</w:t>
            </w:r>
            <w:r w:rsidR="00ED277B">
              <w:rPr>
                <w:sz w:val="16"/>
                <w:szCs w:val="16"/>
              </w:rPr>
              <w:t xml:space="preserve">, ktorým sa dopĺňa komentár k článku </w:t>
            </w:r>
            <w:r>
              <w:rPr>
                <w:sz w:val="16"/>
                <w:szCs w:val="16"/>
              </w:rPr>
              <w:t>3.2.4</w:t>
            </w:r>
            <w:r w:rsidR="00ED277B">
              <w:rPr>
                <w:sz w:val="16"/>
                <w:szCs w:val="16"/>
              </w:rPr>
              <w:t xml:space="preserve"> v dokumente </w:t>
            </w:r>
            <w:r w:rsidR="00ED277B" w:rsidRPr="00375114">
              <w:rPr>
                <w:sz w:val="16"/>
                <w:szCs w:val="16"/>
              </w:rPr>
              <w:t xml:space="preserve">Daňové výzvy vyplývajúce z digitalizácie hospodárstva – </w:t>
            </w:r>
            <w:r w:rsidR="00ED277B">
              <w:rPr>
                <w:sz w:val="16"/>
                <w:szCs w:val="16"/>
              </w:rPr>
              <w:t>komentár</w:t>
            </w:r>
            <w:r w:rsidR="00ED277B" w:rsidRPr="00375114">
              <w:rPr>
                <w:sz w:val="16"/>
                <w:szCs w:val="16"/>
              </w:rPr>
              <w:t xml:space="preserve"> ku globálnym modelovým pravidlám proti narúšaniu základu dane (druhý pilier)</w:t>
            </w:r>
            <w:r w:rsidR="00ED277B">
              <w:rPr>
                <w:sz w:val="16"/>
                <w:szCs w:val="16"/>
              </w:rPr>
              <w:t>.</w:t>
            </w:r>
          </w:p>
        </w:tc>
        <w:tc>
          <w:tcPr>
            <w:tcW w:w="567" w:type="dxa"/>
          </w:tcPr>
          <w:p w14:paraId="6DAD0301" w14:textId="295033C0" w:rsidR="00ED277B" w:rsidRDefault="00ED277B" w:rsidP="00ED277B">
            <w:pPr>
              <w:spacing w:after="0" w:line="240" w:lineRule="auto"/>
              <w:ind w:left="0" w:right="0" w:firstLine="0"/>
              <w:jc w:val="center"/>
              <w:rPr>
                <w:b/>
              </w:rPr>
            </w:pPr>
            <w:r w:rsidRPr="00E220DB">
              <w:rPr>
                <w:b/>
              </w:rPr>
              <w:lastRenderedPageBreak/>
              <w:t>GP-</w:t>
            </w:r>
            <w:r w:rsidRPr="00A15BDF">
              <w:rPr>
                <w:b/>
              </w:rPr>
              <w:t>N</w:t>
            </w:r>
          </w:p>
          <w:p w14:paraId="04DE0CBE" w14:textId="559B8D25" w:rsidR="002271F1" w:rsidRDefault="002271F1" w:rsidP="00ED277B">
            <w:pPr>
              <w:spacing w:after="0" w:line="240" w:lineRule="auto"/>
              <w:ind w:left="0" w:right="0" w:firstLine="0"/>
              <w:jc w:val="center"/>
              <w:rPr>
                <w:b/>
              </w:rPr>
            </w:pPr>
          </w:p>
          <w:p w14:paraId="4B82A027" w14:textId="6D46DE98" w:rsidR="002271F1" w:rsidRDefault="002271F1" w:rsidP="00ED277B">
            <w:pPr>
              <w:spacing w:after="0" w:line="240" w:lineRule="auto"/>
              <w:ind w:left="0" w:right="0" w:firstLine="0"/>
              <w:jc w:val="center"/>
              <w:rPr>
                <w:b/>
              </w:rPr>
            </w:pPr>
          </w:p>
          <w:p w14:paraId="52D652AC" w14:textId="032E683B" w:rsidR="002271F1" w:rsidRDefault="002271F1" w:rsidP="00ED277B">
            <w:pPr>
              <w:spacing w:after="0" w:line="240" w:lineRule="auto"/>
              <w:ind w:left="0" w:right="0" w:firstLine="0"/>
              <w:jc w:val="center"/>
              <w:rPr>
                <w:b/>
              </w:rPr>
            </w:pPr>
          </w:p>
          <w:p w14:paraId="26614772" w14:textId="7CFEBA1A" w:rsidR="002271F1" w:rsidRDefault="002271F1" w:rsidP="00ED277B">
            <w:pPr>
              <w:spacing w:after="0" w:line="240" w:lineRule="auto"/>
              <w:ind w:left="0" w:right="0" w:firstLine="0"/>
              <w:jc w:val="center"/>
              <w:rPr>
                <w:b/>
              </w:rPr>
            </w:pPr>
          </w:p>
          <w:p w14:paraId="5336788C" w14:textId="6BBB6B7F" w:rsidR="002271F1" w:rsidRDefault="002271F1" w:rsidP="00ED277B">
            <w:pPr>
              <w:spacing w:after="0" w:line="240" w:lineRule="auto"/>
              <w:ind w:left="0" w:right="0" w:firstLine="0"/>
              <w:jc w:val="center"/>
              <w:rPr>
                <w:b/>
              </w:rPr>
            </w:pPr>
          </w:p>
          <w:p w14:paraId="1017E2C6" w14:textId="7F636E50" w:rsidR="002271F1" w:rsidRDefault="002271F1" w:rsidP="00ED277B">
            <w:pPr>
              <w:spacing w:after="0" w:line="240" w:lineRule="auto"/>
              <w:ind w:left="0" w:right="0" w:firstLine="0"/>
              <w:jc w:val="center"/>
              <w:rPr>
                <w:b/>
              </w:rPr>
            </w:pPr>
          </w:p>
          <w:p w14:paraId="248BEF98" w14:textId="27736FDD" w:rsidR="002271F1" w:rsidRDefault="002271F1" w:rsidP="00ED277B">
            <w:pPr>
              <w:spacing w:after="0" w:line="240" w:lineRule="auto"/>
              <w:ind w:left="0" w:right="0" w:firstLine="0"/>
              <w:jc w:val="center"/>
              <w:rPr>
                <w:b/>
              </w:rPr>
            </w:pPr>
          </w:p>
          <w:p w14:paraId="12973C5E" w14:textId="4EF395C6" w:rsidR="002271F1" w:rsidRDefault="002271F1" w:rsidP="00ED277B">
            <w:pPr>
              <w:spacing w:after="0" w:line="240" w:lineRule="auto"/>
              <w:ind w:left="0" w:right="0" w:firstLine="0"/>
              <w:jc w:val="center"/>
              <w:rPr>
                <w:b/>
              </w:rPr>
            </w:pPr>
          </w:p>
          <w:p w14:paraId="71C5AC89" w14:textId="4778FB48" w:rsidR="002271F1" w:rsidRDefault="002271F1" w:rsidP="00ED277B">
            <w:pPr>
              <w:spacing w:after="0" w:line="240" w:lineRule="auto"/>
              <w:ind w:left="0" w:right="0" w:firstLine="0"/>
              <w:jc w:val="center"/>
              <w:rPr>
                <w:b/>
              </w:rPr>
            </w:pPr>
          </w:p>
          <w:p w14:paraId="074CC836" w14:textId="27A964EF" w:rsidR="002271F1" w:rsidRDefault="002271F1" w:rsidP="00ED277B">
            <w:pPr>
              <w:spacing w:after="0" w:line="240" w:lineRule="auto"/>
              <w:ind w:left="0" w:right="0" w:firstLine="0"/>
              <w:jc w:val="center"/>
              <w:rPr>
                <w:b/>
              </w:rPr>
            </w:pPr>
          </w:p>
          <w:p w14:paraId="2891E9D6" w14:textId="00C47563" w:rsidR="002271F1" w:rsidRDefault="002271F1" w:rsidP="00ED277B">
            <w:pPr>
              <w:spacing w:after="0" w:line="240" w:lineRule="auto"/>
              <w:ind w:left="0" w:right="0" w:firstLine="0"/>
              <w:jc w:val="center"/>
              <w:rPr>
                <w:b/>
              </w:rPr>
            </w:pPr>
          </w:p>
          <w:p w14:paraId="0BD804C0" w14:textId="793AEC8D" w:rsidR="002271F1" w:rsidRDefault="002271F1" w:rsidP="00ED277B">
            <w:pPr>
              <w:spacing w:after="0" w:line="240" w:lineRule="auto"/>
              <w:ind w:left="0" w:right="0" w:firstLine="0"/>
              <w:jc w:val="center"/>
              <w:rPr>
                <w:b/>
              </w:rPr>
            </w:pPr>
          </w:p>
          <w:p w14:paraId="6491C868" w14:textId="47C224A8" w:rsidR="002271F1" w:rsidRDefault="002271F1" w:rsidP="00ED277B">
            <w:pPr>
              <w:spacing w:after="0" w:line="240" w:lineRule="auto"/>
              <w:ind w:left="0" w:right="0" w:firstLine="0"/>
              <w:jc w:val="center"/>
              <w:rPr>
                <w:b/>
              </w:rPr>
            </w:pPr>
          </w:p>
          <w:p w14:paraId="7E0529ED" w14:textId="272674B1" w:rsidR="002271F1" w:rsidRDefault="002271F1" w:rsidP="00ED277B">
            <w:pPr>
              <w:spacing w:after="0" w:line="240" w:lineRule="auto"/>
              <w:ind w:left="0" w:right="0" w:firstLine="0"/>
              <w:jc w:val="center"/>
              <w:rPr>
                <w:b/>
              </w:rPr>
            </w:pPr>
          </w:p>
          <w:p w14:paraId="09576D11" w14:textId="79FFD294" w:rsidR="002271F1" w:rsidRDefault="002271F1" w:rsidP="00ED277B">
            <w:pPr>
              <w:spacing w:after="0" w:line="240" w:lineRule="auto"/>
              <w:ind w:left="0" w:right="0" w:firstLine="0"/>
              <w:jc w:val="center"/>
              <w:rPr>
                <w:b/>
              </w:rPr>
            </w:pPr>
          </w:p>
          <w:p w14:paraId="663E7AD0" w14:textId="05FA71EE" w:rsidR="002271F1" w:rsidRDefault="002271F1" w:rsidP="00ED277B">
            <w:pPr>
              <w:spacing w:after="0" w:line="240" w:lineRule="auto"/>
              <w:ind w:left="0" w:right="0" w:firstLine="0"/>
              <w:jc w:val="center"/>
              <w:rPr>
                <w:b/>
              </w:rPr>
            </w:pPr>
          </w:p>
          <w:p w14:paraId="73F16E4E" w14:textId="1021A50B" w:rsidR="002271F1" w:rsidRDefault="002271F1" w:rsidP="00ED277B">
            <w:pPr>
              <w:spacing w:after="0" w:line="240" w:lineRule="auto"/>
              <w:ind w:left="0" w:right="0" w:firstLine="0"/>
              <w:jc w:val="center"/>
              <w:rPr>
                <w:b/>
              </w:rPr>
            </w:pPr>
          </w:p>
          <w:p w14:paraId="75C55077" w14:textId="2DACCB49" w:rsidR="002271F1" w:rsidRDefault="002271F1" w:rsidP="00ED277B">
            <w:pPr>
              <w:spacing w:after="0" w:line="240" w:lineRule="auto"/>
              <w:ind w:left="0" w:right="0" w:firstLine="0"/>
              <w:jc w:val="center"/>
              <w:rPr>
                <w:b/>
              </w:rPr>
            </w:pPr>
          </w:p>
          <w:p w14:paraId="58FF7248" w14:textId="5AD007ED" w:rsidR="002271F1" w:rsidRDefault="002271F1" w:rsidP="00ED277B">
            <w:pPr>
              <w:spacing w:after="0" w:line="240" w:lineRule="auto"/>
              <w:ind w:left="0" w:right="0" w:firstLine="0"/>
              <w:jc w:val="center"/>
              <w:rPr>
                <w:b/>
              </w:rPr>
            </w:pPr>
          </w:p>
          <w:p w14:paraId="79CCEBC8" w14:textId="457E4BF2" w:rsidR="002271F1" w:rsidRDefault="002271F1" w:rsidP="00ED277B">
            <w:pPr>
              <w:spacing w:after="0" w:line="240" w:lineRule="auto"/>
              <w:ind w:left="0" w:right="0" w:firstLine="0"/>
              <w:jc w:val="center"/>
              <w:rPr>
                <w:b/>
              </w:rPr>
            </w:pPr>
          </w:p>
          <w:p w14:paraId="19345929" w14:textId="084D2FFF" w:rsidR="002271F1" w:rsidRDefault="002271F1" w:rsidP="00ED277B">
            <w:pPr>
              <w:spacing w:after="0" w:line="240" w:lineRule="auto"/>
              <w:ind w:left="0" w:right="0" w:firstLine="0"/>
              <w:jc w:val="center"/>
              <w:rPr>
                <w:b/>
              </w:rPr>
            </w:pPr>
          </w:p>
          <w:p w14:paraId="143702A9" w14:textId="1D6DC9A4" w:rsidR="002271F1" w:rsidRDefault="002271F1" w:rsidP="00ED277B">
            <w:pPr>
              <w:spacing w:after="0" w:line="240" w:lineRule="auto"/>
              <w:ind w:left="0" w:right="0" w:firstLine="0"/>
              <w:jc w:val="center"/>
              <w:rPr>
                <w:b/>
              </w:rPr>
            </w:pPr>
          </w:p>
          <w:p w14:paraId="17DD4D8E" w14:textId="1FF5042C" w:rsidR="002271F1" w:rsidRDefault="002271F1" w:rsidP="00ED277B">
            <w:pPr>
              <w:spacing w:after="0" w:line="240" w:lineRule="auto"/>
              <w:ind w:left="0" w:right="0" w:firstLine="0"/>
              <w:jc w:val="center"/>
              <w:rPr>
                <w:b/>
              </w:rPr>
            </w:pPr>
          </w:p>
          <w:p w14:paraId="15ADDFAF" w14:textId="4A6AEBEE" w:rsidR="002271F1" w:rsidRDefault="002271F1" w:rsidP="00ED277B">
            <w:pPr>
              <w:spacing w:after="0" w:line="240" w:lineRule="auto"/>
              <w:ind w:left="0" w:right="0" w:firstLine="0"/>
              <w:jc w:val="center"/>
              <w:rPr>
                <w:b/>
              </w:rPr>
            </w:pPr>
          </w:p>
          <w:p w14:paraId="02E9DB83" w14:textId="6096E018" w:rsidR="002271F1" w:rsidRDefault="002271F1" w:rsidP="00ED277B">
            <w:pPr>
              <w:spacing w:after="0" w:line="240" w:lineRule="auto"/>
              <w:ind w:left="0" w:right="0" w:firstLine="0"/>
              <w:jc w:val="center"/>
              <w:rPr>
                <w:b/>
              </w:rPr>
            </w:pPr>
          </w:p>
          <w:p w14:paraId="171FD8B5" w14:textId="3BC95605" w:rsidR="002271F1" w:rsidRDefault="002271F1" w:rsidP="00ED277B">
            <w:pPr>
              <w:spacing w:after="0" w:line="240" w:lineRule="auto"/>
              <w:ind w:left="0" w:right="0" w:firstLine="0"/>
              <w:jc w:val="center"/>
              <w:rPr>
                <w:b/>
              </w:rPr>
            </w:pPr>
          </w:p>
          <w:p w14:paraId="35F5D57C" w14:textId="330BBD74" w:rsidR="002271F1" w:rsidRDefault="002271F1" w:rsidP="00ED277B">
            <w:pPr>
              <w:spacing w:after="0" w:line="240" w:lineRule="auto"/>
              <w:ind w:left="0" w:right="0" w:firstLine="0"/>
              <w:jc w:val="center"/>
              <w:rPr>
                <w:b/>
              </w:rPr>
            </w:pPr>
          </w:p>
          <w:p w14:paraId="646FE8F3" w14:textId="34489C01" w:rsidR="002271F1" w:rsidRDefault="002271F1" w:rsidP="00ED277B">
            <w:pPr>
              <w:spacing w:after="0" w:line="240" w:lineRule="auto"/>
              <w:ind w:left="0" w:right="0" w:firstLine="0"/>
              <w:jc w:val="center"/>
              <w:rPr>
                <w:b/>
              </w:rPr>
            </w:pPr>
          </w:p>
          <w:p w14:paraId="60959127" w14:textId="64EE673F" w:rsidR="002271F1" w:rsidRDefault="002271F1" w:rsidP="00ED277B">
            <w:pPr>
              <w:spacing w:after="0" w:line="240" w:lineRule="auto"/>
              <w:ind w:left="0" w:right="0" w:firstLine="0"/>
              <w:jc w:val="center"/>
              <w:rPr>
                <w:b/>
              </w:rPr>
            </w:pPr>
          </w:p>
          <w:p w14:paraId="28FBD32D" w14:textId="5FE11F6A" w:rsidR="002271F1" w:rsidRDefault="002271F1" w:rsidP="00ED277B">
            <w:pPr>
              <w:spacing w:after="0" w:line="240" w:lineRule="auto"/>
              <w:ind w:left="0" w:right="0" w:firstLine="0"/>
              <w:jc w:val="center"/>
              <w:rPr>
                <w:b/>
              </w:rPr>
            </w:pPr>
          </w:p>
          <w:p w14:paraId="5A7F1CF1" w14:textId="598637EB" w:rsidR="002271F1" w:rsidRDefault="002271F1" w:rsidP="00ED277B">
            <w:pPr>
              <w:spacing w:after="0" w:line="240" w:lineRule="auto"/>
              <w:ind w:left="0" w:right="0" w:firstLine="0"/>
              <w:jc w:val="center"/>
              <w:rPr>
                <w:b/>
              </w:rPr>
            </w:pPr>
          </w:p>
          <w:p w14:paraId="0D1C2191" w14:textId="0B40806F" w:rsidR="002271F1" w:rsidRDefault="002271F1" w:rsidP="00ED277B">
            <w:pPr>
              <w:spacing w:after="0" w:line="240" w:lineRule="auto"/>
              <w:ind w:left="0" w:right="0" w:firstLine="0"/>
              <w:jc w:val="center"/>
              <w:rPr>
                <w:b/>
              </w:rPr>
            </w:pPr>
          </w:p>
          <w:p w14:paraId="448BE41C" w14:textId="45BAF271" w:rsidR="002271F1" w:rsidRDefault="002271F1" w:rsidP="00ED277B">
            <w:pPr>
              <w:spacing w:after="0" w:line="240" w:lineRule="auto"/>
              <w:ind w:left="0" w:right="0" w:firstLine="0"/>
              <w:jc w:val="center"/>
              <w:rPr>
                <w:b/>
              </w:rPr>
            </w:pPr>
          </w:p>
          <w:p w14:paraId="2FF3C4F3" w14:textId="35D76755" w:rsidR="002271F1" w:rsidRDefault="002271F1" w:rsidP="00ED277B">
            <w:pPr>
              <w:spacing w:after="0" w:line="240" w:lineRule="auto"/>
              <w:ind w:left="0" w:right="0" w:firstLine="0"/>
              <w:jc w:val="center"/>
              <w:rPr>
                <w:b/>
              </w:rPr>
            </w:pPr>
          </w:p>
          <w:p w14:paraId="23A4058B" w14:textId="66755AEB" w:rsidR="002271F1" w:rsidRDefault="002271F1" w:rsidP="00ED277B">
            <w:pPr>
              <w:spacing w:after="0" w:line="240" w:lineRule="auto"/>
              <w:ind w:left="0" w:right="0" w:firstLine="0"/>
              <w:jc w:val="center"/>
              <w:rPr>
                <w:b/>
              </w:rPr>
            </w:pPr>
          </w:p>
          <w:p w14:paraId="3F2DD6C4" w14:textId="5C94FE89" w:rsidR="002271F1" w:rsidRDefault="002271F1" w:rsidP="00ED277B">
            <w:pPr>
              <w:spacing w:after="0" w:line="240" w:lineRule="auto"/>
              <w:ind w:left="0" w:right="0" w:firstLine="0"/>
              <w:jc w:val="center"/>
              <w:rPr>
                <w:b/>
              </w:rPr>
            </w:pPr>
          </w:p>
          <w:p w14:paraId="5AF5A5BC" w14:textId="1CE40094" w:rsidR="002271F1" w:rsidRDefault="002271F1" w:rsidP="00ED277B">
            <w:pPr>
              <w:spacing w:after="0" w:line="240" w:lineRule="auto"/>
              <w:ind w:left="0" w:right="0" w:firstLine="0"/>
              <w:jc w:val="center"/>
              <w:rPr>
                <w:b/>
              </w:rPr>
            </w:pPr>
          </w:p>
          <w:p w14:paraId="71F6FB17" w14:textId="2B0B8C94" w:rsidR="002271F1" w:rsidRDefault="002271F1" w:rsidP="00ED277B">
            <w:pPr>
              <w:spacing w:after="0" w:line="240" w:lineRule="auto"/>
              <w:ind w:left="0" w:right="0" w:firstLine="0"/>
              <w:jc w:val="center"/>
              <w:rPr>
                <w:b/>
              </w:rPr>
            </w:pPr>
          </w:p>
          <w:p w14:paraId="751CE0E8" w14:textId="6FED07A2" w:rsidR="002271F1" w:rsidRDefault="002271F1" w:rsidP="00ED277B">
            <w:pPr>
              <w:spacing w:after="0" w:line="240" w:lineRule="auto"/>
              <w:ind w:left="0" w:right="0" w:firstLine="0"/>
              <w:jc w:val="center"/>
              <w:rPr>
                <w:b/>
              </w:rPr>
            </w:pPr>
          </w:p>
          <w:p w14:paraId="734ACCA8" w14:textId="179A3E26" w:rsidR="002271F1" w:rsidRDefault="002271F1" w:rsidP="00ED277B">
            <w:pPr>
              <w:spacing w:after="0" w:line="240" w:lineRule="auto"/>
              <w:ind w:left="0" w:right="0" w:firstLine="0"/>
              <w:jc w:val="center"/>
              <w:rPr>
                <w:b/>
              </w:rPr>
            </w:pPr>
          </w:p>
          <w:p w14:paraId="134EE7B0" w14:textId="551B0109" w:rsidR="002271F1" w:rsidRDefault="002271F1" w:rsidP="00ED277B">
            <w:pPr>
              <w:spacing w:after="0" w:line="240" w:lineRule="auto"/>
              <w:ind w:left="0" w:right="0" w:firstLine="0"/>
              <w:jc w:val="center"/>
              <w:rPr>
                <w:b/>
              </w:rPr>
            </w:pPr>
          </w:p>
          <w:p w14:paraId="080395A8" w14:textId="0C910A47" w:rsidR="002271F1" w:rsidRDefault="002271F1" w:rsidP="00ED277B">
            <w:pPr>
              <w:spacing w:after="0" w:line="240" w:lineRule="auto"/>
              <w:ind w:left="0" w:right="0" w:firstLine="0"/>
              <w:jc w:val="center"/>
              <w:rPr>
                <w:b/>
              </w:rPr>
            </w:pPr>
          </w:p>
          <w:p w14:paraId="3343FAC5" w14:textId="51F81B27" w:rsidR="002271F1" w:rsidRDefault="002271F1" w:rsidP="00ED277B">
            <w:pPr>
              <w:spacing w:after="0" w:line="240" w:lineRule="auto"/>
              <w:ind w:left="0" w:right="0" w:firstLine="0"/>
              <w:jc w:val="center"/>
              <w:rPr>
                <w:b/>
              </w:rPr>
            </w:pPr>
          </w:p>
          <w:p w14:paraId="36367ADD" w14:textId="63144600" w:rsidR="002271F1" w:rsidRDefault="002271F1" w:rsidP="00ED277B">
            <w:pPr>
              <w:spacing w:after="0" w:line="240" w:lineRule="auto"/>
              <w:ind w:left="0" w:right="0" w:firstLine="0"/>
              <w:jc w:val="center"/>
              <w:rPr>
                <w:b/>
              </w:rPr>
            </w:pPr>
          </w:p>
          <w:p w14:paraId="1BCE666A" w14:textId="583BA003" w:rsidR="002271F1" w:rsidRDefault="002271F1" w:rsidP="00ED277B">
            <w:pPr>
              <w:spacing w:after="0" w:line="240" w:lineRule="auto"/>
              <w:ind w:left="0" w:right="0" w:firstLine="0"/>
              <w:jc w:val="center"/>
              <w:rPr>
                <w:b/>
              </w:rPr>
            </w:pPr>
          </w:p>
          <w:p w14:paraId="02767314" w14:textId="15296D88" w:rsidR="002271F1" w:rsidRDefault="002271F1" w:rsidP="00ED277B">
            <w:pPr>
              <w:spacing w:after="0" w:line="240" w:lineRule="auto"/>
              <w:ind w:left="0" w:right="0" w:firstLine="0"/>
              <w:jc w:val="center"/>
              <w:rPr>
                <w:b/>
              </w:rPr>
            </w:pPr>
          </w:p>
          <w:p w14:paraId="715BB4C6" w14:textId="663313E0" w:rsidR="002271F1" w:rsidRDefault="002271F1" w:rsidP="00ED277B">
            <w:pPr>
              <w:spacing w:after="0" w:line="240" w:lineRule="auto"/>
              <w:ind w:left="0" w:right="0" w:firstLine="0"/>
              <w:jc w:val="center"/>
              <w:rPr>
                <w:b/>
              </w:rPr>
            </w:pPr>
          </w:p>
          <w:p w14:paraId="508E73A2" w14:textId="03F6DFFA" w:rsidR="002271F1" w:rsidRDefault="002271F1" w:rsidP="00ED277B">
            <w:pPr>
              <w:spacing w:after="0" w:line="240" w:lineRule="auto"/>
              <w:ind w:left="0" w:right="0" w:firstLine="0"/>
              <w:jc w:val="center"/>
              <w:rPr>
                <w:b/>
              </w:rPr>
            </w:pPr>
          </w:p>
          <w:p w14:paraId="30FB304B" w14:textId="2F78891C" w:rsidR="002271F1" w:rsidRDefault="002271F1" w:rsidP="00ED277B">
            <w:pPr>
              <w:spacing w:after="0" w:line="240" w:lineRule="auto"/>
              <w:ind w:left="0" w:right="0" w:firstLine="0"/>
              <w:jc w:val="center"/>
              <w:rPr>
                <w:b/>
              </w:rPr>
            </w:pPr>
          </w:p>
          <w:p w14:paraId="3E30C52C" w14:textId="70090631" w:rsidR="002271F1" w:rsidRDefault="002271F1" w:rsidP="00ED277B">
            <w:pPr>
              <w:spacing w:after="0" w:line="240" w:lineRule="auto"/>
              <w:ind w:left="0" w:right="0" w:firstLine="0"/>
              <w:jc w:val="center"/>
              <w:rPr>
                <w:b/>
              </w:rPr>
            </w:pPr>
          </w:p>
          <w:p w14:paraId="253F8482" w14:textId="10CB28B3" w:rsidR="002271F1" w:rsidRDefault="002271F1" w:rsidP="00ED277B">
            <w:pPr>
              <w:spacing w:after="0" w:line="240" w:lineRule="auto"/>
              <w:ind w:left="0" w:right="0" w:firstLine="0"/>
              <w:jc w:val="center"/>
              <w:rPr>
                <w:b/>
              </w:rPr>
            </w:pPr>
          </w:p>
          <w:p w14:paraId="5CE51AB7" w14:textId="5C3EC774" w:rsidR="002271F1" w:rsidRDefault="002271F1" w:rsidP="00ED277B">
            <w:pPr>
              <w:spacing w:after="0" w:line="240" w:lineRule="auto"/>
              <w:ind w:left="0" w:right="0" w:firstLine="0"/>
              <w:jc w:val="center"/>
              <w:rPr>
                <w:b/>
              </w:rPr>
            </w:pPr>
          </w:p>
          <w:p w14:paraId="6F769956" w14:textId="33E55D2C" w:rsidR="002271F1" w:rsidRDefault="002271F1" w:rsidP="00ED277B">
            <w:pPr>
              <w:spacing w:after="0" w:line="240" w:lineRule="auto"/>
              <w:ind w:left="0" w:right="0" w:firstLine="0"/>
              <w:jc w:val="center"/>
              <w:rPr>
                <w:b/>
              </w:rPr>
            </w:pPr>
          </w:p>
          <w:p w14:paraId="01342E3D" w14:textId="49DE980D" w:rsidR="002271F1" w:rsidRDefault="002271F1" w:rsidP="00ED277B">
            <w:pPr>
              <w:spacing w:after="0" w:line="240" w:lineRule="auto"/>
              <w:ind w:left="0" w:right="0" w:firstLine="0"/>
              <w:jc w:val="center"/>
              <w:rPr>
                <w:b/>
              </w:rPr>
            </w:pPr>
          </w:p>
          <w:p w14:paraId="7B7C05E9" w14:textId="5FFBA31E" w:rsidR="002271F1" w:rsidRDefault="002271F1" w:rsidP="00ED277B">
            <w:pPr>
              <w:spacing w:after="0" w:line="240" w:lineRule="auto"/>
              <w:ind w:left="0" w:right="0" w:firstLine="0"/>
              <w:jc w:val="center"/>
              <w:rPr>
                <w:b/>
              </w:rPr>
            </w:pPr>
          </w:p>
          <w:p w14:paraId="53ADB041" w14:textId="494F9F34" w:rsidR="002271F1" w:rsidRDefault="002271F1" w:rsidP="00ED277B">
            <w:pPr>
              <w:spacing w:after="0" w:line="240" w:lineRule="auto"/>
              <w:ind w:left="0" w:right="0" w:firstLine="0"/>
              <w:jc w:val="center"/>
              <w:rPr>
                <w:b/>
              </w:rPr>
            </w:pPr>
          </w:p>
          <w:p w14:paraId="0E9B75D2" w14:textId="7D03AA4A" w:rsidR="002271F1" w:rsidRDefault="002271F1" w:rsidP="00ED277B">
            <w:pPr>
              <w:spacing w:after="0" w:line="240" w:lineRule="auto"/>
              <w:ind w:left="0" w:right="0" w:firstLine="0"/>
              <w:jc w:val="center"/>
              <w:rPr>
                <w:b/>
              </w:rPr>
            </w:pPr>
          </w:p>
          <w:p w14:paraId="10A8D125" w14:textId="376C4073" w:rsidR="002271F1" w:rsidRDefault="002271F1" w:rsidP="00ED277B">
            <w:pPr>
              <w:spacing w:after="0" w:line="240" w:lineRule="auto"/>
              <w:ind w:left="0" w:right="0" w:firstLine="0"/>
              <w:jc w:val="center"/>
              <w:rPr>
                <w:b/>
              </w:rPr>
            </w:pPr>
          </w:p>
          <w:p w14:paraId="4EF1449B" w14:textId="18E1DD6E" w:rsidR="002271F1" w:rsidRDefault="002271F1" w:rsidP="00ED277B">
            <w:pPr>
              <w:spacing w:after="0" w:line="240" w:lineRule="auto"/>
              <w:ind w:left="0" w:right="0" w:firstLine="0"/>
              <w:jc w:val="center"/>
              <w:rPr>
                <w:b/>
              </w:rPr>
            </w:pPr>
          </w:p>
          <w:p w14:paraId="2BF886C0" w14:textId="785639A8" w:rsidR="002271F1" w:rsidRDefault="002271F1" w:rsidP="00ED277B">
            <w:pPr>
              <w:spacing w:after="0" w:line="240" w:lineRule="auto"/>
              <w:ind w:left="0" w:right="0" w:firstLine="0"/>
              <w:jc w:val="center"/>
              <w:rPr>
                <w:b/>
              </w:rPr>
            </w:pPr>
          </w:p>
          <w:p w14:paraId="1EEECDEE" w14:textId="4A5EEC84" w:rsidR="002271F1" w:rsidRDefault="002271F1" w:rsidP="00ED277B">
            <w:pPr>
              <w:spacing w:after="0" w:line="240" w:lineRule="auto"/>
              <w:ind w:left="0" w:right="0" w:firstLine="0"/>
              <w:jc w:val="center"/>
              <w:rPr>
                <w:b/>
              </w:rPr>
            </w:pPr>
          </w:p>
          <w:p w14:paraId="36A4619D" w14:textId="5B419FD2" w:rsidR="002271F1" w:rsidRDefault="002271F1" w:rsidP="00ED277B">
            <w:pPr>
              <w:spacing w:after="0" w:line="240" w:lineRule="auto"/>
              <w:ind w:left="0" w:right="0" w:firstLine="0"/>
              <w:jc w:val="center"/>
              <w:rPr>
                <w:b/>
              </w:rPr>
            </w:pPr>
          </w:p>
          <w:p w14:paraId="7F9D28AE" w14:textId="4B2EA2E8" w:rsidR="002271F1" w:rsidRDefault="002271F1" w:rsidP="00ED277B">
            <w:pPr>
              <w:spacing w:after="0" w:line="240" w:lineRule="auto"/>
              <w:ind w:left="0" w:right="0" w:firstLine="0"/>
              <w:jc w:val="center"/>
              <w:rPr>
                <w:b/>
              </w:rPr>
            </w:pPr>
          </w:p>
          <w:p w14:paraId="572C7652" w14:textId="5FC41209" w:rsidR="002271F1" w:rsidRDefault="002271F1" w:rsidP="00ED277B">
            <w:pPr>
              <w:spacing w:after="0" w:line="240" w:lineRule="auto"/>
              <w:ind w:left="0" w:right="0" w:firstLine="0"/>
              <w:jc w:val="center"/>
              <w:rPr>
                <w:b/>
              </w:rPr>
            </w:pPr>
          </w:p>
          <w:p w14:paraId="7FF4D2D6" w14:textId="6E494756" w:rsidR="002271F1" w:rsidRDefault="002271F1" w:rsidP="00ED277B">
            <w:pPr>
              <w:spacing w:after="0" w:line="240" w:lineRule="auto"/>
              <w:ind w:left="0" w:right="0" w:firstLine="0"/>
              <w:jc w:val="center"/>
              <w:rPr>
                <w:b/>
              </w:rPr>
            </w:pPr>
          </w:p>
          <w:p w14:paraId="0C42A827" w14:textId="7439A805" w:rsidR="002271F1" w:rsidRDefault="002271F1" w:rsidP="00ED277B">
            <w:pPr>
              <w:spacing w:after="0" w:line="240" w:lineRule="auto"/>
              <w:ind w:left="0" w:right="0" w:firstLine="0"/>
              <w:jc w:val="center"/>
              <w:rPr>
                <w:b/>
              </w:rPr>
            </w:pPr>
          </w:p>
          <w:p w14:paraId="62EFCF6F" w14:textId="24F5CCD6" w:rsidR="002271F1" w:rsidRDefault="002271F1" w:rsidP="00ED277B">
            <w:pPr>
              <w:spacing w:after="0" w:line="240" w:lineRule="auto"/>
              <w:ind w:left="0" w:right="0" w:firstLine="0"/>
              <w:jc w:val="center"/>
              <w:rPr>
                <w:b/>
              </w:rPr>
            </w:pPr>
          </w:p>
          <w:p w14:paraId="04BFFCB8" w14:textId="544EE38D" w:rsidR="002271F1" w:rsidRDefault="002271F1" w:rsidP="00ED277B">
            <w:pPr>
              <w:spacing w:after="0" w:line="240" w:lineRule="auto"/>
              <w:ind w:left="0" w:right="0" w:firstLine="0"/>
              <w:jc w:val="center"/>
              <w:rPr>
                <w:b/>
              </w:rPr>
            </w:pPr>
          </w:p>
          <w:p w14:paraId="717C87B7" w14:textId="516F5C1C" w:rsidR="002271F1" w:rsidRDefault="002271F1" w:rsidP="00ED277B">
            <w:pPr>
              <w:spacing w:after="0" w:line="240" w:lineRule="auto"/>
              <w:ind w:left="0" w:right="0" w:firstLine="0"/>
              <w:jc w:val="center"/>
              <w:rPr>
                <w:b/>
              </w:rPr>
            </w:pPr>
          </w:p>
          <w:p w14:paraId="382D75EA" w14:textId="43116062" w:rsidR="002271F1" w:rsidRDefault="002271F1" w:rsidP="00ED277B">
            <w:pPr>
              <w:spacing w:after="0" w:line="240" w:lineRule="auto"/>
              <w:ind w:left="0" w:right="0" w:firstLine="0"/>
              <w:jc w:val="center"/>
              <w:rPr>
                <w:b/>
              </w:rPr>
            </w:pPr>
          </w:p>
          <w:p w14:paraId="0CAB694B" w14:textId="26F325FC" w:rsidR="002271F1" w:rsidRDefault="002271F1" w:rsidP="00ED277B">
            <w:pPr>
              <w:spacing w:after="0" w:line="240" w:lineRule="auto"/>
              <w:ind w:left="0" w:right="0" w:firstLine="0"/>
              <w:jc w:val="center"/>
              <w:rPr>
                <w:b/>
              </w:rPr>
            </w:pPr>
          </w:p>
          <w:p w14:paraId="5904EFD0" w14:textId="2D70F267" w:rsidR="002271F1" w:rsidRDefault="002271F1" w:rsidP="00ED277B">
            <w:pPr>
              <w:spacing w:after="0" w:line="240" w:lineRule="auto"/>
              <w:ind w:left="0" w:right="0" w:firstLine="0"/>
              <w:jc w:val="center"/>
              <w:rPr>
                <w:b/>
              </w:rPr>
            </w:pPr>
          </w:p>
          <w:p w14:paraId="61102C36" w14:textId="447D08CE" w:rsidR="002271F1" w:rsidRDefault="002271F1" w:rsidP="00ED277B">
            <w:pPr>
              <w:spacing w:after="0" w:line="240" w:lineRule="auto"/>
              <w:ind w:left="0" w:right="0" w:firstLine="0"/>
              <w:jc w:val="center"/>
              <w:rPr>
                <w:b/>
              </w:rPr>
            </w:pPr>
          </w:p>
          <w:p w14:paraId="0BC7A3FA" w14:textId="04EA58D5" w:rsidR="002271F1" w:rsidRDefault="002271F1" w:rsidP="00ED277B">
            <w:pPr>
              <w:spacing w:after="0" w:line="240" w:lineRule="auto"/>
              <w:ind w:left="0" w:right="0" w:firstLine="0"/>
              <w:jc w:val="center"/>
              <w:rPr>
                <w:b/>
              </w:rPr>
            </w:pPr>
          </w:p>
          <w:p w14:paraId="2D5EA0E6" w14:textId="224F4FE7" w:rsidR="002271F1" w:rsidRDefault="002271F1" w:rsidP="00ED277B">
            <w:pPr>
              <w:spacing w:after="0" w:line="240" w:lineRule="auto"/>
              <w:ind w:left="0" w:right="0" w:firstLine="0"/>
              <w:jc w:val="center"/>
              <w:rPr>
                <w:b/>
              </w:rPr>
            </w:pPr>
          </w:p>
          <w:p w14:paraId="57B91B2C" w14:textId="7354410C" w:rsidR="002271F1" w:rsidRDefault="002271F1" w:rsidP="00ED277B">
            <w:pPr>
              <w:spacing w:after="0" w:line="240" w:lineRule="auto"/>
              <w:ind w:left="0" w:right="0" w:firstLine="0"/>
              <w:jc w:val="center"/>
              <w:rPr>
                <w:b/>
              </w:rPr>
            </w:pPr>
          </w:p>
          <w:p w14:paraId="02504FF1" w14:textId="5E17774A" w:rsidR="002271F1" w:rsidRDefault="002271F1" w:rsidP="00ED277B">
            <w:pPr>
              <w:spacing w:after="0" w:line="240" w:lineRule="auto"/>
              <w:ind w:left="0" w:right="0" w:firstLine="0"/>
              <w:jc w:val="center"/>
              <w:rPr>
                <w:b/>
              </w:rPr>
            </w:pPr>
          </w:p>
          <w:p w14:paraId="45482834" w14:textId="7C3B26F5" w:rsidR="002271F1" w:rsidRDefault="002271F1" w:rsidP="00ED277B">
            <w:pPr>
              <w:spacing w:after="0" w:line="240" w:lineRule="auto"/>
              <w:ind w:left="0" w:right="0" w:firstLine="0"/>
              <w:jc w:val="center"/>
              <w:rPr>
                <w:b/>
              </w:rPr>
            </w:pPr>
          </w:p>
          <w:p w14:paraId="04527D91" w14:textId="6BA7E131" w:rsidR="002271F1" w:rsidRDefault="002271F1" w:rsidP="00ED277B">
            <w:pPr>
              <w:spacing w:after="0" w:line="240" w:lineRule="auto"/>
              <w:ind w:left="0" w:right="0" w:firstLine="0"/>
              <w:jc w:val="center"/>
              <w:rPr>
                <w:b/>
              </w:rPr>
            </w:pPr>
          </w:p>
          <w:p w14:paraId="2276F383" w14:textId="4868B2D8" w:rsidR="002271F1" w:rsidRDefault="002271F1" w:rsidP="00ED277B">
            <w:pPr>
              <w:spacing w:after="0" w:line="240" w:lineRule="auto"/>
              <w:ind w:left="0" w:right="0" w:firstLine="0"/>
              <w:jc w:val="center"/>
              <w:rPr>
                <w:b/>
              </w:rPr>
            </w:pPr>
          </w:p>
          <w:p w14:paraId="73A1E288" w14:textId="247C61FC" w:rsidR="002271F1" w:rsidRDefault="002271F1" w:rsidP="00ED277B">
            <w:pPr>
              <w:spacing w:after="0" w:line="240" w:lineRule="auto"/>
              <w:ind w:left="0" w:right="0" w:firstLine="0"/>
              <w:jc w:val="center"/>
              <w:rPr>
                <w:b/>
              </w:rPr>
            </w:pPr>
          </w:p>
          <w:p w14:paraId="52C7CDA6" w14:textId="56292F9F" w:rsidR="002271F1" w:rsidRDefault="002271F1" w:rsidP="00ED277B">
            <w:pPr>
              <w:spacing w:after="0" w:line="240" w:lineRule="auto"/>
              <w:ind w:left="0" w:right="0" w:firstLine="0"/>
              <w:jc w:val="center"/>
              <w:rPr>
                <w:b/>
              </w:rPr>
            </w:pPr>
          </w:p>
          <w:p w14:paraId="0514CA32" w14:textId="099D9511" w:rsidR="002271F1" w:rsidRDefault="002271F1" w:rsidP="00ED277B">
            <w:pPr>
              <w:spacing w:after="0" w:line="240" w:lineRule="auto"/>
              <w:ind w:left="0" w:right="0" w:firstLine="0"/>
              <w:jc w:val="center"/>
              <w:rPr>
                <w:b/>
              </w:rPr>
            </w:pPr>
          </w:p>
          <w:p w14:paraId="7D6C69CA" w14:textId="19130764" w:rsidR="002271F1" w:rsidRDefault="002271F1" w:rsidP="00ED277B">
            <w:pPr>
              <w:spacing w:after="0" w:line="240" w:lineRule="auto"/>
              <w:ind w:left="0" w:right="0" w:firstLine="0"/>
              <w:jc w:val="center"/>
              <w:rPr>
                <w:b/>
              </w:rPr>
            </w:pPr>
          </w:p>
          <w:p w14:paraId="0A0F4E4A" w14:textId="77777777" w:rsidR="000F1DE7" w:rsidRDefault="000F1DE7" w:rsidP="00ED277B">
            <w:pPr>
              <w:spacing w:after="0" w:line="240" w:lineRule="auto"/>
              <w:ind w:left="0" w:right="0" w:firstLine="0"/>
              <w:jc w:val="center"/>
              <w:rPr>
                <w:b/>
              </w:rPr>
            </w:pPr>
          </w:p>
          <w:p w14:paraId="04D0CF9A" w14:textId="77777777" w:rsidR="002271F1" w:rsidRDefault="002271F1" w:rsidP="002271F1">
            <w:pPr>
              <w:spacing w:after="0" w:line="240" w:lineRule="auto"/>
              <w:ind w:left="0" w:right="0" w:firstLine="0"/>
              <w:jc w:val="center"/>
              <w:rPr>
                <w:b/>
              </w:rPr>
            </w:pPr>
            <w:r w:rsidRPr="00E220DB">
              <w:rPr>
                <w:b/>
              </w:rPr>
              <w:t>GP-</w:t>
            </w:r>
            <w:r w:rsidRPr="00A15BDF">
              <w:rPr>
                <w:b/>
              </w:rPr>
              <w:t>N</w:t>
            </w:r>
          </w:p>
          <w:p w14:paraId="406F31A8" w14:textId="77777777" w:rsidR="002271F1" w:rsidRDefault="002271F1" w:rsidP="00ED277B">
            <w:pPr>
              <w:spacing w:after="0" w:line="240" w:lineRule="auto"/>
              <w:ind w:left="0" w:right="0" w:firstLine="0"/>
              <w:jc w:val="center"/>
              <w:rPr>
                <w:b/>
              </w:rPr>
            </w:pPr>
          </w:p>
          <w:p w14:paraId="26FD9D42" w14:textId="77777777" w:rsidR="00ED277B" w:rsidRPr="00E220DB" w:rsidRDefault="00ED277B" w:rsidP="00ED277B">
            <w:pPr>
              <w:spacing w:after="0" w:line="240" w:lineRule="auto"/>
              <w:ind w:left="0" w:right="0" w:firstLine="0"/>
              <w:jc w:val="center"/>
              <w:rPr>
                <w:b/>
              </w:rPr>
            </w:pPr>
          </w:p>
        </w:tc>
        <w:tc>
          <w:tcPr>
            <w:tcW w:w="850" w:type="dxa"/>
          </w:tcPr>
          <w:p w14:paraId="6A86B5A8" w14:textId="77777777" w:rsidR="00ED277B" w:rsidRDefault="00ED277B" w:rsidP="00ED277B">
            <w:pPr>
              <w:spacing w:after="0" w:line="240" w:lineRule="auto"/>
              <w:ind w:left="0" w:right="0" w:firstLine="0"/>
              <w:jc w:val="left"/>
            </w:pPr>
          </w:p>
        </w:tc>
      </w:tr>
      <w:tr w:rsidR="00CC7CE8" w14:paraId="535D6A06" w14:textId="77777777" w:rsidTr="00691BD2">
        <w:trPr>
          <w:trHeight w:val="708"/>
        </w:trPr>
        <w:tc>
          <w:tcPr>
            <w:tcW w:w="851" w:type="dxa"/>
          </w:tcPr>
          <w:p w14:paraId="498A385C" w14:textId="77777777" w:rsidR="00CC7CE8" w:rsidRPr="00E432AB" w:rsidRDefault="00CC7CE8" w:rsidP="00ED277B">
            <w:pPr>
              <w:spacing w:after="0" w:line="240" w:lineRule="auto"/>
              <w:ind w:left="0" w:right="0" w:firstLine="0"/>
              <w:jc w:val="left"/>
              <w:rPr>
                <w:b/>
              </w:rPr>
            </w:pPr>
            <w:r w:rsidRPr="00E432AB">
              <w:rPr>
                <w:b/>
              </w:rPr>
              <w:lastRenderedPageBreak/>
              <w:t>Čl. 19</w:t>
            </w:r>
          </w:p>
          <w:p w14:paraId="4FA06017" w14:textId="3A20265C" w:rsidR="00CC7CE8" w:rsidRPr="009D0D31" w:rsidRDefault="00CC7CE8" w:rsidP="00ED277B">
            <w:pPr>
              <w:spacing w:after="0" w:line="240" w:lineRule="auto"/>
              <w:ind w:left="0" w:right="0" w:firstLine="0"/>
              <w:jc w:val="left"/>
              <w:rPr>
                <w:b/>
              </w:rPr>
            </w:pPr>
            <w:r w:rsidRPr="00E432AB">
              <w:rPr>
                <w:b/>
              </w:rPr>
              <w:t>O:1 P:b)</w:t>
            </w:r>
          </w:p>
        </w:tc>
        <w:tc>
          <w:tcPr>
            <w:tcW w:w="5529" w:type="dxa"/>
          </w:tcPr>
          <w:p w14:paraId="2C0B0708" w14:textId="617FD616" w:rsidR="00D0621D" w:rsidRPr="00D0621D" w:rsidRDefault="00D0621D" w:rsidP="00D0621D">
            <w:pPr>
              <w:shd w:val="clear" w:color="auto" w:fill="FFFFFF"/>
              <w:spacing w:before="120" w:after="0" w:line="240" w:lineRule="auto"/>
              <w:ind w:left="0" w:right="0" w:firstLine="0"/>
              <w:rPr>
                <w:szCs w:val="24"/>
              </w:rPr>
            </w:pPr>
            <w:r w:rsidRPr="00D0621D">
              <w:rPr>
                <w:szCs w:val="24"/>
              </w:rPr>
              <w:t xml:space="preserve">1. Čistý zisk alebo čistá strata základného subjektu z finančného účtovníctva, ktorý je subjektom s prvkom daňovej transparentnosti, sa zníži o sumu </w:t>
            </w:r>
            <w:proofErr w:type="spellStart"/>
            <w:r w:rsidRPr="00D0621D">
              <w:rPr>
                <w:szCs w:val="24"/>
              </w:rPr>
              <w:t>priraditeľnú</w:t>
            </w:r>
            <w:proofErr w:type="spellEnd"/>
            <w:r w:rsidRPr="00D0621D">
              <w:rPr>
                <w:szCs w:val="24"/>
              </w:rPr>
              <w:t xml:space="preserve"> jeho vlastníkom, ktorí nie sú subjektmi skupiny a ktorí majú v držbe vlastnícky podiel v takomto subjekte </w:t>
            </w:r>
            <w:r w:rsidRPr="00D0621D">
              <w:rPr>
                <w:szCs w:val="24"/>
              </w:rPr>
              <w:lastRenderedPageBreak/>
              <w:t>s prvkom daňovej transparentnosti buď priamo, alebo prostredníctvom reťazca daňovo transparentných subjektov, okrem prípadov, keď:</w:t>
            </w:r>
          </w:p>
          <w:p w14:paraId="4CDA550F" w14:textId="5528D443" w:rsidR="00D0621D" w:rsidRDefault="00D0621D" w:rsidP="00D0621D">
            <w:pPr>
              <w:spacing w:after="0" w:line="259" w:lineRule="auto"/>
              <w:ind w:left="0" w:right="0" w:firstLine="0"/>
            </w:pPr>
            <w:r>
              <w:t>a) subjekt s prvkom daňovej transparentnosti je hlavným materským subjektom alebo</w:t>
            </w:r>
          </w:p>
          <w:p w14:paraId="5693370F" w14:textId="6EFDEC20" w:rsidR="00CC7CE8" w:rsidRPr="00D0621D" w:rsidRDefault="00D0621D" w:rsidP="00D0621D">
            <w:pPr>
              <w:spacing w:after="0" w:line="259" w:lineRule="auto"/>
              <w:ind w:left="0" w:right="0" w:firstLine="0"/>
            </w:pPr>
            <w:r>
              <w:t>b)</w:t>
            </w:r>
            <w:r>
              <w:tab/>
              <w:t>subjekt s prvkom daňovej transparentnosti je priamo alebo prostredníctvom reťazca daňovo transparentných subjektov v držbe hlavného materského subjektu uvedeného v písmene a).</w:t>
            </w:r>
          </w:p>
        </w:tc>
        <w:tc>
          <w:tcPr>
            <w:tcW w:w="567" w:type="dxa"/>
          </w:tcPr>
          <w:p w14:paraId="0F6473F0" w14:textId="77777777" w:rsidR="006D77C1" w:rsidRPr="006124D0" w:rsidRDefault="006D77C1" w:rsidP="006D77C1">
            <w:pPr>
              <w:spacing w:after="0" w:line="240" w:lineRule="auto"/>
              <w:ind w:left="0" w:right="0" w:firstLine="0"/>
              <w:jc w:val="center"/>
              <w:rPr>
                <w:b/>
                <w:sz w:val="23"/>
              </w:rPr>
            </w:pPr>
            <w:r w:rsidRPr="006124D0">
              <w:rPr>
                <w:b/>
                <w:sz w:val="23"/>
              </w:rPr>
              <w:lastRenderedPageBreak/>
              <w:t>N</w:t>
            </w:r>
          </w:p>
          <w:p w14:paraId="68B41915" w14:textId="77777777" w:rsidR="00CC7CE8" w:rsidRPr="006124D0" w:rsidRDefault="00CC7CE8" w:rsidP="00ED277B">
            <w:pPr>
              <w:spacing w:after="0" w:line="240" w:lineRule="auto"/>
              <w:ind w:left="0" w:right="0" w:firstLine="0"/>
              <w:jc w:val="center"/>
              <w:rPr>
                <w:b/>
                <w:sz w:val="23"/>
              </w:rPr>
            </w:pPr>
          </w:p>
        </w:tc>
        <w:tc>
          <w:tcPr>
            <w:tcW w:w="992" w:type="dxa"/>
          </w:tcPr>
          <w:p w14:paraId="51892F12" w14:textId="77777777" w:rsidR="006D77C1" w:rsidRDefault="006D77C1" w:rsidP="006D77C1">
            <w:pPr>
              <w:spacing w:after="0" w:line="240" w:lineRule="auto"/>
              <w:ind w:left="2" w:right="0" w:firstLine="0"/>
              <w:jc w:val="left"/>
            </w:pPr>
            <w:r>
              <w:t xml:space="preserve">507/ 2023 a </w:t>
            </w:r>
          </w:p>
          <w:p w14:paraId="16DFB6FC" w14:textId="77777777" w:rsidR="006D77C1" w:rsidRDefault="006D77C1" w:rsidP="006D77C1">
            <w:pPr>
              <w:spacing w:after="0" w:line="240" w:lineRule="auto"/>
              <w:jc w:val="left"/>
              <w:rPr>
                <w:b/>
                <w:szCs w:val="20"/>
                <w:lang w:bidi="sk-SK"/>
              </w:rPr>
            </w:pPr>
            <w:r w:rsidRPr="0071176E">
              <w:rPr>
                <w:b/>
              </w:rPr>
              <w:t xml:space="preserve">návrh </w:t>
            </w:r>
            <w:r>
              <w:rPr>
                <w:b/>
              </w:rPr>
              <w:t>Č</w:t>
            </w:r>
            <w:r w:rsidRPr="0071176E">
              <w:rPr>
                <w:b/>
              </w:rPr>
              <w:t>l. I</w:t>
            </w:r>
          </w:p>
          <w:p w14:paraId="60332447" w14:textId="77777777" w:rsidR="00CC7CE8" w:rsidRDefault="00CC7CE8" w:rsidP="00ED277B">
            <w:pPr>
              <w:spacing w:after="0" w:line="240" w:lineRule="auto"/>
              <w:ind w:left="2" w:right="0" w:firstLine="0"/>
              <w:jc w:val="left"/>
            </w:pPr>
          </w:p>
        </w:tc>
        <w:tc>
          <w:tcPr>
            <w:tcW w:w="851" w:type="dxa"/>
          </w:tcPr>
          <w:p w14:paraId="250395FB" w14:textId="36DB4F42" w:rsidR="00CC7CE8" w:rsidRPr="007647BD" w:rsidRDefault="006D77C1" w:rsidP="00ED277B">
            <w:pPr>
              <w:spacing w:after="0" w:line="240" w:lineRule="auto"/>
              <w:jc w:val="left"/>
              <w:rPr>
                <w:b/>
                <w:szCs w:val="20"/>
                <w:lang w:bidi="sk-SK"/>
              </w:rPr>
            </w:pPr>
            <w:r w:rsidRPr="007647BD">
              <w:rPr>
                <w:b/>
                <w:szCs w:val="20"/>
                <w:lang w:bidi="sk-SK"/>
              </w:rPr>
              <w:t>§ 14 O:1 P:b)</w:t>
            </w:r>
          </w:p>
        </w:tc>
        <w:tc>
          <w:tcPr>
            <w:tcW w:w="3827" w:type="dxa"/>
          </w:tcPr>
          <w:p w14:paraId="4E0C594F" w14:textId="77777777" w:rsidR="00D942D2" w:rsidRPr="00CB6ED4" w:rsidRDefault="00D942D2" w:rsidP="00143A07">
            <w:pPr>
              <w:pStyle w:val="Odsekzoznamu"/>
              <w:numPr>
                <w:ilvl w:val="0"/>
                <w:numId w:val="4"/>
              </w:numPr>
              <w:spacing w:after="95" w:line="269" w:lineRule="auto"/>
              <w:ind w:left="426"/>
              <w:contextualSpacing w:val="0"/>
              <w:jc w:val="both"/>
              <w:rPr>
                <w:rFonts w:ascii="Times New Roman" w:hAnsi="Times New Roman"/>
                <w:sz w:val="24"/>
                <w:szCs w:val="24"/>
              </w:rPr>
            </w:pPr>
            <w:r w:rsidRPr="00CB6ED4">
              <w:rPr>
                <w:rFonts w:ascii="Times New Roman" w:hAnsi="Times New Roman"/>
                <w:sz w:val="24"/>
                <w:szCs w:val="24"/>
              </w:rPr>
              <w:t xml:space="preserve">Zisk alebo strata základného subjektu z finančného účtovníctva, ktorý je subjektom s prvkom daňovej </w:t>
            </w:r>
            <w:r w:rsidRPr="00CB6ED4">
              <w:rPr>
                <w:rFonts w:ascii="Times New Roman" w:hAnsi="Times New Roman"/>
                <w:sz w:val="24"/>
                <w:szCs w:val="24"/>
              </w:rPr>
              <w:lastRenderedPageBreak/>
              <w:t xml:space="preserve">transparentnosti, sa zníži o sumu </w:t>
            </w:r>
            <w:proofErr w:type="spellStart"/>
            <w:r w:rsidRPr="00CB6ED4">
              <w:rPr>
                <w:rFonts w:ascii="Times New Roman" w:hAnsi="Times New Roman"/>
                <w:sz w:val="24"/>
                <w:szCs w:val="24"/>
              </w:rPr>
              <w:t>prisúditeľnú</w:t>
            </w:r>
            <w:proofErr w:type="spellEnd"/>
            <w:r w:rsidRPr="00CB6ED4">
              <w:rPr>
                <w:rFonts w:ascii="Times New Roman" w:hAnsi="Times New Roman"/>
                <w:sz w:val="24"/>
                <w:szCs w:val="24"/>
              </w:rPr>
              <w:t xml:space="preserve"> jeho vlastníkom, ktorí nie sú subjektmi skupiny a ktorí majú v držbe vlastnícky podiel v tomto subjekte s prvkom daňovej transparentnosti buď priamo, alebo prostredníctvom transparentnej štruktúry; to neplatí, ak subjekt s prvkom daňovej transparentnosti je </w:t>
            </w:r>
          </w:p>
          <w:p w14:paraId="4ACB0277" w14:textId="77777777" w:rsidR="00D942D2" w:rsidRPr="00CB6ED4" w:rsidRDefault="00D942D2" w:rsidP="00143A07">
            <w:pPr>
              <w:pStyle w:val="Odsekzoznamu"/>
              <w:numPr>
                <w:ilvl w:val="0"/>
                <w:numId w:val="13"/>
              </w:numPr>
              <w:spacing w:after="95" w:line="269" w:lineRule="auto"/>
              <w:ind w:left="709" w:hanging="283"/>
              <w:contextualSpacing w:val="0"/>
              <w:jc w:val="both"/>
              <w:rPr>
                <w:rFonts w:ascii="Times New Roman" w:hAnsi="Times New Roman"/>
                <w:sz w:val="24"/>
                <w:szCs w:val="24"/>
              </w:rPr>
            </w:pPr>
            <w:r w:rsidRPr="00CB6ED4">
              <w:rPr>
                <w:rFonts w:ascii="Times New Roman" w:hAnsi="Times New Roman"/>
                <w:sz w:val="24"/>
                <w:szCs w:val="24"/>
              </w:rPr>
              <w:t>hlavným materským subjektom alebo</w:t>
            </w:r>
          </w:p>
          <w:p w14:paraId="159D7E07" w14:textId="1604F56E" w:rsidR="00CC7CE8" w:rsidRDefault="00D942D2" w:rsidP="00143A07">
            <w:pPr>
              <w:pStyle w:val="Odsekzoznamu"/>
              <w:numPr>
                <w:ilvl w:val="0"/>
                <w:numId w:val="13"/>
              </w:numPr>
              <w:spacing w:after="0" w:line="269" w:lineRule="auto"/>
              <w:ind w:left="709" w:hanging="284"/>
              <w:contextualSpacing w:val="0"/>
              <w:jc w:val="both"/>
              <w:rPr>
                <w:szCs w:val="24"/>
              </w:rPr>
            </w:pPr>
            <w:r w:rsidRPr="00CB6ED4">
              <w:rPr>
                <w:rFonts w:ascii="Times New Roman" w:hAnsi="Times New Roman"/>
                <w:sz w:val="24"/>
                <w:szCs w:val="24"/>
              </w:rPr>
              <w:t>priamo alebo prostredníctvom transparentnej štruktúry v držbe hlavného materského subjektu, ktorý je subjektom s prvkom daňovej transparentnosti</w:t>
            </w:r>
            <w:r w:rsidRPr="00D942D2">
              <w:rPr>
                <w:rFonts w:ascii="Times New Roman" w:hAnsi="Times New Roman"/>
                <w:b/>
                <w:bCs/>
                <w:sz w:val="24"/>
                <w:szCs w:val="24"/>
              </w:rPr>
              <w:t>, a to v rozsahu vlastníckeho podielu hlavného materského subjektu v subjekte s prvkom daňovej transparentnosti</w:t>
            </w:r>
            <w:r w:rsidRPr="00D942D2">
              <w:rPr>
                <w:rFonts w:ascii="Times New Roman" w:hAnsi="Times New Roman"/>
                <w:sz w:val="24"/>
                <w:szCs w:val="24"/>
              </w:rPr>
              <w:t>.</w:t>
            </w:r>
          </w:p>
        </w:tc>
        <w:tc>
          <w:tcPr>
            <w:tcW w:w="992" w:type="dxa"/>
          </w:tcPr>
          <w:p w14:paraId="123A0875" w14:textId="77777777" w:rsidR="00D942D2" w:rsidRPr="006124D0" w:rsidRDefault="00D942D2" w:rsidP="00D942D2">
            <w:pPr>
              <w:spacing w:after="0" w:line="240" w:lineRule="auto"/>
              <w:ind w:left="0" w:right="0" w:firstLine="0"/>
              <w:jc w:val="center"/>
              <w:rPr>
                <w:b/>
              </w:rPr>
            </w:pPr>
            <w:r w:rsidRPr="006124D0">
              <w:rPr>
                <w:b/>
                <w:sz w:val="23"/>
              </w:rPr>
              <w:lastRenderedPageBreak/>
              <w:t>Ú</w:t>
            </w:r>
          </w:p>
          <w:p w14:paraId="55F87CBA" w14:textId="77777777" w:rsidR="00CC7CE8" w:rsidRPr="006124D0" w:rsidRDefault="00CC7CE8" w:rsidP="00ED277B">
            <w:pPr>
              <w:spacing w:after="0" w:line="240" w:lineRule="auto"/>
              <w:ind w:left="0" w:right="0" w:firstLine="0"/>
              <w:jc w:val="center"/>
              <w:rPr>
                <w:b/>
                <w:sz w:val="23"/>
              </w:rPr>
            </w:pPr>
          </w:p>
        </w:tc>
        <w:tc>
          <w:tcPr>
            <w:tcW w:w="851" w:type="dxa"/>
          </w:tcPr>
          <w:p w14:paraId="38D5CF87" w14:textId="414257ED" w:rsidR="00CC7CE8" w:rsidRDefault="00D942D2" w:rsidP="00ED277B">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w:t>
            </w:r>
            <w:r>
              <w:rPr>
                <w:sz w:val="16"/>
                <w:szCs w:val="16"/>
              </w:rPr>
              <w:lastRenderedPageBreak/>
              <w:t xml:space="preserve">Administratívneho usmernenia OECD z 24.5.2024, ktorým sa dopĺňa komentár k článku 3.5.4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13A14C40" w14:textId="77777777" w:rsidR="00D942D2" w:rsidRDefault="00D942D2" w:rsidP="00D942D2">
            <w:pPr>
              <w:spacing w:after="0" w:line="240" w:lineRule="auto"/>
              <w:ind w:left="0" w:right="0" w:firstLine="0"/>
              <w:jc w:val="center"/>
              <w:rPr>
                <w:b/>
              </w:rPr>
            </w:pPr>
            <w:r w:rsidRPr="00E220DB">
              <w:rPr>
                <w:b/>
              </w:rPr>
              <w:lastRenderedPageBreak/>
              <w:t>GP-</w:t>
            </w:r>
            <w:r w:rsidRPr="00A15BDF">
              <w:rPr>
                <w:b/>
              </w:rPr>
              <w:t>N</w:t>
            </w:r>
          </w:p>
          <w:p w14:paraId="7D872D5B" w14:textId="77777777" w:rsidR="00CC7CE8" w:rsidRPr="00E220DB" w:rsidRDefault="00CC7CE8" w:rsidP="00ED277B">
            <w:pPr>
              <w:spacing w:after="0" w:line="240" w:lineRule="auto"/>
              <w:ind w:left="0" w:right="0" w:firstLine="0"/>
              <w:jc w:val="center"/>
              <w:rPr>
                <w:b/>
              </w:rPr>
            </w:pPr>
          </w:p>
        </w:tc>
        <w:tc>
          <w:tcPr>
            <w:tcW w:w="850" w:type="dxa"/>
          </w:tcPr>
          <w:p w14:paraId="45E3E88E" w14:textId="77777777" w:rsidR="00CC7CE8" w:rsidRDefault="00CC7CE8" w:rsidP="00ED277B">
            <w:pPr>
              <w:spacing w:after="0" w:line="240" w:lineRule="auto"/>
              <w:ind w:left="0" w:right="0" w:firstLine="0"/>
              <w:jc w:val="left"/>
            </w:pPr>
          </w:p>
        </w:tc>
      </w:tr>
      <w:tr w:rsidR="00ED277B" w14:paraId="31B5AE89" w14:textId="77777777" w:rsidTr="00691BD2">
        <w:trPr>
          <w:trHeight w:val="708"/>
        </w:trPr>
        <w:tc>
          <w:tcPr>
            <w:tcW w:w="851" w:type="dxa"/>
          </w:tcPr>
          <w:p w14:paraId="1FD514AA" w14:textId="5B330D1F" w:rsidR="00ED277B" w:rsidRPr="00E432AB" w:rsidRDefault="0072631F" w:rsidP="00ED277B">
            <w:pPr>
              <w:spacing w:after="0" w:line="240" w:lineRule="auto"/>
              <w:ind w:left="0" w:right="0" w:firstLine="0"/>
              <w:jc w:val="left"/>
              <w:rPr>
                <w:b/>
              </w:rPr>
            </w:pPr>
            <w:r w:rsidRPr="00E432AB">
              <w:rPr>
                <w:b/>
              </w:rPr>
              <w:t xml:space="preserve">Čl. 19 </w:t>
            </w:r>
            <w:r w:rsidR="00AF316D" w:rsidRPr="00E432AB">
              <w:rPr>
                <w:b/>
                <w:szCs w:val="20"/>
                <w:lang w:bidi="sk-SK"/>
              </w:rPr>
              <w:t>O:</w:t>
            </w:r>
            <w:r w:rsidRPr="00E432AB">
              <w:rPr>
                <w:b/>
              </w:rPr>
              <w:t>4</w:t>
            </w:r>
          </w:p>
        </w:tc>
        <w:tc>
          <w:tcPr>
            <w:tcW w:w="5529" w:type="dxa"/>
          </w:tcPr>
          <w:p w14:paraId="38FA690F" w14:textId="66BE8C19" w:rsidR="0072631F" w:rsidRDefault="0072631F" w:rsidP="0072631F">
            <w:pPr>
              <w:spacing w:after="0" w:line="259" w:lineRule="auto"/>
              <w:ind w:left="0" w:right="0" w:firstLine="0"/>
            </w:pPr>
            <w:r>
              <w:t xml:space="preserve">4. Ak daňovo transparentný subjekt nie je hlavným materským subjektom, čistý zisk alebo čistá strata subjektu s prvkom daňovej transparentnosti z finančného účtovníctva, ktoré zvýšia po uplatnení odsekov 1 a 3, sa priradia jeho základným subjektom, </w:t>
            </w:r>
            <w:r>
              <w:lastRenderedPageBreak/>
              <w:t>ktoré sú vlastníkmi, v súlade s ich vlastníckymi podielmi v subjekte s prvkom daňovej transparentnosti.</w:t>
            </w:r>
          </w:p>
          <w:p w14:paraId="4C868790" w14:textId="77777777" w:rsidR="00ED277B" w:rsidRPr="008C20A4" w:rsidRDefault="00ED277B" w:rsidP="00ED277B">
            <w:pPr>
              <w:spacing w:after="0" w:line="240" w:lineRule="auto"/>
              <w:ind w:left="0" w:right="0" w:firstLine="0"/>
            </w:pPr>
          </w:p>
        </w:tc>
        <w:tc>
          <w:tcPr>
            <w:tcW w:w="567" w:type="dxa"/>
          </w:tcPr>
          <w:p w14:paraId="7431C1D5" w14:textId="77777777" w:rsidR="00ED277B" w:rsidRPr="006124D0" w:rsidRDefault="00ED277B" w:rsidP="00ED277B">
            <w:pPr>
              <w:spacing w:after="0" w:line="240" w:lineRule="auto"/>
              <w:ind w:left="0" w:right="0" w:firstLine="0"/>
              <w:jc w:val="center"/>
              <w:rPr>
                <w:b/>
                <w:sz w:val="23"/>
              </w:rPr>
            </w:pPr>
            <w:r w:rsidRPr="006124D0">
              <w:rPr>
                <w:b/>
                <w:sz w:val="23"/>
              </w:rPr>
              <w:lastRenderedPageBreak/>
              <w:t>N</w:t>
            </w:r>
          </w:p>
          <w:p w14:paraId="600B75EE" w14:textId="77777777" w:rsidR="00ED277B" w:rsidRPr="006124D0" w:rsidRDefault="00ED277B" w:rsidP="00ED277B">
            <w:pPr>
              <w:spacing w:after="0" w:line="240" w:lineRule="auto"/>
              <w:ind w:left="0" w:right="0" w:firstLine="0"/>
              <w:jc w:val="center"/>
              <w:rPr>
                <w:b/>
                <w:sz w:val="23"/>
              </w:rPr>
            </w:pPr>
          </w:p>
        </w:tc>
        <w:tc>
          <w:tcPr>
            <w:tcW w:w="992" w:type="dxa"/>
          </w:tcPr>
          <w:p w14:paraId="33E5F420" w14:textId="77777777" w:rsidR="00ED277B" w:rsidRDefault="00ED277B" w:rsidP="00ED277B">
            <w:pPr>
              <w:spacing w:after="0" w:line="240" w:lineRule="auto"/>
              <w:ind w:left="2" w:right="0" w:firstLine="0"/>
              <w:jc w:val="left"/>
            </w:pPr>
            <w:r>
              <w:t xml:space="preserve">507/ 2023 a </w:t>
            </w:r>
          </w:p>
          <w:p w14:paraId="17D35142" w14:textId="0C3B0E16" w:rsidR="00ED277B" w:rsidRDefault="00ED277B" w:rsidP="00ED277B">
            <w:pPr>
              <w:spacing w:after="0" w:line="240" w:lineRule="auto"/>
              <w:jc w:val="left"/>
              <w:rPr>
                <w:b/>
                <w:szCs w:val="20"/>
                <w:lang w:bidi="sk-SK"/>
              </w:rPr>
            </w:pPr>
            <w:r w:rsidRPr="0071176E">
              <w:rPr>
                <w:b/>
              </w:rPr>
              <w:t xml:space="preserve">návrh </w:t>
            </w:r>
            <w:r w:rsidR="002A7F29">
              <w:rPr>
                <w:b/>
              </w:rPr>
              <w:t>Č</w:t>
            </w:r>
            <w:r w:rsidRPr="0071176E">
              <w:rPr>
                <w:b/>
              </w:rPr>
              <w:t>l. I</w:t>
            </w:r>
          </w:p>
          <w:p w14:paraId="32B80467" w14:textId="77777777" w:rsidR="00ED277B" w:rsidRDefault="00ED277B" w:rsidP="00ED277B">
            <w:pPr>
              <w:spacing w:after="0" w:line="240" w:lineRule="auto"/>
              <w:ind w:left="2" w:right="0" w:firstLine="0"/>
              <w:jc w:val="left"/>
            </w:pPr>
          </w:p>
        </w:tc>
        <w:tc>
          <w:tcPr>
            <w:tcW w:w="851" w:type="dxa"/>
          </w:tcPr>
          <w:p w14:paraId="588DAE32" w14:textId="508B44FD" w:rsidR="00ED277B" w:rsidRPr="007647BD" w:rsidRDefault="00ED277B" w:rsidP="00ED277B">
            <w:pPr>
              <w:spacing w:after="0" w:line="240" w:lineRule="auto"/>
              <w:jc w:val="left"/>
              <w:rPr>
                <w:b/>
                <w:szCs w:val="20"/>
                <w:lang w:bidi="sk-SK"/>
              </w:rPr>
            </w:pPr>
            <w:r w:rsidRPr="007647BD">
              <w:rPr>
                <w:b/>
                <w:szCs w:val="20"/>
                <w:lang w:bidi="sk-SK"/>
              </w:rPr>
              <w:t xml:space="preserve">§ 14 </w:t>
            </w:r>
            <w:r w:rsidR="009F5E8E" w:rsidRPr="007647BD">
              <w:rPr>
                <w:b/>
                <w:szCs w:val="20"/>
                <w:lang w:bidi="sk-SK"/>
              </w:rPr>
              <w:t>O:</w:t>
            </w:r>
            <w:r w:rsidRPr="007647BD">
              <w:rPr>
                <w:b/>
                <w:szCs w:val="20"/>
                <w:lang w:bidi="sk-SK"/>
              </w:rPr>
              <w:t>4</w:t>
            </w:r>
          </w:p>
        </w:tc>
        <w:tc>
          <w:tcPr>
            <w:tcW w:w="3827" w:type="dxa"/>
          </w:tcPr>
          <w:p w14:paraId="4A129FB8" w14:textId="60068B23" w:rsidR="001276DA" w:rsidRPr="001276DA" w:rsidRDefault="001276DA" w:rsidP="001276DA">
            <w:pPr>
              <w:spacing w:after="95" w:line="269" w:lineRule="auto"/>
              <w:ind w:left="0"/>
              <w:rPr>
                <w:szCs w:val="24"/>
              </w:rPr>
            </w:pPr>
            <w:r>
              <w:rPr>
                <w:szCs w:val="24"/>
              </w:rPr>
              <w:t xml:space="preserve">(4) </w:t>
            </w:r>
            <w:r w:rsidRPr="001276DA">
              <w:rPr>
                <w:szCs w:val="24"/>
              </w:rPr>
              <w:t xml:space="preserve">Ak subjekt s prvkom daňovej transparentnosti je transparentným subjektom a nie je hlavným materským subjektom, jeho zisk alebo strata z finančného účtovníctva, </w:t>
            </w:r>
            <w:r w:rsidRPr="001276DA">
              <w:rPr>
                <w:szCs w:val="24"/>
              </w:rPr>
              <w:lastRenderedPageBreak/>
              <w:t>ktoré zostanú po uplatnení postupu podľa odsekov 1 a 3, sa prisúdia základným subjektom, ktoré sú jeho vlastníkmi</w:t>
            </w:r>
            <w:r w:rsidRPr="001276DA">
              <w:rPr>
                <w:color w:val="FF0000"/>
                <w:szCs w:val="24"/>
              </w:rPr>
              <w:t xml:space="preserve"> </w:t>
            </w:r>
            <w:r w:rsidRPr="001276DA">
              <w:rPr>
                <w:b/>
                <w:bCs/>
                <w:color w:val="auto"/>
                <w:szCs w:val="24"/>
              </w:rPr>
              <w:t xml:space="preserve">a ktoré sú referenčnými subjektmi </w:t>
            </w:r>
            <w:r w:rsidRPr="001276DA">
              <w:rPr>
                <w:szCs w:val="24"/>
              </w:rPr>
              <w:t>v pomere podľa ich vlastníckych podielov v tomto subjekte s prvkom daňovej transparentnosti.</w:t>
            </w:r>
          </w:p>
          <w:p w14:paraId="4E6098A4" w14:textId="77777777" w:rsidR="00ED277B" w:rsidRDefault="00ED277B" w:rsidP="00ED277B">
            <w:pPr>
              <w:spacing w:after="0" w:line="240" w:lineRule="auto"/>
              <w:ind w:left="439" w:hanging="454"/>
              <w:rPr>
                <w:szCs w:val="24"/>
              </w:rPr>
            </w:pPr>
          </w:p>
        </w:tc>
        <w:tc>
          <w:tcPr>
            <w:tcW w:w="992" w:type="dxa"/>
          </w:tcPr>
          <w:p w14:paraId="571251CE" w14:textId="77777777" w:rsidR="00ED277B" w:rsidRPr="006124D0" w:rsidRDefault="00ED277B" w:rsidP="00ED277B">
            <w:pPr>
              <w:spacing w:after="0" w:line="240" w:lineRule="auto"/>
              <w:ind w:left="0" w:right="0" w:firstLine="0"/>
              <w:jc w:val="center"/>
              <w:rPr>
                <w:b/>
              </w:rPr>
            </w:pPr>
            <w:r w:rsidRPr="006124D0">
              <w:rPr>
                <w:b/>
                <w:sz w:val="23"/>
              </w:rPr>
              <w:lastRenderedPageBreak/>
              <w:t>Ú</w:t>
            </w:r>
          </w:p>
          <w:p w14:paraId="6ACCBBAB" w14:textId="77777777" w:rsidR="00ED277B" w:rsidRPr="006124D0" w:rsidRDefault="00ED277B" w:rsidP="00ED277B">
            <w:pPr>
              <w:spacing w:after="0" w:line="240" w:lineRule="auto"/>
              <w:ind w:left="0" w:right="0" w:firstLine="0"/>
              <w:jc w:val="center"/>
              <w:rPr>
                <w:b/>
                <w:sz w:val="23"/>
              </w:rPr>
            </w:pPr>
          </w:p>
        </w:tc>
        <w:tc>
          <w:tcPr>
            <w:tcW w:w="851" w:type="dxa"/>
          </w:tcPr>
          <w:p w14:paraId="4B488522" w14:textId="3679CA35" w:rsidR="00ED277B" w:rsidRDefault="00ED277B" w:rsidP="00ED277B">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na základe Administ</w:t>
            </w:r>
            <w:r>
              <w:rPr>
                <w:sz w:val="16"/>
                <w:szCs w:val="16"/>
              </w:rPr>
              <w:lastRenderedPageBreak/>
              <w:t xml:space="preserve">ratívneho usmernenia OECD z 24.5.2024, ktorým sa dopĺňa komentár k článku </w:t>
            </w:r>
            <w:r w:rsidR="001276DA">
              <w:rPr>
                <w:sz w:val="16"/>
                <w:szCs w:val="16"/>
              </w:rPr>
              <w:t>3.5.1</w:t>
            </w:r>
            <w:r>
              <w:rPr>
                <w:sz w:val="16"/>
                <w:szCs w:val="16"/>
              </w:rPr>
              <w:t xml:space="preserve">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49AF6DB5" w14:textId="77777777" w:rsidR="00ED277B" w:rsidRDefault="00ED277B" w:rsidP="00ED277B">
            <w:pPr>
              <w:spacing w:after="0" w:line="240" w:lineRule="auto"/>
              <w:ind w:left="0" w:right="0" w:firstLine="0"/>
              <w:jc w:val="center"/>
              <w:rPr>
                <w:b/>
              </w:rPr>
            </w:pPr>
            <w:r w:rsidRPr="00E220DB">
              <w:rPr>
                <w:b/>
              </w:rPr>
              <w:lastRenderedPageBreak/>
              <w:t>GP-</w:t>
            </w:r>
            <w:r w:rsidRPr="00A15BDF">
              <w:rPr>
                <w:b/>
              </w:rPr>
              <w:t>N</w:t>
            </w:r>
          </w:p>
          <w:p w14:paraId="3828467D" w14:textId="77777777" w:rsidR="00ED277B" w:rsidRPr="00E220DB" w:rsidRDefault="00ED277B" w:rsidP="00ED277B">
            <w:pPr>
              <w:spacing w:after="0" w:line="240" w:lineRule="auto"/>
              <w:ind w:left="0" w:right="0" w:firstLine="0"/>
              <w:jc w:val="center"/>
              <w:rPr>
                <w:b/>
              </w:rPr>
            </w:pPr>
          </w:p>
        </w:tc>
        <w:tc>
          <w:tcPr>
            <w:tcW w:w="850" w:type="dxa"/>
          </w:tcPr>
          <w:p w14:paraId="7C24FAC7" w14:textId="77777777" w:rsidR="00ED277B" w:rsidRDefault="00ED277B" w:rsidP="00ED277B">
            <w:pPr>
              <w:spacing w:after="0" w:line="240" w:lineRule="auto"/>
              <w:ind w:left="0" w:right="0" w:firstLine="0"/>
              <w:jc w:val="left"/>
            </w:pPr>
          </w:p>
        </w:tc>
      </w:tr>
      <w:tr w:rsidR="00FB1CF6" w14:paraId="242538D6" w14:textId="77777777" w:rsidTr="00691BD2">
        <w:trPr>
          <w:trHeight w:val="708"/>
        </w:trPr>
        <w:tc>
          <w:tcPr>
            <w:tcW w:w="851" w:type="dxa"/>
          </w:tcPr>
          <w:p w14:paraId="493D5428" w14:textId="77777777" w:rsidR="00FB1CF6" w:rsidRDefault="00FB1CF6" w:rsidP="00FB1CF6">
            <w:pPr>
              <w:spacing w:after="0" w:line="259" w:lineRule="auto"/>
              <w:ind w:left="0" w:right="0" w:firstLine="0"/>
              <w:jc w:val="left"/>
              <w:rPr>
                <w:b/>
              </w:rPr>
            </w:pPr>
            <w:r>
              <w:rPr>
                <w:b/>
              </w:rPr>
              <w:t>Čl. 20</w:t>
            </w:r>
          </w:p>
          <w:p w14:paraId="700FD317" w14:textId="50D26403" w:rsidR="00FB1CF6" w:rsidRPr="00E432AB" w:rsidRDefault="00FB1CF6" w:rsidP="00FB1CF6">
            <w:pPr>
              <w:spacing w:after="0" w:line="240" w:lineRule="auto"/>
              <w:ind w:left="0" w:right="0" w:firstLine="0"/>
              <w:jc w:val="left"/>
              <w:rPr>
                <w:b/>
              </w:rPr>
            </w:pPr>
            <w:r>
              <w:rPr>
                <w:b/>
              </w:rPr>
              <w:t>O: 3</w:t>
            </w:r>
          </w:p>
        </w:tc>
        <w:tc>
          <w:tcPr>
            <w:tcW w:w="5529" w:type="dxa"/>
          </w:tcPr>
          <w:p w14:paraId="2A220421" w14:textId="3253ACFE" w:rsidR="00FB1CF6" w:rsidRDefault="00FB1CF6" w:rsidP="00FB1CF6">
            <w:pPr>
              <w:spacing w:after="0" w:line="259" w:lineRule="auto"/>
              <w:ind w:left="0" w:right="0" w:firstLine="0"/>
            </w:pPr>
            <w:r w:rsidRPr="00330AFD">
              <w:t xml:space="preserve">3.   Zahrnuté dane v súvislosti s akýmkoľvek čistým ziskom alebo čistou stratou vyplývajúcimi zo scudzenia miestneho hmotného majetku, ako sa uvádza v článku 16 ods. 7 prvom </w:t>
            </w:r>
            <w:proofErr w:type="spellStart"/>
            <w:r w:rsidRPr="00330AFD">
              <w:t>pododseku</w:t>
            </w:r>
            <w:proofErr w:type="spellEnd"/>
            <w:r w:rsidRPr="00330AFD">
              <w:t xml:space="preserve">, v účtovnom období, v ktorom sa prijme rozhodnutie uvedené v uvedenom </w:t>
            </w:r>
            <w:proofErr w:type="spellStart"/>
            <w:r w:rsidRPr="00330AFD">
              <w:t>pododseku</w:t>
            </w:r>
            <w:proofErr w:type="spellEnd"/>
            <w:r w:rsidRPr="00330AFD">
              <w:t>, sa vylúčia z výpočtu zahrnutých daní.</w:t>
            </w:r>
          </w:p>
        </w:tc>
        <w:tc>
          <w:tcPr>
            <w:tcW w:w="567" w:type="dxa"/>
          </w:tcPr>
          <w:p w14:paraId="4F206750" w14:textId="77777777" w:rsidR="00FB1CF6" w:rsidRPr="006124D0" w:rsidRDefault="00FB1CF6" w:rsidP="00FB1CF6">
            <w:pPr>
              <w:spacing w:after="0" w:line="240" w:lineRule="auto"/>
              <w:ind w:left="0" w:right="0" w:firstLine="0"/>
              <w:jc w:val="center"/>
              <w:rPr>
                <w:b/>
                <w:sz w:val="23"/>
              </w:rPr>
            </w:pPr>
            <w:r w:rsidRPr="006124D0">
              <w:rPr>
                <w:b/>
                <w:sz w:val="23"/>
              </w:rPr>
              <w:t>N</w:t>
            </w:r>
          </w:p>
          <w:p w14:paraId="760539AE" w14:textId="77777777" w:rsidR="00FB1CF6" w:rsidRPr="006124D0" w:rsidRDefault="00FB1CF6" w:rsidP="00FB1CF6">
            <w:pPr>
              <w:spacing w:after="0" w:line="240" w:lineRule="auto"/>
              <w:ind w:left="0" w:right="0" w:firstLine="0"/>
              <w:jc w:val="center"/>
              <w:rPr>
                <w:b/>
                <w:sz w:val="23"/>
              </w:rPr>
            </w:pPr>
          </w:p>
        </w:tc>
        <w:tc>
          <w:tcPr>
            <w:tcW w:w="992" w:type="dxa"/>
          </w:tcPr>
          <w:p w14:paraId="29283624" w14:textId="77777777" w:rsidR="00FB1CF6" w:rsidRPr="009D0D31" w:rsidRDefault="00FB1CF6" w:rsidP="00FB1CF6">
            <w:pPr>
              <w:spacing w:after="0" w:line="240" w:lineRule="auto"/>
              <w:ind w:left="2" w:right="0" w:firstLine="0"/>
              <w:jc w:val="left"/>
            </w:pPr>
            <w:r w:rsidRPr="009D0D31">
              <w:t xml:space="preserve">507/ 2023 </w:t>
            </w:r>
          </w:p>
          <w:p w14:paraId="06B1C0E6" w14:textId="77777777" w:rsidR="00FB1CF6" w:rsidRDefault="00FB1CF6" w:rsidP="00FB1CF6">
            <w:pPr>
              <w:spacing w:after="0" w:line="240" w:lineRule="auto"/>
              <w:ind w:left="2" w:right="0" w:firstLine="0"/>
              <w:jc w:val="left"/>
            </w:pPr>
            <w:r w:rsidRPr="009D0D31">
              <w:t>a</w:t>
            </w:r>
          </w:p>
          <w:p w14:paraId="6C41E569" w14:textId="77777777" w:rsidR="00FB1CF6" w:rsidRDefault="00FB1CF6" w:rsidP="00FB1CF6">
            <w:pPr>
              <w:spacing w:after="0" w:line="240" w:lineRule="auto"/>
              <w:jc w:val="left"/>
              <w:rPr>
                <w:b/>
                <w:szCs w:val="20"/>
                <w:lang w:bidi="sk-SK"/>
              </w:rPr>
            </w:pPr>
            <w:r w:rsidRPr="0071176E">
              <w:rPr>
                <w:b/>
              </w:rPr>
              <w:t xml:space="preserve">návrh </w:t>
            </w:r>
            <w:r w:rsidRPr="00B9027D">
              <w:rPr>
                <w:b/>
              </w:rPr>
              <w:t>Č</w:t>
            </w:r>
            <w:r w:rsidRPr="0071176E">
              <w:rPr>
                <w:b/>
              </w:rPr>
              <w:t>l. I</w:t>
            </w:r>
          </w:p>
          <w:p w14:paraId="4182C44B" w14:textId="77777777" w:rsidR="00FB1CF6" w:rsidRDefault="00FB1CF6" w:rsidP="00FB1CF6">
            <w:pPr>
              <w:spacing w:after="0" w:line="240" w:lineRule="auto"/>
              <w:ind w:left="2" w:right="0" w:firstLine="0"/>
              <w:jc w:val="left"/>
            </w:pPr>
          </w:p>
        </w:tc>
        <w:tc>
          <w:tcPr>
            <w:tcW w:w="851" w:type="dxa"/>
          </w:tcPr>
          <w:p w14:paraId="370ACD47" w14:textId="77777777" w:rsidR="00FB1CF6" w:rsidRPr="00330AFD" w:rsidRDefault="00FB1CF6" w:rsidP="00FB1CF6">
            <w:pPr>
              <w:spacing w:after="0" w:line="240" w:lineRule="auto"/>
              <w:ind w:left="0" w:firstLine="0"/>
              <w:jc w:val="left"/>
              <w:rPr>
                <w:bCs/>
                <w:szCs w:val="20"/>
                <w:lang w:bidi="sk-SK"/>
              </w:rPr>
            </w:pPr>
            <w:r w:rsidRPr="00330AFD">
              <w:rPr>
                <w:bCs/>
                <w:szCs w:val="20"/>
                <w:lang w:bidi="sk-SK"/>
              </w:rPr>
              <w:t>§17</w:t>
            </w:r>
          </w:p>
          <w:p w14:paraId="3471F86E" w14:textId="77777777" w:rsidR="00FB1CF6" w:rsidRPr="00330AFD" w:rsidRDefault="00FB1CF6" w:rsidP="00FB1CF6">
            <w:pPr>
              <w:spacing w:after="0" w:line="240" w:lineRule="auto"/>
              <w:ind w:left="0" w:firstLine="0"/>
              <w:jc w:val="left"/>
              <w:rPr>
                <w:bCs/>
                <w:szCs w:val="20"/>
                <w:lang w:bidi="sk-SK"/>
              </w:rPr>
            </w:pPr>
            <w:r w:rsidRPr="00330AFD">
              <w:rPr>
                <w:bCs/>
                <w:szCs w:val="20"/>
                <w:lang w:bidi="sk-SK"/>
              </w:rPr>
              <w:t>O: 6</w:t>
            </w:r>
          </w:p>
          <w:p w14:paraId="1354736C" w14:textId="77777777" w:rsidR="00FB1CF6" w:rsidRDefault="00FB1CF6" w:rsidP="00FB1CF6">
            <w:pPr>
              <w:spacing w:after="0" w:line="240" w:lineRule="auto"/>
              <w:ind w:left="0" w:firstLine="0"/>
              <w:jc w:val="left"/>
              <w:rPr>
                <w:b/>
                <w:szCs w:val="20"/>
                <w:lang w:bidi="sk-SK"/>
              </w:rPr>
            </w:pPr>
          </w:p>
          <w:p w14:paraId="29DCB972" w14:textId="77777777" w:rsidR="00FB1CF6" w:rsidRDefault="00FB1CF6" w:rsidP="00FB1CF6">
            <w:pPr>
              <w:spacing w:after="0" w:line="240" w:lineRule="auto"/>
              <w:ind w:left="0" w:firstLine="0"/>
              <w:jc w:val="left"/>
              <w:rPr>
                <w:b/>
                <w:szCs w:val="20"/>
                <w:lang w:bidi="sk-SK"/>
              </w:rPr>
            </w:pPr>
          </w:p>
          <w:p w14:paraId="13C321A2" w14:textId="77777777" w:rsidR="00FB1CF6" w:rsidRDefault="00FB1CF6" w:rsidP="00FB1CF6">
            <w:pPr>
              <w:spacing w:after="0" w:line="240" w:lineRule="auto"/>
              <w:ind w:left="0" w:firstLine="0"/>
              <w:jc w:val="left"/>
              <w:rPr>
                <w:b/>
                <w:szCs w:val="20"/>
                <w:lang w:bidi="sk-SK"/>
              </w:rPr>
            </w:pPr>
          </w:p>
          <w:p w14:paraId="3FEE07D0" w14:textId="77777777" w:rsidR="00FB1CF6" w:rsidRDefault="00FB1CF6" w:rsidP="00FB1CF6">
            <w:pPr>
              <w:spacing w:after="0" w:line="240" w:lineRule="auto"/>
              <w:ind w:left="0" w:firstLine="0"/>
              <w:jc w:val="left"/>
              <w:rPr>
                <w:b/>
                <w:szCs w:val="20"/>
                <w:lang w:bidi="sk-SK"/>
              </w:rPr>
            </w:pPr>
          </w:p>
          <w:p w14:paraId="29AE86BD" w14:textId="77777777" w:rsidR="00FB1CF6" w:rsidRDefault="00FB1CF6" w:rsidP="00FB1CF6">
            <w:pPr>
              <w:spacing w:after="0" w:line="240" w:lineRule="auto"/>
              <w:ind w:left="0" w:firstLine="0"/>
              <w:jc w:val="left"/>
              <w:rPr>
                <w:b/>
                <w:szCs w:val="20"/>
                <w:lang w:bidi="sk-SK"/>
              </w:rPr>
            </w:pPr>
          </w:p>
          <w:p w14:paraId="50B1434B" w14:textId="2773C1C6" w:rsidR="00FB1CF6" w:rsidRPr="007647BD" w:rsidRDefault="00FB1CF6" w:rsidP="00FB1CF6">
            <w:pPr>
              <w:spacing w:after="0" w:line="240" w:lineRule="auto"/>
              <w:jc w:val="left"/>
              <w:rPr>
                <w:b/>
                <w:szCs w:val="20"/>
                <w:lang w:bidi="sk-SK"/>
              </w:rPr>
            </w:pPr>
            <w:r w:rsidRPr="007647BD">
              <w:rPr>
                <w:b/>
                <w:szCs w:val="20"/>
                <w:lang w:bidi="sk-SK"/>
              </w:rPr>
              <w:t>§ 17 O:7</w:t>
            </w:r>
          </w:p>
        </w:tc>
        <w:tc>
          <w:tcPr>
            <w:tcW w:w="3827" w:type="dxa"/>
          </w:tcPr>
          <w:p w14:paraId="1EDD9CDA" w14:textId="77777777" w:rsidR="00FB1CF6" w:rsidRPr="00330AFD" w:rsidRDefault="00FB1CF6" w:rsidP="00FB1CF6">
            <w:pPr>
              <w:spacing w:after="95" w:line="269" w:lineRule="auto"/>
              <w:ind w:left="0" w:right="12"/>
              <w:rPr>
                <w:szCs w:val="24"/>
              </w:rPr>
            </w:pPr>
            <w:r>
              <w:rPr>
                <w:szCs w:val="24"/>
              </w:rPr>
              <w:t xml:space="preserve">(6) </w:t>
            </w:r>
            <w:r w:rsidRPr="00330AFD">
              <w:rPr>
                <w:szCs w:val="24"/>
              </w:rPr>
              <w:t>Zahrnuté dane zo zisku alebo straty z predaja nehnuteľného majetku sa vylúčia z výpočtu zahrnutých daní v účtovnom období, v ktorom podávajúci subjekt prijme rozhodnutie podľa § 9 ods. 1.</w:t>
            </w:r>
          </w:p>
          <w:p w14:paraId="36D71B75" w14:textId="77777777" w:rsidR="00FB1CF6" w:rsidRPr="004618D9" w:rsidRDefault="00FB1CF6" w:rsidP="00FB1CF6">
            <w:pPr>
              <w:spacing w:after="95" w:line="269" w:lineRule="auto"/>
              <w:ind w:left="0" w:right="12"/>
              <w:rPr>
                <w:szCs w:val="24"/>
              </w:rPr>
            </w:pPr>
            <w:r>
              <w:rPr>
                <w:szCs w:val="24"/>
              </w:rPr>
              <w:t xml:space="preserve">(7) </w:t>
            </w:r>
            <w:r w:rsidRPr="004618D9">
              <w:rPr>
                <w:szCs w:val="24"/>
              </w:rPr>
              <w:t xml:space="preserve">Z výpočtu zahrnutých daní základného subjektu sa vylúči zahrnutá daň priradená základnému </w:t>
            </w:r>
            <w:r w:rsidRPr="004618D9">
              <w:rPr>
                <w:szCs w:val="24"/>
              </w:rPr>
              <w:lastRenderedPageBreak/>
              <w:t xml:space="preserve">subjektu podľa § 19 ods. 1, 3, 4 </w:t>
            </w:r>
            <w:r w:rsidRPr="004618D9">
              <w:rPr>
                <w:b/>
                <w:bCs/>
                <w:color w:val="auto"/>
                <w:szCs w:val="24"/>
              </w:rPr>
              <w:t>okrem dane z príjmov zo zdrojov na území Slovenskej republiky podľa osobitného predpisu</w:t>
            </w:r>
            <w:r w:rsidRPr="000F3566">
              <w:rPr>
                <w:b/>
                <w:bCs/>
                <w:color w:val="auto"/>
                <w:szCs w:val="24"/>
                <w:vertAlign w:val="superscript"/>
              </w:rPr>
              <w:t>8</w:t>
            </w:r>
            <w:r w:rsidRPr="004618D9">
              <w:rPr>
                <w:b/>
                <w:bCs/>
                <w:color w:val="auto"/>
                <w:szCs w:val="24"/>
              </w:rPr>
              <w:t>)</w:t>
            </w:r>
            <w:r w:rsidRPr="004618D9">
              <w:rPr>
                <w:szCs w:val="24"/>
              </w:rPr>
              <w:t xml:space="preserve"> a </w:t>
            </w:r>
            <w:r w:rsidRPr="004618D9">
              <w:rPr>
                <w:b/>
                <w:bCs/>
                <w:color w:val="auto"/>
                <w:szCs w:val="24"/>
              </w:rPr>
              <w:t>ods. 9</w:t>
            </w:r>
            <w:r w:rsidRPr="004618D9">
              <w:rPr>
                <w:szCs w:val="24"/>
              </w:rPr>
              <w:t xml:space="preserve"> okrem dane vyberanej zrážkou podľa osobitného predpisu.</w:t>
            </w:r>
            <w:r w:rsidRPr="000F3566">
              <w:rPr>
                <w:szCs w:val="24"/>
                <w:vertAlign w:val="superscript"/>
              </w:rPr>
              <w:t>10</w:t>
            </w:r>
            <w:r w:rsidRPr="004618D9">
              <w:rPr>
                <w:szCs w:val="24"/>
              </w:rPr>
              <w:t>)</w:t>
            </w:r>
          </w:p>
          <w:p w14:paraId="75451D2F" w14:textId="77777777" w:rsidR="00FB1CF6" w:rsidRDefault="00FB1CF6" w:rsidP="00FB1CF6">
            <w:pPr>
              <w:spacing w:after="95" w:line="269" w:lineRule="auto"/>
              <w:ind w:left="0" w:right="12"/>
            </w:pPr>
          </w:p>
          <w:p w14:paraId="777D916D" w14:textId="77777777" w:rsidR="00FB1CF6" w:rsidRPr="00A240CB" w:rsidRDefault="00FB1CF6" w:rsidP="00FB1CF6">
            <w:pPr>
              <w:spacing w:after="95" w:line="269" w:lineRule="auto"/>
              <w:rPr>
                <w:sz w:val="22"/>
              </w:rPr>
            </w:pPr>
            <w:r w:rsidRPr="00A240CB">
              <w:rPr>
                <w:sz w:val="22"/>
                <w:vertAlign w:val="superscript"/>
              </w:rPr>
              <w:t>8</w:t>
            </w:r>
            <w:r w:rsidRPr="00A240CB">
              <w:rPr>
                <w:sz w:val="22"/>
              </w:rPr>
              <w:t>)</w:t>
            </w:r>
            <w:r>
              <w:rPr>
                <w:sz w:val="22"/>
              </w:rPr>
              <w:t xml:space="preserve"> </w:t>
            </w:r>
            <w:r w:rsidRPr="00A240CB">
              <w:rPr>
                <w:sz w:val="22"/>
              </w:rPr>
              <w:t>Zákon č. 595/2003 Z. z. v znení neskorších predpisov.</w:t>
            </w:r>
          </w:p>
          <w:p w14:paraId="2740FE75" w14:textId="77777777" w:rsidR="00FB1CF6" w:rsidRPr="00A240CB" w:rsidRDefault="00FB1CF6" w:rsidP="00FB1CF6">
            <w:pPr>
              <w:spacing w:after="95" w:line="269" w:lineRule="auto"/>
              <w:ind w:left="0"/>
              <w:rPr>
                <w:sz w:val="22"/>
              </w:rPr>
            </w:pPr>
            <w:r w:rsidRPr="00A240CB">
              <w:rPr>
                <w:sz w:val="22"/>
                <w:vertAlign w:val="superscript"/>
              </w:rPr>
              <w:t>10</w:t>
            </w:r>
            <w:r w:rsidRPr="00A240CB">
              <w:rPr>
                <w:sz w:val="22"/>
              </w:rPr>
              <w:t>)</w:t>
            </w:r>
            <w:r>
              <w:rPr>
                <w:sz w:val="22"/>
              </w:rPr>
              <w:t xml:space="preserve"> </w:t>
            </w:r>
            <w:r w:rsidRPr="00A240CB">
              <w:rPr>
                <w:sz w:val="22"/>
              </w:rPr>
              <w:t>§ 43 zákona č. 595/2003 Z. z. v znení neskorších predpisov.</w:t>
            </w:r>
          </w:p>
          <w:p w14:paraId="036E8BB9" w14:textId="77777777" w:rsidR="00FB1CF6" w:rsidRPr="00A240CB" w:rsidRDefault="00FB1CF6" w:rsidP="00FB1CF6">
            <w:pPr>
              <w:spacing w:after="95" w:line="269" w:lineRule="auto"/>
              <w:rPr>
                <w:szCs w:val="24"/>
              </w:rPr>
            </w:pPr>
          </w:p>
          <w:p w14:paraId="3B6F6A1D" w14:textId="77777777" w:rsidR="00FB1CF6" w:rsidRDefault="00FB1CF6" w:rsidP="00FB1CF6">
            <w:pPr>
              <w:spacing w:after="95" w:line="269" w:lineRule="auto"/>
              <w:ind w:left="0"/>
              <w:rPr>
                <w:szCs w:val="24"/>
              </w:rPr>
            </w:pPr>
          </w:p>
        </w:tc>
        <w:tc>
          <w:tcPr>
            <w:tcW w:w="992" w:type="dxa"/>
          </w:tcPr>
          <w:p w14:paraId="42F2FB0B" w14:textId="77777777" w:rsidR="00FB1CF6" w:rsidRPr="006124D0" w:rsidRDefault="00FB1CF6" w:rsidP="00FB1CF6">
            <w:pPr>
              <w:spacing w:after="0" w:line="240" w:lineRule="auto"/>
              <w:ind w:left="0" w:right="0" w:firstLine="0"/>
              <w:jc w:val="center"/>
              <w:rPr>
                <w:b/>
              </w:rPr>
            </w:pPr>
            <w:r w:rsidRPr="006124D0">
              <w:rPr>
                <w:b/>
                <w:sz w:val="23"/>
              </w:rPr>
              <w:lastRenderedPageBreak/>
              <w:t>Ú</w:t>
            </w:r>
          </w:p>
          <w:p w14:paraId="3C46BA85" w14:textId="77777777" w:rsidR="00FB1CF6" w:rsidRPr="006124D0" w:rsidRDefault="00FB1CF6" w:rsidP="00FB1CF6">
            <w:pPr>
              <w:spacing w:after="0" w:line="240" w:lineRule="auto"/>
              <w:ind w:left="0" w:right="0" w:firstLine="0"/>
              <w:jc w:val="center"/>
              <w:rPr>
                <w:b/>
                <w:sz w:val="23"/>
              </w:rPr>
            </w:pPr>
          </w:p>
        </w:tc>
        <w:tc>
          <w:tcPr>
            <w:tcW w:w="851" w:type="dxa"/>
          </w:tcPr>
          <w:p w14:paraId="006E4DF2" w14:textId="7E95AFBB" w:rsidR="00FB1CF6" w:rsidRDefault="00FB1CF6" w:rsidP="00FB1CF6">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w:t>
            </w:r>
            <w:r>
              <w:rPr>
                <w:sz w:val="16"/>
                <w:szCs w:val="16"/>
              </w:rPr>
              <w:lastRenderedPageBreak/>
              <w:t xml:space="preserve">komentár k článku 10.1 (definícia kvalifikovanej vnútroštátnej minimálnej </w:t>
            </w:r>
            <w:proofErr w:type="spellStart"/>
            <w:r>
              <w:rPr>
                <w:sz w:val="16"/>
                <w:szCs w:val="16"/>
              </w:rPr>
              <w:t>dorovnávacej</w:t>
            </w:r>
            <w:proofErr w:type="spellEnd"/>
            <w:r>
              <w:rPr>
                <w:sz w:val="16"/>
                <w:szCs w:val="16"/>
              </w:rPr>
              <w:t xml:space="preserve"> dane)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4F8397DD" w14:textId="77777777"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22B0F749" w14:textId="77777777" w:rsidR="00FB1CF6" w:rsidRPr="00E220DB" w:rsidRDefault="00FB1CF6" w:rsidP="00FB1CF6">
            <w:pPr>
              <w:spacing w:after="0" w:line="240" w:lineRule="auto"/>
              <w:ind w:left="0" w:right="0" w:firstLine="0"/>
              <w:jc w:val="center"/>
              <w:rPr>
                <w:b/>
              </w:rPr>
            </w:pPr>
          </w:p>
        </w:tc>
        <w:tc>
          <w:tcPr>
            <w:tcW w:w="850" w:type="dxa"/>
          </w:tcPr>
          <w:p w14:paraId="7A0B721A" w14:textId="77777777" w:rsidR="00FB1CF6" w:rsidRDefault="00FB1CF6" w:rsidP="00FB1CF6">
            <w:pPr>
              <w:spacing w:after="0" w:line="240" w:lineRule="auto"/>
              <w:ind w:left="0" w:right="0" w:firstLine="0"/>
              <w:jc w:val="left"/>
            </w:pPr>
          </w:p>
        </w:tc>
      </w:tr>
      <w:tr w:rsidR="00FB1CF6" w14:paraId="5FC4488F" w14:textId="77777777" w:rsidTr="00691BD2">
        <w:trPr>
          <w:trHeight w:val="708"/>
        </w:trPr>
        <w:tc>
          <w:tcPr>
            <w:tcW w:w="851" w:type="dxa"/>
          </w:tcPr>
          <w:p w14:paraId="3AE966F6" w14:textId="3A1C8B15" w:rsidR="00FB1CF6" w:rsidRPr="00E432AB" w:rsidRDefault="00FB1CF6" w:rsidP="00FB1CF6">
            <w:pPr>
              <w:spacing w:after="0" w:line="259" w:lineRule="auto"/>
              <w:ind w:left="0" w:right="0" w:firstLine="0"/>
              <w:jc w:val="left"/>
              <w:rPr>
                <w:b/>
              </w:rPr>
            </w:pPr>
            <w:r w:rsidRPr="00E432AB">
              <w:rPr>
                <w:b/>
              </w:rPr>
              <w:t>Čl. 2</w:t>
            </w:r>
            <w:r>
              <w:rPr>
                <w:b/>
              </w:rPr>
              <w:t>1</w:t>
            </w:r>
            <w:r w:rsidRPr="00E432AB">
              <w:rPr>
                <w:b/>
              </w:rPr>
              <w:t xml:space="preserve"> </w:t>
            </w:r>
            <w:r w:rsidRPr="00E432AB">
              <w:rPr>
                <w:b/>
                <w:szCs w:val="20"/>
                <w:lang w:bidi="sk-SK"/>
              </w:rPr>
              <w:t>O:</w:t>
            </w:r>
            <w:r>
              <w:rPr>
                <w:b/>
                <w:szCs w:val="20"/>
                <w:lang w:bidi="sk-SK"/>
              </w:rPr>
              <w:t>4 a 5</w:t>
            </w:r>
          </w:p>
          <w:p w14:paraId="3D35738D" w14:textId="77777777" w:rsidR="00FB1CF6" w:rsidRDefault="00FB1CF6" w:rsidP="00FB1CF6">
            <w:pPr>
              <w:spacing w:after="0" w:line="240" w:lineRule="auto"/>
              <w:ind w:left="0" w:right="0" w:firstLine="0"/>
              <w:jc w:val="left"/>
              <w:rPr>
                <w:b/>
              </w:rPr>
            </w:pPr>
          </w:p>
        </w:tc>
        <w:tc>
          <w:tcPr>
            <w:tcW w:w="5529" w:type="dxa"/>
          </w:tcPr>
          <w:p w14:paraId="2191A24B" w14:textId="77777777" w:rsidR="00FB1CF6" w:rsidRDefault="00FB1CF6" w:rsidP="00FB1CF6">
            <w:pPr>
              <w:spacing w:after="0"/>
              <w:ind w:left="0" w:firstLine="0"/>
            </w:pPr>
            <w:r>
              <w:t>4. Ak je suma zahrnutej dane uvedená vo viac ako jednom písmene v odsekoch 1, 2 a 3, na účel výpočtu upravených zahrnutých daní sa zohľadní len raz.</w:t>
            </w:r>
          </w:p>
          <w:p w14:paraId="3F026628" w14:textId="77777777" w:rsidR="00FB1CF6" w:rsidRDefault="00FB1CF6" w:rsidP="00FB1CF6">
            <w:pPr>
              <w:spacing w:after="0"/>
              <w:ind w:left="0" w:firstLine="0"/>
            </w:pPr>
          </w:p>
          <w:p w14:paraId="469EC00A" w14:textId="0C0C3997" w:rsidR="00FB1CF6" w:rsidRPr="008C20A4" w:rsidRDefault="00FB1CF6" w:rsidP="00FB1CF6">
            <w:pPr>
              <w:spacing w:after="0"/>
              <w:ind w:left="0" w:firstLine="0"/>
            </w:pPr>
            <w:r>
              <w:t xml:space="preserve">5. Ak za účtovné obdobie neexistuje v určitej jurisdikcii čistý oprávnený príjem a suma upravených zahrnutých daní je pre túto jurisdikciu záporná a nižšia ako suma </w:t>
            </w:r>
            <w:r>
              <w:lastRenderedPageBreak/>
              <w:t xml:space="preserve">rovnajúca sa čistej oprávnenej strate vynásobenej minimálnou sadzbou dane (ďalej len „očakávané upravené zahrnuté dane“), suma rovnajúca sa rozdielu medzi sumou upravených zahrnutých daní a sumou očakávaných upravených zahrnutých daní sa považuje za dodatočnú </w:t>
            </w:r>
            <w:proofErr w:type="spellStart"/>
            <w:r>
              <w:t>dorovnávaciu</w:t>
            </w:r>
            <w:proofErr w:type="spellEnd"/>
            <w:r>
              <w:t xml:space="preserve"> daň za dané účtovné obdobie. Výška dodatočnej </w:t>
            </w:r>
            <w:proofErr w:type="spellStart"/>
            <w:r>
              <w:t>dorovnávacej</w:t>
            </w:r>
            <w:proofErr w:type="spellEnd"/>
            <w:r>
              <w:t xml:space="preserve"> dane sa priradí každému základnému subjektu v danej jurisdikcii v súlade s článkom 29 ods. 3.</w:t>
            </w:r>
          </w:p>
        </w:tc>
        <w:tc>
          <w:tcPr>
            <w:tcW w:w="567" w:type="dxa"/>
          </w:tcPr>
          <w:p w14:paraId="34FB29F3" w14:textId="77777777" w:rsidR="00FB1CF6" w:rsidRDefault="00FB1CF6" w:rsidP="00FB1CF6">
            <w:pPr>
              <w:spacing w:after="0" w:line="240" w:lineRule="auto"/>
              <w:ind w:left="0" w:right="0" w:firstLine="0"/>
              <w:jc w:val="center"/>
              <w:rPr>
                <w:b/>
                <w:sz w:val="23"/>
              </w:rPr>
            </w:pPr>
            <w:r w:rsidRPr="006124D0">
              <w:rPr>
                <w:b/>
                <w:sz w:val="23"/>
              </w:rPr>
              <w:lastRenderedPageBreak/>
              <w:t>N</w:t>
            </w:r>
          </w:p>
          <w:p w14:paraId="443C3527" w14:textId="77777777" w:rsidR="00FB1CF6" w:rsidRDefault="00FB1CF6" w:rsidP="00FB1CF6">
            <w:pPr>
              <w:spacing w:after="0" w:line="240" w:lineRule="auto"/>
              <w:ind w:left="0" w:right="0" w:firstLine="0"/>
              <w:jc w:val="center"/>
              <w:rPr>
                <w:b/>
                <w:sz w:val="23"/>
              </w:rPr>
            </w:pPr>
          </w:p>
          <w:p w14:paraId="5684B56F" w14:textId="77777777" w:rsidR="00FB1CF6" w:rsidRDefault="00FB1CF6" w:rsidP="00FB1CF6">
            <w:pPr>
              <w:spacing w:after="0" w:line="240" w:lineRule="auto"/>
              <w:ind w:left="0" w:right="0" w:firstLine="0"/>
              <w:jc w:val="center"/>
              <w:rPr>
                <w:b/>
                <w:sz w:val="23"/>
              </w:rPr>
            </w:pPr>
          </w:p>
          <w:p w14:paraId="5C472682" w14:textId="2C9FFAAA" w:rsidR="00FB1CF6" w:rsidRDefault="00FB1CF6" w:rsidP="00FB1CF6">
            <w:pPr>
              <w:spacing w:after="0" w:line="240" w:lineRule="auto"/>
              <w:ind w:left="0" w:right="0" w:firstLine="0"/>
              <w:jc w:val="center"/>
              <w:rPr>
                <w:b/>
                <w:sz w:val="23"/>
              </w:rPr>
            </w:pPr>
          </w:p>
          <w:p w14:paraId="10600D9F" w14:textId="09257D98" w:rsidR="00FB1CF6" w:rsidRDefault="00FB1CF6" w:rsidP="00FB1CF6">
            <w:pPr>
              <w:spacing w:after="0" w:line="240" w:lineRule="auto"/>
              <w:ind w:left="0" w:right="0" w:firstLine="0"/>
              <w:jc w:val="center"/>
              <w:rPr>
                <w:b/>
                <w:sz w:val="23"/>
              </w:rPr>
            </w:pPr>
          </w:p>
          <w:p w14:paraId="7E4FD2C2" w14:textId="77777777" w:rsidR="00FB1CF6" w:rsidRDefault="00FB1CF6" w:rsidP="00FB1CF6">
            <w:pPr>
              <w:spacing w:after="0" w:line="240" w:lineRule="auto"/>
              <w:ind w:left="0" w:right="0" w:firstLine="0"/>
              <w:jc w:val="center"/>
              <w:rPr>
                <w:b/>
                <w:sz w:val="23"/>
              </w:rPr>
            </w:pPr>
          </w:p>
          <w:p w14:paraId="009A93E6" w14:textId="752D0C8B" w:rsidR="00FB1CF6" w:rsidRDefault="00FB1CF6" w:rsidP="00FB1CF6">
            <w:pPr>
              <w:spacing w:after="0" w:line="240" w:lineRule="auto"/>
              <w:ind w:left="0" w:right="0" w:firstLine="0"/>
              <w:jc w:val="center"/>
              <w:rPr>
                <w:b/>
                <w:sz w:val="23"/>
              </w:rPr>
            </w:pPr>
            <w:r w:rsidRPr="006124D0">
              <w:rPr>
                <w:b/>
                <w:sz w:val="23"/>
              </w:rPr>
              <w:t>N</w:t>
            </w:r>
          </w:p>
          <w:p w14:paraId="3BC6C054" w14:textId="52CD367F" w:rsidR="00FB1CF6" w:rsidRDefault="00FB1CF6" w:rsidP="00FB1CF6">
            <w:pPr>
              <w:spacing w:after="0" w:line="240" w:lineRule="auto"/>
              <w:ind w:left="0" w:right="0" w:firstLine="0"/>
              <w:jc w:val="center"/>
              <w:rPr>
                <w:b/>
                <w:sz w:val="23"/>
              </w:rPr>
            </w:pPr>
          </w:p>
          <w:p w14:paraId="25B09A21" w14:textId="03159E5D" w:rsidR="00FB1CF6" w:rsidRDefault="00FB1CF6" w:rsidP="00FB1CF6">
            <w:pPr>
              <w:spacing w:after="0" w:line="240" w:lineRule="auto"/>
              <w:ind w:left="0" w:right="0" w:firstLine="0"/>
              <w:jc w:val="center"/>
              <w:rPr>
                <w:b/>
                <w:sz w:val="23"/>
              </w:rPr>
            </w:pPr>
          </w:p>
          <w:p w14:paraId="6F68F600" w14:textId="28B26241" w:rsidR="00FB1CF6" w:rsidRDefault="00FB1CF6" w:rsidP="00FB1CF6">
            <w:pPr>
              <w:spacing w:after="0" w:line="240" w:lineRule="auto"/>
              <w:ind w:left="0" w:right="0" w:firstLine="0"/>
              <w:jc w:val="center"/>
              <w:rPr>
                <w:b/>
                <w:sz w:val="23"/>
              </w:rPr>
            </w:pPr>
          </w:p>
          <w:p w14:paraId="5E701295" w14:textId="0C85B619" w:rsidR="00FB1CF6" w:rsidRDefault="00FB1CF6" w:rsidP="00FB1CF6">
            <w:pPr>
              <w:spacing w:after="0" w:line="240" w:lineRule="auto"/>
              <w:ind w:left="0" w:right="0" w:firstLine="0"/>
              <w:jc w:val="center"/>
              <w:rPr>
                <w:b/>
                <w:sz w:val="23"/>
              </w:rPr>
            </w:pPr>
          </w:p>
          <w:p w14:paraId="00A79A01" w14:textId="38CBBF54" w:rsidR="00FB1CF6" w:rsidRDefault="00FB1CF6" w:rsidP="00FB1CF6">
            <w:pPr>
              <w:spacing w:after="0" w:line="240" w:lineRule="auto"/>
              <w:ind w:left="0" w:right="0" w:firstLine="0"/>
              <w:jc w:val="center"/>
              <w:rPr>
                <w:b/>
                <w:sz w:val="23"/>
              </w:rPr>
            </w:pPr>
          </w:p>
          <w:p w14:paraId="7B77BE5F" w14:textId="3BCF4B68" w:rsidR="00FB1CF6" w:rsidRDefault="00FB1CF6" w:rsidP="00FB1CF6">
            <w:pPr>
              <w:spacing w:after="0" w:line="240" w:lineRule="auto"/>
              <w:ind w:left="0" w:right="0" w:firstLine="0"/>
              <w:jc w:val="center"/>
              <w:rPr>
                <w:b/>
                <w:sz w:val="23"/>
              </w:rPr>
            </w:pPr>
          </w:p>
          <w:p w14:paraId="1A8CA93A" w14:textId="2144E4BF" w:rsidR="00FB1CF6" w:rsidRDefault="00FB1CF6" w:rsidP="00FB1CF6">
            <w:pPr>
              <w:spacing w:after="0" w:line="240" w:lineRule="auto"/>
              <w:ind w:left="0" w:right="0" w:firstLine="0"/>
              <w:jc w:val="center"/>
              <w:rPr>
                <w:b/>
                <w:sz w:val="23"/>
              </w:rPr>
            </w:pPr>
          </w:p>
          <w:p w14:paraId="6B084295" w14:textId="36EF4E1B" w:rsidR="00FB1CF6" w:rsidRDefault="00FB1CF6" w:rsidP="00FB1CF6">
            <w:pPr>
              <w:spacing w:after="0" w:line="240" w:lineRule="auto"/>
              <w:ind w:left="0" w:right="0" w:firstLine="0"/>
              <w:jc w:val="center"/>
              <w:rPr>
                <w:b/>
                <w:sz w:val="23"/>
              </w:rPr>
            </w:pPr>
          </w:p>
          <w:p w14:paraId="4EE1F070" w14:textId="7FC6EFB8" w:rsidR="00FB1CF6" w:rsidRDefault="00FB1CF6" w:rsidP="00FB1CF6">
            <w:pPr>
              <w:spacing w:after="0" w:line="240" w:lineRule="auto"/>
              <w:ind w:left="0" w:right="0" w:firstLine="0"/>
              <w:jc w:val="center"/>
              <w:rPr>
                <w:b/>
                <w:sz w:val="23"/>
              </w:rPr>
            </w:pPr>
          </w:p>
          <w:p w14:paraId="0DE757F7" w14:textId="77777777" w:rsidR="00FB1CF6" w:rsidRDefault="00FB1CF6" w:rsidP="00FB1CF6">
            <w:pPr>
              <w:spacing w:after="0" w:line="240" w:lineRule="auto"/>
              <w:ind w:left="0" w:right="0" w:firstLine="0"/>
              <w:jc w:val="center"/>
              <w:rPr>
                <w:b/>
                <w:sz w:val="23"/>
              </w:rPr>
            </w:pPr>
          </w:p>
          <w:p w14:paraId="292A2F58" w14:textId="77777777" w:rsidR="00FB1CF6" w:rsidRPr="006124D0" w:rsidRDefault="00FB1CF6" w:rsidP="00FB1CF6">
            <w:pPr>
              <w:spacing w:after="0" w:line="240" w:lineRule="auto"/>
              <w:ind w:left="0" w:right="0" w:firstLine="0"/>
              <w:jc w:val="center"/>
              <w:rPr>
                <w:b/>
                <w:sz w:val="23"/>
              </w:rPr>
            </w:pPr>
          </w:p>
          <w:p w14:paraId="533A14FA" w14:textId="77777777" w:rsidR="00FB1CF6" w:rsidRPr="006124D0" w:rsidRDefault="00FB1CF6" w:rsidP="00FB1CF6">
            <w:pPr>
              <w:spacing w:after="0" w:line="240" w:lineRule="auto"/>
              <w:ind w:left="0" w:right="0" w:firstLine="0"/>
              <w:jc w:val="center"/>
              <w:rPr>
                <w:b/>
                <w:sz w:val="23"/>
              </w:rPr>
            </w:pPr>
          </w:p>
        </w:tc>
        <w:tc>
          <w:tcPr>
            <w:tcW w:w="992" w:type="dxa"/>
          </w:tcPr>
          <w:p w14:paraId="07965493" w14:textId="77777777" w:rsidR="00FB1CF6" w:rsidRDefault="00FB1CF6" w:rsidP="00FB1CF6">
            <w:pPr>
              <w:spacing w:after="0" w:line="240" w:lineRule="auto"/>
              <w:ind w:left="2" w:right="0" w:firstLine="0"/>
              <w:jc w:val="left"/>
            </w:pPr>
            <w:r>
              <w:lastRenderedPageBreak/>
              <w:t xml:space="preserve">507/ 2023 </w:t>
            </w:r>
          </w:p>
          <w:p w14:paraId="5CB767A0" w14:textId="77777777" w:rsidR="00FB1CF6" w:rsidRDefault="00FB1CF6" w:rsidP="00FB1CF6">
            <w:pPr>
              <w:spacing w:after="0" w:line="240" w:lineRule="auto"/>
              <w:ind w:left="2" w:right="0" w:firstLine="0"/>
              <w:jc w:val="left"/>
            </w:pPr>
          </w:p>
          <w:p w14:paraId="39F20E34" w14:textId="77777777" w:rsidR="00FB1CF6" w:rsidRDefault="00FB1CF6" w:rsidP="00FB1CF6">
            <w:pPr>
              <w:spacing w:after="0" w:line="240" w:lineRule="auto"/>
              <w:ind w:left="2" w:right="0" w:firstLine="0"/>
              <w:jc w:val="left"/>
            </w:pPr>
          </w:p>
          <w:p w14:paraId="32B3E5EC" w14:textId="77777777" w:rsidR="00FB1CF6" w:rsidRDefault="00FB1CF6" w:rsidP="00FB1CF6">
            <w:pPr>
              <w:spacing w:after="0" w:line="240" w:lineRule="auto"/>
              <w:ind w:left="2" w:right="0" w:firstLine="0"/>
              <w:jc w:val="left"/>
            </w:pPr>
          </w:p>
          <w:p w14:paraId="222E5425" w14:textId="77777777" w:rsidR="00FB1CF6" w:rsidRDefault="00FB1CF6" w:rsidP="00FB1CF6">
            <w:pPr>
              <w:spacing w:after="0" w:line="240" w:lineRule="auto"/>
              <w:ind w:left="2" w:right="0" w:firstLine="0"/>
              <w:jc w:val="left"/>
            </w:pPr>
          </w:p>
          <w:p w14:paraId="1A504625" w14:textId="5B2128FD" w:rsidR="00FB1CF6" w:rsidRDefault="00FB1CF6" w:rsidP="00FB1CF6">
            <w:pPr>
              <w:spacing w:after="0" w:line="240" w:lineRule="auto"/>
              <w:ind w:left="2" w:right="0" w:firstLine="0"/>
              <w:jc w:val="left"/>
            </w:pPr>
            <w:r>
              <w:t xml:space="preserve">507/ 2023 </w:t>
            </w:r>
          </w:p>
          <w:p w14:paraId="4C2CAB61" w14:textId="77777777" w:rsidR="00FB1CF6" w:rsidRDefault="00FB1CF6" w:rsidP="00FB1CF6">
            <w:pPr>
              <w:spacing w:after="0" w:line="240" w:lineRule="auto"/>
              <w:ind w:left="2" w:right="0" w:firstLine="0"/>
              <w:jc w:val="left"/>
            </w:pPr>
          </w:p>
          <w:p w14:paraId="6478DA41" w14:textId="77777777" w:rsidR="00FB1CF6" w:rsidRDefault="00FB1CF6" w:rsidP="00FB1CF6">
            <w:pPr>
              <w:spacing w:after="0" w:line="240" w:lineRule="auto"/>
              <w:ind w:left="2" w:right="0" w:firstLine="0"/>
              <w:jc w:val="left"/>
            </w:pPr>
          </w:p>
          <w:p w14:paraId="0F52D027" w14:textId="77777777" w:rsidR="00FB1CF6" w:rsidRDefault="00FB1CF6" w:rsidP="00FB1CF6">
            <w:pPr>
              <w:spacing w:after="0" w:line="240" w:lineRule="auto"/>
              <w:ind w:left="2" w:right="0" w:firstLine="0"/>
              <w:jc w:val="left"/>
            </w:pPr>
          </w:p>
          <w:p w14:paraId="0BE5C874" w14:textId="77777777" w:rsidR="00FB1CF6" w:rsidRDefault="00FB1CF6" w:rsidP="00FB1CF6">
            <w:pPr>
              <w:spacing w:after="0" w:line="240" w:lineRule="auto"/>
              <w:ind w:left="2" w:right="0" w:firstLine="0"/>
              <w:jc w:val="left"/>
            </w:pPr>
          </w:p>
          <w:p w14:paraId="230B0800" w14:textId="77777777" w:rsidR="00FB1CF6" w:rsidRDefault="00FB1CF6" w:rsidP="00FB1CF6">
            <w:pPr>
              <w:spacing w:after="0" w:line="240" w:lineRule="auto"/>
              <w:ind w:left="2" w:right="0" w:firstLine="0"/>
              <w:jc w:val="left"/>
            </w:pPr>
          </w:p>
          <w:p w14:paraId="73DF11F8" w14:textId="77777777" w:rsidR="00FB1CF6" w:rsidRDefault="00FB1CF6" w:rsidP="00FB1CF6">
            <w:pPr>
              <w:spacing w:after="0" w:line="240" w:lineRule="auto"/>
              <w:ind w:left="2" w:right="0" w:firstLine="0"/>
              <w:jc w:val="left"/>
            </w:pPr>
          </w:p>
          <w:p w14:paraId="467B5926" w14:textId="7F26446A" w:rsidR="00FB1CF6" w:rsidRDefault="00FB1CF6" w:rsidP="00FB1CF6">
            <w:pPr>
              <w:spacing w:after="0" w:line="240" w:lineRule="auto"/>
              <w:ind w:left="2" w:right="0" w:firstLine="0"/>
              <w:jc w:val="left"/>
            </w:pPr>
          </w:p>
          <w:p w14:paraId="7A1BA4B8" w14:textId="77777777" w:rsidR="00FB1CF6" w:rsidRDefault="00FB1CF6" w:rsidP="00FB1CF6">
            <w:pPr>
              <w:spacing w:after="0" w:line="240" w:lineRule="auto"/>
              <w:ind w:left="2" w:right="0" w:firstLine="0"/>
              <w:jc w:val="left"/>
            </w:pPr>
          </w:p>
          <w:p w14:paraId="76439063" w14:textId="77777777" w:rsidR="00FB1CF6" w:rsidRDefault="00FB1CF6" w:rsidP="00FB1CF6">
            <w:pPr>
              <w:spacing w:after="0" w:line="240" w:lineRule="auto"/>
              <w:jc w:val="left"/>
            </w:pPr>
          </w:p>
        </w:tc>
        <w:tc>
          <w:tcPr>
            <w:tcW w:w="851" w:type="dxa"/>
          </w:tcPr>
          <w:p w14:paraId="2EC3944E" w14:textId="2667B55E" w:rsidR="00FB1CF6" w:rsidRDefault="00FB1CF6" w:rsidP="00FB1CF6">
            <w:pPr>
              <w:spacing w:after="0" w:line="240" w:lineRule="auto"/>
              <w:jc w:val="left"/>
              <w:rPr>
                <w:bCs/>
                <w:szCs w:val="20"/>
                <w:lang w:bidi="sk-SK"/>
              </w:rPr>
            </w:pPr>
            <w:r>
              <w:rPr>
                <w:bCs/>
                <w:szCs w:val="20"/>
                <w:lang w:bidi="sk-SK"/>
              </w:rPr>
              <w:lastRenderedPageBreak/>
              <w:t>§16 O:2</w:t>
            </w:r>
          </w:p>
          <w:p w14:paraId="73AEFBD0" w14:textId="77777777" w:rsidR="00FB1CF6" w:rsidRDefault="00FB1CF6" w:rsidP="00FB1CF6">
            <w:pPr>
              <w:spacing w:after="0" w:line="240" w:lineRule="auto"/>
              <w:jc w:val="left"/>
              <w:rPr>
                <w:bCs/>
                <w:szCs w:val="20"/>
                <w:lang w:bidi="sk-SK"/>
              </w:rPr>
            </w:pPr>
          </w:p>
          <w:p w14:paraId="5D03760D" w14:textId="77777777" w:rsidR="00FB1CF6" w:rsidRDefault="00FB1CF6" w:rsidP="00FB1CF6">
            <w:pPr>
              <w:spacing w:after="0" w:line="240" w:lineRule="auto"/>
              <w:jc w:val="left"/>
              <w:rPr>
                <w:bCs/>
                <w:szCs w:val="20"/>
                <w:lang w:bidi="sk-SK"/>
              </w:rPr>
            </w:pPr>
          </w:p>
          <w:p w14:paraId="42561581" w14:textId="77777777" w:rsidR="00FB1CF6" w:rsidRDefault="00FB1CF6" w:rsidP="00FB1CF6">
            <w:pPr>
              <w:spacing w:after="0" w:line="240" w:lineRule="auto"/>
              <w:jc w:val="left"/>
              <w:rPr>
                <w:bCs/>
                <w:szCs w:val="20"/>
                <w:lang w:bidi="sk-SK"/>
              </w:rPr>
            </w:pPr>
          </w:p>
          <w:p w14:paraId="154052F4" w14:textId="77777777" w:rsidR="00FB1CF6" w:rsidRDefault="00FB1CF6" w:rsidP="00FB1CF6">
            <w:pPr>
              <w:spacing w:after="0" w:line="240" w:lineRule="auto"/>
              <w:jc w:val="left"/>
              <w:rPr>
                <w:bCs/>
                <w:szCs w:val="20"/>
                <w:lang w:bidi="sk-SK"/>
              </w:rPr>
            </w:pPr>
          </w:p>
          <w:p w14:paraId="798573F1" w14:textId="5A0BE440" w:rsidR="00FB1CF6" w:rsidRPr="004618D9" w:rsidRDefault="00FB1CF6" w:rsidP="00FB1CF6">
            <w:pPr>
              <w:spacing w:after="0" w:line="240" w:lineRule="auto"/>
              <w:jc w:val="left"/>
              <w:rPr>
                <w:bCs/>
                <w:szCs w:val="20"/>
                <w:lang w:bidi="sk-SK"/>
              </w:rPr>
            </w:pPr>
            <w:r w:rsidRPr="004618D9">
              <w:rPr>
                <w:bCs/>
                <w:szCs w:val="20"/>
                <w:lang w:bidi="sk-SK"/>
              </w:rPr>
              <w:lastRenderedPageBreak/>
              <w:t xml:space="preserve">§ 17 </w:t>
            </w:r>
            <w:r w:rsidRPr="009D0D31">
              <w:rPr>
                <w:bCs/>
                <w:szCs w:val="20"/>
                <w:lang w:bidi="sk-SK"/>
              </w:rPr>
              <w:t>O:</w:t>
            </w:r>
            <w:r>
              <w:rPr>
                <w:bCs/>
                <w:szCs w:val="20"/>
                <w:lang w:bidi="sk-SK"/>
              </w:rPr>
              <w:t>3 až 5</w:t>
            </w:r>
          </w:p>
          <w:p w14:paraId="03201050" w14:textId="77777777" w:rsidR="00FB1CF6" w:rsidRDefault="00FB1CF6" w:rsidP="00FB1CF6">
            <w:pPr>
              <w:spacing w:after="0" w:line="240" w:lineRule="auto"/>
              <w:jc w:val="left"/>
              <w:rPr>
                <w:b/>
                <w:szCs w:val="20"/>
                <w:lang w:bidi="sk-SK"/>
              </w:rPr>
            </w:pPr>
          </w:p>
          <w:p w14:paraId="2C86A7B3" w14:textId="77777777" w:rsidR="00FB1CF6" w:rsidRDefault="00FB1CF6" w:rsidP="00FB1CF6">
            <w:pPr>
              <w:spacing w:after="0" w:line="240" w:lineRule="auto"/>
              <w:jc w:val="left"/>
              <w:rPr>
                <w:b/>
                <w:szCs w:val="20"/>
                <w:lang w:bidi="sk-SK"/>
              </w:rPr>
            </w:pPr>
          </w:p>
          <w:p w14:paraId="4F32B39A" w14:textId="77777777" w:rsidR="00FB1CF6" w:rsidRDefault="00FB1CF6" w:rsidP="00FB1CF6">
            <w:pPr>
              <w:spacing w:after="0" w:line="240" w:lineRule="auto"/>
              <w:jc w:val="left"/>
              <w:rPr>
                <w:b/>
                <w:szCs w:val="20"/>
                <w:lang w:bidi="sk-SK"/>
              </w:rPr>
            </w:pPr>
          </w:p>
          <w:p w14:paraId="756CFF6C" w14:textId="77777777" w:rsidR="00FB1CF6" w:rsidRDefault="00FB1CF6" w:rsidP="00FB1CF6">
            <w:pPr>
              <w:spacing w:after="0" w:line="240" w:lineRule="auto"/>
              <w:jc w:val="left"/>
              <w:rPr>
                <w:b/>
                <w:szCs w:val="20"/>
                <w:lang w:bidi="sk-SK"/>
              </w:rPr>
            </w:pPr>
          </w:p>
          <w:p w14:paraId="34FC0AD9" w14:textId="77777777" w:rsidR="00FB1CF6" w:rsidRDefault="00FB1CF6" w:rsidP="00FB1CF6">
            <w:pPr>
              <w:spacing w:after="0" w:line="240" w:lineRule="auto"/>
              <w:jc w:val="left"/>
              <w:rPr>
                <w:b/>
                <w:szCs w:val="20"/>
                <w:lang w:bidi="sk-SK"/>
              </w:rPr>
            </w:pPr>
          </w:p>
          <w:p w14:paraId="57A83181" w14:textId="77777777" w:rsidR="00FB1CF6" w:rsidRDefault="00FB1CF6" w:rsidP="00FB1CF6">
            <w:pPr>
              <w:spacing w:after="0" w:line="240" w:lineRule="auto"/>
              <w:jc w:val="left"/>
              <w:rPr>
                <w:b/>
                <w:szCs w:val="20"/>
                <w:lang w:bidi="sk-SK"/>
              </w:rPr>
            </w:pPr>
          </w:p>
          <w:p w14:paraId="4B273738" w14:textId="77777777" w:rsidR="00FB1CF6" w:rsidRDefault="00FB1CF6" w:rsidP="00FB1CF6">
            <w:pPr>
              <w:spacing w:after="0" w:line="240" w:lineRule="auto"/>
              <w:jc w:val="left"/>
              <w:rPr>
                <w:b/>
                <w:szCs w:val="20"/>
                <w:lang w:bidi="sk-SK"/>
              </w:rPr>
            </w:pPr>
          </w:p>
          <w:p w14:paraId="153CAA94" w14:textId="77777777" w:rsidR="00FB1CF6" w:rsidRDefault="00FB1CF6" w:rsidP="00FB1CF6">
            <w:pPr>
              <w:spacing w:after="0" w:line="240" w:lineRule="auto"/>
              <w:jc w:val="left"/>
              <w:rPr>
                <w:b/>
                <w:szCs w:val="20"/>
                <w:lang w:bidi="sk-SK"/>
              </w:rPr>
            </w:pPr>
          </w:p>
          <w:p w14:paraId="19071071" w14:textId="70FBEFF7" w:rsidR="00FB1CF6" w:rsidRPr="007647BD" w:rsidRDefault="00FB1CF6" w:rsidP="00FB1CF6">
            <w:pPr>
              <w:spacing w:after="0" w:line="240" w:lineRule="auto"/>
              <w:jc w:val="left"/>
              <w:rPr>
                <w:b/>
                <w:szCs w:val="20"/>
                <w:lang w:bidi="sk-SK"/>
              </w:rPr>
            </w:pPr>
          </w:p>
        </w:tc>
        <w:tc>
          <w:tcPr>
            <w:tcW w:w="3827" w:type="dxa"/>
          </w:tcPr>
          <w:p w14:paraId="79B69EEE" w14:textId="69CB9AFB" w:rsidR="00FB1CF6" w:rsidRDefault="00FB1CF6" w:rsidP="00FB1CF6">
            <w:pPr>
              <w:spacing w:after="95" w:line="269" w:lineRule="auto"/>
              <w:ind w:left="0" w:right="12"/>
              <w:rPr>
                <w:szCs w:val="24"/>
              </w:rPr>
            </w:pPr>
            <w:r w:rsidRPr="00FF73B1">
              <w:rPr>
                <w:szCs w:val="24"/>
              </w:rPr>
              <w:lastRenderedPageBreak/>
              <w:t>(2)</w:t>
            </w:r>
            <w:r>
              <w:rPr>
                <w:szCs w:val="24"/>
              </w:rPr>
              <w:t xml:space="preserve"> </w:t>
            </w:r>
            <w:r w:rsidRPr="00FF73B1">
              <w:rPr>
                <w:szCs w:val="24"/>
              </w:rPr>
              <w:t>Ak je suma zahrnutej dane uvedená v odseku 1 a § 17 viac ako jedenkrát, na účely úpravy zahrnutých daní sa zohľadní len raz.</w:t>
            </w:r>
          </w:p>
          <w:p w14:paraId="51FBE69F" w14:textId="77777777" w:rsidR="00FB1CF6" w:rsidRDefault="00FB1CF6" w:rsidP="00FB1CF6">
            <w:pPr>
              <w:spacing w:after="95" w:line="269" w:lineRule="auto"/>
              <w:ind w:left="0" w:right="12"/>
              <w:rPr>
                <w:szCs w:val="24"/>
              </w:rPr>
            </w:pPr>
          </w:p>
          <w:p w14:paraId="50B24BB4" w14:textId="064902DB" w:rsidR="00FB1CF6" w:rsidRPr="00CF6F60" w:rsidRDefault="00FB1CF6" w:rsidP="00FB1CF6">
            <w:pPr>
              <w:spacing w:after="95" w:line="269" w:lineRule="auto"/>
              <w:ind w:left="0" w:right="12"/>
              <w:rPr>
                <w:szCs w:val="24"/>
              </w:rPr>
            </w:pPr>
            <w:r>
              <w:rPr>
                <w:szCs w:val="24"/>
              </w:rPr>
              <w:t xml:space="preserve">(3) </w:t>
            </w:r>
            <w:r w:rsidRPr="00CF6F60">
              <w:rPr>
                <w:szCs w:val="24"/>
              </w:rPr>
              <w:t xml:space="preserve">Ak základné subjekty za príslušné účtovné obdobie nedosiahli čistý </w:t>
            </w:r>
            <w:r w:rsidRPr="00CF6F60">
              <w:rPr>
                <w:szCs w:val="24"/>
              </w:rPr>
              <w:lastRenderedPageBreak/>
              <w:t xml:space="preserve">oprávnený príjem a úhrnná suma ich upravených zahrnutých daní je záporná a nižšia ako súčin čistej oprávnenej straty a minimálnej sadzby dane (ďalej len „očakávané upravené zahrnuté dane“), rozdiel medzi sumou upravených zahrnutých daní a sumou očakávaných upravených zahrnutých daní sa považuje za dodatočnú </w:t>
            </w:r>
            <w:proofErr w:type="spellStart"/>
            <w:r w:rsidRPr="00CF6F60">
              <w:rPr>
                <w:szCs w:val="24"/>
              </w:rPr>
              <w:t>dorovnávaciu</w:t>
            </w:r>
            <w:proofErr w:type="spellEnd"/>
            <w:r w:rsidRPr="00CF6F60">
              <w:rPr>
                <w:szCs w:val="24"/>
              </w:rPr>
              <w:t xml:space="preserve"> daň za príslušné účtovné obdobie, pričom suma dodatočnej </w:t>
            </w:r>
            <w:proofErr w:type="spellStart"/>
            <w:r w:rsidRPr="00CF6F60">
              <w:rPr>
                <w:szCs w:val="24"/>
              </w:rPr>
              <w:t>dorovnávacej</w:t>
            </w:r>
            <w:proofErr w:type="spellEnd"/>
            <w:r w:rsidRPr="00CF6F60">
              <w:rPr>
                <w:szCs w:val="24"/>
              </w:rPr>
              <w:t xml:space="preserve"> dane sa priradí každému základnému subjektu podľa § 24 ods. 2 a 3. Čistý oprávnený príjem alebo čistá oprávnená strata sa vypočíta ako rozdiel medzi oprávneným príjmom základných subjektov a oprávnenou stratou základných subjektov.</w:t>
            </w:r>
          </w:p>
          <w:p w14:paraId="5818069E" w14:textId="46710707" w:rsidR="00FB1CF6" w:rsidRPr="00CF6F60" w:rsidRDefault="00FB1CF6" w:rsidP="00FB1CF6">
            <w:pPr>
              <w:spacing w:after="95" w:line="269" w:lineRule="auto"/>
              <w:ind w:left="0" w:right="12"/>
              <w:rPr>
                <w:szCs w:val="24"/>
              </w:rPr>
            </w:pPr>
            <w:r w:rsidRPr="00CF6F60">
              <w:rPr>
                <w:szCs w:val="24"/>
              </w:rPr>
              <w:t>(4)</w:t>
            </w:r>
            <w:r>
              <w:rPr>
                <w:szCs w:val="24"/>
              </w:rPr>
              <w:t xml:space="preserve"> </w:t>
            </w:r>
            <w:r w:rsidRPr="00CF6F60">
              <w:rPr>
                <w:szCs w:val="24"/>
              </w:rPr>
              <w:t xml:space="preserve">Odchylne od odseku 3 sa podávajúci subjekt môže v súlade s § 42 ods. 3 rozhodnúť, že nadmerný záporný náklad na daň v sume rovnajúcej sa rozdielu medzi sumou upravených zahrnutých daní a sumou očakávaných upravených zahrnutých daní sa použije na zníženie sumy </w:t>
            </w:r>
            <w:r w:rsidRPr="00CF6F60">
              <w:rPr>
                <w:szCs w:val="24"/>
              </w:rPr>
              <w:lastRenderedPageBreak/>
              <w:t>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w:t>
            </w:r>
          </w:p>
          <w:p w14:paraId="3F0E76DF" w14:textId="7C0875DD" w:rsidR="00FB1CF6" w:rsidRDefault="00FB1CF6" w:rsidP="00FB1CF6">
            <w:pPr>
              <w:spacing w:after="95" w:line="269" w:lineRule="auto"/>
              <w:ind w:left="0" w:right="12"/>
              <w:rPr>
                <w:szCs w:val="24"/>
              </w:rPr>
            </w:pPr>
            <w:r w:rsidRPr="00CF6F60">
              <w:rPr>
                <w:szCs w:val="24"/>
              </w:rPr>
              <w:t>(5)</w:t>
            </w:r>
            <w:r>
              <w:rPr>
                <w:szCs w:val="24"/>
              </w:rPr>
              <w:t xml:space="preserve"> </w:t>
            </w:r>
            <w:r w:rsidRPr="00CF6F60">
              <w:rPr>
                <w:szCs w:val="24"/>
              </w:rPr>
              <w:t xml:space="preserve">Ak základné subjekty za príslušné účtovné obdobie dosiahli čistý oprávnený príjem a úhrnná suma ich upravených zahrnutých daní je záporná, suma upravených zahrnutých daní za toto účtovné obdobie sa zvýši na nulu. Nadmerný záporný náklad na daň v sume rovnajúcej sa zápornej sume upravených zahrnutých daní sa použije na zníženie sumy upravených zahrnutých daní v nasledujúcom účtovnom období, v ktorom základné subjekty dosiahnu čistý oprávnený </w:t>
            </w:r>
            <w:r w:rsidRPr="00CF6F60">
              <w:rPr>
                <w:szCs w:val="24"/>
              </w:rPr>
              <w:lastRenderedPageBreak/>
              <w:t>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w:t>
            </w:r>
          </w:p>
        </w:tc>
        <w:tc>
          <w:tcPr>
            <w:tcW w:w="992" w:type="dxa"/>
          </w:tcPr>
          <w:p w14:paraId="6B1704CB" w14:textId="77777777" w:rsidR="00FB1CF6" w:rsidRDefault="00FB1CF6" w:rsidP="00FB1CF6">
            <w:pPr>
              <w:spacing w:after="0" w:line="240" w:lineRule="auto"/>
              <w:ind w:left="0" w:right="0" w:firstLine="0"/>
              <w:jc w:val="center"/>
              <w:rPr>
                <w:b/>
                <w:sz w:val="23"/>
              </w:rPr>
            </w:pPr>
            <w:r w:rsidRPr="006124D0">
              <w:rPr>
                <w:b/>
                <w:sz w:val="23"/>
              </w:rPr>
              <w:lastRenderedPageBreak/>
              <w:t>Ú</w:t>
            </w:r>
          </w:p>
          <w:p w14:paraId="3E70C087" w14:textId="77777777" w:rsidR="00FB1CF6" w:rsidRDefault="00FB1CF6" w:rsidP="00FB1CF6">
            <w:pPr>
              <w:spacing w:after="0" w:line="240" w:lineRule="auto"/>
              <w:ind w:left="0" w:right="0" w:firstLine="0"/>
              <w:jc w:val="center"/>
              <w:rPr>
                <w:b/>
                <w:sz w:val="23"/>
              </w:rPr>
            </w:pPr>
          </w:p>
          <w:p w14:paraId="34AA2573" w14:textId="77777777" w:rsidR="00FB1CF6" w:rsidRDefault="00FB1CF6" w:rsidP="00FB1CF6">
            <w:pPr>
              <w:spacing w:after="0" w:line="240" w:lineRule="auto"/>
              <w:ind w:left="0" w:right="0" w:firstLine="0"/>
              <w:jc w:val="center"/>
              <w:rPr>
                <w:b/>
                <w:sz w:val="23"/>
              </w:rPr>
            </w:pPr>
          </w:p>
          <w:p w14:paraId="52B57D19" w14:textId="77777777" w:rsidR="00FB1CF6" w:rsidRDefault="00FB1CF6" w:rsidP="00FB1CF6">
            <w:pPr>
              <w:spacing w:after="0" w:line="240" w:lineRule="auto"/>
              <w:ind w:left="0" w:right="0" w:firstLine="0"/>
              <w:jc w:val="center"/>
              <w:rPr>
                <w:b/>
                <w:sz w:val="23"/>
              </w:rPr>
            </w:pPr>
          </w:p>
          <w:p w14:paraId="03F8B291" w14:textId="77777777" w:rsidR="00FB1CF6" w:rsidRDefault="00FB1CF6" w:rsidP="00FB1CF6">
            <w:pPr>
              <w:spacing w:after="0" w:line="240" w:lineRule="auto"/>
              <w:ind w:left="0" w:right="0" w:firstLine="0"/>
              <w:jc w:val="center"/>
              <w:rPr>
                <w:b/>
                <w:sz w:val="23"/>
              </w:rPr>
            </w:pPr>
          </w:p>
          <w:p w14:paraId="3F521EE3" w14:textId="77777777" w:rsidR="00FB1CF6" w:rsidRDefault="00FB1CF6" w:rsidP="00FB1CF6">
            <w:pPr>
              <w:spacing w:after="0" w:line="240" w:lineRule="auto"/>
              <w:ind w:left="0" w:right="0" w:firstLine="0"/>
              <w:jc w:val="center"/>
              <w:rPr>
                <w:b/>
                <w:sz w:val="23"/>
              </w:rPr>
            </w:pPr>
          </w:p>
          <w:p w14:paraId="6F56901D" w14:textId="77777777" w:rsidR="00FB1CF6" w:rsidRDefault="00FB1CF6" w:rsidP="00FB1CF6">
            <w:pPr>
              <w:spacing w:after="0" w:line="240" w:lineRule="auto"/>
              <w:ind w:left="0" w:right="0" w:firstLine="0"/>
              <w:jc w:val="center"/>
              <w:rPr>
                <w:b/>
                <w:sz w:val="23"/>
              </w:rPr>
            </w:pPr>
          </w:p>
          <w:p w14:paraId="0927BB45" w14:textId="5ECCBC09" w:rsidR="00FB1CF6" w:rsidRDefault="00FB1CF6" w:rsidP="00FB1CF6">
            <w:pPr>
              <w:spacing w:after="0" w:line="240" w:lineRule="auto"/>
              <w:ind w:left="0" w:right="0" w:firstLine="0"/>
              <w:jc w:val="center"/>
              <w:rPr>
                <w:b/>
                <w:sz w:val="23"/>
              </w:rPr>
            </w:pPr>
            <w:r w:rsidRPr="006124D0">
              <w:rPr>
                <w:b/>
                <w:sz w:val="23"/>
              </w:rPr>
              <w:t>Ú</w:t>
            </w:r>
          </w:p>
          <w:p w14:paraId="79C44A1C" w14:textId="7A5C0D1A" w:rsidR="00FB1CF6" w:rsidRDefault="00FB1CF6" w:rsidP="00FB1CF6">
            <w:pPr>
              <w:spacing w:after="0" w:line="240" w:lineRule="auto"/>
              <w:ind w:left="0" w:right="0" w:firstLine="0"/>
              <w:jc w:val="center"/>
              <w:rPr>
                <w:b/>
                <w:sz w:val="23"/>
              </w:rPr>
            </w:pPr>
          </w:p>
          <w:p w14:paraId="386FA53E" w14:textId="2E230CAC" w:rsidR="00FB1CF6" w:rsidRDefault="00FB1CF6" w:rsidP="00FB1CF6">
            <w:pPr>
              <w:spacing w:after="0" w:line="240" w:lineRule="auto"/>
              <w:ind w:left="0" w:right="0" w:firstLine="0"/>
              <w:jc w:val="center"/>
              <w:rPr>
                <w:b/>
                <w:sz w:val="23"/>
              </w:rPr>
            </w:pPr>
          </w:p>
          <w:p w14:paraId="11A9F176" w14:textId="3FA10094" w:rsidR="00FB1CF6" w:rsidRDefault="00FB1CF6" w:rsidP="00FB1CF6">
            <w:pPr>
              <w:spacing w:after="0" w:line="240" w:lineRule="auto"/>
              <w:ind w:left="0" w:right="0" w:firstLine="0"/>
              <w:jc w:val="center"/>
              <w:rPr>
                <w:b/>
                <w:sz w:val="23"/>
              </w:rPr>
            </w:pPr>
          </w:p>
          <w:p w14:paraId="1E9FF6E6" w14:textId="79CF93D1" w:rsidR="00FB1CF6" w:rsidRDefault="00FB1CF6" w:rsidP="00FB1CF6">
            <w:pPr>
              <w:spacing w:after="0" w:line="240" w:lineRule="auto"/>
              <w:ind w:left="0" w:right="0" w:firstLine="0"/>
              <w:jc w:val="center"/>
              <w:rPr>
                <w:b/>
                <w:sz w:val="23"/>
              </w:rPr>
            </w:pPr>
          </w:p>
          <w:p w14:paraId="2B66B6F5" w14:textId="1E859C90" w:rsidR="00FB1CF6" w:rsidRDefault="00FB1CF6" w:rsidP="00FB1CF6">
            <w:pPr>
              <w:spacing w:after="0" w:line="240" w:lineRule="auto"/>
              <w:ind w:left="0" w:right="0" w:firstLine="0"/>
              <w:jc w:val="center"/>
              <w:rPr>
                <w:b/>
                <w:sz w:val="23"/>
              </w:rPr>
            </w:pPr>
          </w:p>
          <w:p w14:paraId="06D405B3" w14:textId="0EEB5F26" w:rsidR="00FB1CF6" w:rsidRDefault="00FB1CF6" w:rsidP="00FB1CF6">
            <w:pPr>
              <w:spacing w:after="0" w:line="240" w:lineRule="auto"/>
              <w:ind w:left="0" w:right="0" w:firstLine="0"/>
              <w:jc w:val="center"/>
              <w:rPr>
                <w:b/>
                <w:sz w:val="23"/>
              </w:rPr>
            </w:pPr>
          </w:p>
          <w:p w14:paraId="76ADF457" w14:textId="0A83AF03" w:rsidR="00FB1CF6" w:rsidRDefault="00FB1CF6" w:rsidP="00FB1CF6">
            <w:pPr>
              <w:spacing w:after="0" w:line="240" w:lineRule="auto"/>
              <w:ind w:left="0" w:right="0" w:firstLine="0"/>
              <w:jc w:val="center"/>
              <w:rPr>
                <w:b/>
                <w:sz w:val="23"/>
              </w:rPr>
            </w:pPr>
          </w:p>
          <w:p w14:paraId="78DDADE0" w14:textId="6B645585" w:rsidR="00FB1CF6" w:rsidRDefault="00FB1CF6" w:rsidP="00FB1CF6">
            <w:pPr>
              <w:spacing w:after="0" w:line="240" w:lineRule="auto"/>
              <w:ind w:left="0" w:right="0" w:firstLine="0"/>
              <w:jc w:val="center"/>
              <w:rPr>
                <w:b/>
                <w:sz w:val="23"/>
              </w:rPr>
            </w:pPr>
          </w:p>
          <w:p w14:paraId="0331C5EF" w14:textId="2783039E" w:rsidR="00FB1CF6" w:rsidRDefault="00FB1CF6" w:rsidP="00FB1CF6">
            <w:pPr>
              <w:spacing w:after="0" w:line="240" w:lineRule="auto"/>
              <w:ind w:left="0" w:right="0" w:firstLine="0"/>
              <w:jc w:val="center"/>
              <w:rPr>
                <w:b/>
                <w:sz w:val="23"/>
              </w:rPr>
            </w:pPr>
          </w:p>
          <w:p w14:paraId="682E9B2A" w14:textId="5F039823" w:rsidR="00FB1CF6" w:rsidRDefault="00FB1CF6" w:rsidP="00FB1CF6">
            <w:pPr>
              <w:spacing w:after="0" w:line="240" w:lineRule="auto"/>
              <w:ind w:left="0" w:right="0" w:firstLine="0"/>
              <w:jc w:val="center"/>
              <w:rPr>
                <w:b/>
                <w:sz w:val="23"/>
              </w:rPr>
            </w:pPr>
          </w:p>
          <w:p w14:paraId="27F0568D" w14:textId="77777777" w:rsidR="00FB1CF6" w:rsidRPr="006124D0" w:rsidRDefault="00FB1CF6" w:rsidP="00FB1CF6">
            <w:pPr>
              <w:spacing w:after="0" w:line="240" w:lineRule="auto"/>
              <w:ind w:left="0" w:right="0" w:firstLine="0"/>
              <w:jc w:val="center"/>
              <w:rPr>
                <w:b/>
              </w:rPr>
            </w:pPr>
          </w:p>
          <w:p w14:paraId="28F32F37" w14:textId="77777777" w:rsidR="00FB1CF6" w:rsidRPr="006124D0" w:rsidRDefault="00FB1CF6" w:rsidP="00FB1CF6">
            <w:pPr>
              <w:spacing w:after="0" w:line="240" w:lineRule="auto"/>
              <w:ind w:left="0" w:right="0" w:firstLine="0"/>
              <w:jc w:val="center"/>
              <w:rPr>
                <w:b/>
                <w:sz w:val="23"/>
              </w:rPr>
            </w:pPr>
          </w:p>
        </w:tc>
        <w:tc>
          <w:tcPr>
            <w:tcW w:w="851" w:type="dxa"/>
          </w:tcPr>
          <w:p w14:paraId="68B5EB2B" w14:textId="77777777" w:rsidR="00FB1CF6" w:rsidRDefault="00FB1CF6" w:rsidP="00FB1CF6">
            <w:pPr>
              <w:spacing w:after="0" w:line="259" w:lineRule="auto"/>
              <w:ind w:left="0" w:right="0" w:firstLine="0"/>
              <w:rPr>
                <w:sz w:val="16"/>
                <w:szCs w:val="16"/>
              </w:rPr>
            </w:pPr>
          </w:p>
          <w:p w14:paraId="293B1B2B" w14:textId="77777777" w:rsidR="00FB1CF6" w:rsidRDefault="00FB1CF6" w:rsidP="00FB1CF6">
            <w:pPr>
              <w:spacing w:after="0" w:line="259" w:lineRule="auto"/>
              <w:ind w:left="0" w:right="0" w:firstLine="0"/>
              <w:rPr>
                <w:sz w:val="16"/>
                <w:szCs w:val="16"/>
              </w:rPr>
            </w:pPr>
          </w:p>
          <w:p w14:paraId="74D39B76" w14:textId="77777777" w:rsidR="00FB1CF6" w:rsidRDefault="00FB1CF6" w:rsidP="00FB1CF6">
            <w:pPr>
              <w:spacing w:after="0" w:line="259" w:lineRule="auto"/>
              <w:ind w:left="0" w:right="0" w:firstLine="0"/>
              <w:rPr>
                <w:sz w:val="16"/>
                <w:szCs w:val="16"/>
              </w:rPr>
            </w:pPr>
          </w:p>
          <w:p w14:paraId="185051EB" w14:textId="77777777" w:rsidR="00FB1CF6" w:rsidRDefault="00FB1CF6" w:rsidP="00FB1CF6">
            <w:pPr>
              <w:spacing w:after="0" w:line="259" w:lineRule="auto"/>
              <w:ind w:left="0" w:right="0" w:firstLine="0"/>
              <w:rPr>
                <w:sz w:val="16"/>
                <w:szCs w:val="16"/>
              </w:rPr>
            </w:pPr>
          </w:p>
          <w:p w14:paraId="69FFF392" w14:textId="77777777" w:rsidR="00FB1CF6" w:rsidRDefault="00FB1CF6" w:rsidP="00FB1CF6">
            <w:pPr>
              <w:spacing w:after="0" w:line="259" w:lineRule="auto"/>
              <w:ind w:left="0" w:right="0" w:firstLine="0"/>
              <w:rPr>
                <w:sz w:val="16"/>
                <w:szCs w:val="16"/>
              </w:rPr>
            </w:pPr>
          </w:p>
          <w:p w14:paraId="1FD57799" w14:textId="77777777" w:rsidR="00FB1CF6" w:rsidRDefault="00FB1CF6" w:rsidP="00FB1CF6">
            <w:pPr>
              <w:spacing w:after="0" w:line="259" w:lineRule="auto"/>
              <w:ind w:left="0" w:right="0" w:firstLine="0"/>
              <w:rPr>
                <w:sz w:val="16"/>
                <w:szCs w:val="16"/>
              </w:rPr>
            </w:pPr>
          </w:p>
          <w:p w14:paraId="21F17666" w14:textId="77777777" w:rsidR="00FB1CF6" w:rsidRDefault="00FB1CF6" w:rsidP="00FB1CF6">
            <w:pPr>
              <w:spacing w:after="0" w:line="259" w:lineRule="auto"/>
              <w:ind w:left="0" w:right="0" w:firstLine="0"/>
              <w:rPr>
                <w:sz w:val="16"/>
                <w:szCs w:val="16"/>
              </w:rPr>
            </w:pPr>
          </w:p>
          <w:p w14:paraId="12B78A71" w14:textId="77777777" w:rsidR="00FB1CF6" w:rsidRDefault="00FB1CF6" w:rsidP="00FB1CF6">
            <w:pPr>
              <w:spacing w:after="0" w:line="259" w:lineRule="auto"/>
              <w:ind w:left="0" w:right="0" w:firstLine="0"/>
              <w:rPr>
                <w:sz w:val="16"/>
                <w:szCs w:val="16"/>
              </w:rPr>
            </w:pPr>
          </w:p>
          <w:p w14:paraId="031F4A08" w14:textId="77777777" w:rsidR="00FB1CF6" w:rsidRDefault="00FB1CF6" w:rsidP="00FB1CF6">
            <w:pPr>
              <w:spacing w:after="0" w:line="259" w:lineRule="auto"/>
              <w:ind w:left="0" w:right="0" w:firstLine="0"/>
              <w:rPr>
                <w:sz w:val="16"/>
                <w:szCs w:val="16"/>
              </w:rPr>
            </w:pPr>
          </w:p>
          <w:p w14:paraId="40E6FBA4" w14:textId="77777777" w:rsidR="00FB1CF6" w:rsidRDefault="00FB1CF6" w:rsidP="00FB1CF6">
            <w:pPr>
              <w:spacing w:after="0" w:line="259" w:lineRule="auto"/>
              <w:ind w:left="0" w:right="0" w:firstLine="0"/>
              <w:rPr>
                <w:sz w:val="16"/>
                <w:szCs w:val="16"/>
              </w:rPr>
            </w:pPr>
          </w:p>
          <w:p w14:paraId="46A4B105" w14:textId="77777777" w:rsidR="00FB1CF6" w:rsidRDefault="00FB1CF6" w:rsidP="00FB1CF6">
            <w:pPr>
              <w:spacing w:after="0" w:line="259" w:lineRule="auto"/>
              <w:ind w:left="0" w:right="0" w:firstLine="0"/>
              <w:rPr>
                <w:sz w:val="16"/>
                <w:szCs w:val="16"/>
              </w:rPr>
            </w:pPr>
          </w:p>
          <w:p w14:paraId="0F026124" w14:textId="77777777" w:rsidR="00FB1CF6" w:rsidRDefault="00FB1CF6" w:rsidP="00FB1CF6">
            <w:pPr>
              <w:spacing w:after="0" w:line="259" w:lineRule="auto"/>
              <w:ind w:left="0" w:right="0" w:firstLine="0"/>
              <w:rPr>
                <w:sz w:val="16"/>
                <w:szCs w:val="16"/>
              </w:rPr>
            </w:pPr>
          </w:p>
          <w:p w14:paraId="09867CD9" w14:textId="77777777" w:rsidR="00FB1CF6" w:rsidRDefault="00FB1CF6" w:rsidP="00FB1CF6">
            <w:pPr>
              <w:spacing w:after="0" w:line="259" w:lineRule="auto"/>
              <w:ind w:left="0" w:right="0" w:firstLine="0"/>
              <w:rPr>
                <w:sz w:val="16"/>
                <w:szCs w:val="16"/>
              </w:rPr>
            </w:pPr>
          </w:p>
          <w:p w14:paraId="79C29351" w14:textId="77777777" w:rsidR="00FB1CF6" w:rsidRDefault="00FB1CF6" w:rsidP="00FB1CF6">
            <w:pPr>
              <w:spacing w:after="0" w:line="259" w:lineRule="auto"/>
              <w:ind w:left="0" w:right="0" w:firstLine="0"/>
              <w:rPr>
                <w:sz w:val="16"/>
                <w:szCs w:val="16"/>
              </w:rPr>
            </w:pPr>
          </w:p>
          <w:p w14:paraId="18B7376A" w14:textId="77777777" w:rsidR="00FB1CF6" w:rsidRDefault="00FB1CF6" w:rsidP="00FB1CF6">
            <w:pPr>
              <w:spacing w:after="0" w:line="259" w:lineRule="auto"/>
              <w:ind w:left="0" w:right="0" w:firstLine="0"/>
              <w:rPr>
                <w:sz w:val="16"/>
                <w:szCs w:val="16"/>
              </w:rPr>
            </w:pPr>
          </w:p>
          <w:p w14:paraId="6963EB7B" w14:textId="77777777" w:rsidR="00FB1CF6" w:rsidRDefault="00FB1CF6" w:rsidP="00FB1CF6">
            <w:pPr>
              <w:spacing w:after="0" w:line="259" w:lineRule="auto"/>
              <w:ind w:left="0" w:right="0" w:firstLine="0"/>
              <w:rPr>
                <w:sz w:val="16"/>
                <w:szCs w:val="16"/>
              </w:rPr>
            </w:pPr>
          </w:p>
          <w:p w14:paraId="76A448DF" w14:textId="77777777" w:rsidR="00FB1CF6" w:rsidRDefault="00FB1CF6" w:rsidP="00FB1CF6">
            <w:pPr>
              <w:spacing w:after="0" w:line="259" w:lineRule="auto"/>
              <w:ind w:left="0" w:right="0" w:firstLine="0"/>
              <w:rPr>
                <w:sz w:val="16"/>
                <w:szCs w:val="16"/>
              </w:rPr>
            </w:pPr>
          </w:p>
          <w:p w14:paraId="035240D6" w14:textId="77777777" w:rsidR="00FB1CF6" w:rsidRDefault="00FB1CF6" w:rsidP="00FB1CF6">
            <w:pPr>
              <w:spacing w:after="0" w:line="259" w:lineRule="auto"/>
              <w:ind w:left="0" w:right="0" w:firstLine="0"/>
              <w:rPr>
                <w:sz w:val="16"/>
                <w:szCs w:val="16"/>
              </w:rPr>
            </w:pPr>
          </w:p>
          <w:p w14:paraId="35EF158F" w14:textId="77777777" w:rsidR="00FB1CF6" w:rsidRDefault="00FB1CF6" w:rsidP="00FB1CF6">
            <w:pPr>
              <w:spacing w:after="0" w:line="259" w:lineRule="auto"/>
              <w:ind w:left="0" w:right="0" w:firstLine="0"/>
              <w:rPr>
                <w:sz w:val="16"/>
                <w:szCs w:val="16"/>
              </w:rPr>
            </w:pPr>
          </w:p>
          <w:p w14:paraId="13DF7D5B" w14:textId="77777777" w:rsidR="00FB1CF6" w:rsidRDefault="00FB1CF6" w:rsidP="00FB1CF6">
            <w:pPr>
              <w:spacing w:after="0" w:line="259" w:lineRule="auto"/>
              <w:ind w:left="0" w:right="0" w:firstLine="0"/>
              <w:rPr>
                <w:sz w:val="16"/>
                <w:szCs w:val="16"/>
              </w:rPr>
            </w:pPr>
          </w:p>
          <w:p w14:paraId="3A696EBC" w14:textId="77777777" w:rsidR="00FB1CF6" w:rsidRDefault="00FB1CF6" w:rsidP="00FB1CF6">
            <w:pPr>
              <w:spacing w:after="0" w:line="259" w:lineRule="auto"/>
              <w:ind w:left="0" w:right="0" w:firstLine="0"/>
              <w:rPr>
                <w:sz w:val="16"/>
                <w:szCs w:val="16"/>
              </w:rPr>
            </w:pPr>
          </w:p>
          <w:p w14:paraId="529036C5" w14:textId="77777777" w:rsidR="00FB1CF6" w:rsidRDefault="00FB1CF6" w:rsidP="00FB1CF6">
            <w:pPr>
              <w:spacing w:after="0" w:line="259" w:lineRule="auto"/>
              <w:ind w:left="0" w:right="0" w:firstLine="0"/>
              <w:rPr>
                <w:sz w:val="16"/>
                <w:szCs w:val="16"/>
              </w:rPr>
            </w:pPr>
          </w:p>
          <w:p w14:paraId="582956A9" w14:textId="77777777" w:rsidR="00FB1CF6" w:rsidRDefault="00FB1CF6" w:rsidP="00FB1CF6">
            <w:pPr>
              <w:spacing w:after="0" w:line="259" w:lineRule="auto"/>
              <w:ind w:left="0" w:right="0" w:firstLine="0"/>
              <w:rPr>
                <w:sz w:val="16"/>
                <w:szCs w:val="16"/>
              </w:rPr>
            </w:pPr>
          </w:p>
          <w:p w14:paraId="0A69705E" w14:textId="77777777" w:rsidR="00FB1CF6" w:rsidRDefault="00FB1CF6" w:rsidP="00FB1CF6">
            <w:pPr>
              <w:spacing w:after="0" w:line="259" w:lineRule="auto"/>
              <w:ind w:left="0" w:right="0" w:firstLine="0"/>
              <w:rPr>
                <w:sz w:val="16"/>
                <w:szCs w:val="16"/>
              </w:rPr>
            </w:pPr>
          </w:p>
          <w:p w14:paraId="0134AC0D" w14:textId="77777777" w:rsidR="00FB1CF6" w:rsidRDefault="00FB1CF6" w:rsidP="00FB1CF6">
            <w:pPr>
              <w:spacing w:after="0" w:line="259" w:lineRule="auto"/>
              <w:ind w:left="0" w:right="0" w:firstLine="0"/>
              <w:rPr>
                <w:sz w:val="16"/>
                <w:szCs w:val="16"/>
              </w:rPr>
            </w:pPr>
          </w:p>
          <w:p w14:paraId="474D5A16" w14:textId="77777777" w:rsidR="00FB1CF6" w:rsidRDefault="00FB1CF6" w:rsidP="00FB1CF6">
            <w:pPr>
              <w:spacing w:after="0" w:line="259" w:lineRule="auto"/>
              <w:ind w:left="0" w:right="0" w:firstLine="0"/>
              <w:rPr>
                <w:sz w:val="16"/>
                <w:szCs w:val="16"/>
              </w:rPr>
            </w:pPr>
          </w:p>
          <w:p w14:paraId="123D1D7C" w14:textId="77777777" w:rsidR="00FB1CF6" w:rsidRDefault="00FB1CF6" w:rsidP="00FB1CF6">
            <w:pPr>
              <w:spacing w:after="0" w:line="259" w:lineRule="auto"/>
              <w:ind w:left="0" w:right="0" w:firstLine="0"/>
              <w:rPr>
                <w:sz w:val="16"/>
                <w:szCs w:val="16"/>
              </w:rPr>
            </w:pPr>
          </w:p>
          <w:p w14:paraId="3072B23F" w14:textId="77777777" w:rsidR="00FB1CF6" w:rsidRDefault="00FB1CF6" w:rsidP="00FB1CF6">
            <w:pPr>
              <w:spacing w:after="0" w:line="259" w:lineRule="auto"/>
              <w:ind w:left="0" w:right="0" w:firstLine="0"/>
              <w:rPr>
                <w:sz w:val="16"/>
                <w:szCs w:val="16"/>
              </w:rPr>
            </w:pPr>
          </w:p>
          <w:p w14:paraId="43C43720" w14:textId="77777777" w:rsidR="00FB1CF6" w:rsidRDefault="00FB1CF6" w:rsidP="00FB1CF6">
            <w:pPr>
              <w:spacing w:after="0" w:line="259" w:lineRule="auto"/>
              <w:ind w:left="0" w:right="0" w:firstLine="0"/>
              <w:rPr>
                <w:sz w:val="16"/>
                <w:szCs w:val="16"/>
              </w:rPr>
            </w:pPr>
          </w:p>
          <w:p w14:paraId="2A733E1C" w14:textId="77777777" w:rsidR="00FB1CF6" w:rsidRDefault="00FB1CF6" w:rsidP="00FB1CF6">
            <w:pPr>
              <w:spacing w:after="0" w:line="259" w:lineRule="auto"/>
              <w:ind w:left="0" w:right="0" w:firstLine="0"/>
              <w:rPr>
                <w:sz w:val="16"/>
                <w:szCs w:val="16"/>
              </w:rPr>
            </w:pPr>
          </w:p>
          <w:p w14:paraId="2176A3B7" w14:textId="77777777" w:rsidR="00FB1CF6" w:rsidRDefault="00FB1CF6" w:rsidP="00FB1CF6">
            <w:pPr>
              <w:spacing w:after="0" w:line="259" w:lineRule="auto"/>
              <w:ind w:left="0" w:right="0" w:firstLine="0"/>
              <w:rPr>
                <w:sz w:val="16"/>
                <w:szCs w:val="16"/>
              </w:rPr>
            </w:pPr>
          </w:p>
          <w:p w14:paraId="691AACCF" w14:textId="77777777" w:rsidR="00FB1CF6" w:rsidRDefault="00FB1CF6" w:rsidP="00FB1CF6">
            <w:pPr>
              <w:spacing w:after="0" w:line="259" w:lineRule="auto"/>
              <w:ind w:left="0" w:right="0" w:firstLine="0"/>
              <w:rPr>
                <w:sz w:val="16"/>
                <w:szCs w:val="16"/>
              </w:rPr>
            </w:pPr>
          </w:p>
          <w:p w14:paraId="0AEAFEF1" w14:textId="77777777" w:rsidR="00FB1CF6" w:rsidRDefault="00FB1CF6" w:rsidP="00FB1CF6">
            <w:pPr>
              <w:spacing w:after="0" w:line="259" w:lineRule="auto"/>
              <w:ind w:left="0" w:right="0" w:firstLine="0"/>
              <w:rPr>
                <w:sz w:val="16"/>
                <w:szCs w:val="16"/>
              </w:rPr>
            </w:pPr>
          </w:p>
          <w:p w14:paraId="4E69A71C" w14:textId="77777777" w:rsidR="00FB1CF6" w:rsidRDefault="00FB1CF6" w:rsidP="00FB1CF6">
            <w:pPr>
              <w:spacing w:after="0" w:line="259" w:lineRule="auto"/>
              <w:ind w:left="0" w:right="0" w:firstLine="0"/>
              <w:rPr>
                <w:sz w:val="16"/>
                <w:szCs w:val="16"/>
              </w:rPr>
            </w:pPr>
          </w:p>
          <w:p w14:paraId="2200C2DE" w14:textId="77777777" w:rsidR="00FB1CF6" w:rsidRDefault="00FB1CF6" w:rsidP="00FB1CF6">
            <w:pPr>
              <w:spacing w:after="0" w:line="259" w:lineRule="auto"/>
              <w:ind w:left="0" w:right="0" w:firstLine="0"/>
              <w:rPr>
                <w:sz w:val="16"/>
                <w:szCs w:val="16"/>
              </w:rPr>
            </w:pPr>
          </w:p>
          <w:p w14:paraId="745C5A15" w14:textId="77777777" w:rsidR="00FB1CF6" w:rsidRDefault="00FB1CF6" w:rsidP="00FB1CF6">
            <w:pPr>
              <w:spacing w:after="0" w:line="240" w:lineRule="auto"/>
              <w:ind w:left="2" w:right="0" w:firstLine="0"/>
              <w:rPr>
                <w:sz w:val="16"/>
                <w:szCs w:val="16"/>
              </w:rPr>
            </w:pPr>
          </w:p>
          <w:p w14:paraId="0421334A" w14:textId="77777777" w:rsidR="00FB1CF6" w:rsidRDefault="00FB1CF6" w:rsidP="00FB1CF6">
            <w:pPr>
              <w:spacing w:after="0" w:line="240" w:lineRule="auto"/>
              <w:ind w:left="2" w:right="0" w:firstLine="0"/>
              <w:rPr>
                <w:sz w:val="16"/>
                <w:szCs w:val="16"/>
              </w:rPr>
            </w:pPr>
          </w:p>
          <w:p w14:paraId="46E37A12" w14:textId="77777777" w:rsidR="00FB1CF6" w:rsidRDefault="00FB1CF6" w:rsidP="00FB1CF6">
            <w:pPr>
              <w:spacing w:after="0" w:line="240" w:lineRule="auto"/>
              <w:ind w:left="2" w:right="0" w:firstLine="0"/>
              <w:rPr>
                <w:sz w:val="16"/>
                <w:szCs w:val="16"/>
              </w:rPr>
            </w:pPr>
          </w:p>
          <w:p w14:paraId="5DC02636" w14:textId="77777777" w:rsidR="00FB1CF6" w:rsidRDefault="00FB1CF6" w:rsidP="00FB1CF6">
            <w:pPr>
              <w:spacing w:after="0" w:line="240" w:lineRule="auto"/>
              <w:ind w:left="2" w:right="0" w:firstLine="0"/>
              <w:rPr>
                <w:sz w:val="16"/>
                <w:szCs w:val="16"/>
              </w:rPr>
            </w:pPr>
          </w:p>
          <w:p w14:paraId="61AD832E" w14:textId="77777777" w:rsidR="00FB1CF6" w:rsidRDefault="00FB1CF6" w:rsidP="00FB1CF6">
            <w:pPr>
              <w:spacing w:after="0" w:line="240" w:lineRule="auto"/>
              <w:ind w:left="2" w:right="0" w:firstLine="0"/>
              <w:rPr>
                <w:sz w:val="16"/>
                <w:szCs w:val="16"/>
              </w:rPr>
            </w:pPr>
          </w:p>
          <w:p w14:paraId="69BC59A4" w14:textId="77777777" w:rsidR="00FB1CF6" w:rsidRDefault="00FB1CF6" w:rsidP="00FB1CF6">
            <w:pPr>
              <w:spacing w:after="0" w:line="240" w:lineRule="auto"/>
              <w:ind w:left="2" w:right="0" w:firstLine="0"/>
              <w:rPr>
                <w:sz w:val="16"/>
                <w:szCs w:val="16"/>
              </w:rPr>
            </w:pPr>
          </w:p>
          <w:p w14:paraId="0085A885" w14:textId="77777777" w:rsidR="00FB1CF6" w:rsidRDefault="00FB1CF6" w:rsidP="00FB1CF6">
            <w:pPr>
              <w:spacing w:after="0" w:line="240" w:lineRule="auto"/>
              <w:ind w:left="2" w:right="0" w:firstLine="0"/>
              <w:rPr>
                <w:sz w:val="16"/>
                <w:szCs w:val="16"/>
              </w:rPr>
            </w:pPr>
          </w:p>
          <w:p w14:paraId="3BE4A26B" w14:textId="77777777" w:rsidR="00FB1CF6" w:rsidRDefault="00FB1CF6" w:rsidP="00FB1CF6">
            <w:pPr>
              <w:spacing w:after="0" w:line="240" w:lineRule="auto"/>
              <w:ind w:left="2" w:right="0" w:firstLine="0"/>
              <w:rPr>
                <w:sz w:val="16"/>
                <w:szCs w:val="16"/>
              </w:rPr>
            </w:pPr>
          </w:p>
          <w:p w14:paraId="6FF760C0" w14:textId="77777777" w:rsidR="00FB1CF6" w:rsidRDefault="00FB1CF6" w:rsidP="00FB1CF6">
            <w:pPr>
              <w:spacing w:after="0" w:line="240" w:lineRule="auto"/>
              <w:ind w:left="2" w:right="0" w:firstLine="0"/>
              <w:rPr>
                <w:sz w:val="16"/>
                <w:szCs w:val="16"/>
              </w:rPr>
            </w:pPr>
          </w:p>
          <w:p w14:paraId="534F8615" w14:textId="77777777" w:rsidR="00FB1CF6" w:rsidRDefault="00FB1CF6" w:rsidP="00FB1CF6">
            <w:pPr>
              <w:spacing w:after="0" w:line="240" w:lineRule="auto"/>
              <w:ind w:left="2" w:right="0" w:firstLine="0"/>
              <w:rPr>
                <w:sz w:val="16"/>
                <w:szCs w:val="16"/>
              </w:rPr>
            </w:pPr>
          </w:p>
          <w:p w14:paraId="6AC1C228" w14:textId="77777777" w:rsidR="00FB1CF6" w:rsidRDefault="00FB1CF6" w:rsidP="00FB1CF6">
            <w:pPr>
              <w:spacing w:after="0" w:line="240" w:lineRule="auto"/>
              <w:ind w:left="2" w:right="0" w:firstLine="0"/>
              <w:rPr>
                <w:sz w:val="16"/>
                <w:szCs w:val="16"/>
              </w:rPr>
            </w:pPr>
          </w:p>
          <w:p w14:paraId="5C4196F2" w14:textId="77777777" w:rsidR="00FB1CF6" w:rsidRDefault="00FB1CF6" w:rsidP="00FB1CF6">
            <w:pPr>
              <w:spacing w:after="0" w:line="240" w:lineRule="auto"/>
              <w:ind w:left="2" w:right="0" w:firstLine="0"/>
              <w:rPr>
                <w:sz w:val="16"/>
                <w:szCs w:val="16"/>
              </w:rPr>
            </w:pPr>
          </w:p>
          <w:p w14:paraId="0DBC9392" w14:textId="77777777" w:rsidR="00FB1CF6" w:rsidRDefault="00FB1CF6" w:rsidP="00FB1CF6">
            <w:pPr>
              <w:spacing w:after="0" w:line="240" w:lineRule="auto"/>
              <w:ind w:left="2" w:right="0" w:firstLine="0"/>
              <w:rPr>
                <w:sz w:val="16"/>
                <w:szCs w:val="16"/>
              </w:rPr>
            </w:pPr>
          </w:p>
          <w:p w14:paraId="477B25E9" w14:textId="77777777" w:rsidR="00FB1CF6" w:rsidRDefault="00FB1CF6" w:rsidP="00FB1CF6">
            <w:pPr>
              <w:spacing w:after="0" w:line="240" w:lineRule="auto"/>
              <w:ind w:left="2" w:right="0" w:firstLine="0"/>
              <w:rPr>
                <w:sz w:val="16"/>
                <w:szCs w:val="16"/>
              </w:rPr>
            </w:pPr>
          </w:p>
          <w:p w14:paraId="3608D970" w14:textId="77777777" w:rsidR="00FB1CF6" w:rsidRDefault="00FB1CF6" w:rsidP="00FB1CF6">
            <w:pPr>
              <w:spacing w:after="0" w:line="240" w:lineRule="auto"/>
              <w:ind w:left="2" w:right="0" w:firstLine="0"/>
              <w:rPr>
                <w:sz w:val="16"/>
                <w:szCs w:val="16"/>
              </w:rPr>
            </w:pPr>
          </w:p>
          <w:p w14:paraId="35663B3E" w14:textId="77777777" w:rsidR="00FB1CF6" w:rsidRDefault="00FB1CF6" w:rsidP="00FB1CF6">
            <w:pPr>
              <w:spacing w:after="0" w:line="240" w:lineRule="auto"/>
              <w:ind w:left="2" w:right="0" w:firstLine="0"/>
              <w:rPr>
                <w:sz w:val="16"/>
                <w:szCs w:val="16"/>
              </w:rPr>
            </w:pPr>
          </w:p>
          <w:p w14:paraId="14672188" w14:textId="245F90D4" w:rsidR="00FB1CF6" w:rsidRDefault="00FB1CF6" w:rsidP="00FB1CF6">
            <w:pPr>
              <w:spacing w:after="0" w:line="240" w:lineRule="auto"/>
              <w:ind w:left="2" w:right="0" w:firstLine="0"/>
              <w:rPr>
                <w:sz w:val="16"/>
                <w:szCs w:val="16"/>
              </w:rPr>
            </w:pPr>
          </w:p>
        </w:tc>
        <w:tc>
          <w:tcPr>
            <w:tcW w:w="567" w:type="dxa"/>
          </w:tcPr>
          <w:p w14:paraId="721BDD14" w14:textId="77777777"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561F6C69" w14:textId="77777777" w:rsidR="00FB1CF6" w:rsidRDefault="00FB1CF6" w:rsidP="00FB1CF6">
            <w:pPr>
              <w:spacing w:after="0" w:line="240" w:lineRule="auto"/>
              <w:ind w:left="0" w:right="0" w:firstLine="0"/>
              <w:jc w:val="center"/>
              <w:rPr>
                <w:b/>
              </w:rPr>
            </w:pPr>
          </w:p>
          <w:p w14:paraId="72A173D8" w14:textId="77777777" w:rsidR="00FB1CF6" w:rsidRDefault="00FB1CF6" w:rsidP="00FB1CF6">
            <w:pPr>
              <w:spacing w:after="0" w:line="240" w:lineRule="auto"/>
              <w:ind w:left="0" w:right="0" w:firstLine="0"/>
              <w:jc w:val="center"/>
              <w:rPr>
                <w:b/>
              </w:rPr>
            </w:pPr>
          </w:p>
          <w:p w14:paraId="44C6FA67" w14:textId="77777777" w:rsidR="00FB1CF6" w:rsidRDefault="00FB1CF6" w:rsidP="00FB1CF6">
            <w:pPr>
              <w:spacing w:after="0" w:line="240" w:lineRule="auto"/>
              <w:ind w:left="0" w:right="0" w:firstLine="0"/>
              <w:jc w:val="center"/>
              <w:rPr>
                <w:b/>
              </w:rPr>
            </w:pPr>
          </w:p>
          <w:p w14:paraId="16FAFDB8" w14:textId="77777777" w:rsidR="00FB1CF6" w:rsidRDefault="00FB1CF6" w:rsidP="00FB1CF6">
            <w:pPr>
              <w:spacing w:after="0" w:line="240" w:lineRule="auto"/>
              <w:ind w:left="0" w:right="0" w:firstLine="0"/>
              <w:jc w:val="center"/>
              <w:rPr>
                <w:b/>
              </w:rPr>
            </w:pPr>
          </w:p>
          <w:p w14:paraId="7F7D0975" w14:textId="77777777" w:rsidR="00FB1CF6" w:rsidRDefault="00FB1CF6" w:rsidP="00FB1CF6">
            <w:pPr>
              <w:spacing w:after="0" w:line="240" w:lineRule="auto"/>
              <w:ind w:left="0" w:right="0" w:firstLine="0"/>
              <w:jc w:val="center"/>
              <w:rPr>
                <w:b/>
              </w:rPr>
            </w:pPr>
          </w:p>
          <w:p w14:paraId="6AD51D4B" w14:textId="35F13724"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26F28226" w14:textId="77777777" w:rsidR="00FB1CF6" w:rsidRDefault="00FB1CF6" w:rsidP="00FB1CF6">
            <w:pPr>
              <w:spacing w:after="0" w:line="240" w:lineRule="auto"/>
              <w:ind w:left="0" w:right="0" w:firstLine="0"/>
              <w:jc w:val="center"/>
              <w:rPr>
                <w:b/>
              </w:rPr>
            </w:pPr>
          </w:p>
          <w:p w14:paraId="4C033257" w14:textId="77777777" w:rsidR="00FB1CF6" w:rsidRDefault="00FB1CF6" w:rsidP="00FB1CF6">
            <w:pPr>
              <w:spacing w:after="0" w:line="240" w:lineRule="auto"/>
              <w:ind w:left="0" w:right="0" w:firstLine="0"/>
              <w:jc w:val="center"/>
              <w:rPr>
                <w:b/>
              </w:rPr>
            </w:pPr>
          </w:p>
          <w:p w14:paraId="23D75DC3" w14:textId="77777777" w:rsidR="00FB1CF6" w:rsidRDefault="00FB1CF6" w:rsidP="00FB1CF6">
            <w:pPr>
              <w:spacing w:after="0" w:line="240" w:lineRule="auto"/>
              <w:ind w:left="0" w:right="0" w:firstLine="0"/>
              <w:jc w:val="center"/>
              <w:rPr>
                <w:b/>
              </w:rPr>
            </w:pPr>
          </w:p>
          <w:p w14:paraId="396D327A" w14:textId="77777777" w:rsidR="00FB1CF6" w:rsidRDefault="00FB1CF6" w:rsidP="00FB1CF6">
            <w:pPr>
              <w:spacing w:after="0" w:line="240" w:lineRule="auto"/>
              <w:ind w:left="0" w:right="0" w:firstLine="0"/>
              <w:jc w:val="center"/>
              <w:rPr>
                <w:b/>
              </w:rPr>
            </w:pPr>
          </w:p>
          <w:p w14:paraId="16F7D3DD" w14:textId="77777777" w:rsidR="00FB1CF6" w:rsidRDefault="00FB1CF6" w:rsidP="00FB1CF6">
            <w:pPr>
              <w:spacing w:after="0" w:line="240" w:lineRule="auto"/>
              <w:ind w:left="0" w:right="0" w:firstLine="0"/>
              <w:jc w:val="center"/>
              <w:rPr>
                <w:b/>
              </w:rPr>
            </w:pPr>
          </w:p>
          <w:p w14:paraId="348C9E60" w14:textId="77777777" w:rsidR="00FB1CF6" w:rsidRDefault="00FB1CF6" w:rsidP="00FB1CF6">
            <w:pPr>
              <w:spacing w:after="0" w:line="240" w:lineRule="auto"/>
              <w:ind w:left="0" w:right="0" w:firstLine="0"/>
              <w:jc w:val="center"/>
              <w:rPr>
                <w:b/>
              </w:rPr>
            </w:pPr>
          </w:p>
          <w:p w14:paraId="716DF5E5" w14:textId="77777777" w:rsidR="00FB1CF6" w:rsidRDefault="00FB1CF6" w:rsidP="00FB1CF6">
            <w:pPr>
              <w:spacing w:after="0" w:line="240" w:lineRule="auto"/>
              <w:ind w:left="0" w:right="0" w:firstLine="0"/>
              <w:jc w:val="center"/>
              <w:rPr>
                <w:b/>
              </w:rPr>
            </w:pPr>
          </w:p>
          <w:p w14:paraId="07C8529E" w14:textId="77777777" w:rsidR="00FB1CF6" w:rsidRDefault="00FB1CF6" w:rsidP="00FB1CF6">
            <w:pPr>
              <w:spacing w:after="0" w:line="240" w:lineRule="auto"/>
              <w:ind w:left="0" w:right="0" w:firstLine="0"/>
              <w:jc w:val="center"/>
              <w:rPr>
                <w:b/>
              </w:rPr>
            </w:pPr>
          </w:p>
          <w:p w14:paraId="537E1BFF" w14:textId="2B16281A" w:rsidR="00FB1CF6" w:rsidRPr="00E220DB" w:rsidRDefault="00FB1CF6" w:rsidP="00FB1CF6">
            <w:pPr>
              <w:spacing w:after="0" w:line="240" w:lineRule="auto"/>
              <w:ind w:left="0" w:right="0" w:firstLine="0"/>
              <w:jc w:val="center"/>
              <w:rPr>
                <w:b/>
              </w:rPr>
            </w:pPr>
          </w:p>
        </w:tc>
        <w:tc>
          <w:tcPr>
            <w:tcW w:w="850" w:type="dxa"/>
          </w:tcPr>
          <w:p w14:paraId="2804EB51" w14:textId="77777777" w:rsidR="00FB1CF6" w:rsidRDefault="00FB1CF6" w:rsidP="00FB1CF6">
            <w:pPr>
              <w:spacing w:after="0" w:line="240" w:lineRule="auto"/>
              <w:ind w:left="0" w:right="0" w:firstLine="0"/>
              <w:jc w:val="left"/>
            </w:pPr>
          </w:p>
        </w:tc>
      </w:tr>
      <w:tr w:rsidR="00FB1CF6" w14:paraId="3EEC2093" w14:textId="77777777" w:rsidTr="00691BD2">
        <w:trPr>
          <w:trHeight w:val="708"/>
        </w:trPr>
        <w:tc>
          <w:tcPr>
            <w:tcW w:w="851" w:type="dxa"/>
          </w:tcPr>
          <w:p w14:paraId="7B98AAE2" w14:textId="68ED5EF3" w:rsidR="00FB1CF6" w:rsidRPr="00E432AB" w:rsidRDefault="00FB1CF6" w:rsidP="00FB1CF6">
            <w:pPr>
              <w:spacing w:after="0" w:line="240" w:lineRule="auto"/>
              <w:ind w:left="0" w:right="0" w:firstLine="0"/>
              <w:jc w:val="left"/>
              <w:rPr>
                <w:b/>
              </w:rPr>
            </w:pPr>
            <w:r w:rsidRPr="00E432AB">
              <w:rPr>
                <w:b/>
              </w:rPr>
              <w:lastRenderedPageBreak/>
              <w:t xml:space="preserve">Čl. 22 </w:t>
            </w:r>
            <w:r w:rsidRPr="00E432AB">
              <w:rPr>
                <w:b/>
                <w:szCs w:val="20"/>
                <w:lang w:bidi="sk-SK"/>
              </w:rPr>
              <w:t>O:</w:t>
            </w:r>
            <w:r w:rsidRPr="00E432AB">
              <w:rPr>
                <w:b/>
              </w:rPr>
              <w:t xml:space="preserve">1 </w:t>
            </w:r>
            <w:r>
              <w:rPr>
                <w:b/>
              </w:rPr>
              <w:t>P:</w:t>
            </w:r>
            <w:r w:rsidRPr="00E432AB">
              <w:rPr>
                <w:b/>
              </w:rPr>
              <w:t xml:space="preserve">b) </w:t>
            </w:r>
          </w:p>
        </w:tc>
        <w:tc>
          <w:tcPr>
            <w:tcW w:w="5529" w:type="dxa"/>
          </w:tcPr>
          <w:p w14:paraId="6CFF93DF" w14:textId="38A4B887" w:rsidR="00FB1CF6" w:rsidRPr="0061037B" w:rsidRDefault="00FB1CF6" w:rsidP="00FB1CF6">
            <w:pPr>
              <w:spacing w:after="0" w:line="259" w:lineRule="auto"/>
              <w:ind w:left="0" w:right="0" w:firstLine="0"/>
            </w:pPr>
            <w:r w:rsidRPr="009D0D31">
              <w:t>1.   Na účely tohto článku sa uplatňuje toto vymedzenie pojmov:</w:t>
            </w:r>
          </w:p>
          <w:p w14:paraId="0E08EA9C" w14:textId="77777777" w:rsidR="00FB1CF6" w:rsidRDefault="00FB1CF6" w:rsidP="00FB1CF6">
            <w:pPr>
              <w:spacing w:after="0" w:line="259" w:lineRule="auto"/>
              <w:ind w:left="0" w:right="0" w:firstLine="0"/>
            </w:pPr>
          </w:p>
          <w:p w14:paraId="422B5297" w14:textId="370320AA" w:rsidR="00FB1CF6" w:rsidRDefault="00FB1CF6" w:rsidP="00FB1CF6">
            <w:pPr>
              <w:spacing w:after="0" w:line="259" w:lineRule="auto"/>
              <w:ind w:left="0" w:right="0" w:firstLine="0"/>
            </w:pPr>
            <w:r>
              <w:t>b) „nenárokované časové rozlíšenie“ je akékoľvek zvýšenie odloženého daňového záväzku zaznamenaného na finančných účtoch základného subjektu za účtovné obdobie, pri ktorom sa neočakáva, že bude zaplatený v lehote stanovenej v odseku 7 tohto článku, a ktorý sa podávajúci základný subjekt každoročne rozhodne v súlade s článkom 45 ods. 2 nezahrnúť do celkovej sumy úpravy odloženej dane za takéto účtovné obdobie.</w:t>
            </w:r>
          </w:p>
          <w:p w14:paraId="2AE0A3D4" w14:textId="77777777" w:rsidR="00FB1CF6" w:rsidRPr="008C20A4" w:rsidRDefault="00FB1CF6" w:rsidP="00FB1CF6">
            <w:pPr>
              <w:spacing w:after="0" w:line="240" w:lineRule="auto"/>
              <w:ind w:left="0" w:right="0" w:firstLine="0"/>
            </w:pPr>
          </w:p>
        </w:tc>
        <w:tc>
          <w:tcPr>
            <w:tcW w:w="567" w:type="dxa"/>
          </w:tcPr>
          <w:p w14:paraId="686052C4" w14:textId="77777777" w:rsidR="00FB1CF6" w:rsidRPr="006124D0" w:rsidRDefault="00FB1CF6" w:rsidP="00FB1CF6">
            <w:pPr>
              <w:spacing w:after="0" w:line="240" w:lineRule="auto"/>
              <w:ind w:left="0" w:right="0" w:firstLine="0"/>
              <w:jc w:val="center"/>
              <w:rPr>
                <w:b/>
                <w:sz w:val="23"/>
              </w:rPr>
            </w:pPr>
            <w:r w:rsidRPr="006124D0">
              <w:rPr>
                <w:b/>
                <w:sz w:val="23"/>
              </w:rPr>
              <w:t>N</w:t>
            </w:r>
          </w:p>
          <w:p w14:paraId="06F9BC15" w14:textId="77777777" w:rsidR="00FB1CF6" w:rsidRPr="006124D0" w:rsidRDefault="00FB1CF6" w:rsidP="00FB1CF6">
            <w:pPr>
              <w:spacing w:after="0" w:line="240" w:lineRule="auto"/>
              <w:ind w:left="0" w:right="0" w:firstLine="0"/>
              <w:jc w:val="center"/>
              <w:rPr>
                <w:b/>
                <w:sz w:val="23"/>
              </w:rPr>
            </w:pPr>
          </w:p>
        </w:tc>
        <w:tc>
          <w:tcPr>
            <w:tcW w:w="992" w:type="dxa"/>
          </w:tcPr>
          <w:p w14:paraId="4C833548" w14:textId="77777777" w:rsidR="00FB1CF6" w:rsidRPr="009D0D31" w:rsidRDefault="00FB1CF6" w:rsidP="00FB1CF6">
            <w:pPr>
              <w:spacing w:after="0" w:line="240" w:lineRule="auto"/>
              <w:ind w:left="2" w:right="0" w:firstLine="0"/>
              <w:jc w:val="left"/>
            </w:pPr>
            <w:r w:rsidRPr="009D0D31">
              <w:t xml:space="preserve">507/ 2023 </w:t>
            </w:r>
          </w:p>
          <w:p w14:paraId="609FDBDA" w14:textId="77777777" w:rsidR="00FB1CF6" w:rsidRDefault="00FB1CF6" w:rsidP="00FB1CF6">
            <w:pPr>
              <w:spacing w:after="0" w:line="240" w:lineRule="auto"/>
              <w:ind w:left="2" w:right="0" w:firstLine="0"/>
              <w:jc w:val="left"/>
            </w:pPr>
            <w:r w:rsidRPr="009D0D31">
              <w:t>a</w:t>
            </w:r>
          </w:p>
          <w:p w14:paraId="004F9D45" w14:textId="3332B566" w:rsidR="00FB1CF6" w:rsidRDefault="00FB1CF6" w:rsidP="00FB1CF6">
            <w:pPr>
              <w:spacing w:after="0" w:line="240" w:lineRule="auto"/>
              <w:jc w:val="left"/>
              <w:rPr>
                <w:b/>
                <w:szCs w:val="20"/>
                <w:lang w:bidi="sk-SK"/>
              </w:rPr>
            </w:pPr>
            <w:r w:rsidRPr="0071176E">
              <w:rPr>
                <w:b/>
              </w:rPr>
              <w:t xml:space="preserve">návrh </w:t>
            </w:r>
            <w:r>
              <w:rPr>
                <w:b/>
              </w:rPr>
              <w:t>Č</w:t>
            </w:r>
            <w:r w:rsidRPr="0071176E">
              <w:rPr>
                <w:b/>
              </w:rPr>
              <w:t>l. I</w:t>
            </w:r>
          </w:p>
          <w:p w14:paraId="35B130B8" w14:textId="77777777" w:rsidR="00FB1CF6" w:rsidRDefault="00FB1CF6" w:rsidP="00FB1CF6">
            <w:pPr>
              <w:spacing w:after="0" w:line="240" w:lineRule="auto"/>
              <w:ind w:left="2" w:right="0" w:firstLine="0"/>
              <w:jc w:val="left"/>
            </w:pPr>
          </w:p>
        </w:tc>
        <w:tc>
          <w:tcPr>
            <w:tcW w:w="851" w:type="dxa"/>
          </w:tcPr>
          <w:p w14:paraId="69A6DA6F" w14:textId="10F31A22" w:rsidR="00FB1CF6" w:rsidRPr="007647BD" w:rsidRDefault="00FB1CF6" w:rsidP="00FB1CF6">
            <w:pPr>
              <w:spacing w:after="0" w:line="240" w:lineRule="auto"/>
              <w:jc w:val="left"/>
              <w:rPr>
                <w:b/>
                <w:szCs w:val="20"/>
                <w:lang w:bidi="sk-SK"/>
              </w:rPr>
            </w:pPr>
            <w:r w:rsidRPr="007647BD">
              <w:rPr>
                <w:b/>
                <w:szCs w:val="20"/>
                <w:lang w:bidi="sk-SK"/>
              </w:rPr>
              <w:t>§ 18 O:1 P:b)</w:t>
            </w:r>
          </w:p>
        </w:tc>
        <w:tc>
          <w:tcPr>
            <w:tcW w:w="3827" w:type="dxa"/>
          </w:tcPr>
          <w:p w14:paraId="79F1B232" w14:textId="77777777" w:rsidR="00FB1CF6" w:rsidRPr="0061037B" w:rsidRDefault="00FB1CF6" w:rsidP="00FB1CF6">
            <w:pPr>
              <w:spacing w:after="120" w:line="240" w:lineRule="auto"/>
              <w:ind w:left="314" w:hanging="284"/>
              <w:rPr>
                <w:bCs/>
                <w:szCs w:val="24"/>
              </w:rPr>
            </w:pPr>
            <w:r w:rsidRPr="009D0D31">
              <w:rPr>
                <w:bCs/>
                <w:szCs w:val="24"/>
              </w:rPr>
              <w:t>(1)</w:t>
            </w:r>
            <w:r w:rsidRPr="009D0D31">
              <w:rPr>
                <w:bCs/>
                <w:szCs w:val="24"/>
              </w:rPr>
              <w:tab/>
              <w:t>Na účely výpočtu sumy opätovne zahrnutého odloženého daňového záväzku sa rozumie</w:t>
            </w:r>
          </w:p>
          <w:p w14:paraId="6B775C23" w14:textId="58381104" w:rsidR="00FB1CF6" w:rsidRPr="006E3FD9" w:rsidRDefault="00FB1CF6" w:rsidP="00FB1CF6">
            <w:pPr>
              <w:spacing w:after="120" w:line="240" w:lineRule="auto"/>
              <w:ind w:left="314" w:hanging="284"/>
              <w:rPr>
                <w:b/>
                <w:szCs w:val="24"/>
              </w:rPr>
            </w:pPr>
            <w:r w:rsidRPr="006E3FD9">
              <w:rPr>
                <w:b/>
                <w:szCs w:val="24"/>
              </w:rPr>
              <w:t>b) nenárokovaným nákladom na odloženú daň z príjmov zvýšenie odloženého daňového záväzku vykázaného vo finančných výkazoch základného subjektu za príslušné účtovné obdobie,</w:t>
            </w:r>
          </w:p>
          <w:p w14:paraId="7B476299" w14:textId="77777777" w:rsidR="00FB1CF6" w:rsidRPr="009D0D31" w:rsidRDefault="00FB1CF6" w:rsidP="00FB1CF6">
            <w:pPr>
              <w:pStyle w:val="Odsekzoznamu"/>
              <w:numPr>
                <w:ilvl w:val="0"/>
                <w:numId w:val="5"/>
              </w:numPr>
              <w:ind w:left="597" w:hanging="283"/>
              <w:jc w:val="both"/>
              <w:rPr>
                <w:rFonts w:ascii="Times New Roman" w:hAnsi="Times New Roman"/>
                <w:b/>
                <w:sz w:val="24"/>
                <w:szCs w:val="24"/>
              </w:rPr>
            </w:pPr>
            <w:r w:rsidRPr="009D0D31">
              <w:rPr>
                <w:rFonts w:ascii="Times New Roman" w:hAnsi="Times New Roman"/>
                <w:b/>
                <w:sz w:val="24"/>
                <w:szCs w:val="24"/>
              </w:rPr>
              <w:t xml:space="preserve">pri ktorom sa neočakáva, že bude vysporiadaný v lehote podľa odseku 7, a ktorý sa na základe rozhodnutia podávajúceho subjektu podľa § 42 ods. 3 nezahŕňa do sumy upravenej odloženej dane z príjmov za príslušné </w:t>
            </w:r>
            <w:r w:rsidRPr="009D0D31">
              <w:rPr>
                <w:rFonts w:ascii="Times New Roman" w:hAnsi="Times New Roman"/>
                <w:b/>
                <w:sz w:val="24"/>
                <w:szCs w:val="24"/>
              </w:rPr>
              <w:lastRenderedPageBreak/>
              <w:t>účtovné obdobie; toto rozhodnutie sa prijíma s ohľadom na spôsob sledovania odložených daňových záväzkov podľa odseku 10,</w:t>
            </w:r>
          </w:p>
          <w:p w14:paraId="4116BB20" w14:textId="23FAE762" w:rsidR="00FB1CF6" w:rsidRPr="009D0D31" w:rsidRDefault="00FB1CF6" w:rsidP="00FB1CF6">
            <w:pPr>
              <w:pStyle w:val="Odsekzoznamu"/>
              <w:numPr>
                <w:ilvl w:val="0"/>
                <w:numId w:val="5"/>
              </w:numPr>
              <w:ind w:left="597" w:hanging="283"/>
              <w:jc w:val="both"/>
              <w:rPr>
                <w:rFonts w:ascii="Times New Roman" w:hAnsi="Times New Roman"/>
                <w:b/>
                <w:sz w:val="24"/>
                <w:szCs w:val="24"/>
              </w:rPr>
            </w:pPr>
            <w:r w:rsidRPr="009D0D31">
              <w:rPr>
                <w:rFonts w:ascii="Times New Roman" w:hAnsi="Times New Roman"/>
                <w:b/>
                <w:sz w:val="24"/>
                <w:szCs w:val="24"/>
              </w:rPr>
              <w:t>ktorý sa na základe rozhodnutia podávajúceho subjektu podľa § 42 ods. 2 nezahŕňa do sumy upravenej odloženej dane z príjmov za príslušné účtovné obdobia; toto rozhodnutie sa prijíma s ohľadom na spôsob sledovania odložených daňových záväzkov podľa odseku 10 písm. b) alebo písm. c),</w:t>
            </w:r>
          </w:p>
        </w:tc>
        <w:tc>
          <w:tcPr>
            <w:tcW w:w="992" w:type="dxa"/>
          </w:tcPr>
          <w:p w14:paraId="5A8BBA80" w14:textId="77777777" w:rsidR="00FB1CF6" w:rsidRPr="006124D0" w:rsidRDefault="00FB1CF6" w:rsidP="00FB1CF6">
            <w:pPr>
              <w:spacing w:after="0" w:line="240" w:lineRule="auto"/>
              <w:ind w:left="0" w:right="0" w:firstLine="0"/>
              <w:jc w:val="center"/>
              <w:rPr>
                <w:b/>
              </w:rPr>
            </w:pPr>
            <w:r w:rsidRPr="006124D0">
              <w:rPr>
                <w:b/>
                <w:sz w:val="23"/>
              </w:rPr>
              <w:lastRenderedPageBreak/>
              <w:t>Ú</w:t>
            </w:r>
          </w:p>
          <w:p w14:paraId="20159C8F" w14:textId="77777777" w:rsidR="00FB1CF6" w:rsidRPr="006124D0" w:rsidRDefault="00FB1CF6" w:rsidP="00FB1CF6">
            <w:pPr>
              <w:spacing w:after="0" w:line="240" w:lineRule="auto"/>
              <w:ind w:left="0" w:right="0" w:firstLine="0"/>
              <w:jc w:val="center"/>
              <w:rPr>
                <w:b/>
                <w:sz w:val="23"/>
              </w:rPr>
            </w:pPr>
          </w:p>
        </w:tc>
        <w:tc>
          <w:tcPr>
            <w:tcW w:w="851" w:type="dxa"/>
          </w:tcPr>
          <w:p w14:paraId="7823DCEF" w14:textId="1A545A39" w:rsidR="00FB1CF6" w:rsidRDefault="00FB1CF6" w:rsidP="00FB1CF6">
            <w:pPr>
              <w:spacing w:after="0" w:line="240" w:lineRule="auto"/>
              <w:ind w:left="2" w:right="0" w:firstLine="0"/>
              <w:rPr>
                <w:sz w:val="16"/>
                <w:szCs w:val="16"/>
              </w:rPr>
            </w:pPr>
            <w:r>
              <w:rPr>
                <w:sz w:val="16"/>
                <w:szCs w:val="16"/>
              </w:rPr>
              <w:t xml:space="preserve">Upravené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komentár k článku 4.4.7 a k článku 10.1 (definícia vnútroštátnej minimálnej </w:t>
            </w:r>
            <w:proofErr w:type="spellStart"/>
            <w:r>
              <w:rPr>
                <w:sz w:val="16"/>
                <w:szCs w:val="16"/>
              </w:rPr>
              <w:t>dorovnávacej</w:t>
            </w:r>
            <w:proofErr w:type="spellEnd"/>
            <w:r>
              <w:rPr>
                <w:sz w:val="16"/>
                <w:szCs w:val="16"/>
              </w:rPr>
              <w:t xml:space="preserve"> dane) v dokum</w:t>
            </w:r>
            <w:r>
              <w:rPr>
                <w:sz w:val="16"/>
                <w:szCs w:val="16"/>
              </w:rPr>
              <w:lastRenderedPageBreak/>
              <w:t xml:space="preserve">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3C025824" w14:textId="77777777"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12DFA581" w14:textId="77777777" w:rsidR="00FB1CF6" w:rsidRPr="00E220DB" w:rsidRDefault="00FB1CF6" w:rsidP="00FB1CF6">
            <w:pPr>
              <w:spacing w:after="0" w:line="240" w:lineRule="auto"/>
              <w:ind w:left="0" w:right="0" w:firstLine="0"/>
              <w:jc w:val="center"/>
              <w:rPr>
                <w:b/>
              </w:rPr>
            </w:pPr>
          </w:p>
        </w:tc>
        <w:tc>
          <w:tcPr>
            <w:tcW w:w="850" w:type="dxa"/>
          </w:tcPr>
          <w:p w14:paraId="28DCEFE6" w14:textId="77777777" w:rsidR="00FB1CF6" w:rsidRDefault="00FB1CF6" w:rsidP="00FB1CF6">
            <w:pPr>
              <w:spacing w:after="0" w:line="240" w:lineRule="auto"/>
              <w:ind w:left="0" w:right="0" w:firstLine="0"/>
              <w:jc w:val="left"/>
            </w:pPr>
          </w:p>
        </w:tc>
      </w:tr>
      <w:tr w:rsidR="00FB1CF6" w14:paraId="59B7FDF3" w14:textId="77777777" w:rsidTr="00691BD2">
        <w:trPr>
          <w:trHeight w:val="708"/>
        </w:trPr>
        <w:tc>
          <w:tcPr>
            <w:tcW w:w="851" w:type="dxa"/>
          </w:tcPr>
          <w:p w14:paraId="75610081" w14:textId="420AD461" w:rsidR="00FB1CF6" w:rsidRPr="003C07A3" w:rsidRDefault="00FB1CF6" w:rsidP="00FB1CF6">
            <w:pPr>
              <w:spacing w:after="0" w:line="240" w:lineRule="auto"/>
              <w:ind w:left="0" w:right="0" w:firstLine="0"/>
              <w:jc w:val="left"/>
              <w:rPr>
                <w:b/>
              </w:rPr>
            </w:pPr>
            <w:r w:rsidRPr="003C07A3">
              <w:rPr>
                <w:b/>
              </w:rPr>
              <w:t xml:space="preserve">Čl. 22 </w:t>
            </w:r>
            <w:r w:rsidRPr="003C07A3">
              <w:rPr>
                <w:b/>
                <w:szCs w:val="20"/>
                <w:lang w:bidi="sk-SK"/>
              </w:rPr>
              <w:t>O:</w:t>
            </w:r>
            <w:r w:rsidRPr="003C07A3">
              <w:rPr>
                <w:b/>
              </w:rPr>
              <w:t>7</w:t>
            </w:r>
          </w:p>
        </w:tc>
        <w:tc>
          <w:tcPr>
            <w:tcW w:w="5529" w:type="dxa"/>
          </w:tcPr>
          <w:p w14:paraId="3A62AAA9" w14:textId="0C940DBD" w:rsidR="00FB1CF6" w:rsidRDefault="00FB1CF6" w:rsidP="00FB1CF6">
            <w:pPr>
              <w:spacing w:after="0" w:line="259" w:lineRule="auto"/>
              <w:ind w:left="0" w:right="0" w:firstLine="0"/>
            </w:pPr>
            <w:r>
              <w:t>7. Odložený daňový záväzok, ktorý nie je vysporiadaný a ktorého suma nie je zaplatená počas piatich po sebe nasledujúcich účtovných období, sa znovu zahrnie v rozsahu, v akom bol zohľadnený v celkovej sume úpravy odloženej dane základného subjektu.</w:t>
            </w:r>
          </w:p>
          <w:p w14:paraId="4FDF6981" w14:textId="77777777" w:rsidR="00FB1CF6" w:rsidRDefault="00FB1CF6" w:rsidP="00FB1CF6">
            <w:pPr>
              <w:spacing w:after="0" w:line="259" w:lineRule="auto"/>
              <w:ind w:left="0" w:right="0" w:firstLine="0"/>
            </w:pPr>
          </w:p>
          <w:p w14:paraId="3D25EC7A" w14:textId="77777777" w:rsidR="00FB1CF6" w:rsidRDefault="00FB1CF6" w:rsidP="00FB1CF6">
            <w:pPr>
              <w:spacing w:after="0" w:line="259" w:lineRule="auto"/>
              <w:ind w:left="0" w:right="0" w:firstLine="0"/>
            </w:pPr>
          </w:p>
          <w:p w14:paraId="2911EC59" w14:textId="77777777" w:rsidR="00FB1CF6" w:rsidRDefault="00FB1CF6" w:rsidP="00FB1CF6">
            <w:pPr>
              <w:spacing w:after="0" w:line="259" w:lineRule="auto"/>
              <w:ind w:left="0" w:right="0" w:firstLine="0"/>
            </w:pPr>
          </w:p>
          <w:p w14:paraId="5FCF61A9" w14:textId="77777777" w:rsidR="00FB1CF6" w:rsidRDefault="00FB1CF6" w:rsidP="00FB1CF6">
            <w:pPr>
              <w:spacing w:after="0" w:line="259" w:lineRule="auto"/>
              <w:ind w:left="0" w:right="0" w:firstLine="0"/>
            </w:pPr>
          </w:p>
          <w:p w14:paraId="5ADADA60" w14:textId="77777777" w:rsidR="00FB1CF6" w:rsidRDefault="00FB1CF6" w:rsidP="00FB1CF6">
            <w:pPr>
              <w:spacing w:after="0" w:line="259" w:lineRule="auto"/>
              <w:ind w:left="0" w:right="0" w:firstLine="0"/>
            </w:pPr>
          </w:p>
          <w:p w14:paraId="0F09A527" w14:textId="77777777" w:rsidR="00FB1CF6" w:rsidRDefault="00FB1CF6" w:rsidP="00FB1CF6">
            <w:pPr>
              <w:spacing w:after="0" w:line="259" w:lineRule="auto"/>
              <w:ind w:left="0" w:right="0" w:firstLine="0"/>
            </w:pPr>
          </w:p>
          <w:p w14:paraId="48DF6409" w14:textId="18F87769" w:rsidR="00FB1CF6" w:rsidRDefault="00FB1CF6" w:rsidP="00FB1CF6">
            <w:pPr>
              <w:spacing w:after="0" w:line="259" w:lineRule="auto"/>
              <w:ind w:left="0" w:right="0" w:firstLine="0"/>
            </w:pPr>
            <w:r>
              <w:lastRenderedPageBreak/>
              <w:t xml:space="preserve">Suma opätovne zahrnutého odloženého daňového záväzku určená za bežné účtovné obdobie sa považuje za položku znižujúcu zahrnuté dane v piatom účtovnom období predchádzajúcom bežnému účtovnému obdobiu a efektívna sadzba dane a </w:t>
            </w:r>
            <w:proofErr w:type="spellStart"/>
            <w:r>
              <w:t>dorovnávacia</w:t>
            </w:r>
            <w:proofErr w:type="spellEnd"/>
            <w:r>
              <w:t xml:space="preserve"> daň za uvedené účtovné obdobie sa prepočítajú v súlade s článkom 29 ods. 1. Opätovne zahrnutý odložený daňový záväzok za bežné účtovné obdobie je suma zvýšenia v kategórii odloženého daňového záväzku, ktorá bola zahrnutá do celkovej sumy úpravy odloženej dane v piatom účtovnom období predchádzajúcom bežnému účtovnému obdobiu, ktorá nebola vysporiadaná ku koncu posledného dňa bežného účtovného obdobia.</w:t>
            </w:r>
          </w:p>
          <w:p w14:paraId="255D3FB7" w14:textId="77777777" w:rsidR="00FB1CF6" w:rsidRPr="008C20A4" w:rsidRDefault="00FB1CF6" w:rsidP="00FB1CF6">
            <w:pPr>
              <w:spacing w:after="0" w:line="240" w:lineRule="auto"/>
              <w:ind w:left="0" w:right="0" w:firstLine="0"/>
            </w:pPr>
          </w:p>
        </w:tc>
        <w:tc>
          <w:tcPr>
            <w:tcW w:w="567" w:type="dxa"/>
          </w:tcPr>
          <w:p w14:paraId="056200C0" w14:textId="4FE5BA8F" w:rsidR="00FB1CF6" w:rsidRDefault="00FB1CF6" w:rsidP="00FB1CF6">
            <w:pPr>
              <w:spacing w:after="0" w:line="240" w:lineRule="auto"/>
              <w:ind w:left="0" w:right="0" w:firstLine="0"/>
              <w:jc w:val="center"/>
              <w:rPr>
                <w:b/>
                <w:sz w:val="23"/>
              </w:rPr>
            </w:pPr>
            <w:r w:rsidRPr="006124D0">
              <w:rPr>
                <w:b/>
                <w:sz w:val="23"/>
              </w:rPr>
              <w:lastRenderedPageBreak/>
              <w:t>N</w:t>
            </w:r>
          </w:p>
          <w:p w14:paraId="3B32E793" w14:textId="2AEAD443" w:rsidR="00FB1CF6" w:rsidRDefault="00FB1CF6" w:rsidP="00FB1CF6">
            <w:pPr>
              <w:spacing w:after="0" w:line="240" w:lineRule="auto"/>
              <w:ind w:left="0" w:right="0" w:firstLine="0"/>
              <w:jc w:val="center"/>
              <w:rPr>
                <w:b/>
                <w:sz w:val="23"/>
              </w:rPr>
            </w:pPr>
          </w:p>
          <w:p w14:paraId="0DDDCA5C" w14:textId="10A8F1DC" w:rsidR="00FB1CF6" w:rsidRDefault="00FB1CF6" w:rsidP="00FB1CF6">
            <w:pPr>
              <w:spacing w:after="0" w:line="240" w:lineRule="auto"/>
              <w:ind w:left="0" w:right="0" w:firstLine="0"/>
              <w:jc w:val="center"/>
              <w:rPr>
                <w:b/>
                <w:sz w:val="23"/>
              </w:rPr>
            </w:pPr>
          </w:p>
          <w:p w14:paraId="3C532E82" w14:textId="5E2C03CC" w:rsidR="00FB1CF6" w:rsidRDefault="00FB1CF6" w:rsidP="00FB1CF6">
            <w:pPr>
              <w:spacing w:after="0" w:line="240" w:lineRule="auto"/>
              <w:ind w:left="0" w:right="0" w:firstLine="0"/>
              <w:jc w:val="center"/>
              <w:rPr>
                <w:b/>
                <w:sz w:val="23"/>
              </w:rPr>
            </w:pPr>
          </w:p>
          <w:p w14:paraId="599A8964" w14:textId="1895AAD4" w:rsidR="00FB1CF6" w:rsidRDefault="00FB1CF6" w:rsidP="00FB1CF6">
            <w:pPr>
              <w:spacing w:after="0" w:line="240" w:lineRule="auto"/>
              <w:ind w:left="0" w:right="0" w:firstLine="0"/>
              <w:jc w:val="center"/>
              <w:rPr>
                <w:b/>
                <w:sz w:val="23"/>
              </w:rPr>
            </w:pPr>
          </w:p>
          <w:p w14:paraId="40C75744" w14:textId="3A6B93C9" w:rsidR="00FB1CF6" w:rsidRDefault="00FB1CF6" w:rsidP="00FB1CF6">
            <w:pPr>
              <w:spacing w:after="0" w:line="240" w:lineRule="auto"/>
              <w:ind w:left="0" w:right="0" w:firstLine="0"/>
              <w:jc w:val="center"/>
              <w:rPr>
                <w:b/>
                <w:sz w:val="23"/>
              </w:rPr>
            </w:pPr>
          </w:p>
          <w:p w14:paraId="4C1155D1" w14:textId="50161DEC" w:rsidR="00FB1CF6" w:rsidRDefault="00FB1CF6" w:rsidP="00FB1CF6">
            <w:pPr>
              <w:spacing w:after="0" w:line="240" w:lineRule="auto"/>
              <w:ind w:left="0" w:right="0" w:firstLine="0"/>
              <w:jc w:val="center"/>
              <w:rPr>
                <w:b/>
                <w:sz w:val="23"/>
              </w:rPr>
            </w:pPr>
          </w:p>
          <w:p w14:paraId="7B86CF42" w14:textId="7DC9FFB9" w:rsidR="00FB1CF6" w:rsidRDefault="00FB1CF6" w:rsidP="00FB1CF6">
            <w:pPr>
              <w:spacing w:after="0" w:line="240" w:lineRule="auto"/>
              <w:ind w:left="0" w:right="0" w:firstLine="0"/>
              <w:jc w:val="center"/>
              <w:rPr>
                <w:b/>
                <w:sz w:val="23"/>
              </w:rPr>
            </w:pPr>
          </w:p>
          <w:p w14:paraId="49645A03" w14:textId="29DDFE08" w:rsidR="00FB1CF6" w:rsidRDefault="00FB1CF6" w:rsidP="00FB1CF6">
            <w:pPr>
              <w:spacing w:after="0" w:line="240" w:lineRule="auto"/>
              <w:ind w:left="0" w:right="0" w:firstLine="0"/>
              <w:jc w:val="center"/>
              <w:rPr>
                <w:b/>
                <w:sz w:val="23"/>
              </w:rPr>
            </w:pPr>
          </w:p>
          <w:p w14:paraId="446743AF" w14:textId="489C750E" w:rsidR="00FB1CF6" w:rsidRDefault="00FB1CF6" w:rsidP="00FB1CF6">
            <w:pPr>
              <w:spacing w:after="0" w:line="240" w:lineRule="auto"/>
              <w:ind w:left="0" w:right="0" w:firstLine="0"/>
              <w:jc w:val="center"/>
              <w:rPr>
                <w:b/>
                <w:sz w:val="23"/>
              </w:rPr>
            </w:pPr>
          </w:p>
          <w:p w14:paraId="354363D1" w14:textId="75591892" w:rsidR="00FB1CF6" w:rsidRDefault="00FB1CF6" w:rsidP="00FB1CF6">
            <w:pPr>
              <w:spacing w:after="0" w:line="240" w:lineRule="auto"/>
              <w:ind w:left="0" w:right="0" w:firstLine="0"/>
              <w:jc w:val="center"/>
              <w:rPr>
                <w:b/>
                <w:sz w:val="23"/>
              </w:rPr>
            </w:pPr>
          </w:p>
          <w:p w14:paraId="76109C76" w14:textId="764F4BC8" w:rsidR="00FB1CF6" w:rsidRDefault="00FB1CF6" w:rsidP="00FB1CF6">
            <w:pPr>
              <w:spacing w:after="0" w:line="240" w:lineRule="auto"/>
              <w:ind w:left="0" w:right="0" w:firstLine="0"/>
              <w:jc w:val="center"/>
              <w:rPr>
                <w:b/>
                <w:sz w:val="23"/>
              </w:rPr>
            </w:pPr>
          </w:p>
          <w:p w14:paraId="5B1B2DAB" w14:textId="3CB3D642" w:rsidR="00FB1CF6" w:rsidRDefault="00FB1CF6" w:rsidP="00FB1CF6">
            <w:pPr>
              <w:spacing w:after="0" w:line="240" w:lineRule="auto"/>
              <w:ind w:left="0" w:right="0" w:firstLine="0"/>
              <w:jc w:val="center"/>
              <w:rPr>
                <w:b/>
                <w:sz w:val="23"/>
              </w:rPr>
            </w:pPr>
          </w:p>
          <w:p w14:paraId="5A2F7359" w14:textId="69690136" w:rsidR="00FB1CF6" w:rsidRDefault="00FB1CF6" w:rsidP="00FB1CF6">
            <w:pPr>
              <w:spacing w:after="0" w:line="240" w:lineRule="auto"/>
              <w:ind w:left="0" w:right="0" w:firstLine="0"/>
              <w:jc w:val="center"/>
              <w:rPr>
                <w:b/>
                <w:sz w:val="23"/>
              </w:rPr>
            </w:pPr>
          </w:p>
          <w:p w14:paraId="7C605353" w14:textId="166987C6" w:rsidR="00FB1CF6" w:rsidRDefault="00FB1CF6" w:rsidP="00FB1CF6">
            <w:pPr>
              <w:spacing w:after="0" w:line="240" w:lineRule="auto"/>
              <w:ind w:left="0" w:right="0" w:firstLine="0"/>
              <w:jc w:val="center"/>
              <w:rPr>
                <w:b/>
                <w:sz w:val="23"/>
              </w:rPr>
            </w:pPr>
          </w:p>
          <w:p w14:paraId="698A6AB4" w14:textId="7E2C68EF" w:rsidR="00FB1CF6" w:rsidRDefault="00FB1CF6" w:rsidP="00FB1CF6">
            <w:pPr>
              <w:spacing w:after="0" w:line="240" w:lineRule="auto"/>
              <w:ind w:left="0" w:right="0" w:firstLine="0"/>
              <w:jc w:val="center"/>
              <w:rPr>
                <w:b/>
                <w:sz w:val="23"/>
              </w:rPr>
            </w:pPr>
          </w:p>
          <w:p w14:paraId="08C28819" w14:textId="29EBD085" w:rsidR="00FB1CF6" w:rsidRDefault="00FB1CF6" w:rsidP="00FB1CF6">
            <w:pPr>
              <w:spacing w:after="0" w:line="240" w:lineRule="auto"/>
              <w:ind w:left="0" w:right="0" w:firstLine="0"/>
              <w:jc w:val="center"/>
              <w:rPr>
                <w:b/>
                <w:sz w:val="23"/>
              </w:rPr>
            </w:pPr>
          </w:p>
          <w:p w14:paraId="56AB42F3" w14:textId="03344CCE" w:rsidR="00FB1CF6" w:rsidRDefault="00FB1CF6" w:rsidP="00FB1CF6">
            <w:pPr>
              <w:spacing w:after="0" w:line="240" w:lineRule="auto"/>
              <w:ind w:left="0" w:right="0" w:firstLine="0"/>
              <w:jc w:val="center"/>
              <w:rPr>
                <w:b/>
                <w:sz w:val="23"/>
              </w:rPr>
            </w:pPr>
          </w:p>
          <w:p w14:paraId="08733D3A" w14:textId="48008B00" w:rsidR="00FB1CF6" w:rsidRDefault="00FB1CF6" w:rsidP="00FB1CF6">
            <w:pPr>
              <w:spacing w:after="0" w:line="240" w:lineRule="auto"/>
              <w:ind w:left="0" w:right="0" w:firstLine="0"/>
              <w:jc w:val="center"/>
              <w:rPr>
                <w:b/>
                <w:sz w:val="23"/>
              </w:rPr>
            </w:pPr>
          </w:p>
          <w:p w14:paraId="57E160EC" w14:textId="7C5017CB" w:rsidR="00FB1CF6" w:rsidRDefault="00FB1CF6" w:rsidP="00FB1CF6">
            <w:pPr>
              <w:spacing w:after="0" w:line="240" w:lineRule="auto"/>
              <w:ind w:left="0" w:right="0" w:firstLine="0"/>
              <w:jc w:val="center"/>
              <w:rPr>
                <w:b/>
                <w:sz w:val="23"/>
              </w:rPr>
            </w:pPr>
          </w:p>
          <w:p w14:paraId="27ADD3B0" w14:textId="529ED40A" w:rsidR="00FB1CF6" w:rsidRDefault="00FB1CF6" w:rsidP="00FB1CF6">
            <w:pPr>
              <w:spacing w:after="0" w:line="240" w:lineRule="auto"/>
              <w:ind w:left="0" w:right="0" w:firstLine="0"/>
              <w:jc w:val="center"/>
              <w:rPr>
                <w:b/>
                <w:sz w:val="23"/>
              </w:rPr>
            </w:pPr>
          </w:p>
          <w:p w14:paraId="323959F4" w14:textId="5D3CA2B5" w:rsidR="00FB1CF6" w:rsidRDefault="00FB1CF6" w:rsidP="00FB1CF6">
            <w:pPr>
              <w:spacing w:after="0" w:line="240" w:lineRule="auto"/>
              <w:ind w:left="0" w:right="0" w:firstLine="0"/>
              <w:jc w:val="center"/>
              <w:rPr>
                <w:b/>
                <w:sz w:val="23"/>
              </w:rPr>
            </w:pPr>
          </w:p>
          <w:p w14:paraId="7A3AD503" w14:textId="3E0ADD6F" w:rsidR="00FB1CF6" w:rsidRDefault="00FB1CF6" w:rsidP="00FB1CF6">
            <w:pPr>
              <w:spacing w:after="0" w:line="240" w:lineRule="auto"/>
              <w:ind w:left="0" w:right="0" w:firstLine="0"/>
              <w:jc w:val="center"/>
              <w:rPr>
                <w:b/>
                <w:sz w:val="23"/>
              </w:rPr>
            </w:pPr>
          </w:p>
          <w:p w14:paraId="41DDC337" w14:textId="7396F14A" w:rsidR="00FB1CF6" w:rsidRDefault="00FB1CF6" w:rsidP="00FB1CF6">
            <w:pPr>
              <w:spacing w:after="0" w:line="240" w:lineRule="auto"/>
              <w:ind w:left="0" w:right="0" w:firstLine="0"/>
              <w:jc w:val="center"/>
              <w:rPr>
                <w:b/>
                <w:sz w:val="23"/>
              </w:rPr>
            </w:pPr>
          </w:p>
          <w:p w14:paraId="00B39BB3" w14:textId="0568C03A" w:rsidR="00FB1CF6" w:rsidRDefault="00FB1CF6" w:rsidP="00FB1CF6">
            <w:pPr>
              <w:spacing w:after="0" w:line="240" w:lineRule="auto"/>
              <w:ind w:left="0" w:right="0" w:firstLine="0"/>
              <w:jc w:val="center"/>
              <w:rPr>
                <w:b/>
                <w:sz w:val="23"/>
              </w:rPr>
            </w:pPr>
          </w:p>
          <w:p w14:paraId="1EA32C44" w14:textId="74E5FEB4" w:rsidR="00FB1CF6" w:rsidRDefault="00FB1CF6" w:rsidP="00FB1CF6">
            <w:pPr>
              <w:spacing w:after="0" w:line="240" w:lineRule="auto"/>
              <w:ind w:left="0" w:right="0" w:firstLine="0"/>
              <w:jc w:val="center"/>
              <w:rPr>
                <w:b/>
                <w:sz w:val="23"/>
              </w:rPr>
            </w:pPr>
          </w:p>
          <w:p w14:paraId="366943AD" w14:textId="7F5624E0" w:rsidR="00FB1CF6" w:rsidRDefault="00FB1CF6" w:rsidP="00FB1CF6">
            <w:pPr>
              <w:spacing w:after="0" w:line="240" w:lineRule="auto"/>
              <w:ind w:left="0" w:right="0" w:firstLine="0"/>
              <w:jc w:val="center"/>
              <w:rPr>
                <w:b/>
                <w:sz w:val="23"/>
              </w:rPr>
            </w:pPr>
          </w:p>
          <w:p w14:paraId="26D1AE32" w14:textId="551481B7" w:rsidR="00FB1CF6" w:rsidRDefault="00FB1CF6" w:rsidP="00FB1CF6">
            <w:pPr>
              <w:spacing w:after="0" w:line="240" w:lineRule="auto"/>
              <w:ind w:left="0" w:right="0" w:firstLine="0"/>
              <w:jc w:val="center"/>
              <w:rPr>
                <w:b/>
                <w:sz w:val="23"/>
              </w:rPr>
            </w:pPr>
          </w:p>
          <w:p w14:paraId="0EC1233F" w14:textId="2271F298" w:rsidR="00FB1CF6" w:rsidRDefault="00FB1CF6" w:rsidP="00FB1CF6">
            <w:pPr>
              <w:spacing w:after="0" w:line="240" w:lineRule="auto"/>
              <w:ind w:left="0" w:right="0" w:firstLine="0"/>
              <w:jc w:val="center"/>
              <w:rPr>
                <w:b/>
                <w:sz w:val="23"/>
              </w:rPr>
            </w:pPr>
          </w:p>
          <w:p w14:paraId="0874685F" w14:textId="74D4ABFF" w:rsidR="00FB1CF6" w:rsidRDefault="00FB1CF6" w:rsidP="00FB1CF6">
            <w:pPr>
              <w:spacing w:after="0" w:line="240" w:lineRule="auto"/>
              <w:ind w:left="0" w:right="0" w:firstLine="0"/>
              <w:jc w:val="center"/>
              <w:rPr>
                <w:b/>
                <w:sz w:val="23"/>
              </w:rPr>
            </w:pPr>
          </w:p>
          <w:p w14:paraId="1DD74B47" w14:textId="676F9D29" w:rsidR="00FB1CF6" w:rsidRDefault="00FB1CF6" w:rsidP="00FB1CF6">
            <w:pPr>
              <w:spacing w:after="0" w:line="240" w:lineRule="auto"/>
              <w:ind w:left="0" w:right="0" w:firstLine="0"/>
              <w:jc w:val="center"/>
              <w:rPr>
                <w:b/>
                <w:sz w:val="23"/>
              </w:rPr>
            </w:pPr>
          </w:p>
          <w:p w14:paraId="3FED1AD7" w14:textId="062B87FF" w:rsidR="00FB1CF6" w:rsidRDefault="00FB1CF6" w:rsidP="00FB1CF6">
            <w:pPr>
              <w:spacing w:after="0" w:line="240" w:lineRule="auto"/>
              <w:ind w:left="0" w:right="0" w:firstLine="0"/>
              <w:jc w:val="center"/>
              <w:rPr>
                <w:b/>
                <w:sz w:val="23"/>
              </w:rPr>
            </w:pPr>
          </w:p>
          <w:p w14:paraId="4F0CE59A" w14:textId="3CD125FA" w:rsidR="00FB1CF6" w:rsidRDefault="00FB1CF6" w:rsidP="00FB1CF6">
            <w:pPr>
              <w:spacing w:after="0" w:line="240" w:lineRule="auto"/>
              <w:ind w:left="0" w:right="0" w:firstLine="0"/>
              <w:jc w:val="center"/>
              <w:rPr>
                <w:b/>
                <w:sz w:val="23"/>
              </w:rPr>
            </w:pPr>
          </w:p>
          <w:p w14:paraId="3EAACA47" w14:textId="391ED332" w:rsidR="00FB1CF6" w:rsidRDefault="00FB1CF6" w:rsidP="00FB1CF6">
            <w:pPr>
              <w:spacing w:after="0" w:line="240" w:lineRule="auto"/>
              <w:ind w:left="0" w:right="0" w:firstLine="0"/>
              <w:jc w:val="center"/>
              <w:rPr>
                <w:b/>
                <w:sz w:val="23"/>
              </w:rPr>
            </w:pPr>
          </w:p>
          <w:p w14:paraId="6E98F0FD" w14:textId="7C621337" w:rsidR="00FB1CF6" w:rsidRDefault="00FB1CF6" w:rsidP="00FB1CF6">
            <w:pPr>
              <w:spacing w:after="0" w:line="240" w:lineRule="auto"/>
              <w:ind w:left="0" w:right="0" w:firstLine="0"/>
              <w:jc w:val="center"/>
              <w:rPr>
                <w:b/>
                <w:sz w:val="23"/>
              </w:rPr>
            </w:pPr>
          </w:p>
          <w:p w14:paraId="5988282E" w14:textId="577A48A6" w:rsidR="00FB1CF6" w:rsidRDefault="00FB1CF6" w:rsidP="00FB1CF6">
            <w:pPr>
              <w:spacing w:after="0" w:line="240" w:lineRule="auto"/>
              <w:ind w:left="0" w:right="0" w:firstLine="0"/>
              <w:jc w:val="center"/>
              <w:rPr>
                <w:b/>
                <w:sz w:val="23"/>
              </w:rPr>
            </w:pPr>
          </w:p>
          <w:p w14:paraId="0941DD47" w14:textId="3ED29F85" w:rsidR="00FB1CF6" w:rsidRDefault="00FB1CF6" w:rsidP="00FB1CF6">
            <w:pPr>
              <w:spacing w:after="0" w:line="240" w:lineRule="auto"/>
              <w:ind w:left="0" w:right="0" w:firstLine="0"/>
              <w:jc w:val="center"/>
              <w:rPr>
                <w:b/>
                <w:sz w:val="23"/>
              </w:rPr>
            </w:pPr>
          </w:p>
          <w:p w14:paraId="313E8A08" w14:textId="47423125" w:rsidR="00FB1CF6" w:rsidRDefault="00FB1CF6" w:rsidP="00FB1CF6">
            <w:pPr>
              <w:spacing w:after="0" w:line="240" w:lineRule="auto"/>
              <w:ind w:left="0" w:right="0" w:firstLine="0"/>
              <w:jc w:val="center"/>
              <w:rPr>
                <w:b/>
                <w:sz w:val="23"/>
              </w:rPr>
            </w:pPr>
          </w:p>
          <w:p w14:paraId="53F463D1" w14:textId="61A63D70" w:rsidR="00FB1CF6" w:rsidRDefault="00FB1CF6" w:rsidP="00FB1CF6">
            <w:pPr>
              <w:spacing w:after="0" w:line="240" w:lineRule="auto"/>
              <w:ind w:left="0" w:right="0" w:firstLine="0"/>
              <w:rPr>
                <w:b/>
                <w:sz w:val="23"/>
              </w:rPr>
            </w:pPr>
          </w:p>
          <w:p w14:paraId="4717CDD7" w14:textId="77777777" w:rsidR="00FB1CF6" w:rsidRPr="006124D0" w:rsidRDefault="00FB1CF6" w:rsidP="00FB1CF6">
            <w:pPr>
              <w:spacing w:after="0" w:line="240" w:lineRule="auto"/>
              <w:ind w:left="0" w:right="0" w:firstLine="0"/>
              <w:jc w:val="center"/>
              <w:rPr>
                <w:b/>
                <w:sz w:val="23"/>
              </w:rPr>
            </w:pPr>
            <w:r w:rsidRPr="006124D0">
              <w:rPr>
                <w:b/>
                <w:sz w:val="23"/>
              </w:rPr>
              <w:t>N</w:t>
            </w:r>
          </w:p>
          <w:p w14:paraId="418FDCD6" w14:textId="77777777" w:rsidR="00FB1CF6" w:rsidRPr="006124D0" w:rsidRDefault="00FB1CF6" w:rsidP="00FB1CF6">
            <w:pPr>
              <w:spacing w:after="0" w:line="240" w:lineRule="auto"/>
              <w:ind w:left="0" w:right="0" w:firstLine="0"/>
              <w:jc w:val="center"/>
              <w:rPr>
                <w:b/>
                <w:sz w:val="23"/>
              </w:rPr>
            </w:pPr>
          </w:p>
          <w:p w14:paraId="056203DC" w14:textId="77777777" w:rsidR="00FB1CF6" w:rsidRPr="006124D0" w:rsidRDefault="00FB1CF6" w:rsidP="00FB1CF6">
            <w:pPr>
              <w:spacing w:after="0" w:line="240" w:lineRule="auto"/>
              <w:ind w:left="0" w:right="0" w:firstLine="0"/>
              <w:jc w:val="center"/>
              <w:rPr>
                <w:b/>
                <w:sz w:val="23"/>
              </w:rPr>
            </w:pPr>
          </w:p>
        </w:tc>
        <w:tc>
          <w:tcPr>
            <w:tcW w:w="992" w:type="dxa"/>
          </w:tcPr>
          <w:p w14:paraId="78D74828" w14:textId="77777777" w:rsidR="00FB1CF6" w:rsidRDefault="00FB1CF6" w:rsidP="00FB1CF6">
            <w:pPr>
              <w:spacing w:after="0" w:line="240" w:lineRule="auto"/>
              <w:ind w:left="2" w:right="0" w:firstLine="0"/>
              <w:jc w:val="left"/>
            </w:pPr>
            <w:r>
              <w:lastRenderedPageBreak/>
              <w:t xml:space="preserve">507/ 2023 </w:t>
            </w:r>
          </w:p>
          <w:p w14:paraId="4AD0792E" w14:textId="77777777" w:rsidR="00FB1CF6" w:rsidRDefault="00FB1CF6" w:rsidP="00FB1CF6">
            <w:pPr>
              <w:spacing w:after="0" w:line="240" w:lineRule="auto"/>
              <w:ind w:left="2" w:right="0" w:firstLine="0"/>
              <w:jc w:val="left"/>
            </w:pPr>
          </w:p>
          <w:p w14:paraId="4EB0EC72" w14:textId="77777777" w:rsidR="00FB1CF6" w:rsidRDefault="00FB1CF6" w:rsidP="00FB1CF6">
            <w:pPr>
              <w:spacing w:after="0" w:line="240" w:lineRule="auto"/>
              <w:ind w:left="2" w:right="0" w:firstLine="0"/>
              <w:jc w:val="left"/>
            </w:pPr>
          </w:p>
          <w:p w14:paraId="60877A71" w14:textId="77777777" w:rsidR="00FB1CF6" w:rsidRDefault="00FB1CF6" w:rsidP="00FB1CF6">
            <w:pPr>
              <w:spacing w:after="0" w:line="240" w:lineRule="auto"/>
              <w:ind w:left="2" w:right="0" w:firstLine="0"/>
              <w:jc w:val="left"/>
            </w:pPr>
          </w:p>
          <w:p w14:paraId="369FE8CF" w14:textId="77777777" w:rsidR="00FB1CF6" w:rsidRDefault="00FB1CF6" w:rsidP="00FB1CF6">
            <w:pPr>
              <w:spacing w:after="0" w:line="240" w:lineRule="auto"/>
              <w:ind w:left="2" w:right="0" w:firstLine="0"/>
              <w:jc w:val="left"/>
            </w:pPr>
          </w:p>
          <w:p w14:paraId="086EAAFB" w14:textId="77777777" w:rsidR="00FB1CF6" w:rsidRDefault="00FB1CF6" w:rsidP="00FB1CF6">
            <w:pPr>
              <w:spacing w:after="0" w:line="240" w:lineRule="auto"/>
              <w:ind w:left="2" w:right="0" w:firstLine="0"/>
              <w:jc w:val="left"/>
            </w:pPr>
          </w:p>
          <w:p w14:paraId="1A5CC9F8" w14:textId="77777777" w:rsidR="00FB1CF6" w:rsidRDefault="00FB1CF6" w:rsidP="00FB1CF6">
            <w:pPr>
              <w:spacing w:after="0" w:line="240" w:lineRule="auto"/>
              <w:ind w:left="2" w:right="0" w:firstLine="0"/>
              <w:jc w:val="left"/>
            </w:pPr>
          </w:p>
          <w:p w14:paraId="0F3576BB" w14:textId="77777777" w:rsidR="00FB1CF6" w:rsidRDefault="00FB1CF6" w:rsidP="00FB1CF6">
            <w:pPr>
              <w:spacing w:after="0" w:line="240" w:lineRule="auto"/>
              <w:ind w:left="2" w:right="0" w:firstLine="0"/>
              <w:jc w:val="left"/>
            </w:pPr>
          </w:p>
          <w:p w14:paraId="75E2FAEB" w14:textId="77777777" w:rsidR="00FB1CF6" w:rsidRDefault="00FB1CF6" w:rsidP="00FB1CF6">
            <w:pPr>
              <w:spacing w:after="0" w:line="240" w:lineRule="auto"/>
              <w:ind w:left="2" w:right="0" w:firstLine="0"/>
              <w:jc w:val="left"/>
            </w:pPr>
          </w:p>
          <w:p w14:paraId="4BC15C57" w14:textId="77777777" w:rsidR="00FB1CF6" w:rsidRDefault="00FB1CF6" w:rsidP="00FB1CF6">
            <w:pPr>
              <w:spacing w:after="0" w:line="240" w:lineRule="auto"/>
              <w:ind w:left="2" w:right="0" w:firstLine="0"/>
              <w:jc w:val="left"/>
            </w:pPr>
          </w:p>
          <w:p w14:paraId="29091034" w14:textId="77777777" w:rsidR="00FB1CF6" w:rsidRDefault="00FB1CF6" w:rsidP="00FB1CF6">
            <w:pPr>
              <w:spacing w:after="0" w:line="240" w:lineRule="auto"/>
              <w:ind w:left="2" w:right="0" w:firstLine="0"/>
              <w:jc w:val="left"/>
            </w:pPr>
          </w:p>
          <w:p w14:paraId="573C4627" w14:textId="77777777" w:rsidR="00FB1CF6" w:rsidRDefault="00FB1CF6" w:rsidP="00FB1CF6">
            <w:pPr>
              <w:spacing w:after="0" w:line="240" w:lineRule="auto"/>
              <w:ind w:left="2" w:right="0" w:firstLine="0"/>
              <w:jc w:val="left"/>
            </w:pPr>
          </w:p>
          <w:p w14:paraId="712A888A" w14:textId="77777777" w:rsidR="00FB1CF6" w:rsidRDefault="00FB1CF6" w:rsidP="00FB1CF6">
            <w:pPr>
              <w:spacing w:after="0" w:line="240" w:lineRule="auto"/>
              <w:ind w:left="2" w:right="0" w:firstLine="0"/>
              <w:jc w:val="left"/>
            </w:pPr>
          </w:p>
          <w:p w14:paraId="2E025E0F" w14:textId="77777777" w:rsidR="00FB1CF6" w:rsidRDefault="00FB1CF6" w:rsidP="00FB1CF6">
            <w:pPr>
              <w:spacing w:after="0" w:line="240" w:lineRule="auto"/>
              <w:ind w:left="2" w:right="0" w:firstLine="0"/>
              <w:jc w:val="left"/>
            </w:pPr>
          </w:p>
          <w:p w14:paraId="2B920DD4" w14:textId="77777777" w:rsidR="00FB1CF6" w:rsidRDefault="00FB1CF6" w:rsidP="00FB1CF6">
            <w:pPr>
              <w:spacing w:after="0" w:line="240" w:lineRule="auto"/>
              <w:ind w:left="2" w:right="0" w:firstLine="0"/>
              <w:jc w:val="left"/>
            </w:pPr>
          </w:p>
          <w:p w14:paraId="52FA4250" w14:textId="77777777" w:rsidR="00FB1CF6" w:rsidRDefault="00FB1CF6" w:rsidP="00FB1CF6">
            <w:pPr>
              <w:spacing w:after="0" w:line="240" w:lineRule="auto"/>
              <w:ind w:left="2" w:right="0" w:firstLine="0"/>
              <w:jc w:val="left"/>
            </w:pPr>
          </w:p>
          <w:p w14:paraId="49F4A24E" w14:textId="77777777" w:rsidR="00FB1CF6" w:rsidRDefault="00FB1CF6" w:rsidP="00FB1CF6">
            <w:pPr>
              <w:spacing w:after="0" w:line="240" w:lineRule="auto"/>
              <w:ind w:left="2" w:right="0" w:firstLine="0"/>
              <w:jc w:val="left"/>
            </w:pPr>
          </w:p>
          <w:p w14:paraId="238E33DB" w14:textId="77777777" w:rsidR="00FB1CF6" w:rsidRDefault="00FB1CF6" w:rsidP="00FB1CF6">
            <w:pPr>
              <w:spacing w:after="0" w:line="240" w:lineRule="auto"/>
              <w:ind w:left="2" w:right="0" w:firstLine="0"/>
              <w:jc w:val="left"/>
            </w:pPr>
          </w:p>
          <w:p w14:paraId="32DB81D3" w14:textId="77777777" w:rsidR="00FB1CF6" w:rsidRDefault="00FB1CF6" w:rsidP="00FB1CF6">
            <w:pPr>
              <w:spacing w:after="0" w:line="240" w:lineRule="auto"/>
              <w:ind w:left="2" w:right="0" w:firstLine="0"/>
              <w:jc w:val="left"/>
            </w:pPr>
          </w:p>
          <w:p w14:paraId="509569F8" w14:textId="77777777" w:rsidR="00FB1CF6" w:rsidRDefault="00FB1CF6" w:rsidP="00FB1CF6">
            <w:pPr>
              <w:spacing w:after="0" w:line="240" w:lineRule="auto"/>
              <w:ind w:left="2" w:right="0" w:firstLine="0"/>
              <w:jc w:val="left"/>
            </w:pPr>
          </w:p>
          <w:p w14:paraId="5548B77C" w14:textId="77777777" w:rsidR="00FB1CF6" w:rsidRDefault="00FB1CF6" w:rsidP="00FB1CF6">
            <w:pPr>
              <w:spacing w:after="0" w:line="240" w:lineRule="auto"/>
              <w:ind w:left="2" w:right="0" w:firstLine="0"/>
              <w:jc w:val="left"/>
            </w:pPr>
          </w:p>
          <w:p w14:paraId="4F42CE13" w14:textId="77777777" w:rsidR="00FB1CF6" w:rsidRDefault="00FB1CF6" w:rsidP="00FB1CF6">
            <w:pPr>
              <w:spacing w:after="0" w:line="240" w:lineRule="auto"/>
              <w:ind w:left="2" w:right="0" w:firstLine="0"/>
              <w:jc w:val="left"/>
            </w:pPr>
          </w:p>
          <w:p w14:paraId="049EC984" w14:textId="77777777" w:rsidR="00FB1CF6" w:rsidRDefault="00FB1CF6" w:rsidP="00FB1CF6">
            <w:pPr>
              <w:spacing w:after="0" w:line="240" w:lineRule="auto"/>
              <w:ind w:left="2" w:right="0" w:firstLine="0"/>
              <w:jc w:val="left"/>
            </w:pPr>
          </w:p>
          <w:p w14:paraId="1C5095B6" w14:textId="77777777" w:rsidR="00FB1CF6" w:rsidRDefault="00FB1CF6" w:rsidP="00FB1CF6">
            <w:pPr>
              <w:spacing w:after="0" w:line="240" w:lineRule="auto"/>
              <w:ind w:left="2" w:right="0" w:firstLine="0"/>
              <w:jc w:val="left"/>
            </w:pPr>
          </w:p>
          <w:p w14:paraId="4C8EA343" w14:textId="77777777" w:rsidR="00FB1CF6" w:rsidRDefault="00FB1CF6" w:rsidP="00FB1CF6">
            <w:pPr>
              <w:spacing w:after="0" w:line="240" w:lineRule="auto"/>
              <w:ind w:left="2" w:right="0" w:firstLine="0"/>
              <w:jc w:val="left"/>
            </w:pPr>
          </w:p>
          <w:p w14:paraId="5D8EFC88" w14:textId="77777777" w:rsidR="00FB1CF6" w:rsidRDefault="00FB1CF6" w:rsidP="00FB1CF6">
            <w:pPr>
              <w:spacing w:after="0" w:line="240" w:lineRule="auto"/>
              <w:ind w:left="2" w:right="0" w:firstLine="0"/>
              <w:jc w:val="left"/>
            </w:pPr>
          </w:p>
          <w:p w14:paraId="6F799F33" w14:textId="77777777" w:rsidR="00FB1CF6" w:rsidRDefault="00FB1CF6" w:rsidP="00FB1CF6">
            <w:pPr>
              <w:spacing w:after="0" w:line="240" w:lineRule="auto"/>
              <w:ind w:left="2" w:right="0" w:firstLine="0"/>
              <w:jc w:val="left"/>
            </w:pPr>
          </w:p>
          <w:p w14:paraId="74401E56" w14:textId="77777777" w:rsidR="00FB1CF6" w:rsidRDefault="00FB1CF6" w:rsidP="00FB1CF6">
            <w:pPr>
              <w:spacing w:after="0" w:line="240" w:lineRule="auto"/>
              <w:ind w:left="2" w:right="0" w:firstLine="0"/>
              <w:jc w:val="left"/>
            </w:pPr>
          </w:p>
          <w:p w14:paraId="4681B118" w14:textId="77777777" w:rsidR="00FB1CF6" w:rsidRDefault="00FB1CF6" w:rsidP="00FB1CF6">
            <w:pPr>
              <w:spacing w:after="0" w:line="240" w:lineRule="auto"/>
              <w:ind w:left="2" w:right="0" w:firstLine="0"/>
              <w:jc w:val="left"/>
            </w:pPr>
          </w:p>
          <w:p w14:paraId="0B57C4D3" w14:textId="77777777" w:rsidR="00FB1CF6" w:rsidRDefault="00FB1CF6" w:rsidP="00FB1CF6">
            <w:pPr>
              <w:spacing w:after="0" w:line="240" w:lineRule="auto"/>
              <w:ind w:left="2" w:right="0" w:firstLine="0"/>
              <w:jc w:val="left"/>
            </w:pPr>
          </w:p>
          <w:p w14:paraId="7CE63DD0" w14:textId="77777777" w:rsidR="00FB1CF6" w:rsidRDefault="00FB1CF6" w:rsidP="00FB1CF6">
            <w:pPr>
              <w:spacing w:after="0" w:line="240" w:lineRule="auto"/>
              <w:ind w:left="2" w:right="0" w:firstLine="0"/>
              <w:jc w:val="left"/>
            </w:pPr>
          </w:p>
          <w:p w14:paraId="17E52F43" w14:textId="77777777" w:rsidR="00FB1CF6" w:rsidRDefault="00FB1CF6" w:rsidP="00FB1CF6">
            <w:pPr>
              <w:spacing w:after="0" w:line="240" w:lineRule="auto"/>
              <w:ind w:left="2" w:right="0" w:firstLine="0"/>
              <w:jc w:val="left"/>
            </w:pPr>
          </w:p>
          <w:p w14:paraId="5CAE363D" w14:textId="77777777" w:rsidR="00FB1CF6" w:rsidRDefault="00FB1CF6" w:rsidP="00FB1CF6">
            <w:pPr>
              <w:spacing w:after="0" w:line="240" w:lineRule="auto"/>
              <w:ind w:left="2" w:right="0" w:firstLine="0"/>
              <w:jc w:val="left"/>
            </w:pPr>
          </w:p>
          <w:p w14:paraId="65DCB5B5" w14:textId="77777777" w:rsidR="00FB1CF6" w:rsidRDefault="00FB1CF6" w:rsidP="00FB1CF6">
            <w:pPr>
              <w:spacing w:after="0" w:line="240" w:lineRule="auto"/>
              <w:ind w:left="2" w:right="0" w:firstLine="0"/>
              <w:jc w:val="left"/>
            </w:pPr>
          </w:p>
          <w:p w14:paraId="631C1641" w14:textId="77777777" w:rsidR="00FB1CF6" w:rsidRDefault="00FB1CF6" w:rsidP="00FB1CF6">
            <w:pPr>
              <w:spacing w:after="0" w:line="240" w:lineRule="auto"/>
              <w:ind w:left="2" w:right="0" w:firstLine="0"/>
              <w:jc w:val="left"/>
            </w:pPr>
          </w:p>
          <w:p w14:paraId="5E012938" w14:textId="77777777" w:rsidR="00FB1CF6" w:rsidRDefault="00FB1CF6" w:rsidP="00FB1CF6">
            <w:pPr>
              <w:spacing w:after="0" w:line="240" w:lineRule="auto"/>
              <w:ind w:left="0" w:firstLine="0"/>
              <w:jc w:val="left"/>
              <w:rPr>
                <w:b/>
              </w:rPr>
            </w:pPr>
          </w:p>
          <w:p w14:paraId="33DDC574" w14:textId="5C21BD3E" w:rsidR="00FB1CF6" w:rsidRDefault="00FB1CF6" w:rsidP="00FB1CF6">
            <w:pPr>
              <w:spacing w:after="0" w:line="240" w:lineRule="auto"/>
              <w:ind w:left="0" w:firstLine="0"/>
              <w:jc w:val="left"/>
              <w:rPr>
                <w:b/>
                <w:szCs w:val="20"/>
                <w:lang w:bidi="sk-SK"/>
              </w:rPr>
            </w:pPr>
            <w:r w:rsidRPr="0071176E">
              <w:rPr>
                <w:b/>
              </w:rPr>
              <w:t xml:space="preserve">návrh </w:t>
            </w:r>
            <w:r>
              <w:rPr>
                <w:b/>
              </w:rPr>
              <w:t>Č</w:t>
            </w:r>
            <w:r w:rsidRPr="0071176E">
              <w:rPr>
                <w:b/>
              </w:rPr>
              <w:t>l. I</w:t>
            </w:r>
          </w:p>
          <w:p w14:paraId="1C3AC120" w14:textId="77777777" w:rsidR="00FB1CF6" w:rsidRDefault="00FB1CF6" w:rsidP="00FB1CF6">
            <w:pPr>
              <w:spacing w:after="0" w:line="240" w:lineRule="auto"/>
              <w:ind w:left="2" w:right="0" w:firstLine="0"/>
              <w:jc w:val="left"/>
            </w:pPr>
          </w:p>
        </w:tc>
        <w:tc>
          <w:tcPr>
            <w:tcW w:w="851" w:type="dxa"/>
          </w:tcPr>
          <w:p w14:paraId="14783F31" w14:textId="593E31D6" w:rsidR="00FB1CF6" w:rsidRPr="00172F60" w:rsidRDefault="00FB1CF6" w:rsidP="00FB1CF6">
            <w:pPr>
              <w:spacing w:after="0" w:line="240" w:lineRule="auto"/>
              <w:jc w:val="left"/>
              <w:rPr>
                <w:bCs/>
                <w:szCs w:val="20"/>
                <w:lang w:bidi="sk-SK"/>
              </w:rPr>
            </w:pPr>
            <w:r w:rsidRPr="00172F60">
              <w:rPr>
                <w:bCs/>
                <w:szCs w:val="20"/>
                <w:lang w:bidi="sk-SK"/>
              </w:rPr>
              <w:lastRenderedPageBreak/>
              <w:t>§ 18 O:7 a 8</w:t>
            </w:r>
          </w:p>
          <w:p w14:paraId="45BFC206" w14:textId="77777777" w:rsidR="00FB1CF6" w:rsidRPr="00172F60" w:rsidRDefault="00FB1CF6" w:rsidP="00FB1CF6">
            <w:pPr>
              <w:spacing w:after="0" w:line="240" w:lineRule="auto"/>
              <w:jc w:val="left"/>
              <w:rPr>
                <w:b/>
                <w:szCs w:val="20"/>
                <w:lang w:bidi="sk-SK"/>
              </w:rPr>
            </w:pPr>
          </w:p>
          <w:p w14:paraId="0E2D39CB" w14:textId="77777777" w:rsidR="00FB1CF6" w:rsidRPr="00172F60" w:rsidRDefault="00FB1CF6" w:rsidP="00FB1CF6">
            <w:pPr>
              <w:spacing w:after="0" w:line="240" w:lineRule="auto"/>
              <w:jc w:val="left"/>
              <w:rPr>
                <w:b/>
                <w:szCs w:val="20"/>
                <w:lang w:bidi="sk-SK"/>
              </w:rPr>
            </w:pPr>
          </w:p>
          <w:p w14:paraId="6B8BC4E7" w14:textId="77777777" w:rsidR="00FB1CF6" w:rsidRPr="00172F60" w:rsidRDefault="00FB1CF6" w:rsidP="00FB1CF6">
            <w:pPr>
              <w:spacing w:after="0" w:line="240" w:lineRule="auto"/>
              <w:jc w:val="left"/>
              <w:rPr>
                <w:b/>
                <w:szCs w:val="20"/>
                <w:lang w:bidi="sk-SK"/>
              </w:rPr>
            </w:pPr>
          </w:p>
          <w:p w14:paraId="67D2D18F" w14:textId="77777777" w:rsidR="00FB1CF6" w:rsidRPr="00172F60" w:rsidRDefault="00FB1CF6" w:rsidP="00FB1CF6">
            <w:pPr>
              <w:spacing w:after="0" w:line="240" w:lineRule="auto"/>
              <w:jc w:val="left"/>
              <w:rPr>
                <w:b/>
                <w:szCs w:val="20"/>
                <w:lang w:bidi="sk-SK"/>
              </w:rPr>
            </w:pPr>
          </w:p>
          <w:p w14:paraId="2A48BE04" w14:textId="77777777" w:rsidR="00FB1CF6" w:rsidRPr="00172F60" w:rsidRDefault="00FB1CF6" w:rsidP="00FB1CF6">
            <w:pPr>
              <w:spacing w:after="0" w:line="240" w:lineRule="auto"/>
              <w:jc w:val="left"/>
              <w:rPr>
                <w:b/>
                <w:szCs w:val="20"/>
                <w:lang w:bidi="sk-SK"/>
              </w:rPr>
            </w:pPr>
          </w:p>
          <w:p w14:paraId="1353F341" w14:textId="77777777" w:rsidR="00FB1CF6" w:rsidRPr="00172F60" w:rsidRDefault="00FB1CF6" w:rsidP="00FB1CF6">
            <w:pPr>
              <w:spacing w:after="0" w:line="240" w:lineRule="auto"/>
              <w:jc w:val="left"/>
              <w:rPr>
                <w:b/>
                <w:szCs w:val="20"/>
                <w:lang w:bidi="sk-SK"/>
              </w:rPr>
            </w:pPr>
          </w:p>
          <w:p w14:paraId="3D0E87DA" w14:textId="77777777" w:rsidR="00FB1CF6" w:rsidRPr="00172F60" w:rsidRDefault="00FB1CF6" w:rsidP="00FB1CF6">
            <w:pPr>
              <w:spacing w:after="0" w:line="240" w:lineRule="auto"/>
              <w:jc w:val="left"/>
              <w:rPr>
                <w:b/>
                <w:szCs w:val="20"/>
                <w:lang w:bidi="sk-SK"/>
              </w:rPr>
            </w:pPr>
          </w:p>
          <w:p w14:paraId="20BBABAF" w14:textId="77777777" w:rsidR="00FB1CF6" w:rsidRPr="00172F60" w:rsidRDefault="00FB1CF6" w:rsidP="00FB1CF6">
            <w:pPr>
              <w:spacing w:after="0" w:line="240" w:lineRule="auto"/>
              <w:jc w:val="left"/>
              <w:rPr>
                <w:b/>
                <w:szCs w:val="20"/>
                <w:lang w:bidi="sk-SK"/>
              </w:rPr>
            </w:pPr>
          </w:p>
          <w:p w14:paraId="16C50BB5" w14:textId="77777777" w:rsidR="00FB1CF6" w:rsidRPr="00172F60" w:rsidRDefault="00FB1CF6" w:rsidP="00FB1CF6">
            <w:pPr>
              <w:spacing w:after="0" w:line="240" w:lineRule="auto"/>
              <w:jc w:val="left"/>
              <w:rPr>
                <w:b/>
                <w:szCs w:val="20"/>
                <w:lang w:bidi="sk-SK"/>
              </w:rPr>
            </w:pPr>
          </w:p>
          <w:p w14:paraId="6F8EC04B" w14:textId="77777777" w:rsidR="00FB1CF6" w:rsidRPr="00172F60" w:rsidRDefault="00FB1CF6" w:rsidP="00FB1CF6">
            <w:pPr>
              <w:spacing w:after="0" w:line="240" w:lineRule="auto"/>
              <w:jc w:val="left"/>
              <w:rPr>
                <w:b/>
                <w:szCs w:val="20"/>
                <w:lang w:bidi="sk-SK"/>
              </w:rPr>
            </w:pPr>
          </w:p>
          <w:p w14:paraId="467E7A25" w14:textId="77777777" w:rsidR="00FB1CF6" w:rsidRPr="00172F60" w:rsidRDefault="00FB1CF6" w:rsidP="00FB1CF6">
            <w:pPr>
              <w:spacing w:after="0" w:line="240" w:lineRule="auto"/>
              <w:jc w:val="left"/>
              <w:rPr>
                <w:b/>
                <w:szCs w:val="20"/>
                <w:lang w:bidi="sk-SK"/>
              </w:rPr>
            </w:pPr>
          </w:p>
          <w:p w14:paraId="6C29AB0F" w14:textId="77777777" w:rsidR="00FB1CF6" w:rsidRPr="00172F60" w:rsidRDefault="00FB1CF6" w:rsidP="00FB1CF6">
            <w:pPr>
              <w:spacing w:after="0" w:line="240" w:lineRule="auto"/>
              <w:jc w:val="left"/>
              <w:rPr>
                <w:b/>
                <w:szCs w:val="20"/>
                <w:lang w:bidi="sk-SK"/>
              </w:rPr>
            </w:pPr>
          </w:p>
          <w:p w14:paraId="737C7267" w14:textId="77777777" w:rsidR="00FB1CF6" w:rsidRPr="00172F60" w:rsidRDefault="00FB1CF6" w:rsidP="00FB1CF6">
            <w:pPr>
              <w:spacing w:after="0" w:line="240" w:lineRule="auto"/>
              <w:jc w:val="left"/>
              <w:rPr>
                <w:b/>
                <w:szCs w:val="20"/>
                <w:lang w:bidi="sk-SK"/>
              </w:rPr>
            </w:pPr>
          </w:p>
          <w:p w14:paraId="441B053E" w14:textId="77777777" w:rsidR="00FB1CF6" w:rsidRPr="00172F60" w:rsidRDefault="00FB1CF6" w:rsidP="00FB1CF6">
            <w:pPr>
              <w:spacing w:after="0" w:line="240" w:lineRule="auto"/>
              <w:jc w:val="left"/>
              <w:rPr>
                <w:b/>
                <w:szCs w:val="20"/>
                <w:lang w:bidi="sk-SK"/>
              </w:rPr>
            </w:pPr>
          </w:p>
          <w:p w14:paraId="5FC80097" w14:textId="77777777" w:rsidR="00FB1CF6" w:rsidRPr="00172F60" w:rsidRDefault="00FB1CF6" w:rsidP="00FB1CF6">
            <w:pPr>
              <w:spacing w:after="0" w:line="240" w:lineRule="auto"/>
              <w:jc w:val="left"/>
              <w:rPr>
                <w:b/>
                <w:szCs w:val="20"/>
                <w:lang w:bidi="sk-SK"/>
              </w:rPr>
            </w:pPr>
          </w:p>
          <w:p w14:paraId="1748AF2D" w14:textId="77777777" w:rsidR="00FB1CF6" w:rsidRPr="00172F60" w:rsidRDefault="00FB1CF6" w:rsidP="00FB1CF6">
            <w:pPr>
              <w:spacing w:after="0" w:line="240" w:lineRule="auto"/>
              <w:jc w:val="left"/>
              <w:rPr>
                <w:b/>
                <w:szCs w:val="20"/>
                <w:lang w:bidi="sk-SK"/>
              </w:rPr>
            </w:pPr>
          </w:p>
          <w:p w14:paraId="566682E7" w14:textId="77777777" w:rsidR="00FB1CF6" w:rsidRPr="00172F60" w:rsidRDefault="00FB1CF6" w:rsidP="00FB1CF6">
            <w:pPr>
              <w:spacing w:after="0" w:line="240" w:lineRule="auto"/>
              <w:jc w:val="left"/>
              <w:rPr>
                <w:b/>
                <w:szCs w:val="20"/>
                <w:lang w:bidi="sk-SK"/>
              </w:rPr>
            </w:pPr>
          </w:p>
          <w:p w14:paraId="086B9DF5" w14:textId="77777777" w:rsidR="00FB1CF6" w:rsidRPr="00172F60" w:rsidRDefault="00FB1CF6" w:rsidP="00FB1CF6">
            <w:pPr>
              <w:spacing w:after="0" w:line="240" w:lineRule="auto"/>
              <w:jc w:val="left"/>
              <w:rPr>
                <w:b/>
                <w:szCs w:val="20"/>
                <w:lang w:bidi="sk-SK"/>
              </w:rPr>
            </w:pPr>
          </w:p>
          <w:p w14:paraId="020B4052" w14:textId="77777777" w:rsidR="00FB1CF6" w:rsidRPr="00172F60" w:rsidRDefault="00FB1CF6" w:rsidP="00FB1CF6">
            <w:pPr>
              <w:spacing w:after="0" w:line="240" w:lineRule="auto"/>
              <w:jc w:val="left"/>
              <w:rPr>
                <w:b/>
                <w:szCs w:val="20"/>
                <w:lang w:bidi="sk-SK"/>
              </w:rPr>
            </w:pPr>
          </w:p>
          <w:p w14:paraId="50331DDF" w14:textId="77777777" w:rsidR="00FB1CF6" w:rsidRPr="00172F60" w:rsidRDefault="00FB1CF6" w:rsidP="00FB1CF6">
            <w:pPr>
              <w:spacing w:after="0" w:line="240" w:lineRule="auto"/>
              <w:jc w:val="left"/>
              <w:rPr>
                <w:b/>
                <w:szCs w:val="20"/>
                <w:lang w:bidi="sk-SK"/>
              </w:rPr>
            </w:pPr>
          </w:p>
          <w:p w14:paraId="3053DD38" w14:textId="77777777" w:rsidR="00FB1CF6" w:rsidRPr="00172F60" w:rsidRDefault="00FB1CF6" w:rsidP="00FB1CF6">
            <w:pPr>
              <w:spacing w:after="0" w:line="240" w:lineRule="auto"/>
              <w:jc w:val="left"/>
              <w:rPr>
                <w:b/>
                <w:szCs w:val="20"/>
                <w:lang w:bidi="sk-SK"/>
              </w:rPr>
            </w:pPr>
          </w:p>
          <w:p w14:paraId="566E79DA" w14:textId="77777777" w:rsidR="00FB1CF6" w:rsidRPr="00172F60" w:rsidRDefault="00FB1CF6" w:rsidP="00FB1CF6">
            <w:pPr>
              <w:spacing w:after="0" w:line="240" w:lineRule="auto"/>
              <w:jc w:val="left"/>
              <w:rPr>
                <w:b/>
                <w:szCs w:val="20"/>
                <w:lang w:bidi="sk-SK"/>
              </w:rPr>
            </w:pPr>
          </w:p>
          <w:p w14:paraId="6F8FBB21" w14:textId="77777777" w:rsidR="00FB1CF6" w:rsidRPr="00172F60" w:rsidRDefault="00FB1CF6" w:rsidP="00FB1CF6">
            <w:pPr>
              <w:spacing w:after="0" w:line="240" w:lineRule="auto"/>
              <w:jc w:val="left"/>
              <w:rPr>
                <w:b/>
                <w:szCs w:val="20"/>
                <w:lang w:bidi="sk-SK"/>
              </w:rPr>
            </w:pPr>
          </w:p>
          <w:p w14:paraId="517708B0" w14:textId="77777777" w:rsidR="00FB1CF6" w:rsidRPr="00172F60" w:rsidRDefault="00FB1CF6" w:rsidP="00FB1CF6">
            <w:pPr>
              <w:spacing w:after="0" w:line="240" w:lineRule="auto"/>
              <w:jc w:val="left"/>
              <w:rPr>
                <w:b/>
                <w:szCs w:val="20"/>
                <w:lang w:bidi="sk-SK"/>
              </w:rPr>
            </w:pPr>
          </w:p>
          <w:p w14:paraId="1D4B7DCA" w14:textId="77777777" w:rsidR="00FB1CF6" w:rsidRPr="00172F60" w:rsidRDefault="00FB1CF6" w:rsidP="00FB1CF6">
            <w:pPr>
              <w:spacing w:after="0" w:line="240" w:lineRule="auto"/>
              <w:jc w:val="left"/>
              <w:rPr>
                <w:b/>
                <w:szCs w:val="20"/>
                <w:lang w:bidi="sk-SK"/>
              </w:rPr>
            </w:pPr>
          </w:p>
          <w:p w14:paraId="5D9493A3" w14:textId="77777777" w:rsidR="00FB1CF6" w:rsidRPr="00172F60" w:rsidRDefault="00FB1CF6" w:rsidP="00FB1CF6">
            <w:pPr>
              <w:spacing w:after="0" w:line="240" w:lineRule="auto"/>
              <w:jc w:val="left"/>
              <w:rPr>
                <w:b/>
                <w:szCs w:val="20"/>
                <w:lang w:bidi="sk-SK"/>
              </w:rPr>
            </w:pPr>
          </w:p>
          <w:p w14:paraId="5B2374C9" w14:textId="77777777" w:rsidR="00FB1CF6" w:rsidRPr="00172F60" w:rsidRDefault="00FB1CF6" w:rsidP="00FB1CF6">
            <w:pPr>
              <w:spacing w:after="0" w:line="240" w:lineRule="auto"/>
              <w:jc w:val="left"/>
              <w:rPr>
                <w:b/>
                <w:szCs w:val="20"/>
                <w:lang w:bidi="sk-SK"/>
              </w:rPr>
            </w:pPr>
          </w:p>
          <w:p w14:paraId="24C016D1" w14:textId="77777777" w:rsidR="00FB1CF6" w:rsidRPr="00172F60" w:rsidRDefault="00FB1CF6" w:rsidP="00FB1CF6">
            <w:pPr>
              <w:spacing w:after="0" w:line="240" w:lineRule="auto"/>
              <w:jc w:val="left"/>
              <w:rPr>
                <w:b/>
                <w:szCs w:val="20"/>
                <w:lang w:bidi="sk-SK"/>
              </w:rPr>
            </w:pPr>
          </w:p>
          <w:p w14:paraId="1A543C28" w14:textId="77777777" w:rsidR="00FB1CF6" w:rsidRPr="00172F60" w:rsidRDefault="00FB1CF6" w:rsidP="00FB1CF6">
            <w:pPr>
              <w:spacing w:after="0" w:line="240" w:lineRule="auto"/>
              <w:jc w:val="left"/>
              <w:rPr>
                <w:b/>
                <w:szCs w:val="20"/>
                <w:lang w:bidi="sk-SK"/>
              </w:rPr>
            </w:pPr>
          </w:p>
          <w:p w14:paraId="5C3C3026" w14:textId="77777777" w:rsidR="00FB1CF6" w:rsidRPr="00172F60" w:rsidRDefault="00FB1CF6" w:rsidP="00FB1CF6">
            <w:pPr>
              <w:spacing w:after="0" w:line="240" w:lineRule="auto"/>
              <w:jc w:val="left"/>
              <w:rPr>
                <w:b/>
                <w:szCs w:val="20"/>
                <w:lang w:bidi="sk-SK"/>
              </w:rPr>
            </w:pPr>
          </w:p>
          <w:p w14:paraId="5F99D38E" w14:textId="77777777" w:rsidR="00FB1CF6" w:rsidRPr="00172F60" w:rsidRDefault="00FB1CF6" w:rsidP="00FB1CF6">
            <w:pPr>
              <w:spacing w:after="0" w:line="240" w:lineRule="auto"/>
              <w:jc w:val="left"/>
              <w:rPr>
                <w:b/>
                <w:szCs w:val="20"/>
                <w:lang w:bidi="sk-SK"/>
              </w:rPr>
            </w:pPr>
          </w:p>
          <w:p w14:paraId="11E5BBB9" w14:textId="77777777" w:rsidR="00FB1CF6" w:rsidRPr="00172F60" w:rsidRDefault="00FB1CF6" w:rsidP="00FB1CF6">
            <w:pPr>
              <w:spacing w:after="0" w:line="240" w:lineRule="auto"/>
              <w:ind w:left="0" w:firstLine="0"/>
              <w:jc w:val="left"/>
              <w:rPr>
                <w:b/>
                <w:szCs w:val="20"/>
                <w:lang w:bidi="sk-SK"/>
              </w:rPr>
            </w:pPr>
          </w:p>
          <w:p w14:paraId="388C9EC9" w14:textId="77777777" w:rsidR="00FB1CF6" w:rsidRPr="00172F60" w:rsidRDefault="00FB1CF6" w:rsidP="00FB1CF6">
            <w:pPr>
              <w:spacing w:after="0" w:line="240" w:lineRule="auto"/>
              <w:ind w:left="0" w:firstLine="0"/>
              <w:jc w:val="left"/>
              <w:rPr>
                <w:b/>
                <w:szCs w:val="20"/>
                <w:lang w:bidi="sk-SK"/>
              </w:rPr>
            </w:pPr>
          </w:p>
          <w:p w14:paraId="257863D1" w14:textId="77777777" w:rsidR="00FB1CF6" w:rsidRPr="00172F60" w:rsidRDefault="00FB1CF6" w:rsidP="00FB1CF6">
            <w:pPr>
              <w:spacing w:after="0" w:line="240" w:lineRule="auto"/>
              <w:jc w:val="left"/>
              <w:rPr>
                <w:b/>
                <w:szCs w:val="20"/>
                <w:lang w:bidi="sk-SK"/>
              </w:rPr>
            </w:pPr>
          </w:p>
          <w:p w14:paraId="150FB6EE" w14:textId="34826DD2" w:rsidR="00FB1CF6" w:rsidRPr="007647BD" w:rsidRDefault="00FB1CF6" w:rsidP="00FB1CF6">
            <w:pPr>
              <w:spacing w:after="0" w:line="240" w:lineRule="auto"/>
              <w:jc w:val="left"/>
              <w:rPr>
                <w:b/>
                <w:szCs w:val="20"/>
                <w:lang w:bidi="sk-SK"/>
              </w:rPr>
            </w:pPr>
            <w:r w:rsidRPr="007647BD">
              <w:rPr>
                <w:b/>
                <w:szCs w:val="20"/>
                <w:lang w:bidi="sk-SK"/>
              </w:rPr>
              <w:t>§ 18 O:10 až 16 a § 18b</w:t>
            </w:r>
          </w:p>
        </w:tc>
        <w:tc>
          <w:tcPr>
            <w:tcW w:w="3827" w:type="dxa"/>
          </w:tcPr>
          <w:p w14:paraId="5EDD6B8A" w14:textId="77777777" w:rsidR="00FB1CF6" w:rsidRDefault="00FB1CF6" w:rsidP="00FB1CF6">
            <w:pPr>
              <w:spacing w:after="0" w:line="259" w:lineRule="auto"/>
              <w:ind w:right="0"/>
            </w:pPr>
            <w:r>
              <w:lastRenderedPageBreak/>
              <w:t xml:space="preserve">(7) </w:t>
            </w:r>
            <w:r w:rsidRPr="0007491D">
              <w:t>Odložený daňový záväzok, ktorý nie je vysporiadaný a ktorého suma nie je zaplatená počas piatich po sebe nasledujúcich účtovných období po účtovnom období, v ktorom sa odložený daňový záväzok vykázal, sa znovu zahrnie v rozsahu, v akom bol zohľadnený v sume upravenej odloženej dane z príjmov  základného subjektu, ak odsek 9 neustanovuje inak.</w:t>
            </w:r>
          </w:p>
          <w:p w14:paraId="6F736A44" w14:textId="77777777" w:rsidR="00FB1CF6" w:rsidRDefault="00FB1CF6" w:rsidP="00FB1CF6">
            <w:pPr>
              <w:spacing w:after="0" w:line="259" w:lineRule="auto"/>
              <w:ind w:right="0"/>
            </w:pPr>
            <w:r>
              <w:lastRenderedPageBreak/>
              <w:t xml:space="preserve">(8) </w:t>
            </w:r>
            <w:r w:rsidRPr="0007491D">
              <w:t xml:space="preserve">Suma opätovne zahrnutého odloženého daňového záväzku podľa odseku 7 určená za príslušné účtovné obdobie sa považuje za položku znižujúcu zahrnuté dane v prvom z piatich účtovných období predchádzajúcich príslušnému účtovnému obdobiu a efektívna sadzba dane a </w:t>
            </w:r>
            <w:proofErr w:type="spellStart"/>
            <w:r w:rsidRPr="0007491D">
              <w:t>dorovnávacia</w:t>
            </w:r>
            <w:proofErr w:type="spellEnd"/>
            <w:r w:rsidRPr="0007491D">
              <w:t xml:space="preserve"> daň za toto účtovné obdobie sa prepočítajú podľa § 24 ods. 1. Suma opätovne zahrnutého odloženého daňového záväzku určená za príslušné účtovné obdobie je suma prírastku odloženého daňového záväzku, ktorá bola zahrnutá do sumy upravenej odloženej dane z príjmov v prvom z piatich účtovných období predchádzajúcich príslušnému účtovnému obdobiu a nebola vysporiadaná k poslednému dňu príslušného účtovného obdobia.</w:t>
            </w:r>
          </w:p>
          <w:p w14:paraId="18450F4E" w14:textId="77777777" w:rsidR="00FB1CF6" w:rsidRDefault="00FB1CF6" w:rsidP="00FB1CF6">
            <w:pPr>
              <w:spacing w:after="120" w:line="240" w:lineRule="auto"/>
              <w:ind w:left="0"/>
              <w:rPr>
                <w:b/>
                <w:szCs w:val="24"/>
              </w:rPr>
            </w:pPr>
          </w:p>
          <w:p w14:paraId="65E91D04" w14:textId="369DECF9" w:rsidR="00FB1CF6" w:rsidRPr="00DB1081" w:rsidRDefault="00FB1CF6" w:rsidP="00FB1CF6">
            <w:pPr>
              <w:spacing w:after="120" w:line="240" w:lineRule="auto"/>
              <w:ind w:left="0"/>
              <w:rPr>
                <w:b/>
                <w:szCs w:val="24"/>
              </w:rPr>
            </w:pPr>
            <w:r w:rsidRPr="00DB1081">
              <w:rPr>
                <w:b/>
                <w:szCs w:val="24"/>
              </w:rPr>
              <w:t xml:space="preserve">(10) Na účely odseku 7 sa odložené daňové záväzky základného subjektu </w:t>
            </w:r>
            <w:r>
              <w:rPr>
                <w:b/>
                <w:szCs w:val="24"/>
              </w:rPr>
              <w:t>sledujú</w:t>
            </w:r>
          </w:p>
          <w:p w14:paraId="3B0B1B17" w14:textId="77777777" w:rsidR="00FB1CF6" w:rsidRPr="00DB1081" w:rsidRDefault="00FB1CF6" w:rsidP="00FB1CF6">
            <w:pPr>
              <w:pStyle w:val="Odsekzoznamu"/>
              <w:numPr>
                <w:ilvl w:val="0"/>
                <w:numId w:val="6"/>
              </w:numPr>
              <w:spacing w:after="120" w:line="240" w:lineRule="auto"/>
              <w:ind w:left="456"/>
              <w:contextualSpacing w:val="0"/>
              <w:jc w:val="both"/>
              <w:rPr>
                <w:rFonts w:ascii="Times New Roman" w:hAnsi="Times New Roman"/>
                <w:b/>
                <w:sz w:val="24"/>
                <w:szCs w:val="24"/>
              </w:rPr>
            </w:pPr>
            <w:r w:rsidRPr="00DB1081">
              <w:rPr>
                <w:rFonts w:ascii="Times New Roman" w:hAnsi="Times New Roman"/>
                <w:b/>
                <w:sz w:val="24"/>
                <w:szCs w:val="24"/>
              </w:rPr>
              <w:t>jednotlivo,</w:t>
            </w:r>
          </w:p>
          <w:p w14:paraId="36763A97" w14:textId="20C41AE5" w:rsidR="00FB1CF6" w:rsidRPr="006308BB" w:rsidRDefault="00FB1CF6" w:rsidP="00FB1CF6">
            <w:pPr>
              <w:pStyle w:val="Odsekzoznamu"/>
              <w:numPr>
                <w:ilvl w:val="0"/>
                <w:numId w:val="6"/>
              </w:numPr>
              <w:spacing w:after="120" w:line="240" w:lineRule="auto"/>
              <w:ind w:left="456"/>
              <w:contextualSpacing w:val="0"/>
              <w:jc w:val="both"/>
              <w:rPr>
                <w:rFonts w:ascii="Times New Roman" w:hAnsi="Times New Roman"/>
                <w:b/>
                <w:sz w:val="24"/>
                <w:szCs w:val="24"/>
              </w:rPr>
            </w:pPr>
            <w:r w:rsidRPr="006308BB">
              <w:rPr>
                <w:rFonts w:ascii="Times New Roman" w:hAnsi="Times New Roman"/>
                <w:b/>
                <w:sz w:val="24"/>
                <w:szCs w:val="24"/>
              </w:rPr>
              <w:t xml:space="preserve">na základe samostatnej kategórie odložených </w:t>
            </w:r>
            <w:r w:rsidRPr="006308BB">
              <w:rPr>
                <w:rFonts w:ascii="Times New Roman" w:hAnsi="Times New Roman"/>
                <w:b/>
                <w:sz w:val="24"/>
                <w:szCs w:val="24"/>
              </w:rPr>
              <w:lastRenderedPageBreak/>
              <w:t xml:space="preserve">daňových záväzkov vzťahujúcej sa k jednému </w:t>
            </w:r>
            <w:r>
              <w:rPr>
                <w:rFonts w:ascii="Times New Roman" w:hAnsi="Times New Roman"/>
                <w:b/>
                <w:sz w:val="24"/>
                <w:szCs w:val="24"/>
              </w:rPr>
              <w:t xml:space="preserve">súvahovému </w:t>
            </w:r>
            <w:r w:rsidRPr="006308BB">
              <w:rPr>
                <w:rFonts w:ascii="Times New Roman" w:hAnsi="Times New Roman"/>
                <w:b/>
                <w:sz w:val="24"/>
                <w:szCs w:val="24"/>
              </w:rPr>
              <w:t>účtu hlavnej knihy, alebo</w:t>
            </w:r>
          </w:p>
          <w:p w14:paraId="69728271" w14:textId="211993FF" w:rsidR="00FB1CF6" w:rsidRPr="00454777" w:rsidRDefault="00FB1CF6" w:rsidP="00FB1CF6">
            <w:pPr>
              <w:pStyle w:val="Odsekzoznamu"/>
              <w:numPr>
                <w:ilvl w:val="0"/>
                <w:numId w:val="6"/>
              </w:numPr>
              <w:spacing w:after="120" w:line="240" w:lineRule="auto"/>
              <w:ind w:left="456"/>
              <w:contextualSpacing w:val="0"/>
              <w:jc w:val="both"/>
              <w:rPr>
                <w:rFonts w:ascii="Times New Roman" w:hAnsi="Times New Roman"/>
                <w:b/>
                <w:sz w:val="24"/>
                <w:szCs w:val="24"/>
              </w:rPr>
            </w:pPr>
            <w:r w:rsidRPr="00454777">
              <w:rPr>
                <w:rFonts w:ascii="Times New Roman" w:hAnsi="Times New Roman"/>
                <w:b/>
                <w:sz w:val="24"/>
                <w:szCs w:val="24"/>
              </w:rPr>
              <w:t xml:space="preserve">na základe agregovanej kategórie odložených daňových záväzkov vzťahujúcej sa k súhrnu dvoch alebo viacerých </w:t>
            </w:r>
            <w:r>
              <w:rPr>
                <w:rFonts w:ascii="Times New Roman" w:hAnsi="Times New Roman"/>
                <w:b/>
                <w:sz w:val="24"/>
                <w:szCs w:val="24"/>
              </w:rPr>
              <w:t xml:space="preserve">súvahových </w:t>
            </w:r>
            <w:r w:rsidRPr="00454777">
              <w:rPr>
                <w:rFonts w:ascii="Times New Roman" w:hAnsi="Times New Roman"/>
                <w:b/>
                <w:sz w:val="24"/>
                <w:szCs w:val="24"/>
              </w:rPr>
              <w:t>účtov hlavnej knihy, ktoré v súlade s účtovou osnovou používanou na účely §</w:t>
            </w:r>
            <w:r>
              <w:rPr>
                <w:rFonts w:ascii="Times New Roman" w:hAnsi="Times New Roman"/>
                <w:b/>
                <w:sz w:val="24"/>
                <w:szCs w:val="24"/>
              </w:rPr>
              <w:t> </w:t>
            </w:r>
            <w:r w:rsidRPr="00454777">
              <w:rPr>
                <w:rFonts w:ascii="Times New Roman" w:hAnsi="Times New Roman"/>
                <w:b/>
                <w:sz w:val="24"/>
                <w:szCs w:val="24"/>
              </w:rPr>
              <w:t xml:space="preserve">5 patria pod ten istý </w:t>
            </w:r>
            <w:r>
              <w:rPr>
                <w:rFonts w:ascii="Times New Roman" w:hAnsi="Times New Roman"/>
                <w:b/>
                <w:sz w:val="24"/>
                <w:szCs w:val="24"/>
              </w:rPr>
              <w:t>syntetický</w:t>
            </w:r>
            <w:r w:rsidRPr="00454777">
              <w:rPr>
                <w:rFonts w:ascii="Times New Roman" w:hAnsi="Times New Roman"/>
                <w:b/>
                <w:sz w:val="24"/>
                <w:szCs w:val="24"/>
              </w:rPr>
              <w:t xml:space="preserve"> účet alebo </w:t>
            </w:r>
            <w:r>
              <w:rPr>
                <w:rFonts w:ascii="Times New Roman" w:hAnsi="Times New Roman"/>
                <w:b/>
                <w:sz w:val="24"/>
                <w:szCs w:val="24"/>
              </w:rPr>
              <w:t>analytický</w:t>
            </w:r>
            <w:r w:rsidRPr="00454777">
              <w:rPr>
                <w:rFonts w:ascii="Times New Roman" w:hAnsi="Times New Roman"/>
                <w:b/>
                <w:sz w:val="24"/>
                <w:szCs w:val="24"/>
              </w:rPr>
              <w:t xml:space="preserve"> účet; to neplatí pre odložené daňové záväzky z </w:t>
            </w:r>
          </w:p>
          <w:p w14:paraId="53D48467" w14:textId="77777777" w:rsidR="00FB1CF6" w:rsidRPr="00DB1081" w:rsidRDefault="00FB1CF6" w:rsidP="00FB1CF6">
            <w:pPr>
              <w:pStyle w:val="Odsekzoznamu"/>
              <w:numPr>
                <w:ilvl w:val="0"/>
                <w:numId w:val="7"/>
              </w:numPr>
              <w:spacing w:after="120" w:line="240" w:lineRule="auto"/>
              <w:ind w:left="739" w:hanging="283"/>
              <w:contextualSpacing w:val="0"/>
              <w:jc w:val="both"/>
              <w:rPr>
                <w:rFonts w:ascii="Times New Roman" w:hAnsi="Times New Roman"/>
                <w:b/>
                <w:sz w:val="24"/>
                <w:szCs w:val="24"/>
              </w:rPr>
            </w:pPr>
            <w:r w:rsidRPr="00DB1081">
              <w:rPr>
                <w:rFonts w:ascii="Times New Roman" w:hAnsi="Times New Roman"/>
                <w:b/>
                <w:sz w:val="24"/>
                <w:szCs w:val="24"/>
              </w:rPr>
              <w:t xml:space="preserve">neodpisovaného nehmotného majetku vrátane </w:t>
            </w:r>
            <w:proofErr w:type="spellStart"/>
            <w:r w:rsidRPr="00DB1081">
              <w:rPr>
                <w:rFonts w:ascii="Times New Roman" w:hAnsi="Times New Roman"/>
                <w:b/>
                <w:sz w:val="24"/>
                <w:szCs w:val="24"/>
              </w:rPr>
              <w:t>goodwillu</w:t>
            </w:r>
            <w:proofErr w:type="spellEnd"/>
            <w:r w:rsidRPr="00DB1081">
              <w:rPr>
                <w:rFonts w:ascii="Times New Roman" w:hAnsi="Times New Roman"/>
                <w:b/>
                <w:sz w:val="24"/>
                <w:szCs w:val="24"/>
              </w:rPr>
              <w:t xml:space="preserve">, </w:t>
            </w:r>
          </w:p>
          <w:p w14:paraId="1AE83997" w14:textId="7CC23E8E" w:rsidR="00FB1CF6" w:rsidRPr="00DB1081" w:rsidRDefault="00FB1CF6" w:rsidP="00FB1CF6">
            <w:pPr>
              <w:pStyle w:val="Odsekzoznamu"/>
              <w:numPr>
                <w:ilvl w:val="0"/>
                <w:numId w:val="7"/>
              </w:numPr>
              <w:spacing w:after="120" w:line="240" w:lineRule="auto"/>
              <w:ind w:left="739" w:hanging="283"/>
              <w:contextualSpacing w:val="0"/>
              <w:jc w:val="both"/>
              <w:rPr>
                <w:rFonts w:ascii="Times New Roman" w:hAnsi="Times New Roman"/>
                <w:b/>
                <w:sz w:val="24"/>
                <w:szCs w:val="24"/>
              </w:rPr>
            </w:pPr>
            <w:r w:rsidRPr="00DB1081">
              <w:rPr>
                <w:rFonts w:ascii="Times New Roman" w:hAnsi="Times New Roman"/>
                <w:b/>
                <w:sz w:val="24"/>
                <w:szCs w:val="24"/>
              </w:rPr>
              <w:t xml:space="preserve">odpisovaného nehmotného majetku s účtovnou dobou </w:t>
            </w:r>
            <w:r>
              <w:rPr>
                <w:rFonts w:ascii="Times New Roman" w:hAnsi="Times New Roman"/>
                <w:b/>
                <w:sz w:val="24"/>
                <w:szCs w:val="24"/>
              </w:rPr>
              <w:t>odpisovania</w:t>
            </w:r>
            <w:r w:rsidRPr="00DB1081">
              <w:rPr>
                <w:rFonts w:ascii="Times New Roman" w:hAnsi="Times New Roman"/>
                <w:b/>
                <w:sz w:val="24"/>
                <w:szCs w:val="24"/>
              </w:rPr>
              <w:t xml:space="preserve"> dlhšou ako päť rokov,</w:t>
            </w:r>
          </w:p>
          <w:p w14:paraId="59F604FC" w14:textId="77777777" w:rsidR="00FB1CF6" w:rsidRPr="00DB1081" w:rsidRDefault="00FB1CF6" w:rsidP="00FB1CF6">
            <w:pPr>
              <w:pStyle w:val="Odsekzoznamu"/>
              <w:numPr>
                <w:ilvl w:val="0"/>
                <w:numId w:val="7"/>
              </w:numPr>
              <w:spacing w:after="120" w:line="240" w:lineRule="auto"/>
              <w:ind w:left="739" w:hanging="283"/>
              <w:contextualSpacing w:val="0"/>
              <w:jc w:val="both"/>
              <w:rPr>
                <w:rFonts w:ascii="Times New Roman" w:hAnsi="Times New Roman"/>
                <w:b/>
                <w:sz w:val="24"/>
                <w:szCs w:val="24"/>
              </w:rPr>
            </w:pPr>
            <w:r w:rsidRPr="00DB1081">
              <w:rPr>
                <w:rFonts w:ascii="Times New Roman" w:hAnsi="Times New Roman"/>
                <w:b/>
                <w:sz w:val="24"/>
                <w:szCs w:val="24"/>
              </w:rPr>
              <w:t>pohľadávok a záväzkov voči závislým osobám.</w:t>
            </w:r>
          </w:p>
          <w:p w14:paraId="4E2A1B0D" w14:textId="5945D6D6" w:rsidR="00FB1CF6" w:rsidRPr="00DB1081" w:rsidRDefault="00FB1CF6" w:rsidP="00FB1CF6">
            <w:pPr>
              <w:spacing w:after="120" w:line="240" w:lineRule="auto"/>
              <w:rPr>
                <w:b/>
                <w:szCs w:val="24"/>
              </w:rPr>
            </w:pPr>
            <w:r w:rsidRPr="00DB1081">
              <w:rPr>
                <w:b/>
                <w:szCs w:val="24"/>
              </w:rPr>
              <w:t xml:space="preserve">(11) Agregovaná kategória odložených daňových záväzkov </w:t>
            </w:r>
            <w:r w:rsidRPr="00923285">
              <w:rPr>
                <w:b/>
                <w:szCs w:val="24"/>
              </w:rPr>
              <w:t>nezahŕňa</w:t>
            </w:r>
          </w:p>
          <w:p w14:paraId="1154862D" w14:textId="77777777" w:rsidR="00FB1CF6" w:rsidRPr="00CB1D8A" w:rsidRDefault="00FB1CF6" w:rsidP="00FB1CF6">
            <w:pPr>
              <w:pStyle w:val="Odsekzoznamu"/>
              <w:numPr>
                <w:ilvl w:val="0"/>
                <w:numId w:val="8"/>
              </w:numPr>
              <w:spacing w:after="120" w:line="240" w:lineRule="auto"/>
              <w:ind w:left="456"/>
              <w:contextualSpacing w:val="0"/>
              <w:jc w:val="both"/>
              <w:rPr>
                <w:rFonts w:ascii="Times New Roman" w:hAnsi="Times New Roman"/>
                <w:b/>
                <w:sz w:val="24"/>
                <w:szCs w:val="24"/>
              </w:rPr>
            </w:pPr>
            <w:r w:rsidRPr="00CB1D8A">
              <w:rPr>
                <w:rFonts w:ascii="Times New Roman" w:hAnsi="Times New Roman"/>
                <w:b/>
                <w:sz w:val="24"/>
                <w:szCs w:val="24"/>
              </w:rPr>
              <w:lastRenderedPageBreak/>
              <w:t xml:space="preserve">účet hlavnej knihy, ku ktorému sa vzťahujú len odložené daňové pohľadávky, </w:t>
            </w:r>
          </w:p>
          <w:p w14:paraId="269FCAE3" w14:textId="306481F9" w:rsidR="00FB1CF6" w:rsidRPr="00CB1D8A" w:rsidRDefault="00FB1CF6" w:rsidP="00FB1CF6">
            <w:pPr>
              <w:pStyle w:val="Odsekzoznamu"/>
              <w:numPr>
                <w:ilvl w:val="0"/>
                <w:numId w:val="8"/>
              </w:numPr>
              <w:spacing w:after="120" w:line="240" w:lineRule="auto"/>
              <w:ind w:left="456"/>
              <w:contextualSpacing w:val="0"/>
              <w:jc w:val="both"/>
              <w:rPr>
                <w:rFonts w:ascii="Times New Roman" w:hAnsi="Times New Roman"/>
                <w:b/>
                <w:sz w:val="24"/>
                <w:szCs w:val="24"/>
              </w:rPr>
            </w:pPr>
            <w:r w:rsidRPr="00CB1D8A">
              <w:rPr>
                <w:rFonts w:ascii="Times New Roman" w:hAnsi="Times New Roman"/>
                <w:b/>
                <w:sz w:val="24"/>
                <w:szCs w:val="24"/>
              </w:rPr>
              <w:t xml:space="preserve">účet hlavnej knihy s </w:t>
            </w:r>
            <w:r>
              <w:rPr>
                <w:rFonts w:ascii="Times New Roman" w:hAnsi="Times New Roman"/>
                <w:b/>
                <w:sz w:val="24"/>
                <w:szCs w:val="24"/>
              </w:rPr>
              <w:t>aktívnom</w:t>
            </w:r>
            <w:r w:rsidRPr="00CB1D8A">
              <w:rPr>
                <w:rFonts w:ascii="Times New Roman" w:hAnsi="Times New Roman"/>
                <w:b/>
                <w:sz w:val="24"/>
                <w:szCs w:val="24"/>
              </w:rPr>
              <w:t xml:space="preserve"> zostatkom</w:t>
            </w:r>
            <w:r>
              <w:rPr>
                <w:rFonts w:ascii="Times New Roman" w:hAnsi="Times New Roman"/>
                <w:b/>
                <w:sz w:val="24"/>
                <w:szCs w:val="24"/>
              </w:rPr>
              <w:t xml:space="preserve"> alebo pasívnym zostatkom</w:t>
            </w:r>
            <w:r w:rsidRPr="00CB1D8A">
              <w:rPr>
                <w:rFonts w:ascii="Times New Roman" w:hAnsi="Times New Roman"/>
                <w:b/>
                <w:sz w:val="24"/>
                <w:szCs w:val="24"/>
              </w:rPr>
              <w:t>, na základe ktorého sa ako zostatok vykazuje odložený daňový záväzok alebo odložená daňová pohľadávka.</w:t>
            </w:r>
          </w:p>
          <w:p w14:paraId="5CA254B0" w14:textId="6449EB0E" w:rsidR="00FB1CF6" w:rsidRPr="00DB1081" w:rsidRDefault="00FB1CF6" w:rsidP="00FB1CF6">
            <w:pPr>
              <w:spacing w:after="120" w:line="240" w:lineRule="auto"/>
              <w:rPr>
                <w:b/>
                <w:szCs w:val="24"/>
              </w:rPr>
            </w:pPr>
            <w:r w:rsidRPr="00DB1081">
              <w:rPr>
                <w:b/>
                <w:szCs w:val="24"/>
              </w:rPr>
              <w:t xml:space="preserve">(12) Do samostatnej kategórie odložených daňových záväzkov alebo agregovanej kategórie odložených daňových záväzkov sa nezahŕňajú odložené daňové záväzky súvisiace s položkami vylúčenými z výpočtu oprávneného príjmu alebo oprávnenej straty. </w:t>
            </w:r>
          </w:p>
          <w:p w14:paraId="5A97DC1F" w14:textId="5F29C67D" w:rsidR="00FB1CF6" w:rsidRPr="00DB1081" w:rsidRDefault="00FB1CF6" w:rsidP="00FB1CF6">
            <w:pPr>
              <w:spacing w:after="120" w:line="240" w:lineRule="auto"/>
              <w:rPr>
                <w:b/>
                <w:szCs w:val="24"/>
              </w:rPr>
            </w:pPr>
            <w:r w:rsidRPr="00DB1081">
              <w:rPr>
                <w:b/>
                <w:szCs w:val="24"/>
              </w:rPr>
              <w:t xml:space="preserve">(13) Ak </w:t>
            </w:r>
            <w:r w:rsidRPr="009B4EFF">
              <w:rPr>
                <w:b/>
                <w:szCs w:val="24"/>
              </w:rPr>
              <w:t>samostatná</w:t>
            </w:r>
            <w:r w:rsidRPr="00DB1081">
              <w:rPr>
                <w:b/>
                <w:szCs w:val="24"/>
              </w:rPr>
              <w:t xml:space="preserve"> kategória odložených daňových záväzkov alebo agregovaná kategória odložených daňových záväzkov obsahuj</w:t>
            </w:r>
            <w:r>
              <w:rPr>
                <w:b/>
                <w:szCs w:val="24"/>
              </w:rPr>
              <w:t>e</w:t>
            </w:r>
            <w:r w:rsidRPr="00DB1081">
              <w:rPr>
                <w:b/>
                <w:szCs w:val="24"/>
              </w:rPr>
              <w:t xml:space="preserve"> odložené daňové záväzky podľa odseku 9, suma opätovne zahrnutého odloženého daňového záväzku sa určí pre celú kategóriu odložených daňových záväzkov vrátane odložených daňových záväzkov podľa odseku 9. </w:t>
            </w:r>
          </w:p>
          <w:p w14:paraId="0EE47897" w14:textId="26B6875E" w:rsidR="00FB1CF6" w:rsidRPr="00DB1081" w:rsidRDefault="00FB1CF6" w:rsidP="00FB1CF6">
            <w:pPr>
              <w:spacing w:after="120" w:line="240" w:lineRule="auto"/>
              <w:rPr>
                <w:b/>
                <w:szCs w:val="24"/>
              </w:rPr>
            </w:pPr>
            <w:r w:rsidRPr="00DB1081">
              <w:rPr>
                <w:b/>
                <w:szCs w:val="24"/>
              </w:rPr>
              <w:lastRenderedPageBreak/>
              <w:t xml:space="preserve">(14) Základný subjekt nie je povinný postupovať podľa odseku 7, ak na základe objektívnych skutočností preukáže, že všetky odložené daňové záväzky v samostatnej kategórii odložených daňových záväzkov alebo agregovanej kategórii odložených daňových záväzkov sa vysporiadajú do piatich účtovných období po účtovnom období, v ktorom sa vykázali. Na tento účel môže agregovaná kategória odložených daňových záväzkov zahŕňať aj odložené daňové pohľadávky. </w:t>
            </w:r>
          </w:p>
          <w:p w14:paraId="6DF2FED6" w14:textId="520F08FD" w:rsidR="00FB1CF6" w:rsidRPr="00DB1081" w:rsidRDefault="00FB1CF6" w:rsidP="00FB1CF6">
            <w:pPr>
              <w:spacing w:after="120" w:line="240" w:lineRule="auto"/>
              <w:rPr>
                <w:b/>
                <w:szCs w:val="24"/>
              </w:rPr>
            </w:pPr>
            <w:r w:rsidRPr="00DB1081">
              <w:rPr>
                <w:b/>
                <w:szCs w:val="24"/>
              </w:rPr>
              <w:t>(15) Suma opätovne zahrnutého odloženého daňového záväzku sa na účely odseku 10 písm. b) alebo písm. c) vypočíta podľa § 18b.</w:t>
            </w:r>
          </w:p>
          <w:p w14:paraId="116B2971" w14:textId="6AFB3BB5" w:rsidR="00FB1CF6" w:rsidRDefault="00FB1CF6" w:rsidP="00FB1CF6">
            <w:pPr>
              <w:spacing w:after="120" w:line="240" w:lineRule="auto"/>
              <w:rPr>
                <w:b/>
                <w:szCs w:val="24"/>
                <w:vertAlign w:val="superscript"/>
              </w:rPr>
            </w:pPr>
            <w:r w:rsidRPr="00DB1081">
              <w:rPr>
                <w:b/>
                <w:szCs w:val="24"/>
              </w:rPr>
              <w:t xml:space="preserve">(16) Ak sa hodnota majetku alebo záväzku základného subjektu vykázaná vo finančnom účtovníctve odlišuje od hodnoty majetku alebo záväzku základného subjektu určenej na účely výpočtu jeho oprávneného príjmu alebo oprávnenej straty, suma odloženej daňovej pohľadávky alebo odloženého daňového záväzku základného subjektu sa </w:t>
            </w:r>
            <w:r w:rsidRPr="00DB1081">
              <w:rPr>
                <w:b/>
                <w:szCs w:val="24"/>
              </w:rPr>
              <w:lastRenderedPageBreak/>
              <w:t xml:space="preserve">vypočíta porovnaním hodnoty jeho majetku alebo záväzku určenej na účely výpočtu oprávneného príjmu alebo oprávnenej straty a hodnoty tohto majetku alebo záväzku </w:t>
            </w:r>
            <w:r>
              <w:rPr>
                <w:b/>
                <w:szCs w:val="24"/>
              </w:rPr>
              <w:t>určenej</w:t>
            </w:r>
            <w:r w:rsidRPr="00DB1081">
              <w:rPr>
                <w:b/>
                <w:szCs w:val="24"/>
              </w:rPr>
              <w:t xml:space="preserve"> podľa osobitného predpisu</w:t>
            </w:r>
            <w:r w:rsidRPr="00DB1081">
              <w:rPr>
                <w:b/>
                <w:szCs w:val="24"/>
                <w:vertAlign w:val="superscript"/>
              </w:rPr>
              <w:t xml:space="preserve">8 </w:t>
            </w:r>
            <w:r w:rsidRPr="00DB1081">
              <w:rPr>
                <w:b/>
                <w:szCs w:val="24"/>
              </w:rPr>
              <w:t>a podľa podmienok príslušného účtovného štandardu.</w:t>
            </w:r>
            <w:r w:rsidRPr="00DB1081">
              <w:rPr>
                <w:b/>
                <w:szCs w:val="24"/>
                <w:vertAlign w:val="superscript"/>
              </w:rPr>
              <w:t xml:space="preserve"> </w:t>
            </w:r>
          </w:p>
          <w:p w14:paraId="3E899E7F" w14:textId="77777777" w:rsidR="00FB1CF6" w:rsidRDefault="00FB1CF6" w:rsidP="00FB1CF6">
            <w:pPr>
              <w:spacing w:after="120" w:line="240" w:lineRule="auto"/>
              <w:rPr>
                <w:b/>
                <w:szCs w:val="24"/>
                <w:vertAlign w:val="superscript"/>
              </w:rPr>
            </w:pPr>
          </w:p>
          <w:p w14:paraId="4092498D" w14:textId="47BFE502" w:rsidR="00FB1CF6" w:rsidRPr="00F655E5" w:rsidRDefault="00FB1CF6" w:rsidP="00FB1CF6">
            <w:pPr>
              <w:spacing w:after="120" w:line="240" w:lineRule="auto"/>
              <w:jc w:val="center"/>
              <w:rPr>
                <w:b/>
                <w:bCs/>
                <w:szCs w:val="24"/>
              </w:rPr>
            </w:pPr>
            <w:r w:rsidRPr="00F655E5">
              <w:rPr>
                <w:b/>
                <w:bCs/>
                <w:szCs w:val="24"/>
              </w:rPr>
              <w:t>§ 18b</w:t>
            </w:r>
          </w:p>
          <w:p w14:paraId="471C70C7" w14:textId="32E9B58D" w:rsidR="00FB1CF6" w:rsidRPr="00F655E5" w:rsidRDefault="00FB1CF6" w:rsidP="00FB1CF6">
            <w:pPr>
              <w:spacing w:after="120" w:line="240" w:lineRule="auto"/>
              <w:jc w:val="center"/>
              <w:rPr>
                <w:b/>
                <w:bCs/>
                <w:szCs w:val="24"/>
              </w:rPr>
            </w:pPr>
            <w:r>
              <w:rPr>
                <w:b/>
                <w:bCs/>
                <w:szCs w:val="24"/>
              </w:rPr>
              <w:t>Postup</w:t>
            </w:r>
            <w:r w:rsidRPr="00F655E5">
              <w:rPr>
                <w:b/>
                <w:bCs/>
                <w:szCs w:val="24"/>
              </w:rPr>
              <w:t xml:space="preserve"> pre opätovné zahrnutie odloženého daňového záväzku</w:t>
            </w:r>
          </w:p>
          <w:p w14:paraId="319487BE" w14:textId="77777777"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Na účely výpočtu sumy opätovne zahrnutého odloženého daňového záväzku sa rozumie</w:t>
            </w:r>
          </w:p>
          <w:p w14:paraId="51C20969" w14:textId="2AA02E9F" w:rsidR="00FB1CF6" w:rsidRPr="00D2357B" w:rsidRDefault="00FB1CF6" w:rsidP="00FB1CF6">
            <w:pPr>
              <w:pStyle w:val="Odsekzoznamu"/>
              <w:numPr>
                <w:ilvl w:val="0"/>
                <w:numId w:val="9"/>
              </w:numPr>
              <w:spacing w:after="120" w:line="240" w:lineRule="auto"/>
              <w:ind w:left="456"/>
              <w:contextualSpacing w:val="0"/>
              <w:jc w:val="both"/>
              <w:rPr>
                <w:rFonts w:ascii="Times New Roman" w:hAnsi="Times New Roman"/>
                <w:b/>
                <w:sz w:val="24"/>
                <w:szCs w:val="24"/>
              </w:rPr>
            </w:pPr>
            <w:r w:rsidRPr="00D2357B">
              <w:rPr>
                <w:rFonts w:ascii="Times New Roman" w:hAnsi="Times New Roman"/>
                <w:b/>
                <w:sz w:val="24"/>
                <w:szCs w:val="24"/>
              </w:rPr>
              <w:t xml:space="preserve">nevyrovnaným zostatkom súčet sumy ročných čistých prírastkov a úbytkov odložených daňových záväzkov vzťahujúcich sa k jednému alebo </w:t>
            </w:r>
            <w:r>
              <w:rPr>
                <w:rFonts w:ascii="Times New Roman" w:hAnsi="Times New Roman"/>
                <w:b/>
                <w:sz w:val="24"/>
                <w:szCs w:val="24"/>
              </w:rPr>
              <w:t xml:space="preserve">k </w:t>
            </w:r>
            <w:r w:rsidRPr="00D2357B">
              <w:rPr>
                <w:rFonts w:ascii="Times New Roman" w:hAnsi="Times New Roman"/>
                <w:b/>
                <w:sz w:val="24"/>
                <w:szCs w:val="24"/>
              </w:rPr>
              <w:t>viacerým</w:t>
            </w:r>
            <w:r>
              <w:rPr>
                <w:rFonts w:ascii="Times New Roman" w:hAnsi="Times New Roman"/>
                <w:b/>
                <w:sz w:val="24"/>
                <w:szCs w:val="24"/>
              </w:rPr>
              <w:t xml:space="preserve"> súvahovým</w:t>
            </w:r>
            <w:r w:rsidRPr="00D2357B">
              <w:rPr>
                <w:rFonts w:ascii="Times New Roman" w:hAnsi="Times New Roman"/>
                <w:b/>
                <w:sz w:val="24"/>
                <w:szCs w:val="24"/>
              </w:rPr>
              <w:t xml:space="preserve"> účtom hlavnej knihy za účtovné obdobia, počnúc prechodným rokom,</w:t>
            </w:r>
          </w:p>
          <w:p w14:paraId="0852E33A" w14:textId="791311C7" w:rsidR="00FB1CF6" w:rsidRPr="00D2357B" w:rsidRDefault="00FB1CF6" w:rsidP="00FB1CF6">
            <w:pPr>
              <w:pStyle w:val="Odsekzoznamu"/>
              <w:numPr>
                <w:ilvl w:val="0"/>
                <w:numId w:val="9"/>
              </w:numPr>
              <w:spacing w:after="120" w:line="240" w:lineRule="auto"/>
              <w:ind w:left="456"/>
              <w:contextualSpacing w:val="0"/>
              <w:jc w:val="both"/>
              <w:rPr>
                <w:rFonts w:ascii="Times New Roman" w:hAnsi="Times New Roman"/>
                <w:b/>
                <w:sz w:val="24"/>
                <w:szCs w:val="24"/>
              </w:rPr>
            </w:pPr>
            <w:r w:rsidRPr="00D2357B">
              <w:rPr>
                <w:rFonts w:ascii="Times New Roman" w:hAnsi="Times New Roman"/>
                <w:b/>
                <w:sz w:val="24"/>
                <w:szCs w:val="24"/>
              </w:rPr>
              <w:t>maximálnou oprávnenou sumou podľa metódy prvého vstupu súčet čistých prírastkov odložených daňových záväzkov vzťahujúcich sa k jednému alebo viacerým</w:t>
            </w:r>
            <w:r>
              <w:rPr>
                <w:rFonts w:ascii="Times New Roman" w:hAnsi="Times New Roman"/>
                <w:b/>
                <w:sz w:val="24"/>
                <w:szCs w:val="24"/>
              </w:rPr>
              <w:t xml:space="preserve"> </w:t>
            </w:r>
            <w:r>
              <w:rPr>
                <w:rFonts w:ascii="Times New Roman" w:hAnsi="Times New Roman"/>
                <w:b/>
                <w:sz w:val="24"/>
                <w:szCs w:val="24"/>
              </w:rPr>
              <w:lastRenderedPageBreak/>
              <w:t>súvahovým</w:t>
            </w:r>
            <w:r w:rsidRPr="00D2357B">
              <w:rPr>
                <w:rFonts w:ascii="Times New Roman" w:hAnsi="Times New Roman"/>
                <w:b/>
                <w:sz w:val="24"/>
                <w:szCs w:val="24"/>
              </w:rPr>
              <w:t xml:space="preserve"> účtom hlavnej knihy za bežné účtovné obdobie a štyri predchádzajúce účtovné obdobia,</w:t>
            </w:r>
          </w:p>
          <w:p w14:paraId="2D27FAB7" w14:textId="0B12CA9E" w:rsidR="00FB1CF6" w:rsidRPr="00B77D79" w:rsidRDefault="00FB1CF6" w:rsidP="00FB1CF6">
            <w:pPr>
              <w:pStyle w:val="Odsekzoznamu"/>
              <w:numPr>
                <w:ilvl w:val="0"/>
                <w:numId w:val="9"/>
              </w:numPr>
              <w:spacing w:after="120" w:line="240" w:lineRule="auto"/>
              <w:ind w:left="456"/>
              <w:contextualSpacing w:val="0"/>
              <w:jc w:val="both"/>
              <w:rPr>
                <w:rFonts w:ascii="Times New Roman" w:hAnsi="Times New Roman"/>
                <w:b/>
                <w:sz w:val="24"/>
                <w:szCs w:val="24"/>
              </w:rPr>
            </w:pPr>
            <w:r w:rsidRPr="00B77D79">
              <w:rPr>
                <w:rFonts w:ascii="Times New Roman" w:hAnsi="Times New Roman"/>
                <w:b/>
                <w:sz w:val="24"/>
                <w:szCs w:val="24"/>
              </w:rPr>
              <w:t>maximálnou oprávnenou sumou podľa metódy posledného vstupu kladný súčet čistých prírastkov a úbytkov odložených daňových záväzkov vzťahujúcich sa k jednému alebo viacerým</w:t>
            </w:r>
            <w:r>
              <w:rPr>
                <w:rFonts w:ascii="Times New Roman" w:hAnsi="Times New Roman"/>
                <w:b/>
                <w:sz w:val="24"/>
                <w:szCs w:val="24"/>
              </w:rPr>
              <w:t xml:space="preserve"> súvahovým</w:t>
            </w:r>
            <w:r w:rsidRPr="00B77D79">
              <w:rPr>
                <w:rFonts w:ascii="Times New Roman" w:hAnsi="Times New Roman"/>
                <w:b/>
                <w:sz w:val="24"/>
                <w:szCs w:val="24"/>
              </w:rPr>
              <w:t xml:space="preserve"> účtom hlavnej knihy za bežné účtovné obdobie a štyri predchádzajúce účtovné obdobia, </w:t>
            </w:r>
          </w:p>
          <w:p w14:paraId="796F6A4C" w14:textId="3669C8E4" w:rsidR="00FB1CF6" w:rsidRPr="003D1123" w:rsidRDefault="00FB1CF6" w:rsidP="00FB1CF6">
            <w:pPr>
              <w:pStyle w:val="Odsekzoznamu"/>
              <w:numPr>
                <w:ilvl w:val="0"/>
                <w:numId w:val="9"/>
              </w:numPr>
              <w:spacing w:after="120" w:line="240" w:lineRule="auto"/>
              <w:ind w:left="456"/>
              <w:contextualSpacing w:val="0"/>
              <w:jc w:val="both"/>
              <w:rPr>
                <w:rFonts w:ascii="Times New Roman" w:hAnsi="Times New Roman"/>
                <w:b/>
                <w:sz w:val="24"/>
                <w:szCs w:val="24"/>
              </w:rPr>
            </w:pPr>
            <w:r w:rsidRPr="003D1123">
              <w:rPr>
                <w:rFonts w:ascii="Times New Roman" w:hAnsi="Times New Roman"/>
                <w:b/>
                <w:sz w:val="24"/>
                <w:szCs w:val="24"/>
              </w:rPr>
              <w:t xml:space="preserve">neoprávneným zostatkom kladný rozdiel medzi nevyrovnaným zostatkom a maximálnou oprávnenou sumou </w:t>
            </w:r>
            <w:r w:rsidRPr="00F2785A">
              <w:rPr>
                <w:rFonts w:ascii="Times New Roman" w:hAnsi="Times New Roman"/>
                <w:b/>
                <w:sz w:val="24"/>
                <w:szCs w:val="24"/>
              </w:rPr>
              <w:t xml:space="preserve">podľa metódy prvého vstupu alebo podľa metódy posledného vstupu </w:t>
            </w:r>
            <w:r w:rsidRPr="003D1123">
              <w:rPr>
                <w:rFonts w:ascii="Times New Roman" w:hAnsi="Times New Roman"/>
                <w:b/>
                <w:sz w:val="24"/>
                <w:szCs w:val="24"/>
              </w:rPr>
              <w:t>za bežné účtovné obdobie,</w:t>
            </w:r>
          </w:p>
          <w:p w14:paraId="424DD268" w14:textId="77777777" w:rsidR="00FB1CF6" w:rsidRPr="003D1123" w:rsidRDefault="00FB1CF6" w:rsidP="00FB1CF6">
            <w:pPr>
              <w:pStyle w:val="Odsekzoznamu"/>
              <w:numPr>
                <w:ilvl w:val="0"/>
                <w:numId w:val="9"/>
              </w:numPr>
              <w:spacing w:after="120" w:line="240" w:lineRule="auto"/>
              <w:ind w:left="456"/>
              <w:contextualSpacing w:val="0"/>
              <w:jc w:val="both"/>
              <w:rPr>
                <w:rFonts w:ascii="Times New Roman" w:hAnsi="Times New Roman"/>
                <w:b/>
                <w:sz w:val="24"/>
                <w:szCs w:val="24"/>
              </w:rPr>
            </w:pPr>
            <w:r w:rsidRPr="003D1123">
              <w:rPr>
                <w:rFonts w:ascii="Times New Roman" w:hAnsi="Times New Roman"/>
                <w:b/>
                <w:sz w:val="24"/>
                <w:szCs w:val="24"/>
              </w:rPr>
              <w:t xml:space="preserve">medziročným pohybom v neoprávnenom zostatku rozdiel medzi neoprávneným zostatkom za bežné účtovné obdobie a neoprávneným </w:t>
            </w:r>
            <w:r w:rsidRPr="003D1123">
              <w:rPr>
                <w:rFonts w:ascii="Times New Roman" w:hAnsi="Times New Roman"/>
                <w:b/>
                <w:sz w:val="24"/>
                <w:szCs w:val="24"/>
              </w:rPr>
              <w:lastRenderedPageBreak/>
              <w:t xml:space="preserve">zostatkom za predchádzajúce účtovné obdobie, </w:t>
            </w:r>
          </w:p>
          <w:p w14:paraId="3E8DAFBB" w14:textId="77777777" w:rsidR="00FB1CF6" w:rsidRPr="003D1123" w:rsidRDefault="00FB1CF6" w:rsidP="00FB1CF6">
            <w:pPr>
              <w:pStyle w:val="Odsekzoznamu"/>
              <w:numPr>
                <w:ilvl w:val="0"/>
                <w:numId w:val="9"/>
              </w:numPr>
              <w:spacing w:after="120" w:line="240" w:lineRule="auto"/>
              <w:ind w:left="456"/>
              <w:contextualSpacing w:val="0"/>
              <w:jc w:val="both"/>
              <w:rPr>
                <w:rFonts w:ascii="Times New Roman" w:hAnsi="Times New Roman"/>
                <w:b/>
                <w:sz w:val="24"/>
                <w:szCs w:val="24"/>
              </w:rPr>
            </w:pPr>
            <w:r w:rsidRPr="003D1123">
              <w:rPr>
                <w:rFonts w:ascii="Times New Roman" w:hAnsi="Times New Roman"/>
                <w:b/>
                <w:sz w:val="24"/>
                <w:szCs w:val="24"/>
              </w:rPr>
              <w:t xml:space="preserve">podobným trendom vysporiadania úplné vysporiadanie odložených daňových záväzkov v agregovanej kategórii odložených daňových záväzkov v rámci dvojročného obdobia od seba. </w:t>
            </w:r>
          </w:p>
          <w:p w14:paraId="5C9B6B81" w14:textId="77777777"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 xml:space="preserve">Suma opätovne zahrnutého odloženého daňového záväzku sa podľa metódy prvého vstupu alebo metódy posledného vstupu rovná kladnému medziročnému pohybu v neoprávnenom zostatku.  </w:t>
            </w:r>
          </w:p>
          <w:p w14:paraId="51781425" w14:textId="77777777"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 xml:space="preserve">Pri zápornom medziročnom pohybe v neoprávnenom zostatku sa postupuje podľa § 18 ods. 3 písm. b). </w:t>
            </w:r>
          </w:p>
          <w:p w14:paraId="06A9B8F2" w14:textId="77777777"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 xml:space="preserve">Základný subjekt môže použiť metódu prvého vstupu na </w:t>
            </w:r>
          </w:p>
          <w:p w14:paraId="3828C5CD" w14:textId="77777777" w:rsidR="00FB1CF6" w:rsidRPr="003D1123" w:rsidRDefault="00FB1CF6" w:rsidP="00FB1CF6">
            <w:pPr>
              <w:pStyle w:val="Odsekzoznamu"/>
              <w:numPr>
                <w:ilvl w:val="0"/>
                <w:numId w:val="10"/>
              </w:numPr>
              <w:spacing w:after="120" w:line="240" w:lineRule="auto"/>
              <w:ind w:left="456"/>
              <w:contextualSpacing w:val="0"/>
              <w:jc w:val="both"/>
              <w:rPr>
                <w:rFonts w:ascii="Times New Roman" w:hAnsi="Times New Roman"/>
                <w:b/>
                <w:sz w:val="24"/>
                <w:szCs w:val="24"/>
              </w:rPr>
            </w:pPr>
            <w:r w:rsidRPr="003D1123">
              <w:rPr>
                <w:rFonts w:ascii="Times New Roman" w:hAnsi="Times New Roman"/>
                <w:b/>
                <w:sz w:val="24"/>
                <w:szCs w:val="24"/>
              </w:rPr>
              <w:t>samostatnú kategóriu odložených daňových záväzkov,</w:t>
            </w:r>
          </w:p>
          <w:p w14:paraId="0F39118F" w14:textId="77777777" w:rsidR="00FB1CF6" w:rsidRPr="003D1123" w:rsidRDefault="00FB1CF6" w:rsidP="00FB1CF6">
            <w:pPr>
              <w:pStyle w:val="Odsekzoznamu"/>
              <w:numPr>
                <w:ilvl w:val="0"/>
                <w:numId w:val="10"/>
              </w:numPr>
              <w:spacing w:after="120" w:line="240" w:lineRule="auto"/>
              <w:ind w:left="456"/>
              <w:contextualSpacing w:val="0"/>
              <w:jc w:val="both"/>
              <w:rPr>
                <w:rFonts w:ascii="Times New Roman" w:hAnsi="Times New Roman"/>
                <w:b/>
                <w:sz w:val="24"/>
                <w:szCs w:val="24"/>
              </w:rPr>
            </w:pPr>
            <w:r w:rsidRPr="003D1123">
              <w:rPr>
                <w:rFonts w:ascii="Times New Roman" w:hAnsi="Times New Roman"/>
                <w:b/>
                <w:sz w:val="24"/>
                <w:szCs w:val="24"/>
              </w:rPr>
              <w:t xml:space="preserve">agregovanú kategóriu odložených daňových záväzkov, ak odložené daňové </w:t>
            </w:r>
            <w:r w:rsidRPr="003D1123">
              <w:rPr>
                <w:rFonts w:ascii="Times New Roman" w:hAnsi="Times New Roman"/>
                <w:b/>
                <w:sz w:val="24"/>
                <w:szCs w:val="24"/>
              </w:rPr>
              <w:lastRenderedPageBreak/>
              <w:t>záväzky majú podobný trend vysporiadania,</w:t>
            </w:r>
          </w:p>
          <w:p w14:paraId="1B634463" w14:textId="77777777" w:rsidR="00FB1CF6" w:rsidRPr="003D1123" w:rsidRDefault="00FB1CF6" w:rsidP="00FB1CF6">
            <w:pPr>
              <w:pStyle w:val="Odsekzoznamu"/>
              <w:numPr>
                <w:ilvl w:val="0"/>
                <w:numId w:val="10"/>
              </w:numPr>
              <w:spacing w:after="120" w:line="240" w:lineRule="auto"/>
              <w:ind w:left="456"/>
              <w:contextualSpacing w:val="0"/>
              <w:jc w:val="both"/>
              <w:rPr>
                <w:rFonts w:ascii="Times New Roman" w:hAnsi="Times New Roman"/>
                <w:b/>
                <w:sz w:val="24"/>
                <w:szCs w:val="24"/>
              </w:rPr>
            </w:pPr>
            <w:r w:rsidRPr="003D1123">
              <w:rPr>
                <w:rFonts w:ascii="Times New Roman" w:hAnsi="Times New Roman"/>
                <w:b/>
                <w:sz w:val="24"/>
                <w:szCs w:val="24"/>
              </w:rPr>
              <w:t xml:space="preserve">agregovanú kategóriu odložených daňových záväzkov, ak odložené daňové záväzky nemajú podobný trend vysporiadania, ale základný subjekt preukáže, že použitím tejto metódy sa zaistí opätovné zahrnutie odložených daňových záväzkov v rozsahu, v akom ich trend vysporiadania presahuje päť účtovných období.   </w:t>
            </w:r>
          </w:p>
          <w:p w14:paraId="4A434E99" w14:textId="78E27809"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 xml:space="preserve">Ak základný subjekt používa na </w:t>
            </w:r>
            <w:r>
              <w:rPr>
                <w:rFonts w:ascii="Times New Roman" w:hAnsi="Times New Roman"/>
                <w:b/>
                <w:sz w:val="24"/>
                <w:szCs w:val="24"/>
              </w:rPr>
              <w:t>výpočet</w:t>
            </w:r>
            <w:r w:rsidRPr="003D1123">
              <w:rPr>
                <w:rFonts w:ascii="Times New Roman" w:hAnsi="Times New Roman"/>
                <w:b/>
                <w:sz w:val="24"/>
                <w:szCs w:val="24"/>
              </w:rPr>
              <w:t xml:space="preserve"> sumy opätovne zahrnutého odloženého daňového záväzku metódu prvého vstupu a tento základný subjekt eviduje podľa § 44 ods. 1 odložené daňové záväzky, ktoré vznikli v období pred prechodným rokom, čistý úbytok odložených daňových záväzkov za príslušné obdobie sa najskôr priradí odloženým daňovým záväzkom, ktoré vznikli v období pred prechodným rokom, pričom tieto čisté úbytky odložených daňových záväzkov sa </w:t>
            </w:r>
            <w:r w:rsidRPr="003D1123">
              <w:rPr>
                <w:rFonts w:ascii="Times New Roman" w:hAnsi="Times New Roman"/>
                <w:b/>
                <w:sz w:val="24"/>
                <w:szCs w:val="24"/>
              </w:rPr>
              <w:lastRenderedPageBreak/>
              <w:t xml:space="preserve">vylúčia z výpočtu nevyrovnaného zostatku. </w:t>
            </w:r>
          </w:p>
          <w:p w14:paraId="132B2C1C" w14:textId="72246344"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 xml:space="preserve">Ak základný subjekt používa na </w:t>
            </w:r>
            <w:r>
              <w:rPr>
                <w:rFonts w:ascii="Times New Roman" w:hAnsi="Times New Roman"/>
                <w:b/>
                <w:sz w:val="24"/>
                <w:szCs w:val="24"/>
              </w:rPr>
              <w:t>výpočet</w:t>
            </w:r>
            <w:r w:rsidRPr="003D1123">
              <w:rPr>
                <w:rFonts w:ascii="Times New Roman" w:hAnsi="Times New Roman"/>
                <w:b/>
                <w:sz w:val="24"/>
                <w:szCs w:val="24"/>
              </w:rPr>
              <w:t xml:space="preserve"> sumy opätovne zahrnutého odloženého daňového záväzku metódu posledného vstupu a tento základný subjekt eviduje podľa § 44 ods. 1 odložené daňové záväzky, ktoré vznikli v období pred prechodným rokom, čistý úbytok odložených daňových záväzkov za príslušné obdobie sa najskôr priradí odloženým daňovým záväzkom, ktoré vznikli v období od prechodného roku a následne odloženým daňovým záväzkom, ktoré vznikli v období pred prechodným rokom, pričom tieto  čisté úbytky sa vylúčia z výpočtu nevyrovnaného zostatku. </w:t>
            </w:r>
          </w:p>
          <w:p w14:paraId="7A47F08E" w14:textId="3380F485" w:rsidR="00FB1CF6" w:rsidRPr="003D1123" w:rsidRDefault="00FB1CF6" w:rsidP="00FB1CF6">
            <w:pPr>
              <w:pStyle w:val="Odsekzoznamu"/>
              <w:numPr>
                <w:ilvl w:val="0"/>
                <w:numId w:val="11"/>
              </w:numPr>
              <w:spacing w:after="120" w:line="240" w:lineRule="auto"/>
              <w:ind w:left="30" w:firstLine="0"/>
              <w:contextualSpacing w:val="0"/>
              <w:jc w:val="both"/>
              <w:rPr>
                <w:rFonts w:ascii="Times New Roman" w:hAnsi="Times New Roman"/>
                <w:b/>
                <w:sz w:val="24"/>
                <w:szCs w:val="24"/>
              </w:rPr>
            </w:pPr>
            <w:r w:rsidRPr="003D1123">
              <w:rPr>
                <w:rFonts w:ascii="Times New Roman" w:hAnsi="Times New Roman"/>
                <w:b/>
                <w:sz w:val="24"/>
                <w:szCs w:val="24"/>
              </w:rPr>
              <w:t xml:space="preserve">Od účtovného obdobia, v ktorom základný subjekt prestal spĺňať podmienky podľa § 18 ods. 14, je základný subjekt povinný postupovať podľa § 18 ods. 7, pričom pri výpočte sumy opätovne zahrnutého odloženého daňového záväzku podľa metódy prvého vstupu alebo metódy posledného vstupu sa zostatok odloženého daňového záväzku posúdi obdobne </w:t>
            </w:r>
            <w:r w:rsidRPr="003D1123">
              <w:rPr>
                <w:rFonts w:ascii="Times New Roman" w:hAnsi="Times New Roman"/>
                <w:b/>
                <w:sz w:val="24"/>
                <w:szCs w:val="24"/>
              </w:rPr>
              <w:lastRenderedPageBreak/>
              <w:t xml:space="preserve">ako odložené daňové záväzky vzniknuté v období pred prechodným rokom. </w:t>
            </w:r>
          </w:p>
          <w:p w14:paraId="16E974D2" w14:textId="7CCBD744" w:rsidR="00FB1CF6" w:rsidRPr="00DB1081" w:rsidRDefault="00FB1CF6" w:rsidP="00FB1CF6">
            <w:pPr>
              <w:pStyle w:val="Odsekzoznamu"/>
              <w:numPr>
                <w:ilvl w:val="0"/>
                <w:numId w:val="11"/>
              </w:numPr>
              <w:spacing w:after="120" w:line="240" w:lineRule="auto"/>
              <w:ind w:left="30" w:firstLine="0"/>
              <w:contextualSpacing w:val="0"/>
              <w:jc w:val="both"/>
              <w:rPr>
                <w:b/>
                <w:szCs w:val="24"/>
              </w:rPr>
            </w:pPr>
            <w:r w:rsidRPr="003D1123">
              <w:rPr>
                <w:rFonts w:ascii="Times New Roman" w:hAnsi="Times New Roman"/>
                <w:b/>
                <w:sz w:val="24"/>
                <w:szCs w:val="24"/>
              </w:rPr>
              <w:t>Ak základný subjekt uplatnil rozhodnutie o nenárokovanom náklade na odloženú daň z príjmov podľa § 18 ods. 1 písm. b) pre samostatnú kategóriu odložených daňových záväzkov alebo agregovanú kategóriu odložených daňových záväzkov a súčasťou tejto kategórie sú odložené daňové záväzky, ktoré vznikli v období pred prechodným rokom, prvý čistý úbytok odložených daňových záväzkov sa posúdi ako vysporiadanie odložených daňových záväzkov, ktoré vznikli v období pred prechodným rokom a príslušná suma sa zohľadní pri výpočte sumy upravenej odloženej dane z príjmov.</w:t>
            </w:r>
          </w:p>
        </w:tc>
        <w:tc>
          <w:tcPr>
            <w:tcW w:w="992" w:type="dxa"/>
          </w:tcPr>
          <w:p w14:paraId="2AFABDC5" w14:textId="031F0C14" w:rsidR="00FB1CF6" w:rsidRDefault="00FB1CF6" w:rsidP="00FB1CF6">
            <w:pPr>
              <w:spacing w:after="0" w:line="240" w:lineRule="auto"/>
              <w:ind w:left="0" w:right="0" w:firstLine="0"/>
              <w:jc w:val="center"/>
              <w:rPr>
                <w:b/>
                <w:sz w:val="23"/>
              </w:rPr>
            </w:pPr>
            <w:r w:rsidRPr="006124D0">
              <w:rPr>
                <w:b/>
                <w:sz w:val="23"/>
              </w:rPr>
              <w:lastRenderedPageBreak/>
              <w:t>Ú</w:t>
            </w:r>
          </w:p>
          <w:p w14:paraId="591F1F39" w14:textId="19FDC440" w:rsidR="00FB1CF6" w:rsidRDefault="00FB1CF6" w:rsidP="00FB1CF6">
            <w:pPr>
              <w:spacing w:after="0" w:line="240" w:lineRule="auto"/>
              <w:ind w:left="0" w:right="0" w:firstLine="0"/>
              <w:jc w:val="center"/>
              <w:rPr>
                <w:b/>
                <w:sz w:val="23"/>
              </w:rPr>
            </w:pPr>
          </w:p>
          <w:p w14:paraId="375E7D01" w14:textId="3EEE5A38" w:rsidR="00FB1CF6" w:rsidRDefault="00FB1CF6" w:rsidP="00FB1CF6">
            <w:pPr>
              <w:spacing w:after="0" w:line="240" w:lineRule="auto"/>
              <w:ind w:left="0" w:right="0" w:firstLine="0"/>
              <w:jc w:val="center"/>
              <w:rPr>
                <w:b/>
                <w:sz w:val="23"/>
              </w:rPr>
            </w:pPr>
          </w:p>
          <w:p w14:paraId="5907DB6D" w14:textId="1D79D092" w:rsidR="00FB1CF6" w:rsidRDefault="00FB1CF6" w:rsidP="00FB1CF6">
            <w:pPr>
              <w:spacing w:after="0" w:line="240" w:lineRule="auto"/>
              <w:ind w:left="0" w:right="0" w:firstLine="0"/>
              <w:jc w:val="center"/>
              <w:rPr>
                <w:b/>
                <w:sz w:val="23"/>
              </w:rPr>
            </w:pPr>
          </w:p>
          <w:p w14:paraId="6543410F" w14:textId="6023DC5A" w:rsidR="00FB1CF6" w:rsidRDefault="00FB1CF6" w:rsidP="00FB1CF6">
            <w:pPr>
              <w:spacing w:after="0" w:line="240" w:lineRule="auto"/>
              <w:ind w:left="0" w:right="0" w:firstLine="0"/>
              <w:jc w:val="center"/>
              <w:rPr>
                <w:b/>
                <w:sz w:val="23"/>
              </w:rPr>
            </w:pPr>
          </w:p>
          <w:p w14:paraId="5AC944DB" w14:textId="76636F6E" w:rsidR="00FB1CF6" w:rsidRDefault="00FB1CF6" w:rsidP="00FB1CF6">
            <w:pPr>
              <w:spacing w:after="0" w:line="240" w:lineRule="auto"/>
              <w:ind w:left="0" w:right="0" w:firstLine="0"/>
              <w:jc w:val="center"/>
              <w:rPr>
                <w:b/>
                <w:sz w:val="23"/>
              </w:rPr>
            </w:pPr>
          </w:p>
          <w:p w14:paraId="5FB6C20D" w14:textId="013F4691" w:rsidR="00FB1CF6" w:rsidRDefault="00FB1CF6" w:rsidP="00FB1CF6">
            <w:pPr>
              <w:spacing w:after="0" w:line="240" w:lineRule="auto"/>
              <w:ind w:left="0" w:right="0" w:firstLine="0"/>
              <w:jc w:val="center"/>
              <w:rPr>
                <w:b/>
                <w:sz w:val="23"/>
              </w:rPr>
            </w:pPr>
          </w:p>
          <w:p w14:paraId="7382D3FB" w14:textId="7D0B43EF" w:rsidR="00FB1CF6" w:rsidRDefault="00FB1CF6" w:rsidP="00FB1CF6">
            <w:pPr>
              <w:spacing w:after="0" w:line="240" w:lineRule="auto"/>
              <w:ind w:left="0" w:right="0" w:firstLine="0"/>
              <w:jc w:val="center"/>
              <w:rPr>
                <w:b/>
                <w:sz w:val="23"/>
              </w:rPr>
            </w:pPr>
          </w:p>
          <w:p w14:paraId="343A2807" w14:textId="361E664A" w:rsidR="00FB1CF6" w:rsidRDefault="00FB1CF6" w:rsidP="00FB1CF6">
            <w:pPr>
              <w:spacing w:after="0" w:line="240" w:lineRule="auto"/>
              <w:ind w:left="0" w:right="0" w:firstLine="0"/>
              <w:jc w:val="center"/>
              <w:rPr>
                <w:b/>
                <w:sz w:val="23"/>
              </w:rPr>
            </w:pPr>
          </w:p>
          <w:p w14:paraId="4747053E" w14:textId="0AA0E5A2" w:rsidR="00FB1CF6" w:rsidRDefault="00FB1CF6" w:rsidP="00FB1CF6">
            <w:pPr>
              <w:spacing w:after="0" w:line="240" w:lineRule="auto"/>
              <w:ind w:left="0" w:right="0" w:firstLine="0"/>
              <w:jc w:val="center"/>
              <w:rPr>
                <w:b/>
                <w:sz w:val="23"/>
              </w:rPr>
            </w:pPr>
          </w:p>
          <w:p w14:paraId="59961D9D" w14:textId="6EFAFEDA" w:rsidR="00FB1CF6" w:rsidRDefault="00FB1CF6" w:rsidP="00FB1CF6">
            <w:pPr>
              <w:spacing w:after="0" w:line="240" w:lineRule="auto"/>
              <w:ind w:left="0" w:right="0" w:firstLine="0"/>
              <w:jc w:val="center"/>
              <w:rPr>
                <w:b/>
                <w:sz w:val="23"/>
              </w:rPr>
            </w:pPr>
          </w:p>
          <w:p w14:paraId="2E0FE3D6" w14:textId="32A45F49" w:rsidR="00FB1CF6" w:rsidRDefault="00FB1CF6" w:rsidP="00FB1CF6">
            <w:pPr>
              <w:spacing w:after="0" w:line="240" w:lineRule="auto"/>
              <w:ind w:left="0" w:right="0" w:firstLine="0"/>
              <w:jc w:val="center"/>
              <w:rPr>
                <w:b/>
                <w:sz w:val="23"/>
              </w:rPr>
            </w:pPr>
          </w:p>
          <w:p w14:paraId="66E8457D" w14:textId="77BEC1AB" w:rsidR="00FB1CF6" w:rsidRDefault="00FB1CF6" w:rsidP="00FB1CF6">
            <w:pPr>
              <w:spacing w:after="0" w:line="240" w:lineRule="auto"/>
              <w:ind w:left="0" w:right="0" w:firstLine="0"/>
              <w:jc w:val="center"/>
              <w:rPr>
                <w:b/>
                <w:sz w:val="23"/>
              </w:rPr>
            </w:pPr>
          </w:p>
          <w:p w14:paraId="6C18C796" w14:textId="0DADB91C" w:rsidR="00FB1CF6" w:rsidRDefault="00FB1CF6" w:rsidP="00FB1CF6">
            <w:pPr>
              <w:spacing w:after="0" w:line="240" w:lineRule="auto"/>
              <w:ind w:left="0" w:right="0" w:firstLine="0"/>
              <w:jc w:val="center"/>
              <w:rPr>
                <w:b/>
                <w:sz w:val="23"/>
              </w:rPr>
            </w:pPr>
          </w:p>
          <w:p w14:paraId="5CA32523" w14:textId="79D491DE" w:rsidR="00FB1CF6" w:rsidRDefault="00FB1CF6" w:rsidP="00FB1CF6">
            <w:pPr>
              <w:spacing w:after="0" w:line="240" w:lineRule="auto"/>
              <w:ind w:left="0" w:right="0" w:firstLine="0"/>
              <w:jc w:val="center"/>
              <w:rPr>
                <w:b/>
                <w:sz w:val="23"/>
              </w:rPr>
            </w:pPr>
          </w:p>
          <w:p w14:paraId="6AECEFE6" w14:textId="1EBC4D4F" w:rsidR="00FB1CF6" w:rsidRDefault="00FB1CF6" w:rsidP="00FB1CF6">
            <w:pPr>
              <w:spacing w:after="0" w:line="240" w:lineRule="auto"/>
              <w:ind w:left="0" w:right="0" w:firstLine="0"/>
              <w:jc w:val="center"/>
              <w:rPr>
                <w:b/>
                <w:sz w:val="23"/>
              </w:rPr>
            </w:pPr>
          </w:p>
          <w:p w14:paraId="38EE81D4" w14:textId="30F76959" w:rsidR="00FB1CF6" w:rsidRDefault="00FB1CF6" w:rsidP="00FB1CF6">
            <w:pPr>
              <w:spacing w:after="0" w:line="240" w:lineRule="auto"/>
              <w:ind w:left="0" w:right="0" w:firstLine="0"/>
              <w:jc w:val="center"/>
              <w:rPr>
                <w:b/>
                <w:sz w:val="23"/>
              </w:rPr>
            </w:pPr>
          </w:p>
          <w:p w14:paraId="1E91522D" w14:textId="480A4FD4" w:rsidR="00FB1CF6" w:rsidRDefault="00FB1CF6" w:rsidP="00FB1CF6">
            <w:pPr>
              <w:spacing w:after="0" w:line="240" w:lineRule="auto"/>
              <w:ind w:left="0" w:right="0" w:firstLine="0"/>
              <w:jc w:val="center"/>
              <w:rPr>
                <w:b/>
                <w:sz w:val="23"/>
              </w:rPr>
            </w:pPr>
          </w:p>
          <w:p w14:paraId="4EA55CCB" w14:textId="38E5BD5A" w:rsidR="00FB1CF6" w:rsidRDefault="00FB1CF6" w:rsidP="00FB1CF6">
            <w:pPr>
              <w:spacing w:after="0" w:line="240" w:lineRule="auto"/>
              <w:ind w:left="0" w:right="0" w:firstLine="0"/>
              <w:jc w:val="center"/>
              <w:rPr>
                <w:b/>
                <w:sz w:val="23"/>
              </w:rPr>
            </w:pPr>
          </w:p>
          <w:p w14:paraId="609DE4DC" w14:textId="2461AA7C" w:rsidR="00FB1CF6" w:rsidRDefault="00FB1CF6" w:rsidP="00FB1CF6">
            <w:pPr>
              <w:spacing w:after="0" w:line="240" w:lineRule="auto"/>
              <w:ind w:left="0" w:right="0" w:firstLine="0"/>
              <w:jc w:val="center"/>
              <w:rPr>
                <w:b/>
                <w:sz w:val="23"/>
              </w:rPr>
            </w:pPr>
          </w:p>
          <w:p w14:paraId="51D6135D" w14:textId="1CB1B918" w:rsidR="00FB1CF6" w:rsidRDefault="00FB1CF6" w:rsidP="00FB1CF6">
            <w:pPr>
              <w:spacing w:after="0" w:line="240" w:lineRule="auto"/>
              <w:ind w:left="0" w:right="0" w:firstLine="0"/>
              <w:jc w:val="center"/>
              <w:rPr>
                <w:b/>
                <w:sz w:val="23"/>
              </w:rPr>
            </w:pPr>
          </w:p>
          <w:p w14:paraId="69168D2E" w14:textId="21331825" w:rsidR="00FB1CF6" w:rsidRDefault="00FB1CF6" w:rsidP="00FB1CF6">
            <w:pPr>
              <w:spacing w:after="0" w:line="240" w:lineRule="auto"/>
              <w:ind w:left="0" w:right="0" w:firstLine="0"/>
              <w:jc w:val="center"/>
              <w:rPr>
                <w:b/>
                <w:sz w:val="23"/>
              </w:rPr>
            </w:pPr>
          </w:p>
          <w:p w14:paraId="403215A3" w14:textId="5C74F205" w:rsidR="00FB1CF6" w:rsidRDefault="00FB1CF6" w:rsidP="00FB1CF6">
            <w:pPr>
              <w:spacing w:after="0" w:line="240" w:lineRule="auto"/>
              <w:ind w:left="0" w:right="0" w:firstLine="0"/>
              <w:jc w:val="center"/>
              <w:rPr>
                <w:b/>
                <w:sz w:val="23"/>
              </w:rPr>
            </w:pPr>
          </w:p>
          <w:p w14:paraId="0D758190" w14:textId="6FF81952" w:rsidR="00FB1CF6" w:rsidRDefault="00FB1CF6" w:rsidP="00FB1CF6">
            <w:pPr>
              <w:spacing w:after="0" w:line="240" w:lineRule="auto"/>
              <w:ind w:left="0" w:right="0" w:firstLine="0"/>
              <w:jc w:val="center"/>
              <w:rPr>
                <w:b/>
                <w:sz w:val="23"/>
              </w:rPr>
            </w:pPr>
          </w:p>
          <w:p w14:paraId="1BF05ED8" w14:textId="6F734847" w:rsidR="00FB1CF6" w:rsidRDefault="00FB1CF6" w:rsidP="00FB1CF6">
            <w:pPr>
              <w:spacing w:after="0" w:line="240" w:lineRule="auto"/>
              <w:ind w:left="0" w:right="0" w:firstLine="0"/>
              <w:jc w:val="center"/>
              <w:rPr>
                <w:b/>
                <w:sz w:val="23"/>
              </w:rPr>
            </w:pPr>
          </w:p>
          <w:p w14:paraId="34A8B465" w14:textId="471D500C" w:rsidR="00FB1CF6" w:rsidRDefault="00FB1CF6" w:rsidP="00FB1CF6">
            <w:pPr>
              <w:spacing w:after="0" w:line="240" w:lineRule="auto"/>
              <w:ind w:left="0" w:right="0" w:firstLine="0"/>
              <w:jc w:val="center"/>
              <w:rPr>
                <w:b/>
                <w:sz w:val="23"/>
              </w:rPr>
            </w:pPr>
          </w:p>
          <w:p w14:paraId="4A94AF88" w14:textId="451EBFB6" w:rsidR="00FB1CF6" w:rsidRDefault="00FB1CF6" w:rsidP="00FB1CF6">
            <w:pPr>
              <w:spacing w:after="0" w:line="240" w:lineRule="auto"/>
              <w:ind w:left="0" w:right="0" w:firstLine="0"/>
              <w:jc w:val="center"/>
              <w:rPr>
                <w:b/>
                <w:sz w:val="23"/>
              </w:rPr>
            </w:pPr>
          </w:p>
          <w:p w14:paraId="47AD71A6" w14:textId="63EDC08C" w:rsidR="00FB1CF6" w:rsidRDefault="00FB1CF6" w:rsidP="00FB1CF6">
            <w:pPr>
              <w:spacing w:after="0" w:line="240" w:lineRule="auto"/>
              <w:ind w:left="0" w:right="0" w:firstLine="0"/>
              <w:jc w:val="center"/>
              <w:rPr>
                <w:b/>
                <w:sz w:val="23"/>
              </w:rPr>
            </w:pPr>
          </w:p>
          <w:p w14:paraId="3300B37F" w14:textId="3CF2D38C" w:rsidR="00FB1CF6" w:rsidRDefault="00FB1CF6" w:rsidP="00FB1CF6">
            <w:pPr>
              <w:spacing w:after="0" w:line="240" w:lineRule="auto"/>
              <w:ind w:left="0" w:right="0" w:firstLine="0"/>
              <w:jc w:val="center"/>
              <w:rPr>
                <w:b/>
                <w:sz w:val="23"/>
              </w:rPr>
            </w:pPr>
          </w:p>
          <w:p w14:paraId="4AAA757B" w14:textId="0869BE70" w:rsidR="00FB1CF6" w:rsidRDefault="00FB1CF6" w:rsidP="00FB1CF6">
            <w:pPr>
              <w:spacing w:after="0" w:line="240" w:lineRule="auto"/>
              <w:ind w:left="0" w:right="0" w:firstLine="0"/>
              <w:jc w:val="center"/>
              <w:rPr>
                <w:b/>
                <w:sz w:val="23"/>
              </w:rPr>
            </w:pPr>
          </w:p>
          <w:p w14:paraId="5BBB7E7E" w14:textId="42F07D44" w:rsidR="00FB1CF6" w:rsidRDefault="00FB1CF6" w:rsidP="00FB1CF6">
            <w:pPr>
              <w:spacing w:after="0" w:line="240" w:lineRule="auto"/>
              <w:ind w:left="0" w:right="0" w:firstLine="0"/>
              <w:jc w:val="center"/>
              <w:rPr>
                <w:b/>
                <w:sz w:val="23"/>
              </w:rPr>
            </w:pPr>
          </w:p>
          <w:p w14:paraId="1F027D36" w14:textId="3D8A3C7C" w:rsidR="00FB1CF6" w:rsidRDefault="00FB1CF6" w:rsidP="00FB1CF6">
            <w:pPr>
              <w:spacing w:after="0" w:line="240" w:lineRule="auto"/>
              <w:ind w:left="0" w:right="0" w:firstLine="0"/>
              <w:jc w:val="center"/>
              <w:rPr>
                <w:b/>
                <w:sz w:val="23"/>
              </w:rPr>
            </w:pPr>
          </w:p>
          <w:p w14:paraId="7B3F3FE7" w14:textId="44837F79" w:rsidR="00FB1CF6" w:rsidRDefault="00FB1CF6" w:rsidP="00FB1CF6">
            <w:pPr>
              <w:spacing w:after="0" w:line="240" w:lineRule="auto"/>
              <w:ind w:left="0" w:right="0" w:firstLine="0"/>
              <w:jc w:val="center"/>
              <w:rPr>
                <w:b/>
                <w:sz w:val="23"/>
              </w:rPr>
            </w:pPr>
          </w:p>
          <w:p w14:paraId="03BE16DC" w14:textId="2E7F977E" w:rsidR="00FB1CF6" w:rsidRDefault="00FB1CF6" w:rsidP="00FB1CF6">
            <w:pPr>
              <w:spacing w:after="0" w:line="240" w:lineRule="auto"/>
              <w:ind w:left="0" w:right="0" w:firstLine="0"/>
              <w:jc w:val="center"/>
              <w:rPr>
                <w:b/>
                <w:sz w:val="23"/>
              </w:rPr>
            </w:pPr>
          </w:p>
          <w:p w14:paraId="6FE37EA2" w14:textId="057E0018" w:rsidR="00FB1CF6" w:rsidRDefault="00FB1CF6" w:rsidP="00FB1CF6">
            <w:pPr>
              <w:spacing w:after="0" w:line="240" w:lineRule="auto"/>
              <w:ind w:left="0" w:right="0" w:firstLine="0"/>
              <w:jc w:val="center"/>
              <w:rPr>
                <w:b/>
                <w:sz w:val="23"/>
              </w:rPr>
            </w:pPr>
          </w:p>
          <w:p w14:paraId="4DD65A48" w14:textId="33525386" w:rsidR="00FB1CF6" w:rsidRDefault="00FB1CF6" w:rsidP="00FB1CF6">
            <w:pPr>
              <w:spacing w:after="0" w:line="240" w:lineRule="auto"/>
              <w:ind w:left="0" w:right="0" w:firstLine="0"/>
              <w:jc w:val="center"/>
              <w:rPr>
                <w:b/>
                <w:sz w:val="23"/>
              </w:rPr>
            </w:pPr>
          </w:p>
          <w:p w14:paraId="785B0D93" w14:textId="5824AEB2" w:rsidR="00FB1CF6" w:rsidRDefault="00FB1CF6" w:rsidP="00FB1CF6">
            <w:pPr>
              <w:spacing w:after="0" w:line="240" w:lineRule="auto"/>
              <w:ind w:left="0" w:right="0" w:firstLine="0"/>
              <w:jc w:val="center"/>
              <w:rPr>
                <w:b/>
                <w:sz w:val="23"/>
              </w:rPr>
            </w:pPr>
          </w:p>
          <w:p w14:paraId="124ECAE4" w14:textId="73CA59B4" w:rsidR="00FB1CF6" w:rsidRDefault="00FB1CF6" w:rsidP="00FB1CF6">
            <w:pPr>
              <w:spacing w:after="0" w:line="240" w:lineRule="auto"/>
              <w:ind w:left="0" w:right="0" w:firstLine="0"/>
              <w:jc w:val="center"/>
              <w:rPr>
                <w:b/>
                <w:sz w:val="23"/>
              </w:rPr>
            </w:pPr>
          </w:p>
          <w:p w14:paraId="34E0362B" w14:textId="188AD921" w:rsidR="00FB1CF6" w:rsidRDefault="00FB1CF6" w:rsidP="00FB1CF6">
            <w:pPr>
              <w:spacing w:after="0" w:line="240" w:lineRule="auto"/>
              <w:ind w:left="0" w:right="0" w:firstLine="0"/>
              <w:jc w:val="center"/>
              <w:rPr>
                <w:b/>
                <w:sz w:val="23"/>
              </w:rPr>
            </w:pPr>
          </w:p>
          <w:p w14:paraId="21B881BC" w14:textId="3E55CC5C" w:rsidR="00FB1CF6" w:rsidRDefault="00FB1CF6" w:rsidP="00FB1CF6">
            <w:pPr>
              <w:spacing w:after="0" w:line="240" w:lineRule="auto"/>
              <w:ind w:left="0" w:right="0" w:firstLine="0"/>
              <w:jc w:val="center"/>
              <w:rPr>
                <w:b/>
                <w:sz w:val="23"/>
              </w:rPr>
            </w:pPr>
          </w:p>
          <w:p w14:paraId="6273FB97" w14:textId="77777777" w:rsidR="00FB1CF6" w:rsidRPr="006124D0" w:rsidRDefault="00FB1CF6" w:rsidP="00FB1CF6">
            <w:pPr>
              <w:spacing w:after="0" w:line="240" w:lineRule="auto"/>
              <w:ind w:left="0" w:right="0" w:firstLine="0"/>
              <w:jc w:val="center"/>
              <w:rPr>
                <w:b/>
              </w:rPr>
            </w:pPr>
            <w:r w:rsidRPr="006124D0">
              <w:rPr>
                <w:b/>
                <w:sz w:val="23"/>
              </w:rPr>
              <w:t>Ú</w:t>
            </w:r>
          </w:p>
          <w:p w14:paraId="7C8DAEB3" w14:textId="77777777" w:rsidR="00FB1CF6" w:rsidRPr="006124D0" w:rsidRDefault="00FB1CF6" w:rsidP="00FB1CF6">
            <w:pPr>
              <w:spacing w:after="0" w:line="240" w:lineRule="auto"/>
              <w:ind w:left="0" w:right="0" w:firstLine="0"/>
              <w:jc w:val="center"/>
              <w:rPr>
                <w:b/>
              </w:rPr>
            </w:pPr>
          </w:p>
          <w:p w14:paraId="15336426" w14:textId="77777777" w:rsidR="00FB1CF6" w:rsidRPr="006124D0" w:rsidRDefault="00FB1CF6" w:rsidP="00FB1CF6">
            <w:pPr>
              <w:spacing w:after="0" w:line="240" w:lineRule="auto"/>
              <w:ind w:left="0" w:right="0" w:firstLine="0"/>
              <w:jc w:val="center"/>
              <w:rPr>
                <w:b/>
                <w:sz w:val="23"/>
              </w:rPr>
            </w:pPr>
          </w:p>
        </w:tc>
        <w:tc>
          <w:tcPr>
            <w:tcW w:w="851" w:type="dxa"/>
          </w:tcPr>
          <w:p w14:paraId="019AFA1D" w14:textId="77777777" w:rsidR="00FB1CF6" w:rsidRDefault="00FB1CF6" w:rsidP="00FB1CF6">
            <w:pPr>
              <w:spacing w:after="0" w:line="240" w:lineRule="auto"/>
              <w:ind w:left="2" w:right="0" w:firstLine="0"/>
              <w:rPr>
                <w:sz w:val="16"/>
                <w:szCs w:val="16"/>
              </w:rPr>
            </w:pPr>
          </w:p>
          <w:p w14:paraId="28E2A650" w14:textId="77777777" w:rsidR="00FB1CF6" w:rsidRDefault="00FB1CF6" w:rsidP="00FB1CF6">
            <w:pPr>
              <w:spacing w:after="0" w:line="240" w:lineRule="auto"/>
              <w:ind w:left="2" w:right="0" w:firstLine="0"/>
              <w:rPr>
                <w:sz w:val="16"/>
                <w:szCs w:val="16"/>
              </w:rPr>
            </w:pPr>
          </w:p>
          <w:p w14:paraId="66B46A9E" w14:textId="77777777" w:rsidR="00FB1CF6" w:rsidRDefault="00FB1CF6" w:rsidP="00FB1CF6">
            <w:pPr>
              <w:spacing w:after="0" w:line="240" w:lineRule="auto"/>
              <w:ind w:left="2" w:right="0" w:firstLine="0"/>
              <w:rPr>
                <w:sz w:val="16"/>
                <w:szCs w:val="16"/>
              </w:rPr>
            </w:pPr>
          </w:p>
          <w:p w14:paraId="506F1DCC" w14:textId="77777777" w:rsidR="00FB1CF6" w:rsidRDefault="00FB1CF6" w:rsidP="00FB1CF6">
            <w:pPr>
              <w:spacing w:after="0" w:line="240" w:lineRule="auto"/>
              <w:ind w:left="2" w:right="0" w:firstLine="0"/>
              <w:rPr>
                <w:sz w:val="16"/>
                <w:szCs w:val="16"/>
              </w:rPr>
            </w:pPr>
          </w:p>
          <w:p w14:paraId="3F15593A" w14:textId="77777777" w:rsidR="00FB1CF6" w:rsidRDefault="00FB1CF6" w:rsidP="00FB1CF6">
            <w:pPr>
              <w:spacing w:after="0" w:line="240" w:lineRule="auto"/>
              <w:ind w:left="2" w:right="0" w:firstLine="0"/>
              <w:rPr>
                <w:sz w:val="16"/>
                <w:szCs w:val="16"/>
              </w:rPr>
            </w:pPr>
          </w:p>
          <w:p w14:paraId="528726E4" w14:textId="77777777" w:rsidR="00FB1CF6" w:rsidRDefault="00FB1CF6" w:rsidP="00FB1CF6">
            <w:pPr>
              <w:spacing w:after="0" w:line="240" w:lineRule="auto"/>
              <w:ind w:left="2" w:right="0" w:firstLine="0"/>
              <w:rPr>
                <w:sz w:val="16"/>
                <w:szCs w:val="16"/>
              </w:rPr>
            </w:pPr>
          </w:p>
          <w:p w14:paraId="622EC51A" w14:textId="77777777" w:rsidR="00FB1CF6" w:rsidRDefault="00FB1CF6" w:rsidP="00FB1CF6">
            <w:pPr>
              <w:spacing w:after="0" w:line="240" w:lineRule="auto"/>
              <w:ind w:left="2" w:right="0" w:firstLine="0"/>
              <w:rPr>
                <w:sz w:val="16"/>
                <w:szCs w:val="16"/>
              </w:rPr>
            </w:pPr>
          </w:p>
          <w:p w14:paraId="09D86258" w14:textId="77777777" w:rsidR="00FB1CF6" w:rsidRDefault="00FB1CF6" w:rsidP="00FB1CF6">
            <w:pPr>
              <w:spacing w:after="0" w:line="240" w:lineRule="auto"/>
              <w:ind w:left="2" w:right="0" w:firstLine="0"/>
              <w:rPr>
                <w:sz w:val="16"/>
                <w:szCs w:val="16"/>
              </w:rPr>
            </w:pPr>
          </w:p>
          <w:p w14:paraId="65DAC00C" w14:textId="77777777" w:rsidR="00FB1CF6" w:rsidRDefault="00FB1CF6" w:rsidP="00FB1CF6">
            <w:pPr>
              <w:spacing w:after="0" w:line="240" w:lineRule="auto"/>
              <w:ind w:left="2" w:right="0" w:firstLine="0"/>
              <w:rPr>
                <w:sz w:val="16"/>
                <w:szCs w:val="16"/>
              </w:rPr>
            </w:pPr>
          </w:p>
          <w:p w14:paraId="586297F8" w14:textId="77777777" w:rsidR="00FB1CF6" w:rsidRDefault="00FB1CF6" w:rsidP="00FB1CF6">
            <w:pPr>
              <w:spacing w:after="0" w:line="240" w:lineRule="auto"/>
              <w:ind w:left="2" w:right="0" w:firstLine="0"/>
              <w:rPr>
                <w:sz w:val="16"/>
                <w:szCs w:val="16"/>
              </w:rPr>
            </w:pPr>
          </w:p>
          <w:p w14:paraId="422137F1" w14:textId="77777777" w:rsidR="00FB1CF6" w:rsidRDefault="00FB1CF6" w:rsidP="00FB1CF6">
            <w:pPr>
              <w:spacing w:after="0" w:line="240" w:lineRule="auto"/>
              <w:ind w:left="2" w:right="0" w:firstLine="0"/>
              <w:rPr>
                <w:sz w:val="16"/>
                <w:szCs w:val="16"/>
              </w:rPr>
            </w:pPr>
          </w:p>
          <w:p w14:paraId="3C9D6839" w14:textId="77777777" w:rsidR="00FB1CF6" w:rsidRDefault="00FB1CF6" w:rsidP="00FB1CF6">
            <w:pPr>
              <w:spacing w:after="0" w:line="240" w:lineRule="auto"/>
              <w:ind w:left="2" w:right="0" w:firstLine="0"/>
              <w:rPr>
                <w:sz w:val="16"/>
                <w:szCs w:val="16"/>
              </w:rPr>
            </w:pPr>
          </w:p>
          <w:p w14:paraId="0371504B" w14:textId="77777777" w:rsidR="00FB1CF6" w:rsidRDefault="00FB1CF6" w:rsidP="00FB1CF6">
            <w:pPr>
              <w:spacing w:after="0" w:line="240" w:lineRule="auto"/>
              <w:ind w:left="2" w:right="0" w:firstLine="0"/>
              <w:rPr>
                <w:sz w:val="16"/>
                <w:szCs w:val="16"/>
              </w:rPr>
            </w:pPr>
          </w:p>
          <w:p w14:paraId="0F066DEA" w14:textId="77777777" w:rsidR="00FB1CF6" w:rsidRDefault="00FB1CF6" w:rsidP="00FB1CF6">
            <w:pPr>
              <w:spacing w:after="0" w:line="240" w:lineRule="auto"/>
              <w:ind w:left="2" w:right="0" w:firstLine="0"/>
              <w:rPr>
                <w:sz w:val="16"/>
                <w:szCs w:val="16"/>
              </w:rPr>
            </w:pPr>
          </w:p>
          <w:p w14:paraId="6FA8F4A1" w14:textId="77777777" w:rsidR="00FB1CF6" w:rsidRDefault="00FB1CF6" w:rsidP="00FB1CF6">
            <w:pPr>
              <w:spacing w:after="0" w:line="240" w:lineRule="auto"/>
              <w:ind w:left="2" w:right="0" w:firstLine="0"/>
              <w:rPr>
                <w:sz w:val="16"/>
                <w:szCs w:val="16"/>
              </w:rPr>
            </w:pPr>
          </w:p>
          <w:p w14:paraId="6E970764" w14:textId="77777777" w:rsidR="00FB1CF6" w:rsidRDefault="00FB1CF6" w:rsidP="00FB1CF6">
            <w:pPr>
              <w:spacing w:after="0" w:line="240" w:lineRule="auto"/>
              <w:ind w:left="2" w:right="0" w:firstLine="0"/>
              <w:rPr>
                <w:sz w:val="16"/>
                <w:szCs w:val="16"/>
              </w:rPr>
            </w:pPr>
          </w:p>
          <w:p w14:paraId="25710C66" w14:textId="77777777" w:rsidR="00FB1CF6" w:rsidRDefault="00FB1CF6" w:rsidP="00FB1CF6">
            <w:pPr>
              <w:spacing w:after="0" w:line="240" w:lineRule="auto"/>
              <w:ind w:left="2" w:right="0" w:firstLine="0"/>
              <w:rPr>
                <w:sz w:val="16"/>
                <w:szCs w:val="16"/>
              </w:rPr>
            </w:pPr>
          </w:p>
          <w:p w14:paraId="6F5A1CA6" w14:textId="77777777" w:rsidR="00FB1CF6" w:rsidRDefault="00FB1CF6" w:rsidP="00FB1CF6">
            <w:pPr>
              <w:spacing w:after="0" w:line="240" w:lineRule="auto"/>
              <w:ind w:left="2" w:right="0" w:firstLine="0"/>
              <w:rPr>
                <w:sz w:val="16"/>
                <w:szCs w:val="16"/>
              </w:rPr>
            </w:pPr>
          </w:p>
          <w:p w14:paraId="6C418EFE" w14:textId="77777777" w:rsidR="00FB1CF6" w:rsidRDefault="00FB1CF6" w:rsidP="00FB1CF6">
            <w:pPr>
              <w:spacing w:after="0" w:line="240" w:lineRule="auto"/>
              <w:ind w:left="2" w:right="0" w:firstLine="0"/>
              <w:rPr>
                <w:sz w:val="16"/>
                <w:szCs w:val="16"/>
              </w:rPr>
            </w:pPr>
          </w:p>
          <w:p w14:paraId="66F0385C" w14:textId="77777777" w:rsidR="00FB1CF6" w:rsidRDefault="00FB1CF6" w:rsidP="00FB1CF6">
            <w:pPr>
              <w:spacing w:after="0" w:line="240" w:lineRule="auto"/>
              <w:ind w:left="2" w:right="0" w:firstLine="0"/>
              <w:rPr>
                <w:sz w:val="16"/>
                <w:szCs w:val="16"/>
              </w:rPr>
            </w:pPr>
          </w:p>
          <w:p w14:paraId="5FF7BC53" w14:textId="77777777" w:rsidR="00FB1CF6" w:rsidRDefault="00FB1CF6" w:rsidP="00FB1CF6">
            <w:pPr>
              <w:spacing w:after="0" w:line="240" w:lineRule="auto"/>
              <w:ind w:left="2" w:right="0" w:firstLine="0"/>
              <w:rPr>
                <w:sz w:val="16"/>
                <w:szCs w:val="16"/>
              </w:rPr>
            </w:pPr>
          </w:p>
          <w:p w14:paraId="38BA951C" w14:textId="77777777" w:rsidR="00FB1CF6" w:rsidRDefault="00FB1CF6" w:rsidP="00FB1CF6">
            <w:pPr>
              <w:spacing w:after="0" w:line="240" w:lineRule="auto"/>
              <w:ind w:left="2" w:right="0" w:firstLine="0"/>
              <w:rPr>
                <w:sz w:val="16"/>
                <w:szCs w:val="16"/>
              </w:rPr>
            </w:pPr>
          </w:p>
          <w:p w14:paraId="6A9E1F41" w14:textId="77777777" w:rsidR="00FB1CF6" w:rsidRDefault="00FB1CF6" w:rsidP="00FB1CF6">
            <w:pPr>
              <w:spacing w:after="0" w:line="240" w:lineRule="auto"/>
              <w:ind w:left="2" w:right="0" w:firstLine="0"/>
              <w:rPr>
                <w:sz w:val="16"/>
                <w:szCs w:val="16"/>
              </w:rPr>
            </w:pPr>
          </w:p>
          <w:p w14:paraId="656F5024" w14:textId="77777777" w:rsidR="00FB1CF6" w:rsidRDefault="00FB1CF6" w:rsidP="00FB1CF6">
            <w:pPr>
              <w:spacing w:after="0" w:line="240" w:lineRule="auto"/>
              <w:ind w:left="2" w:right="0" w:firstLine="0"/>
              <w:rPr>
                <w:sz w:val="16"/>
                <w:szCs w:val="16"/>
              </w:rPr>
            </w:pPr>
          </w:p>
          <w:p w14:paraId="2AD32404" w14:textId="77777777" w:rsidR="00FB1CF6" w:rsidRDefault="00FB1CF6" w:rsidP="00FB1CF6">
            <w:pPr>
              <w:spacing w:after="0" w:line="240" w:lineRule="auto"/>
              <w:ind w:left="2" w:right="0" w:firstLine="0"/>
              <w:rPr>
                <w:sz w:val="16"/>
                <w:szCs w:val="16"/>
              </w:rPr>
            </w:pPr>
          </w:p>
          <w:p w14:paraId="48C1B870" w14:textId="77777777" w:rsidR="00FB1CF6" w:rsidRDefault="00FB1CF6" w:rsidP="00FB1CF6">
            <w:pPr>
              <w:spacing w:after="0" w:line="240" w:lineRule="auto"/>
              <w:ind w:left="2" w:right="0" w:firstLine="0"/>
              <w:rPr>
                <w:sz w:val="16"/>
                <w:szCs w:val="16"/>
              </w:rPr>
            </w:pPr>
          </w:p>
          <w:p w14:paraId="49D693AD" w14:textId="77777777" w:rsidR="00FB1CF6" w:rsidRDefault="00FB1CF6" w:rsidP="00FB1CF6">
            <w:pPr>
              <w:spacing w:after="0" w:line="240" w:lineRule="auto"/>
              <w:ind w:left="2" w:right="0" w:firstLine="0"/>
              <w:rPr>
                <w:sz w:val="16"/>
                <w:szCs w:val="16"/>
              </w:rPr>
            </w:pPr>
          </w:p>
          <w:p w14:paraId="4B22E4CA" w14:textId="77777777" w:rsidR="00FB1CF6" w:rsidRDefault="00FB1CF6" w:rsidP="00FB1CF6">
            <w:pPr>
              <w:spacing w:after="0" w:line="240" w:lineRule="auto"/>
              <w:ind w:left="2" w:right="0" w:firstLine="0"/>
              <w:rPr>
                <w:sz w:val="16"/>
                <w:szCs w:val="16"/>
              </w:rPr>
            </w:pPr>
          </w:p>
          <w:p w14:paraId="3DF5B92A" w14:textId="77777777" w:rsidR="00FB1CF6" w:rsidRDefault="00FB1CF6" w:rsidP="00FB1CF6">
            <w:pPr>
              <w:spacing w:after="0" w:line="240" w:lineRule="auto"/>
              <w:ind w:left="2" w:right="0" w:firstLine="0"/>
              <w:rPr>
                <w:sz w:val="16"/>
                <w:szCs w:val="16"/>
              </w:rPr>
            </w:pPr>
          </w:p>
          <w:p w14:paraId="5C2943BB" w14:textId="77777777" w:rsidR="00FB1CF6" w:rsidRDefault="00FB1CF6" w:rsidP="00FB1CF6">
            <w:pPr>
              <w:spacing w:after="0" w:line="240" w:lineRule="auto"/>
              <w:ind w:left="2" w:right="0" w:firstLine="0"/>
              <w:rPr>
                <w:sz w:val="16"/>
                <w:szCs w:val="16"/>
              </w:rPr>
            </w:pPr>
          </w:p>
          <w:p w14:paraId="5C2AA262" w14:textId="77777777" w:rsidR="00FB1CF6" w:rsidRDefault="00FB1CF6" w:rsidP="00FB1CF6">
            <w:pPr>
              <w:spacing w:after="0" w:line="240" w:lineRule="auto"/>
              <w:ind w:left="2" w:right="0" w:firstLine="0"/>
              <w:rPr>
                <w:sz w:val="16"/>
                <w:szCs w:val="16"/>
              </w:rPr>
            </w:pPr>
          </w:p>
          <w:p w14:paraId="3FC41502" w14:textId="77777777" w:rsidR="00FB1CF6" w:rsidRDefault="00FB1CF6" w:rsidP="00FB1CF6">
            <w:pPr>
              <w:spacing w:after="0" w:line="240" w:lineRule="auto"/>
              <w:ind w:left="2" w:right="0" w:firstLine="0"/>
              <w:rPr>
                <w:sz w:val="16"/>
                <w:szCs w:val="16"/>
              </w:rPr>
            </w:pPr>
          </w:p>
          <w:p w14:paraId="60790910" w14:textId="77777777" w:rsidR="00FB1CF6" w:rsidRDefault="00FB1CF6" w:rsidP="00FB1CF6">
            <w:pPr>
              <w:spacing w:after="0" w:line="240" w:lineRule="auto"/>
              <w:ind w:left="2" w:right="0" w:firstLine="0"/>
              <w:rPr>
                <w:sz w:val="16"/>
                <w:szCs w:val="16"/>
              </w:rPr>
            </w:pPr>
          </w:p>
          <w:p w14:paraId="08C47DA8" w14:textId="77777777" w:rsidR="00FB1CF6" w:rsidRDefault="00FB1CF6" w:rsidP="00FB1CF6">
            <w:pPr>
              <w:spacing w:after="0" w:line="240" w:lineRule="auto"/>
              <w:ind w:left="2" w:right="0" w:firstLine="0"/>
              <w:rPr>
                <w:sz w:val="16"/>
                <w:szCs w:val="16"/>
              </w:rPr>
            </w:pPr>
          </w:p>
          <w:p w14:paraId="4DE5640F" w14:textId="77777777" w:rsidR="00FB1CF6" w:rsidRDefault="00FB1CF6" w:rsidP="00FB1CF6">
            <w:pPr>
              <w:spacing w:after="0" w:line="240" w:lineRule="auto"/>
              <w:ind w:left="2" w:right="0" w:firstLine="0"/>
              <w:rPr>
                <w:sz w:val="16"/>
                <w:szCs w:val="16"/>
              </w:rPr>
            </w:pPr>
          </w:p>
          <w:p w14:paraId="5013A0B5" w14:textId="77777777" w:rsidR="00FB1CF6" w:rsidRDefault="00FB1CF6" w:rsidP="00FB1CF6">
            <w:pPr>
              <w:spacing w:after="0" w:line="240" w:lineRule="auto"/>
              <w:ind w:left="2" w:right="0" w:firstLine="0"/>
              <w:rPr>
                <w:sz w:val="16"/>
                <w:szCs w:val="16"/>
              </w:rPr>
            </w:pPr>
          </w:p>
          <w:p w14:paraId="2272C18D" w14:textId="77777777" w:rsidR="00FB1CF6" w:rsidRDefault="00FB1CF6" w:rsidP="00FB1CF6">
            <w:pPr>
              <w:spacing w:after="0" w:line="240" w:lineRule="auto"/>
              <w:ind w:left="2" w:right="0" w:firstLine="0"/>
              <w:rPr>
                <w:sz w:val="16"/>
                <w:szCs w:val="16"/>
              </w:rPr>
            </w:pPr>
          </w:p>
          <w:p w14:paraId="4151DCC0" w14:textId="77777777" w:rsidR="00FB1CF6" w:rsidRDefault="00FB1CF6" w:rsidP="00FB1CF6">
            <w:pPr>
              <w:spacing w:after="0" w:line="240" w:lineRule="auto"/>
              <w:ind w:left="2" w:right="0" w:firstLine="0"/>
              <w:rPr>
                <w:sz w:val="16"/>
                <w:szCs w:val="16"/>
              </w:rPr>
            </w:pPr>
          </w:p>
          <w:p w14:paraId="012C8CF3" w14:textId="77777777" w:rsidR="00FB1CF6" w:rsidRDefault="00FB1CF6" w:rsidP="00FB1CF6">
            <w:pPr>
              <w:spacing w:after="0" w:line="240" w:lineRule="auto"/>
              <w:ind w:left="2" w:right="0" w:firstLine="0"/>
              <w:rPr>
                <w:sz w:val="16"/>
                <w:szCs w:val="16"/>
              </w:rPr>
            </w:pPr>
          </w:p>
          <w:p w14:paraId="084C424F" w14:textId="77777777" w:rsidR="00FB1CF6" w:rsidRDefault="00FB1CF6" w:rsidP="00FB1CF6">
            <w:pPr>
              <w:spacing w:after="0" w:line="240" w:lineRule="auto"/>
              <w:ind w:left="2" w:right="0" w:firstLine="0"/>
              <w:rPr>
                <w:sz w:val="16"/>
                <w:szCs w:val="16"/>
              </w:rPr>
            </w:pPr>
          </w:p>
          <w:p w14:paraId="271A8830" w14:textId="77777777" w:rsidR="00FB1CF6" w:rsidRDefault="00FB1CF6" w:rsidP="00FB1CF6">
            <w:pPr>
              <w:spacing w:after="0" w:line="240" w:lineRule="auto"/>
              <w:ind w:left="2" w:right="0" w:firstLine="0"/>
              <w:rPr>
                <w:sz w:val="16"/>
                <w:szCs w:val="16"/>
              </w:rPr>
            </w:pPr>
          </w:p>
          <w:p w14:paraId="2B4A12F8" w14:textId="77777777" w:rsidR="00FB1CF6" w:rsidRDefault="00FB1CF6" w:rsidP="00FB1CF6">
            <w:pPr>
              <w:spacing w:after="0" w:line="240" w:lineRule="auto"/>
              <w:ind w:left="2" w:right="0" w:firstLine="0"/>
              <w:rPr>
                <w:sz w:val="16"/>
                <w:szCs w:val="16"/>
              </w:rPr>
            </w:pPr>
          </w:p>
          <w:p w14:paraId="016870B6" w14:textId="77777777" w:rsidR="00FB1CF6" w:rsidRDefault="00FB1CF6" w:rsidP="00FB1CF6">
            <w:pPr>
              <w:spacing w:after="0" w:line="240" w:lineRule="auto"/>
              <w:ind w:left="2" w:right="0" w:firstLine="0"/>
              <w:rPr>
                <w:sz w:val="16"/>
                <w:szCs w:val="16"/>
              </w:rPr>
            </w:pPr>
          </w:p>
          <w:p w14:paraId="2B0A5804" w14:textId="77777777" w:rsidR="00FB1CF6" w:rsidRDefault="00FB1CF6" w:rsidP="00FB1CF6">
            <w:pPr>
              <w:spacing w:after="0" w:line="240" w:lineRule="auto"/>
              <w:ind w:left="2" w:right="0" w:firstLine="0"/>
              <w:rPr>
                <w:sz w:val="16"/>
                <w:szCs w:val="16"/>
              </w:rPr>
            </w:pPr>
          </w:p>
          <w:p w14:paraId="04113EC3" w14:textId="77777777" w:rsidR="00FB1CF6" w:rsidRDefault="00FB1CF6" w:rsidP="00FB1CF6">
            <w:pPr>
              <w:spacing w:after="0" w:line="240" w:lineRule="auto"/>
              <w:ind w:left="2" w:right="0" w:firstLine="0"/>
              <w:rPr>
                <w:sz w:val="16"/>
                <w:szCs w:val="16"/>
              </w:rPr>
            </w:pPr>
          </w:p>
          <w:p w14:paraId="61BC72CF" w14:textId="77777777" w:rsidR="00FB1CF6" w:rsidRDefault="00FB1CF6" w:rsidP="00FB1CF6">
            <w:pPr>
              <w:spacing w:after="0" w:line="240" w:lineRule="auto"/>
              <w:ind w:left="2" w:right="0" w:firstLine="0"/>
              <w:rPr>
                <w:sz w:val="16"/>
                <w:szCs w:val="16"/>
              </w:rPr>
            </w:pPr>
          </w:p>
          <w:p w14:paraId="6CB88271" w14:textId="77777777" w:rsidR="00FB1CF6" w:rsidRDefault="00FB1CF6" w:rsidP="00FB1CF6">
            <w:pPr>
              <w:spacing w:after="0" w:line="240" w:lineRule="auto"/>
              <w:ind w:left="2" w:right="0" w:firstLine="0"/>
              <w:rPr>
                <w:sz w:val="16"/>
                <w:szCs w:val="16"/>
              </w:rPr>
            </w:pPr>
          </w:p>
          <w:p w14:paraId="78C71A40" w14:textId="77777777" w:rsidR="00FB1CF6" w:rsidRDefault="00FB1CF6" w:rsidP="00FB1CF6">
            <w:pPr>
              <w:spacing w:after="0" w:line="240" w:lineRule="auto"/>
              <w:ind w:left="2" w:right="0" w:firstLine="0"/>
              <w:rPr>
                <w:sz w:val="16"/>
                <w:szCs w:val="16"/>
              </w:rPr>
            </w:pPr>
          </w:p>
          <w:p w14:paraId="06566C7A" w14:textId="77777777" w:rsidR="00FB1CF6" w:rsidRDefault="00FB1CF6" w:rsidP="00FB1CF6">
            <w:pPr>
              <w:spacing w:after="0" w:line="240" w:lineRule="auto"/>
              <w:ind w:left="2" w:right="0" w:firstLine="0"/>
              <w:rPr>
                <w:sz w:val="16"/>
                <w:szCs w:val="16"/>
              </w:rPr>
            </w:pPr>
          </w:p>
          <w:p w14:paraId="69738838" w14:textId="77777777" w:rsidR="00FB1CF6" w:rsidRDefault="00FB1CF6" w:rsidP="00FB1CF6">
            <w:pPr>
              <w:spacing w:after="0" w:line="240" w:lineRule="auto"/>
              <w:ind w:left="2" w:right="0" w:firstLine="0"/>
              <w:rPr>
                <w:sz w:val="16"/>
                <w:szCs w:val="16"/>
              </w:rPr>
            </w:pPr>
          </w:p>
          <w:p w14:paraId="2CE2D3C9" w14:textId="77777777" w:rsidR="00FB1CF6" w:rsidRDefault="00FB1CF6" w:rsidP="00FB1CF6">
            <w:pPr>
              <w:spacing w:after="0" w:line="240" w:lineRule="auto"/>
              <w:ind w:left="2" w:right="0" w:firstLine="0"/>
              <w:rPr>
                <w:sz w:val="16"/>
                <w:szCs w:val="16"/>
              </w:rPr>
            </w:pPr>
          </w:p>
          <w:p w14:paraId="77A458B1" w14:textId="77777777" w:rsidR="00FB1CF6" w:rsidRDefault="00FB1CF6" w:rsidP="00FB1CF6">
            <w:pPr>
              <w:spacing w:after="0" w:line="240" w:lineRule="auto"/>
              <w:ind w:left="2" w:right="0" w:firstLine="0"/>
              <w:rPr>
                <w:sz w:val="16"/>
                <w:szCs w:val="16"/>
              </w:rPr>
            </w:pPr>
          </w:p>
          <w:p w14:paraId="413065C1" w14:textId="77777777" w:rsidR="00FB1CF6" w:rsidRDefault="00FB1CF6" w:rsidP="00FB1CF6">
            <w:pPr>
              <w:spacing w:after="0" w:line="240" w:lineRule="auto"/>
              <w:ind w:left="2" w:right="0" w:firstLine="0"/>
              <w:rPr>
                <w:sz w:val="16"/>
                <w:szCs w:val="16"/>
              </w:rPr>
            </w:pPr>
          </w:p>
          <w:p w14:paraId="70D04473" w14:textId="77777777" w:rsidR="00FB1CF6" w:rsidRDefault="00FB1CF6" w:rsidP="00FB1CF6">
            <w:pPr>
              <w:spacing w:after="0" w:line="240" w:lineRule="auto"/>
              <w:ind w:left="2" w:right="0" w:firstLine="0"/>
              <w:rPr>
                <w:sz w:val="16"/>
                <w:szCs w:val="16"/>
              </w:rPr>
            </w:pPr>
          </w:p>
          <w:p w14:paraId="0061E7B3" w14:textId="77777777" w:rsidR="00FB1CF6" w:rsidRDefault="00FB1CF6" w:rsidP="00FB1CF6">
            <w:pPr>
              <w:spacing w:after="0" w:line="240" w:lineRule="auto"/>
              <w:ind w:left="2" w:right="0" w:firstLine="0"/>
              <w:rPr>
                <w:sz w:val="16"/>
                <w:szCs w:val="16"/>
              </w:rPr>
            </w:pPr>
          </w:p>
          <w:p w14:paraId="411FFDAF" w14:textId="77777777" w:rsidR="00FB1CF6" w:rsidRDefault="00FB1CF6" w:rsidP="00FB1CF6">
            <w:pPr>
              <w:spacing w:after="0" w:line="240" w:lineRule="auto"/>
              <w:ind w:left="2" w:right="0" w:firstLine="0"/>
              <w:rPr>
                <w:sz w:val="16"/>
                <w:szCs w:val="16"/>
              </w:rPr>
            </w:pPr>
          </w:p>
          <w:p w14:paraId="49C7AC01" w14:textId="77777777" w:rsidR="00FB1CF6" w:rsidRDefault="00FB1CF6" w:rsidP="00FB1CF6">
            <w:pPr>
              <w:spacing w:after="0" w:line="240" w:lineRule="auto"/>
              <w:ind w:left="2" w:right="0" w:firstLine="0"/>
              <w:rPr>
                <w:sz w:val="16"/>
                <w:szCs w:val="16"/>
              </w:rPr>
            </w:pPr>
          </w:p>
          <w:p w14:paraId="09E2F04F" w14:textId="77777777" w:rsidR="00FB1CF6" w:rsidRDefault="00FB1CF6" w:rsidP="00FB1CF6">
            <w:pPr>
              <w:spacing w:after="0" w:line="240" w:lineRule="auto"/>
              <w:ind w:left="2" w:right="0" w:firstLine="0"/>
              <w:rPr>
                <w:sz w:val="16"/>
                <w:szCs w:val="16"/>
              </w:rPr>
            </w:pPr>
          </w:p>
          <w:p w14:paraId="77DBCED3" w14:textId="77777777" w:rsidR="00FB1CF6" w:rsidRDefault="00FB1CF6" w:rsidP="00FB1CF6">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w:t>
            </w:r>
            <w:r>
              <w:rPr>
                <w:sz w:val="16"/>
                <w:szCs w:val="16"/>
              </w:rPr>
              <w:lastRenderedPageBreak/>
              <w:t xml:space="preserve">usmernenia OECD z 24.5.2024, ktorým sa dopĺňa komentár k článku 4.4.4 a k článku 10.1 (definícia vnútroštátnej minimálnej </w:t>
            </w:r>
            <w:proofErr w:type="spellStart"/>
            <w:r>
              <w:rPr>
                <w:sz w:val="16"/>
                <w:szCs w:val="16"/>
              </w:rPr>
              <w:t>dorovnávacej</w:t>
            </w:r>
            <w:proofErr w:type="spellEnd"/>
            <w:r>
              <w:rPr>
                <w:sz w:val="16"/>
                <w:szCs w:val="16"/>
              </w:rPr>
              <w:t xml:space="preserve"> dane)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p w14:paraId="2BEF84FF" w14:textId="77777777" w:rsidR="00FB1CF6" w:rsidRDefault="00FB1CF6" w:rsidP="00FB1CF6">
            <w:pPr>
              <w:spacing w:after="0" w:line="240" w:lineRule="auto"/>
              <w:ind w:left="2" w:right="0" w:firstLine="0"/>
              <w:rPr>
                <w:sz w:val="16"/>
                <w:szCs w:val="16"/>
              </w:rPr>
            </w:pPr>
          </w:p>
          <w:p w14:paraId="6046B139" w14:textId="77777777" w:rsidR="00FB1CF6" w:rsidRDefault="00FB1CF6" w:rsidP="00FB1CF6">
            <w:pPr>
              <w:spacing w:after="0" w:line="240" w:lineRule="auto"/>
              <w:ind w:left="2" w:right="0" w:firstLine="0"/>
              <w:rPr>
                <w:sz w:val="16"/>
                <w:szCs w:val="16"/>
              </w:rPr>
            </w:pPr>
          </w:p>
          <w:p w14:paraId="79CCCCE9" w14:textId="77777777" w:rsidR="00FB1CF6" w:rsidRDefault="00FB1CF6" w:rsidP="00FB1CF6">
            <w:pPr>
              <w:spacing w:after="0" w:line="240" w:lineRule="auto"/>
              <w:ind w:left="2" w:right="0" w:firstLine="0"/>
              <w:rPr>
                <w:sz w:val="16"/>
                <w:szCs w:val="16"/>
              </w:rPr>
            </w:pPr>
          </w:p>
          <w:p w14:paraId="204F2971" w14:textId="77777777" w:rsidR="00FB1CF6" w:rsidRDefault="00FB1CF6" w:rsidP="00FB1CF6">
            <w:pPr>
              <w:spacing w:after="0" w:line="240" w:lineRule="auto"/>
              <w:ind w:left="2" w:right="0" w:firstLine="0"/>
              <w:rPr>
                <w:sz w:val="16"/>
                <w:szCs w:val="16"/>
              </w:rPr>
            </w:pPr>
          </w:p>
          <w:p w14:paraId="433D221E" w14:textId="77777777" w:rsidR="00FB1CF6" w:rsidRDefault="00FB1CF6" w:rsidP="00FB1CF6">
            <w:pPr>
              <w:spacing w:after="0" w:line="240" w:lineRule="auto"/>
              <w:ind w:left="2" w:right="0" w:firstLine="0"/>
              <w:rPr>
                <w:sz w:val="16"/>
                <w:szCs w:val="16"/>
              </w:rPr>
            </w:pPr>
          </w:p>
          <w:p w14:paraId="4EE7AB19" w14:textId="77777777" w:rsidR="00FB1CF6" w:rsidRDefault="00FB1CF6" w:rsidP="00FB1CF6">
            <w:pPr>
              <w:spacing w:after="0" w:line="240" w:lineRule="auto"/>
              <w:ind w:left="2" w:right="0" w:firstLine="0"/>
              <w:rPr>
                <w:sz w:val="16"/>
                <w:szCs w:val="16"/>
              </w:rPr>
            </w:pPr>
          </w:p>
          <w:p w14:paraId="7AA9365C" w14:textId="77777777" w:rsidR="00FB1CF6" w:rsidRDefault="00FB1CF6" w:rsidP="00FB1CF6">
            <w:pPr>
              <w:spacing w:after="0" w:line="240" w:lineRule="auto"/>
              <w:ind w:left="2" w:right="0" w:firstLine="0"/>
              <w:rPr>
                <w:sz w:val="16"/>
                <w:szCs w:val="16"/>
              </w:rPr>
            </w:pPr>
          </w:p>
          <w:p w14:paraId="6FA0C2A3" w14:textId="77777777" w:rsidR="00FB1CF6" w:rsidRDefault="00FB1CF6" w:rsidP="00FB1CF6">
            <w:pPr>
              <w:spacing w:after="0" w:line="240" w:lineRule="auto"/>
              <w:ind w:left="2" w:right="0" w:firstLine="0"/>
              <w:rPr>
                <w:sz w:val="16"/>
                <w:szCs w:val="16"/>
              </w:rPr>
            </w:pPr>
          </w:p>
          <w:p w14:paraId="14E90D24" w14:textId="77777777" w:rsidR="00FB1CF6" w:rsidRDefault="00FB1CF6" w:rsidP="00FB1CF6">
            <w:pPr>
              <w:spacing w:after="0" w:line="240" w:lineRule="auto"/>
              <w:ind w:left="2" w:right="0" w:firstLine="0"/>
              <w:rPr>
                <w:sz w:val="16"/>
                <w:szCs w:val="16"/>
              </w:rPr>
            </w:pPr>
          </w:p>
          <w:p w14:paraId="4D829EA1" w14:textId="77777777" w:rsidR="00FB1CF6" w:rsidRDefault="00FB1CF6" w:rsidP="00FB1CF6">
            <w:pPr>
              <w:spacing w:after="0" w:line="240" w:lineRule="auto"/>
              <w:ind w:left="2" w:right="0" w:firstLine="0"/>
              <w:rPr>
                <w:sz w:val="16"/>
                <w:szCs w:val="16"/>
              </w:rPr>
            </w:pPr>
          </w:p>
          <w:p w14:paraId="1ED5BF57" w14:textId="77777777" w:rsidR="00FB1CF6" w:rsidRDefault="00FB1CF6" w:rsidP="00FB1CF6">
            <w:pPr>
              <w:spacing w:after="0" w:line="240" w:lineRule="auto"/>
              <w:ind w:left="2" w:right="0" w:firstLine="0"/>
              <w:rPr>
                <w:sz w:val="16"/>
                <w:szCs w:val="16"/>
              </w:rPr>
            </w:pPr>
          </w:p>
          <w:p w14:paraId="4B8CA8F2" w14:textId="77777777" w:rsidR="00FB1CF6" w:rsidRDefault="00FB1CF6" w:rsidP="00FB1CF6">
            <w:pPr>
              <w:spacing w:after="0" w:line="240" w:lineRule="auto"/>
              <w:ind w:left="2" w:right="0" w:firstLine="0"/>
              <w:rPr>
                <w:sz w:val="16"/>
                <w:szCs w:val="16"/>
              </w:rPr>
            </w:pPr>
          </w:p>
          <w:p w14:paraId="48260A84" w14:textId="77777777" w:rsidR="00FB1CF6" w:rsidRDefault="00FB1CF6" w:rsidP="00FB1CF6">
            <w:pPr>
              <w:spacing w:after="0" w:line="240" w:lineRule="auto"/>
              <w:ind w:left="2" w:right="0" w:firstLine="0"/>
              <w:rPr>
                <w:sz w:val="16"/>
                <w:szCs w:val="16"/>
              </w:rPr>
            </w:pPr>
          </w:p>
          <w:p w14:paraId="01BAF6F0" w14:textId="77777777" w:rsidR="00FB1CF6" w:rsidRDefault="00FB1CF6" w:rsidP="00FB1CF6">
            <w:pPr>
              <w:spacing w:after="0" w:line="240" w:lineRule="auto"/>
              <w:ind w:left="2" w:right="0" w:firstLine="0"/>
              <w:rPr>
                <w:sz w:val="16"/>
                <w:szCs w:val="16"/>
              </w:rPr>
            </w:pPr>
          </w:p>
          <w:p w14:paraId="1F99548B" w14:textId="77777777" w:rsidR="00FB1CF6" w:rsidRDefault="00FB1CF6" w:rsidP="00FB1CF6">
            <w:pPr>
              <w:spacing w:after="0" w:line="240" w:lineRule="auto"/>
              <w:ind w:left="2" w:right="0" w:firstLine="0"/>
              <w:rPr>
                <w:sz w:val="16"/>
                <w:szCs w:val="16"/>
              </w:rPr>
            </w:pPr>
          </w:p>
          <w:p w14:paraId="1F555B2F" w14:textId="77777777" w:rsidR="00FB1CF6" w:rsidRDefault="00FB1CF6" w:rsidP="00FB1CF6">
            <w:pPr>
              <w:spacing w:after="0" w:line="240" w:lineRule="auto"/>
              <w:ind w:left="2" w:right="0" w:firstLine="0"/>
              <w:rPr>
                <w:sz w:val="16"/>
                <w:szCs w:val="16"/>
              </w:rPr>
            </w:pPr>
          </w:p>
          <w:p w14:paraId="62FA68CA" w14:textId="77777777" w:rsidR="00FB1CF6" w:rsidRDefault="00FB1CF6" w:rsidP="00FB1CF6">
            <w:pPr>
              <w:spacing w:after="0" w:line="240" w:lineRule="auto"/>
              <w:ind w:left="2" w:right="0" w:firstLine="0"/>
              <w:rPr>
                <w:sz w:val="16"/>
                <w:szCs w:val="16"/>
              </w:rPr>
            </w:pPr>
          </w:p>
          <w:p w14:paraId="1018EC39" w14:textId="77777777" w:rsidR="00FB1CF6" w:rsidRDefault="00FB1CF6" w:rsidP="00FB1CF6">
            <w:pPr>
              <w:spacing w:after="0" w:line="240" w:lineRule="auto"/>
              <w:ind w:left="2" w:right="0" w:firstLine="0"/>
              <w:rPr>
                <w:sz w:val="16"/>
                <w:szCs w:val="16"/>
              </w:rPr>
            </w:pPr>
          </w:p>
          <w:p w14:paraId="3945124C" w14:textId="77777777" w:rsidR="00FB1CF6" w:rsidRDefault="00FB1CF6" w:rsidP="00FB1CF6">
            <w:pPr>
              <w:spacing w:after="0" w:line="240" w:lineRule="auto"/>
              <w:ind w:left="2" w:right="0" w:firstLine="0"/>
              <w:rPr>
                <w:sz w:val="16"/>
                <w:szCs w:val="16"/>
              </w:rPr>
            </w:pPr>
          </w:p>
          <w:p w14:paraId="6BCAC320" w14:textId="77777777" w:rsidR="00FB1CF6" w:rsidRDefault="00FB1CF6" w:rsidP="00FB1CF6">
            <w:pPr>
              <w:spacing w:after="0" w:line="240" w:lineRule="auto"/>
              <w:ind w:left="2" w:right="0" w:firstLine="0"/>
              <w:rPr>
                <w:sz w:val="16"/>
                <w:szCs w:val="16"/>
              </w:rPr>
            </w:pPr>
          </w:p>
          <w:p w14:paraId="62B39602" w14:textId="77777777" w:rsidR="00FB1CF6" w:rsidRDefault="00FB1CF6" w:rsidP="00FB1CF6">
            <w:pPr>
              <w:spacing w:after="0" w:line="240" w:lineRule="auto"/>
              <w:ind w:left="2" w:right="0" w:firstLine="0"/>
              <w:rPr>
                <w:sz w:val="16"/>
                <w:szCs w:val="16"/>
              </w:rPr>
            </w:pPr>
          </w:p>
          <w:p w14:paraId="61EA393C" w14:textId="77777777" w:rsidR="00FB1CF6" w:rsidRDefault="00FB1CF6" w:rsidP="00FB1CF6">
            <w:pPr>
              <w:spacing w:after="0" w:line="240" w:lineRule="auto"/>
              <w:ind w:left="2" w:right="0" w:firstLine="0"/>
              <w:rPr>
                <w:sz w:val="16"/>
                <w:szCs w:val="16"/>
              </w:rPr>
            </w:pPr>
          </w:p>
          <w:p w14:paraId="046FF597" w14:textId="77777777" w:rsidR="00FB1CF6" w:rsidRDefault="00FB1CF6" w:rsidP="00FB1CF6">
            <w:pPr>
              <w:spacing w:after="0" w:line="240" w:lineRule="auto"/>
              <w:ind w:left="2" w:right="0" w:firstLine="0"/>
              <w:rPr>
                <w:sz w:val="16"/>
                <w:szCs w:val="16"/>
              </w:rPr>
            </w:pPr>
          </w:p>
          <w:p w14:paraId="21CE0AF8" w14:textId="77777777" w:rsidR="00FB1CF6" w:rsidRDefault="00FB1CF6" w:rsidP="00FB1CF6">
            <w:pPr>
              <w:spacing w:after="0" w:line="240" w:lineRule="auto"/>
              <w:ind w:left="2" w:right="0" w:firstLine="0"/>
              <w:rPr>
                <w:sz w:val="16"/>
                <w:szCs w:val="16"/>
              </w:rPr>
            </w:pPr>
          </w:p>
          <w:p w14:paraId="0596E347" w14:textId="77777777" w:rsidR="00FB1CF6" w:rsidRDefault="00FB1CF6" w:rsidP="00FB1CF6">
            <w:pPr>
              <w:spacing w:after="0" w:line="240" w:lineRule="auto"/>
              <w:ind w:left="2" w:right="0" w:firstLine="0"/>
              <w:rPr>
                <w:sz w:val="16"/>
                <w:szCs w:val="16"/>
              </w:rPr>
            </w:pPr>
          </w:p>
          <w:p w14:paraId="1014F889" w14:textId="77777777" w:rsidR="00FB1CF6" w:rsidRDefault="00FB1CF6" w:rsidP="00FB1CF6">
            <w:pPr>
              <w:spacing w:after="0" w:line="240" w:lineRule="auto"/>
              <w:ind w:left="2" w:right="0" w:firstLine="0"/>
              <w:rPr>
                <w:sz w:val="16"/>
                <w:szCs w:val="16"/>
              </w:rPr>
            </w:pPr>
          </w:p>
          <w:p w14:paraId="078234AF" w14:textId="77777777" w:rsidR="00FB1CF6" w:rsidRDefault="00FB1CF6" w:rsidP="00FB1CF6">
            <w:pPr>
              <w:spacing w:after="0" w:line="240" w:lineRule="auto"/>
              <w:ind w:left="2" w:right="0" w:firstLine="0"/>
              <w:rPr>
                <w:sz w:val="16"/>
                <w:szCs w:val="16"/>
              </w:rPr>
            </w:pPr>
          </w:p>
          <w:p w14:paraId="124D2265" w14:textId="77777777" w:rsidR="00FB1CF6" w:rsidRDefault="00FB1CF6" w:rsidP="00FB1CF6">
            <w:pPr>
              <w:spacing w:after="0" w:line="240" w:lineRule="auto"/>
              <w:ind w:left="2" w:right="0" w:firstLine="0"/>
              <w:rPr>
                <w:sz w:val="16"/>
                <w:szCs w:val="16"/>
              </w:rPr>
            </w:pPr>
          </w:p>
          <w:p w14:paraId="47A5D060" w14:textId="77777777" w:rsidR="00FB1CF6" w:rsidRDefault="00FB1CF6" w:rsidP="00FB1CF6">
            <w:pPr>
              <w:spacing w:after="0" w:line="240" w:lineRule="auto"/>
              <w:ind w:left="2" w:right="0" w:firstLine="0"/>
              <w:rPr>
                <w:sz w:val="16"/>
                <w:szCs w:val="16"/>
              </w:rPr>
            </w:pPr>
          </w:p>
          <w:p w14:paraId="5A9E5B30" w14:textId="77777777" w:rsidR="00FB1CF6" w:rsidRDefault="00FB1CF6" w:rsidP="00FB1CF6">
            <w:pPr>
              <w:spacing w:after="0" w:line="240" w:lineRule="auto"/>
              <w:ind w:left="2" w:right="0" w:firstLine="0"/>
              <w:rPr>
                <w:sz w:val="16"/>
                <w:szCs w:val="16"/>
              </w:rPr>
            </w:pPr>
          </w:p>
          <w:p w14:paraId="5EA5B18D" w14:textId="77777777" w:rsidR="00FB1CF6" w:rsidRDefault="00FB1CF6" w:rsidP="00FB1CF6">
            <w:pPr>
              <w:spacing w:after="0" w:line="240" w:lineRule="auto"/>
              <w:ind w:left="2" w:right="0" w:firstLine="0"/>
              <w:rPr>
                <w:sz w:val="16"/>
                <w:szCs w:val="16"/>
              </w:rPr>
            </w:pPr>
          </w:p>
          <w:p w14:paraId="368AC72C" w14:textId="77777777" w:rsidR="00FB1CF6" w:rsidRDefault="00FB1CF6" w:rsidP="00FB1CF6">
            <w:pPr>
              <w:spacing w:after="0" w:line="240" w:lineRule="auto"/>
              <w:ind w:left="2" w:right="0" w:firstLine="0"/>
              <w:rPr>
                <w:sz w:val="16"/>
                <w:szCs w:val="16"/>
              </w:rPr>
            </w:pPr>
          </w:p>
          <w:p w14:paraId="13B30A09" w14:textId="77777777" w:rsidR="00FB1CF6" w:rsidRDefault="00FB1CF6" w:rsidP="00FB1CF6">
            <w:pPr>
              <w:spacing w:after="0" w:line="240" w:lineRule="auto"/>
              <w:ind w:left="2" w:right="0" w:firstLine="0"/>
              <w:rPr>
                <w:sz w:val="16"/>
                <w:szCs w:val="16"/>
              </w:rPr>
            </w:pPr>
          </w:p>
          <w:p w14:paraId="23288E3B" w14:textId="77777777" w:rsidR="00FB1CF6" w:rsidRDefault="00FB1CF6" w:rsidP="00FB1CF6">
            <w:pPr>
              <w:spacing w:after="0" w:line="240" w:lineRule="auto"/>
              <w:ind w:left="2" w:right="0" w:firstLine="0"/>
              <w:rPr>
                <w:sz w:val="16"/>
                <w:szCs w:val="16"/>
              </w:rPr>
            </w:pPr>
          </w:p>
          <w:p w14:paraId="24430444" w14:textId="77777777" w:rsidR="00FB1CF6" w:rsidRDefault="00FB1CF6" w:rsidP="00FB1CF6">
            <w:pPr>
              <w:spacing w:after="0" w:line="240" w:lineRule="auto"/>
              <w:ind w:left="2" w:right="0" w:firstLine="0"/>
              <w:rPr>
                <w:sz w:val="16"/>
                <w:szCs w:val="16"/>
              </w:rPr>
            </w:pPr>
          </w:p>
          <w:p w14:paraId="46DA2DDE" w14:textId="77777777" w:rsidR="00FB1CF6" w:rsidRDefault="00FB1CF6" w:rsidP="00FB1CF6">
            <w:pPr>
              <w:spacing w:after="0" w:line="240" w:lineRule="auto"/>
              <w:ind w:left="2" w:right="0" w:firstLine="0"/>
              <w:rPr>
                <w:sz w:val="16"/>
                <w:szCs w:val="16"/>
              </w:rPr>
            </w:pPr>
          </w:p>
          <w:p w14:paraId="18512550" w14:textId="77777777" w:rsidR="00FB1CF6" w:rsidRDefault="00FB1CF6" w:rsidP="00FB1CF6">
            <w:pPr>
              <w:spacing w:after="0" w:line="240" w:lineRule="auto"/>
              <w:ind w:left="2" w:right="0" w:firstLine="0"/>
              <w:rPr>
                <w:sz w:val="16"/>
                <w:szCs w:val="16"/>
              </w:rPr>
            </w:pPr>
          </w:p>
          <w:p w14:paraId="39C76B38" w14:textId="77777777" w:rsidR="00FB1CF6" w:rsidRDefault="00FB1CF6" w:rsidP="00FB1CF6">
            <w:pPr>
              <w:spacing w:after="0" w:line="240" w:lineRule="auto"/>
              <w:ind w:left="2" w:right="0" w:firstLine="0"/>
              <w:rPr>
                <w:sz w:val="16"/>
                <w:szCs w:val="16"/>
              </w:rPr>
            </w:pPr>
          </w:p>
          <w:p w14:paraId="02050E9E" w14:textId="77777777" w:rsidR="00FB1CF6" w:rsidRDefault="00FB1CF6" w:rsidP="00FB1CF6">
            <w:pPr>
              <w:spacing w:after="0" w:line="240" w:lineRule="auto"/>
              <w:ind w:left="2" w:right="0" w:firstLine="0"/>
              <w:rPr>
                <w:sz w:val="16"/>
                <w:szCs w:val="16"/>
              </w:rPr>
            </w:pPr>
          </w:p>
          <w:p w14:paraId="20918573" w14:textId="77777777" w:rsidR="00FB1CF6" w:rsidRDefault="00FB1CF6" w:rsidP="00FB1CF6">
            <w:pPr>
              <w:spacing w:after="0" w:line="240" w:lineRule="auto"/>
              <w:ind w:left="2" w:right="0" w:firstLine="0"/>
              <w:rPr>
                <w:sz w:val="16"/>
                <w:szCs w:val="16"/>
              </w:rPr>
            </w:pPr>
          </w:p>
          <w:p w14:paraId="24445F61" w14:textId="77777777" w:rsidR="00FB1CF6" w:rsidRDefault="00FB1CF6" w:rsidP="00FB1CF6">
            <w:pPr>
              <w:spacing w:after="0" w:line="240" w:lineRule="auto"/>
              <w:ind w:left="2" w:right="0" w:firstLine="0"/>
              <w:rPr>
                <w:sz w:val="16"/>
                <w:szCs w:val="16"/>
              </w:rPr>
            </w:pPr>
          </w:p>
          <w:p w14:paraId="583BCDCF" w14:textId="77777777" w:rsidR="00FB1CF6" w:rsidRDefault="00FB1CF6" w:rsidP="00FB1CF6">
            <w:pPr>
              <w:spacing w:after="0" w:line="240" w:lineRule="auto"/>
              <w:ind w:left="2" w:right="0" w:firstLine="0"/>
              <w:rPr>
                <w:sz w:val="16"/>
                <w:szCs w:val="16"/>
              </w:rPr>
            </w:pPr>
          </w:p>
          <w:p w14:paraId="5F5F328B" w14:textId="77777777" w:rsidR="00FB1CF6" w:rsidRDefault="00FB1CF6" w:rsidP="00FB1CF6">
            <w:pPr>
              <w:spacing w:after="0" w:line="240" w:lineRule="auto"/>
              <w:ind w:left="2" w:right="0" w:firstLine="0"/>
              <w:rPr>
                <w:sz w:val="16"/>
                <w:szCs w:val="16"/>
              </w:rPr>
            </w:pPr>
          </w:p>
          <w:p w14:paraId="6E4AE77B" w14:textId="77777777" w:rsidR="00FB1CF6" w:rsidRDefault="00FB1CF6" w:rsidP="00FB1CF6">
            <w:pPr>
              <w:spacing w:after="0" w:line="240" w:lineRule="auto"/>
              <w:ind w:left="2" w:right="0" w:firstLine="0"/>
              <w:rPr>
                <w:sz w:val="16"/>
                <w:szCs w:val="16"/>
              </w:rPr>
            </w:pPr>
          </w:p>
          <w:p w14:paraId="5B45CDDF" w14:textId="77777777" w:rsidR="00FB1CF6" w:rsidRDefault="00FB1CF6" w:rsidP="00FB1CF6">
            <w:pPr>
              <w:spacing w:after="0" w:line="240" w:lineRule="auto"/>
              <w:ind w:left="2" w:right="0" w:firstLine="0"/>
              <w:rPr>
                <w:sz w:val="16"/>
                <w:szCs w:val="16"/>
              </w:rPr>
            </w:pPr>
          </w:p>
          <w:p w14:paraId="7DFEC894" w14:textId="77777777" w:rsidR="00FB1CF6" w:rsidRDefault="00FB1CF6" w:rsidP="00FB1CF6">
            <w:pPr>
              <w:spacing w:after="0" w:line="240" w:lineRule="auto"/>
              <w:ind w:left="2" w:right="0" w:firstLine="0"/>
              <w:rPr>
                <w:sz w:val="16"/>
                <w:szCs w:val="16"/>
              </w:rPr>
            </w:pPr>
          </w:p>
          <w:p w14:paraId="6FC1AC99" w14:textId="77777777" w:rsidR="00FB1CF6" w:rsidRDefault="00FB1CF6" w:rsidP="00FB1CF6">
            <w:pPr>
              <w:spacing w:after="0" w:line="240" w:lineRule="auto"/>
              <w:ind w:left="2" w:right="0" w:firstLine="0"/>
              <w:rPr>
                <w:sz w:val="16"/>
                <w:szCs w:val="16"/>
              </w:rPr>
            </w:pPr>
          </w:p>
          <w:p w14:paraId="58EB52F0" w14:textId="77777777" w:rsidR="00FB1CF6" w:rsidRDefault="00FB1CF6" w:rsidP="00FB1CF6">
            <w:pPr>
              <w:spacing w:after="0" w:line="240" w:lineRule="auto"/>
              <w:ind w:left="2" w:right="0" w:firstLine="0"/>
              <w:rPr>
                <w:sz w:val="16"/>
                <w:szCs w:val="16"/>
              </w:rPr>
            </w:pPr>
          </w:p>
          <w:p w14:paraId="781F8A8D" w14:textId="77777777" w:rsidR="00FB1CF6" w:rsidRDefault="00FB1CF6" w:rsidP="00FB1CF6">
            <w:pPr>
              <w:spacing w:after="0" w:line="240" w:lineRule="auto"/>
              <w:ind w:left="2" w:right="0" w:firstLine="0"/>
              <w:rPr>
                <w:sz w:val="16"/>
                <w:szCs w:val="16"/>
              </w:rPr>
            </w:pPr>
          </w:p>
          <w:p w14:paraId="1833B128" w14:textId="77777777" w:rsidR="00FB1CF6" w:rsidRDefault="00FB1CF6" w:rsidP="00FB1CF6">
            <w:pPr>
              <w:spacing w:after="0" w:line="240" w:lineRule="auto"/>
              <w:ind w:left="2" w:right="0" w:firstLine="0"/>
              <w:rPr>
                <w:sz w:val="16"/>
                <w:szCs w:val="16"/>
              </w:rPr>
            </w:pPr>
          </w:p>
          <w:p w14:paraId="71C2F32B" w14:textId="77777777" w:rsidR="00FB1CF6" w:rsidRDefault="00FB1CF6" w:rsidP="00FB1CF6">
            <w:pPr>
              <w:spacing w:after="0" w:line="240" w:lineRule="auto"/>
              <w:ind w:left="2" w:right="0" w:firstLine="0"/>
              <w:rPr>
                <w:sz w:val="16"/>
                <w:szCs w:val="16"/>
              </w:rPr>
            </w:pPr>
          </w:p>
          <w:p w14:paraId="61773D04" w14:textId="77777777" w:rsidR="00FB1CF6" w:rsidRDefault="00FB1CF6" w:rsidP="00FB1CF6">
            <w:pPr>
              <w:spacing w:after="0" w:line="240" w:lineRule="auto"/>
              <w:ind w:left="2" w:right="0" w:firstLine="0"/>
              <w:rPr>
                <w:sz w:val="16"/>
                <w:szCs w:val="16"/>
              </w:rPr>
            </w:pPr>
          </w:p>
          <w:p w14:paraId="03D3AB76" w14:textId="77777777" w:rsidR="00FB1CF6" w:rsidRDefault="00FB1CF6" w:rsidP="00FB1CF6">
            <w:pPr>
              <w:spacing w:after="0" w:line="240" w:lineRule="auto"/>
              <w:ind w:left="2" w:right="0" w:firstLine="0"/>
              <w:rPr>
                <w:sz w:val="16"/>
                <w:szCs w:val="16"/>
              </w:rPr>
            </w:pPr>
          </w:p>
          <w:p w14:paraId="509EDB7B" w14:textId="77777777" w:rsidR="00FB1CF6" w:rsidRDefault="00FB1CF6" w:rsidP="00FB1CF6">
            <w:pPr>
              <w:spacing w:after="0" w:line="240" w:lineRule="auto"/>
              <w:ind w:left="2" w:right="0" w:firstLine="0"/>
              <w:rPr>
                <w:sz w:val="16"/>
                <w:szCs w:val="16"/>
              </w:rPr>
            </w:pPr>
          </w:p>
          <w:p w14:paraId="1343A51B" w14:textId="77777777" w:rsidR="00FB1CF6" w:rsidRDefault="00FB1CF6" w:rsidP="00FB1CF6">
            <w:pPr>
              <w:spacing w:after="0" w:line="240" w:lineRule="auto"/>
              <w:ind w:left="2" w:right="0" w:firstLine="0"/>
              <w:rPr>
                <w:sz w:val="16"/>
                <w:szCs w:val="16"/>
              </w:rPr>
            </w:pPr>
          </w:p>
          <w:p w14:paraId="190FEB36" w14:textId="77777777" w:rsidR="00FB1CF6" w:rsidRDefault="00FB1CF6" w:rsidP="00FB1CF6">
            <w:pPr>
              <w:spacing w:after="0" w:line="240" w:lineRule="auto"/>
              <w:ind w:left="2" w:right="0" w:firstLine="0"/>
              <w:rPr>
                <w:sz w:val="16"/>
                <w:szCs w:val="16"/>
              </w:rPr>
            </w:pPr>
          </w:p>
          <w:p w14:paraId="4BD29FFA" w14:textId="77777777" w:rsidR="00FB1CF6" w:rsidRDefault="00FB1CF6" w:rsidP="00FB1CF6">
            <w:pPr>
              <w:spacing w:after="0" w:line="240" w:lineRule="auto"/>
              <w:ind w:left="2" w:right="0" w:firstLine="0"/>
              <w:rPr>
                <w:sz w:val="16"/>
                <w:szCs w:val="16"/>
              </w:rPr>
            </w:pPr>
          </w:p>
          <w:p w14:paraId="1B31E189" w14:textId="77777777" w:rsidR="00FB1CF6" w:rsidRDefault="00FB1CF6" w:rsidP="00FB1CF6">
            <w:pPr>
              <w:spacing w:after="0" w:line="240" w:lineRule="auto"/>
              <w:ind w:left="2" w:right="0" w:firstLine="0"/>
              <w:rPr>
                <w:sz w:val="16"/>
                <w:szCs w:val="16"/>
              </w:rPr>
            </w:pPr>
          </w:p>
          <w:p w14:paraId="75E8A43D" w14:textId="77777777" w:rsidR="00FB1CF6" w:rsidRDefault="00FB1CF6" w:rsidP="00FB1CF6">
            <w:pPr>
              <w:spacing w:after="0" w:line="240" w:lineRule="auto"/>
              <w:ind w:left="2" w:right="0" w:firstLine="0"/>
              <w:rPr>
                <w:sz w:val="16"/>
                <w:szCs w:val="16"/>
              </w:rPr>
            </w:pPr>
          </w:p>
          <w:p w14:paraId="6B7CE211" w14:textId="77777777" w:rsidR="00FB1CF6" w:rsidRDefault="00FB1CF6" w:rsidP="00FB1CF6">
            <w:pPr>
              <w:spacing w:after="0" w:line="240" w:lineRule="auto"/>
              <w:ind w:left="2" w:right="0" w:firstLine="0"/>
              <w:rPr>
                <w:sz w:val="16"/>
                <w:szCs w:val="16"/>
              </w:rPr>
            </w:pPr>
          </w:p>
          <w:p w14:paraId="703219DE" w14:textId="77777777" w:rsidR="00FB1CF6" w:rsidRDefault="00FB1CF6" w:rsidP="00FB1CF6">
            <w:pPr>
              <w:spacing w:after="0" w:line="240" w:lineRule="auto"/>
              <w:ind w:left="2" w:right="0" w:firstLine="0"/>
              <w:rPr>
                <w:sz w:val="16"/>
                <w:szCs w:val="16"/>
              </w:rPr>
            </w:pPr>
          </w:p>
          <w:p w14:paraId="129440BE" w14:textId="77777777" w:rsidR="00FB1CF6" w:rsidRDefault="00FB1CF6" w:rsidP="00FB1CF6">
            <w:pPr>
              <w:spacing w:after="0" w:line="240" w:lineRule="auto"/>
              <w:ind w:left="2" w:right="0" w:firstLine="0"/>
              <w:rPr>
                <w:sz w:val="16"/>
                <w:szCs w:val="16"/>
              </w:rPr>
            </w:pPr>
          </w:p>
          <w:p w14:paraId="613A458A" w14:textId="77777777" w:rsidR="00FB1CF6" w:rsidRDefault="00FB1CF6" w:rsidP="00FB1CF6">
            <w:pPr>
              <w:spacing w:after="0" w:line="240" w:lineRule="auto"/>
              <w:ind w:left="2" w:right="0" w:firstLine="0"/>
              <w:rPr>
                <w:sz w:val="16"/>
                <w:szCs w:val="16"/>
              </w:rPr>
            </w:pPr>
          </w:p>
          <w:p w14:paraId="48322D96" w14:textId="77777777" w:rsidR="00FB1CF6" w:rsidRDefault="00FB1CF6" w:rsidP="00FB1CF6">
            <w:pPr>
              <w:spacing w:after="0" w:line="240" w:lineRule="auto"/>
              <w:ind w:left="2" w:right="0" w:firstLine="0"/>
              <w:rPr>
                <w:sz w:val="16"/>
                <w:szCs w:val="16"/>
              </w:rPr>
            </w:pPr>
          </w:p>
          <w:p w14:paraId="008A2423" w14:textId="77777777" w:rsidR="00FB1CF6" w:rsidRDefault="00FB1CF6" w:rsidP="00FB1CF6">
            <w:pPr>
              <w:spacing w:after="0" w:line="240" w:lineRule="auto"/>
              <w:ind w:left="2" w:right="0" w:firstLine="0"/>
              <w:rPr>
                <w:sz w:val="16"/>
                <w:szCs w:val="16"/>
              </w:rPr>
            </w:pPr>
          </w:p>
          <w:p w14:paraId="5DFFC973" w14:textId="77777777" w:rsidR="00FB1CF6" w:rsidRDefault="00FB1CF6" w:rsidP="00FB1CF6">
            <w:pPr>
              <w:spacing w:after="0" w:line="240" w:lineRule="auto"/>
              <w:ind w:left="2" w:right="0" w:firstLine="0"/>
              <w:rPr>
                <w:sz w:val="16"/>
                <w:szCs w:val="16"/>
              </w:rPr>
            </w:pPr>
          </w:p>
          <w:p w14:paraId="09ABE297" w14:textId="77777777" w:rsidR="00FB1CF6" w:rsidRDefault="00FB1CF6" w:rsidP="00FB1CF6">
            <w:pPr>
              <w:spacing w:after="0" w:line="240" w:lineRule="auto"/>
              <w:ind w:left="2" w:right="0" w:firstLine="0"/>
              <w:rPr>
                <w:sz w:val="16"/>
                <w:szCs w:val="16"/>
              </w:rPr>
            </w:pPr>
          </w:p>
          <w:p w14:paraId="50F64765" w14:textId="77777777" w:rsidR="00FB1CF6" w:rsidRDefault="00FB1CF6" w:rsidP="00FB1CF6">
            <w:pPr>
              <w:spacing w:after="0" w:line="240" w:lineRule="auto"/>
              <w:ind w:left="2" w:right="0" w:firstLine="0"/>
              <w:rPr>
                <w:sz w:val="16"/>
                <w:szCs w:val="16"/>
              </w:rPr>
            </w:pPr>
          </w:p>
          <w:p w14:paraId="7A81E6CC" w14:textId="77777777" w:rsidR="00FB1CF6" w:rsidRDefault="00FB1CF6" w:rsidP="00FB1CF6">
            <w:pPr>
              <w:spacing w:after="0" w:line="240" w:lineRule="auto"/>
              <w:ind w:left="2" w:right="0" w:firstLine="0"/>
              <w:rPr>
                <w:sz w:val="16"/>
                <w:szCs w:val="16"/>
              </w:rPr>
            </w:pPr>
          </w:p>
          <w:p w14:paraId="2064C5D5" w14:textId="77777777" w:rsidR="00FB1CF6" w:rsidRDefault="00FB1CF6" w:rsidP="00FB1CF6">
            <w:pPr>
              <w:spacing w:after="0" w:line="240" w:lineRule="auto"/>
              <w:ind w:left="2" w:right="0" w:firstLine="0"/>
              <w:rPr>
                <w:sz w:val="16"/>
                <w:szCs w:val="16"/>
              </w:rPr>
            </w:pPr>
          </w:p>
          <w:p w14:paraId="6B1302F5" w14:textId="77777777" w:rsidR="00FB1CF6" w:rsidRDefault="00FB1CF6" w:rsidP="00FB1CF6">
            <w:pPr>
              <w:spacing w:after="0" w:line="240" w:lineRule="auto"/>
              <w:ind w:left="2" w:right="0" w:firstLine="0"/>
              <w:rPr>
                <w:sz w:val="16"/>
                <w:szCs w:val="16"/>
              </w:rPr>
            </w:pPr>
          </w:p>
          <w:p w14:paraId="759AF13D" w14:textId="77777777" w:rsidR="00FB1CF6" w:rsidRDefault="00FB1CF6" w:rsidP="00FB1CF6">
            <w:pPr>
              <w:spacing w:after="0" w:line="240" w:lineRule="auto"/>
              <w:ind w:left="2" w:right="0" w:firstLine="0"/>
              <w:rPr>
                <w:sz w:val="16"/>
                <w:szCs w:val="16"/>
              </w:rPr>
            </w:pPr>
          </w:p>
          <w:p w14:paraId="4126DBBE" w14:textId="77777777" w:rsidR="00FB1CF6" w:rsidRDefault="00FB1CF6" w:rsidP="00FB1CF6">
            <w:pPr>
              <w:spacing w:after="0" w:line="240" w:lineRule="auto"/>
              <w:ind w:left="2" w:right="0" w:firstLine="0"/>
              <w:rPr>
                <w:sz w:val="16"/>
                <w:szCs w:val="16"/>
              </w:rPr>
            </w:pPr>
          </w:p>
          <w:p w14:paraId="56A4D76E" w14:textId="77777777" w:rsidR="00FB1CF6" w:rsidRDefault="00FB1CF6" w:rsidP="00FB1CF6">
            <w:pPr>
              <w:spacing w:after="0" w:line="240" w:lineRule="auto"/>
              <w:ind w:left="2" w:right="0" w:firstLine="0"/>
              <w:rPr>
                <w:sz w:val="16"/>
                <w:szCs w:val="16"/>
              </w:rPr>
            </w:pPr>
          </w:p>
          <w:p w14:paraId="768FEC7D" w14:textId="77777777" w:rsidR="00FB1CF6" w:rsidRDefault="00FB1CF6" w:rsidP="00FB1CF6">
            <w:pPr>
              <w:spacing w:after="0" w:line="240" w:lineRule="auto"/>
              <w:ind w:left="2" w:right="0" w:firstLine="0"/>
              <w:rPr>
                <w:sz w:val="16"/>
                <w:szCs w:val="16"/>
              </w:rPr>
            </w:pPr>
          </w:p>
          <w:p w14:paraId="180E2F55" w14:textId="77777777" w:rsidR="00FB1CF6" w:rsidRDefault="00FB1CF6" w:rsidP="00FB1CF6">
            <w:pPr>
              <w:spacing w:after="0" w:line="240" w:lineRule="auto"/>
              <w:ind w:left="2" w:right="0" w:firstLine="0"/>
              <w:rPr>
                <w:sz w:val="16"/>
                <w:szCs w:val="16"/>
              </w:rPr>
            </w:pPr>
          </w:p>
          <w:p w14:paraId="2A35048C" w14:textId="77777777" w:rsidR="00FB1CF6" w:rsidRDefault="00FB1CF6" w:rsidP="00FB1CF6">
            <w:pPr>
              <w:spacing w:after="0" w:line="240" w:lineRule="auto"/>
              <w:ind w:left="2" w:right="0" w:firstLine="0"/>
              <w:rPr>
                <w:sz w:val="16"/>
                <w:szCs w:val="16"/>
              </w:rPr>
            </w:pPr>
          </w:p>
          <w:p w14:paraId="3C47B1B0" w14:textId="77777777" w:rsidR="00FB1CF6" w:rsidRDefault="00FB1CF6" w:rsidP="00FB1CF6">
            <w:pPr>
              <w:spacing w:after="0" w:line="240" w:lineRule="auto"/>
              <w:ind w:left="2" w:right="0" w:firstLine="0"/>
              <w:rPr>
                <w:sz w:val="16"/>
                <w:szCs w:val="16"/>
              </w:rPr>
            </w:pPr>
          </w:p>
          <w:p w14:paraId="1A2DE51C" w14:textId="77777777" w:rsidR="00FB1CF6" w:rsidRDefault="00FB1CF6" w:rsidP="00FB1CF6">
            <w:pPr>
              <w:spacing w:after="0" w:line="240" w:lineRule="auto"/>
              <w:ind w:left="2" w:right="0" w:firstLine="0"/>
              <w:rPr>
                <w:sz w:val="16"/>
                <w:szCs w:val="16"/>
              </w:rPr>
            </w:pPr>
          </w:p>
          <w:p w14:paraId="3CB9F77A" w14:textId="77777777" w:rsidR="00FB1CF6" w:rsidRDefault="00FB1CF6" w:rsidP="00FB1CF6">
            <w:pPr>
              <w:spacing w:after="0" w:line="240" w:lineRule="auto"/>
              <w:ind w:left="2" w:right="0" w:firstLine="0"/>
              <w:rPr>
                <w:sz w:val="16"/>
                <w:szCs w:val="16"/>
              </w:rPr>
            </w:pPr>
          </w:p>
          <w:p w14:paraId="580E3115" w14:textId="77777777" w:rsidR="00FB1CF6" w:rsidRDefault="00FB1CF6" w:rsidP="00FB1CF6">
            <w:pPr>
              <w:spacing w:after="0" w:line="240" w:lineRule="auto"/>
              <w:ind w:left="2" w:right="0" w:firstLine="0"/>
              <w:rPr>
                <w:sz w:val="16"/>
                <w:szCs w:val="16"/>
              </w:rPr>
            </w:pPr>
          </w:p>
          <w:p w14:paraId="7BDAAC1C" w14:textId="77777777" w:rsidR="00FB1CF6" w:rsidRDefault="00FB1CF6" w:rsidP="00FB1CF6">
            <w:pPr>
              <w:spacing w:after="0" w:line="240" w:lineRule="auto"/>
              <w:ind w:left="2" w:right="0" w:firstLine="0"/>
              <w:rPr>
                <w:sz w:val="16"/>
                <w:szCs w:val="16"/>
              </w:rPr>
            </w:pPr>
          </w:p>
          <w:p w14:paraId="7DB9158E" w14:textId="77777777" w:rsidR="00FB1CF6" w:rsidRDefault="00FB1CF6" w:rsidP="00FB1CF6">
            <w:pPr>
              <w:spacing w:after="0" w:line="240" w:lineRule="auto"/>
              <w:ind w:left="2" w:right="0" w:firstLine="0"/>
              <w:rPr>
                <w:sz w:val="16"/>
                <w:szCs w:val="16"/>
              </w:rPr>
            </w:pPr>
          </w:p>
          <w:p w14:paraId="12070A33" w14:textId="77777777" w:rsidR="00FB1CF6" w:rsidRDefault="00FB1CF6" w:rsidP="00FB1CF6">
            <w:pPr>
              <w:spacing w:after="0" w:line="240" w:lineRule="auto"/>
              <w:ind w:left="2" w:right="0" w:firstLine="0"/>
              <w:rPr>
                <w:sz w:val="16"/>
                <w:szCs w:val="16"/>
              </w:rPr>
            </w:pPr>
          </w:p>
          <w:p w14:paraId="492FCA17" w14:textId="77777777" w:rsidR="00FB1CF6" w:rsidRDefault="00FB1CF6" w:rsidP="00FB1CF6">
            <w:pPr>
              <w:spacing w:after="0" w:line="240" w:lineRule="auto"/>
              <w:ind w:left="2" w:right="0" w:firstLine="0"/>
              <w:rPr>
                <w:sz w:val="16"/>
                <w:szCs w:val="16"/>
              </w:rPr>
            </w:pPr>
          </w:p>
          <w:p w14:paraId="528D47B4" w14:textId="77777777" w:rsidR="00FB1CF6" w:rsidRDefault="00FB1CF6" w:rsidP="00FB1CF6">
            <w:pPr>
              <w:spacing w:after="0" w:line="240" w:lineRule="auto"/>
              <w:ind w:left="2" w:right="0" w:firstLine="0"/>
              <w:rPr>
                <w:sz w:val="16"/>
                <w:szCs w:val="16"/>
              </w:rPr>
            </w:pPr>
          </w:p>
          <w:p w14:paraId="78FAB1D1" w14:textId="77777777" w:rsidR="00FB1CF6" w:rsidRDefault="00FB1CF6" w:rsidP="00FB1CF6">
            <w:pPr>
              <w:spacing w:after="0" w:line="240" w:lineRule="auto"/>
              <w:ind w:left="2" w:right="0" w:firstLine="0"/>
              <w:rPr>
                <w:sz w:val="16"/>
                <w:szCs w:val="16"/>
              </w:rPr>
            </w:pPr>
          </w:p>
          <w:p w14:paraId="3040D67F" w14:textId="77777777" w:rsidR="00FB1CF6" w:rsidRDefault="00FB1CF6" w:rsidP="00FB1CF6">
            <w:pPr>
              <w:spacing w:after="0" w:line="240" w:lineRule="auto"/>
              <w:ind w:left="2" w:right="0" w:firstLine="0"/>
              <w:rPr>
                <w:sz w:val="16"/>
                <w:szCs w:val="16"/>
              </w:rPr>
            </w:pPr>
          </w:p>
          <w:p w14:paraId="198C4898" w14:textId="77777777" w:rsidR="00FB1CF6" w:rsidRDefault="00FB1CF6" w:rsidP="00FB1CF6">
            <w:pPr>
              <w:spacing w:after="0" w:line="240" w:lineRule="auto"/>
              <w:ind w:left="2" w:right="0" w:firstLine="0"/>
              <w:rPr>
                <w:sz w:val="16"/>
                <w:szCs w:val="16"/>
              </w:rPr>
            </w:pPr>
          </w:p>
          <w:p w14:paraId="145C2DDD" w14:textId="77777777" w:rsidR="00FB1CF6" w:rsidRDefault="00FB1CF6" w:rsidP="00FB1CF6">
            <w:pPr>
              <w:spacing w:after="0" w:line="240" w:lineRule="auto"/>
              <w:ind w:left="2" w:right="0" w:firstLine="0"/>
              <w:rPr>
                <w:sz w:val="16"/>
                <w:szCs w:val="16"/>
              </w:rPr>
            </w:pPr>
          </w:p>
          <w:p w14:paraId="6613D980" w14:textId="77777777" w:rsidR="00FB1CF6" w:rsidRDefault="00FB1CF6" w:rsidP="00FB1CF6">
            <w:pPr>
              <w:spacing w:after="0" w:line="240" w:lineRule="auto"/>
              <w:ind w:left="2" w:right="0" w:firstLine="0"/>
              <w:rPr>
                <w:sz w:val="16"/>
                <w:szCs w:val="16"/>
              </w:rPr>
            </w:pPr>
          </w:p>
          <w:p w14:paraId="6BD97737" w14:textId="77777777" w:rsidR="00FB1CF6" w:rsidRDefault="00FB1CF6" w:rsidP="00FB1CF6">
            <w:pPr>
              <w:spacing w:after="0" w:line="240" w:lineRule="auto"/>
              <w:ind w:left="2" w:right="0" w:firstLine="0"/>
              <w:rPr>
                <w:sz w:val="16"/>
                <w:szCs w:val="16"/>
              </w:rPr>
            </w:pPr>
          </w:p>
          <w:p w14:paraId="17A52AEE" w14:textId="77777777" w:rsidR="00FB1CF6" w:rsidRDefault="00FB1CF6" w:rsidP="00FB1CF6">
            <w:pPr>
              <w:spacing w:after="0" w:line="240" w:lineRule="auto"/>
              <w:ind w:left="2" w:right="0" w:firstLine="0"/>
              <w:rPr>
                <w:sz w:val="16"/>
                <w:szCs w:val="16"/>
              </w:rPr>
            </w:pPr>
          </w:p>
          <w:p w14:paraId="046AFBE2" w14:textId="77777777" w:rsidR="00FB1CF6" w:rsidRDefault="00FB1CF6" w:rsidP="00FB1CF6">
            <w:pPr>
              <w:spacing w:after="0" w:line="240" w:lineRule="auto"/>
              <w:ind w:left="2" w:right="0" w:firstLine="0"/>
              <w:rPr>
                <w:sz w:val="16"/>
                <w:szCs w:val="16"/>
              </w:rPr>
            </w:pPr>
          </w:p>
          <w:p w14:paraId="1DA81684" w14:textId="77777777" w:rsidR="00FB1CF6" w:rsidRDefault="00FB1CF6" w:rsidP="00FB1CF6">
            <w:pPr>
              <w:spacing w:after="0" w:line="240" w:lineRule="auto"/>
              <w:ind w:left="2" w:right="0" w:firstLine="0"/>
              <w:rPr>
                <w:sz w:val="16"/>
                <w:szCs w:val="16"/>
              </w:rPr>
            </w:pPr>
          </w:p>
          <w:p w14:paraId="16B33C7C" w14:textId="77777777" w:rsidR="00FB1CF6" w:rsidRDefault="00FB1CF6" w:rsidP="00FB1CF6">
            <w:pPr>
              <w:spacing w:after="0" w:line="240" w:lineRule="auto"/>
              <w:ind w:left="2" w:right="0" w:firstLine="0"/>
              <w:rPr>
                <w:sz w:val="16"/>
                <w:szCs w:val="16"/>
              </w:rPr>
            </w:pPr>
          </w:p>
          <w:p w14:paraId="05EBF692" w14:textId="77777777" w:rsidR="00FB1CF6" w:rsidRDefault="00FB1CF6" w:rsidP="00FB1CF6">
            <w:pPr>
              <w:spacing w:after="0" w:line="240" w:lineRule="auto"/>
              <w:ind w:left="2" w:right="0" w:firstLine="0"/>
              <w:rPr>
                <w:sz w:val="16"/>
                <w:szCs w:val="16"/>
              </w:rPr>
            </w:pPr>
          </w:p>
          <w:p w14:paraId="7AFB211C" w14:textId="77777777" w:rsidR="00FB1CF6" w:rsidRDefault="00FB1CF6" w:rsidP="00FB1CF6">
            <w:pPr>
              <w:spacing w:after="0" w:line="240" w:lineRule="auto"/>
              <w:ind w:left="2" w:right="0" w:firstLine="0"/>
              <w:rPr>
                <w:sz w:val="16"/>
                <w:szCs w:val="16"/>
              </w:rPr>
            </w:pPr>
          </w:p>
          <w:p w14:paraId="1053AA07" w14:textId="77777777" w:rsidR="00FB1CF6" w:rsidRDefault="00FB1CF6" w:rsidP="00FB1CF6">
            <w:pPr>
              <w:spacing w:after="0" w:line="240" w:lineRule="auto"/>
              <w:ind w:left="2" w:right="0" w:firstLine="0"/>
              <w:rPr>
                <w:sz w:val="16"/>
                <w:szCs w:val="16"/>
              </w:rPr>
            </w:pPr>
          </w:p>
          <w:p w14:paraId="64463C6E" w14:textId="77777777" w:rsidR="00FB1CF6" w:rsidRDefault="00FB1CF6" w:rsidP="00FB1CF6">
            <w:pPr>
              <w:spacing w:after="0" w:line="240" w:lineRule="auto"/>
              <w:ind w:left="2" w:right="0" w:firstLine="0"/>
              <w:rPr>
                <w:sz w:val="16"/>
                <w:szCs w:val="16"/>
              </w:rPr>
            </w:pPr>
          </w:p>
          <w:p w14:paraId="293E8302" w14:textId="77777777" w:rsidR="00FB1CF6" w:rsidRDefault="00FB1CF6" w:rsidP="00FB1CF6">
            <w:pPr>
              <w:spacing w:after="0" w:line="240" w:lineRule="auto"/>
              <w:ind w:left="2" w:right="0" w:firstLine="0"/>
              <w:rPr>
                <w:sz w:val="16"/>
                <w:szCs w:val="16"/>
              </w:rPr>
            </w:pPr>
          </w:p>
          <w:p w14:paraId="25C9D2D6" w14:textId="77777777" w:rsidR="00FB1CF6" w:rsidRDefault="00FB1CF6" w:rsidP="00FB1CF6">
            <w:pPr>
              <w:spacing w:after="0" w:line="240" w:lineRule="auto"/>
              <w:ind w:left="2" w:right="0" w:firstLine="0"/>
              <w:rPr>
                <w:sz w:val="16"/>
                <w:szCs w:val="16"/>
              </w:rPr>
            </w:pPr>
          </w:p>
          <w:p w14:paraId="7BD9C933" w14:textId="77777777" w:rsidR="00FB1CF6" w:rsidRDefault="00FB1CF6" w:rsidP="00FB1CF6">
            <w:pPr>
              <w:spacing w:after="0" w:line="240" w:lineRule="auto"/>
              <w:ind w:left="2" w:right="0" w:firstLine="0"/>
              <w:rPr>
                <w:sz w:val="16"/>
                <w:szCs w:val="16"/>
              </w:rPr>
            </w:pPr>
          </w:p>
          <w:p w14:paraId="7DE059A5" w14:textId="20A07527" w:rsidR="00FB1CF6" w:rsidRDefault="00FB1CF6" w:rsidP="00FB1CF6">
            <w:pPr>
              <w:spacing w:after="0" w:line="240" w:lineRule="auto"/>
              <w:ind w:left="2" w:right="0" w:firstLine="0"/>
              <w:rPr>
                <w:sz w:val="16"/>
                <w:szCs w:val="16"/>
              </w:rPr>
            </w:pPr>
            <w:r w:rsidRPr="00B77511">
              <w:rPr>
                <w:sz w:val="16"/>
                <w:szCs w:val="16"/>
              </w:rPr>
              <w:t>8)</w:t>
            </w:r>
            <w:r>
              <w:rPr>
                <w:sz w:val="16"/>
                <w:szCs w:val="16"/>
              </w:rPr>
              <w:t xml:space="preserve"> </w:t>
            </w:r>
            <w:r w:rsidRPr="00B77511">
              <w:rPr>
                <w:sz w:val="16"/>
                <w:szCs w:val="16"/>
              </w:rPr>
              <w:t xml:space="preserve">Zákon č. </w:t>
            </w:r>
            <w:r w:rsidRPr="00B77511">
              <w:rPr>
                <w:sz w:val="16"/>
                <w:szCs w:val="16"/>
              </w:rPr>
              <w:lastRenderedPageBreak/>
              <w:t>595/2003 Z. z. v znení neskorších predpisov.</w:t>
            </w:r>
          </w:p>
          <w:p w14:paraId="7096C0AB" w14:textId="77777777" w:rsidR="00FB1CF6" w:rsidRDefault="00FB1CF6" w:rsidP="00FB1CF6">
            <w:pPr>
              <w:spacing w:after="0" w:line="240" w:lineRule="auto"/>
              <w:ind w:left="2" w:right="0" w:firstLine="0"/>
              <w:rPr>
                <w:sz w:val="16"/>
                <w:szCs w:val="16"/>
              </w:rPr>
            </w:pPr>
          </w:p>
          <w:p w14:paraId="21D971B3" w14:textId="77777777" w:rsidR="00FB1CF6" w:rsidRDefault="00FB1CF6" w:rsidP="00FB1CF6">
            <w:pPr>
              <w:spacing w:after="0" w:line="240" w:lineRule="auto"/>
              <w:ind w:left="2" w:right="0" w:firstLine="0"/>
              <w:rPr>
                <w:sz w:val="16"/>
                <w:szCs w:val="16"/>
              </w:rPr>
            </w:pPr>
          </w:p>
          <w:p w14:paraId="41782E2F" w14:textId="77777777" w:rsidR="00FB1CF6" w:rsidRDefault="00FB1CF6" w:rsidP="00FB1CF6">
            <w:pPr>
              <w:spacing w:after="0" w:line="240" w:lineRule="auto"/>
              <w:ind w:left="2" w:right="0" w:firstLine="0"/>
              <w:rPr>
                <w:sz w:val="16"/>
                <w:szCs w:val="16"/>
              </w:rPr>
            </w:pPr>
          </w:p>
          <w:p w14:paraId="55D9541B" w14:textId="77777777" w:rsidR="00FB1CF6" w:rsidRDefault="00FB1CF6" w:rsidP="00FB1CF6">
            <w:pPr>
              <w:spacing w:after="0" w:line="240" w:lineRule="auto"/>
              <w:ind w:left="2" w:right="0" w:firstLine="0"/>
              <w:rPr>
                <w:sz w:val="16"/>
                <w:szCs w:val="16"/>
              </w:rPr>
            </w:pPr>
          </w:p>
          <w:p w14:paraId="6F95C0B2" w14:textId="3A9088B5" w:rsidR="00FB1CF6" w:rsidRDefault="00FB1CF6" w:rsidP="00FB1CF6">
            <w:pPr>
              <w:spacing w:after="0" w:line="240" w:lineRule="auto"/>
              <w:ind w:left="2" w:right="0" w:firstLine="0"/>
              <w:rPr>
                <w:sz w:val="16"/>
                <w:szCs w:val="16"/>
              </w:rPr>
            </w:pPr>
          </w:p>
        </w:tc>
        <w:tc>
          <w:tcPr>
            <w:tcW w:w="567" w:type="dxa"/>
          </w:tcPr>
          <w:p w14:paraId="1FA6E1A0" w14:textId="77777777"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5F4DE6BD" w14:textId="77777777" w:rsidR="00FB1CF6" w:rsidRDefault="00FB1CF6" w:rsidP="00FB1CF6">
            <w:pPr>
              <w:spacing w:after="0" w:line="240" w:lineRule="auto"/>
              <w:ind w:left="0" w:right="0" w:firstLine="0"/>
              <w:jc w:val="center"/>
              <w:rPr>
                <w:b/>
              </w:rPr>
            </w:pPr>
          </w:p>
          <w:p w14:paraId="0899FAE6" w14:textId="77777777" w:rsidR="00FB1CF6" w:rsidRDefault="00FB1CF6" w:rsidP="00FB1CF6">
            <w:pPr>
              <w:spacing w:after="0" w:line="240" w:lineRule="auto"/>
              <w:ind w:left="0" w:right="0" w:firstLine="0"/>
              <w:jc w:val="center"/>
              <w:rPr>
                <w:b/>
              </w:rPr>
            </w:pPr>
          </w:p>
          <w:p w14:paraId="6E0A4498" w14:textId="77777777" w:rsidR="00FB1CF6" w:rsidRDefault="00FB1CF6" w:rsidP="00FB1CF6">
            <w:pPr>
              <w:spacing w:after="0" w:line="240" w:lineRule="auto"/>
              <w:ind w:left="0" w:right="0" w:firstLine="0"/>
              <w:jc w:val="center"/>
              <w:rPr>
                <w:b/>
              </w:rPr>
            </w:pPr>
          </w:p>
          <w:p w14:paraId="7D8AA8BC" w14:textId="77777777" w:rsidR="00FB1CF6" w:rsidRDefault="00FB1CF6" w:rsidP="00FB1CF6">
            <w:pPr>
              <w:spacing w:after="0" w:line="240" w:lineRule="auto"/>
              <w:ind w:left="0" w:right="0" w:firstLine="0"/>
              <w:jc w:val="center"/>
              <w:rPr>
                <w:b/>
              </w:rPr>
            </w:pPr>
          </w:p>
          <w:p w14:paraId="5E65FA1A" w14:textId="77777777" w:rsidR="00FB1CF6" w:rsidRDefault="00FB1CF6" w:rsidP="00FB1CF6">
            <w:pPr>
              <w:spacing w:after="0" w:line="240" w:lineRule="auto"/>
              <w:ind w:left="0" w:right="0" w:firstLine="0"/>
              <w:jc w:val="center"/>
              <w:rPr>
                <w:b/>
              </w:rPr>
            </w:pPr>
          </w:p>
          <w:p w14:paraId="5F23D5E6" w14:textId="77777777" w:rsidR="00FB1CF6" w:rsidRDefault="00FB1CF6" w:rsidP="00FB1CF6">
            <w:pPr>
              <w:spacing w:after="0" w:line="240" w:lineRule="auto"/>
              <w:ind w:left="0" w:right="0" w:firstLine="0"/>
              <w:jc w:val="center"/>
              <w:rPr>
                <w:b/>
              </w:rPr>
            </w:pPr>
          </w:p>
          <w:p w14:paraId="1602E3DB" w14:textId="77777777" w:rsidR="00FB1CF6" w:rsidRDefault="00FB1CF6" w:rsidP="00FB1CF6">
            <w:pPr>
              <w:spacing w:after="0" w:line="240" w:lineRule="auto"/>
              <w:ind w:left="0" w:right="0" w:firstLine="0"/>
              <w:jc w:val="center"/>
              <w:rPr>
                <w:b/>
              </w:rPr>
            </w:pPr>
          </w:p>
          <w:p w14:paraId="0302B904" w14:textId="77777777" w:rsidR="00FB1CF6" w:rsidRDefault="00FB1CF6" w:rsidP="00FB1CF6">
            <w:pPr>
              <w:spacing w:after="0" w:line="240" w:lineRule="auto"/>
              <w:ind w:left="0" w:right="0" w:firstLine="0"/>
              <w:jc w:val="center"/>
              <w:rPr>
                <w:b/>
              </w:rPr>
            </w:pPr>
          </w:p>
          <w:p w14:paraId="4D562C89" w14:textId="77777777" w:rsidR="00FB1CF6" w:rsidRDefault="00FB1CF6" w:rsidP="00FB1CF6">
            <w:pPr>
              <w:spacing w:after="0" w:line="240" w:lineRule="auto"/>
              <w:ind w:left="0" w:right="0" w:firstLine="0"/>
              <w:jc w:val="center"/>
              <w:rPr>
                <w:b/>
              </w:rPr>
            </w:pPr>
          </w:p>
          <w:p w14:paraId="14172F22" w14:textId="77777777" w:rsidR="00FB1CF6" w:rsidRDefault="00FB1CF6" w:rsidP="00FB1CF6">
            <w:pPr>
              <w:spacing w:after="0" w:line="240" w:lineRule="auto"/>
              <w:ind w:left="0" w:right="0" w:firstLine="0"/>
              <w:jc w:val="center"/>
              <w:rPr>
                <w:b/>
              </w:rPr>
            </w:pPr>
          </w:p>
          <w:p w14:paraId="0C1EE07F" w14:textId="77777777" w:rsidR="00FB1CF6" w:rsidRDefault="00FB1CF6" w:rsidP="00FB1CF6">
            <w:pPr>
              <w:spacing w:after="0" w:line="240" w:lineRule="auto"/>
              <w:ind w:left="0" w:right="0" w:firstLine="0"/>
              <w:jc w:val="center"/>
              <w:rPr>
                <w:b/>
              </w:rPr>
            </w:pPr>
          </w:p>
          <w:p w14:paraId="1E5281F2" w14:textId="77777777" w:rsidR="00FB1CF6" w:rsidRDefault="00FB1CF6" w:rsidP="00FB1CF6">
            <w:pPr>
              <w:spacing w:after="0" w:line="240" w:lineRule="auto"/>
              <w:ind w:left="0" w:right="0" w:firstLine="0"/>
              <w:jc w:val="center"/>
              <w:rPr>
                <w:b/>
              </w:rPr>
            </w:pPr>
          </w:p>
          <w:p w14:paraId="3B25E8E0" w14:textId="77777777" w:rsidR="00FB1CF6" w:rsidRDefault="00FB1CF6" w:rsidP="00FB1CF6">
            <w:pPr>
              <w:spacing w:after="0" w:line="240" w:lineRule="auto"/>
              <w:ind w:left="0" w:right="0" w:firstLine="0"/>
              <w:jc w:val="center"/>
              <w:rPr>
                <w:b/>
              </w:rPr>
            </w:pPr>
          </w:p>
          <w:p w14:paraId="62E22208" w14:textId="77777777" w:rsidR="00FB1CF6" w:rsidRDefault="00FB1CF6" w:rsidP="00FB1CF6">
            <w:pPr>
              <w:spacing w:after="0" w:line="240" w:lineRule="auto"/>
              <w:ind w:left="0" w:right="0" w:firstLine="0"/>
              <w:jc w:val="center"/>
              <w:rPr>
                <w:b/>
              </w:rPr>
            </w:pPr>
          </w:p>
          <w:p w14:paraId="7C3C21D4" w14:textId="77777777" w:rsidR="00FB1CF6" w:rsidRDefault="00FB1CF6" w:rsidP="00FB1CF6">
            <w:pPr>
              <w:spacing w:after="0" w:line="240" w:lineRule="auto"/>
              <w:ind w:left="0" w:right="0" w:firstLine="0"/>
              <w:jc w:val="center"/>
              <w:rPr>
                <w:b/>
              </w:rPr>
            </w:pPr>
          </w:p>
          <w:p w14:paraId="2C80433B" w14:textId="77777777" w:rsidR="00FB1CF6" w:rsidRDefault="00FB1CF6" w:rsidP="00FB1CF6">
            <w:pPr>
              <w:spacing w:after="0" w:line="240" w:lineRule="auto"/>
              <w:ind w:left="0" w:right="0" w:firstLine="0"/>
              <w:jc w:val="center"/>
              <w:rPr>
                <w:b/>
              </w:rPr>
            </w:pPr>
          </w:p>
          <w:p w14:paraId="49CED293" w14:textId="77777777" w:rsidR="00FB1CF6" w:rsidRDefault="00FB1CF6" w:rsidP="00FB1CF6">
            <w:pPr>
              <w:spacing w:after="0" w:line="240" w:lineRule="auto"/>
              <w:ind w:left="0" w:right="0" w:firstLine="0"/>
              <w:jc w:val="center"/>
              <w:rPr>
                <w:b/>
              </w:rPr>
            </w:pPr>
          </w:p>
          <w:p w14:paraId="77E50C10" w14:textId="77777777" w:rsidR="00FB1CF6" w:rsidRDefault="00FB1CF6" w:rsidP="00FB1CF6">
            <w:pPr>
              <w:spacing w:after="0" w:line="240" w:lineRule="auto"/>
              <w:ind w:left="0" w:right="0" w:firstLine="0"/>
              <w:jc w:val="center"/>
              <w:rPr>
                <w:b/>
              </w:rPr>
            </w:pPr>
          </w:p>
          <w:p w14:paraId="66262BAF" w14:textId="77777777" w:rsidR="00FB1CF6" w:rsidRDefault="00FB1CF6" w:rsidP="00FB1CF6">
            <w:pPr>
              <w:spacing w:after="0" w:line="240" w:lineRule="auto"/>
              <w:ind w:left="0" w:right="0" w:firstLine="0"/>
              <w:jc w:val="center"/>
              <w:rPr>
                <w:b/>
              </w:rPr>
            </w:pPr>
          </w:p>
          <w:p w14:paraId="3D4FED3D" w14:textId="77777777" w:rsidR="00FB1CF6" w:rsidRDefault="00FB1CF6" w:rsidP="00FB1CF6">
            <w:pPr>
              <w:spacing w:after="0" w:line="240" w:lineRule="auto"/>
              <w:ind w:left="0" w:right="0" w:firstLine="0"/>
              <w:jc w:val="center"/>
              <w:rPr>
                <w:b/>
              </w:rPr>
            </w:pPr>
          </w:p>
          <w:p w14:paraId="2DFC923C" w14:textId="77777777" w:rsidR="00FB1CF6" w:rsidRDefault="00FB1CF6" w:rsidP="00FB1CF6">
            <w:pPr>
              <w:spacing w:after="0" w:line="240" w:lineRule="auto"/>
              <w:ind w:left="0" w:right="0" w:firstLine="0"/>
              <w:jc w:val="center"/>
              <w:rPr>
                <w:b/>
              </w:rPr>
            </w:pPr>
          </w:p>
          <w:p w14:paraId="2ED535E2" w14:textId="77777777" w:rsidR="00FB1CF6" w:rsidRDefault="00FB1CF6" w:rsidP="00FB1CF6">
            <w:pPr>
              <w:spacing w:after="0" w:line="240" w:lineRule="auto"/>
              <w:ind w:left="0" w:right="0" w:firstLine="0"/>
              <w:jc w:val="center"/>
              <w:rPr>
                <w:b/>
              </w:rPr>
            </w:pPr>
          </w:p>
          <w:p w14:paraId="20710308" w14:textId="77777777" w:rsidR="00FB1CF6" w:rsidRDefault="00FB1CF6" w:rsidP="00FB1CF6">
            <w:pPr>
              <w:spacing w:after="0" w:line="240" w:lineRule="auto"/>
              <w:ind w:left="0" w:right="0" w:firstLine="0"/>
              <w:jc w:val="center"/>
              <w:rPr>
                <w:b/>
              </w:rPr>
            </w:pPr>
          </w:p>
          <w:p w14:paraId="24BA04B7" w14:textId="77777777" w:rsidR="00FB1CF6" w:rsidRDefault="00FB1CF6" w:rsidP="00FB1CF6">
            <w:pPr>
              <w:spacing w:after="0" w:line="240" w:lineRule="auto"/>
              <w:ind w:left="0" w:right="0" w:firstLine="0"/>
              <w:jc w:val="center"/>
              <w:rPr>
                <w:b/>
              </w:rPr>
            </w:pPr>
          </w:p>
          <w:p w14:paraId="167F373C" w14:textId="77777777" w:rsidR="00FB1CF6" w:rsidRDefault="00FB1CF6" w:rsidP="00FB1CF6">
            <w:pPr>
              <w:spacing w:after="0" w:line="240" w:lineRule="auto"/>
              <w:ind w:left="0" w:right="0" w:firstLine="0"/>
              <w:jc w:val="center"/>
              <w:rPr>
                <w:b/>
              </w:rPr>
            </w:pPr>
          </w:p>
          <w:p w14:paraId="4CACBDB5" w14:textId="77777777" w:rsidR="00FB1CF6" w:rsidRDefault="00FB1CF6" w:rsidP="00FB1CF6">
            <w:pPr>
              <w:spacing w:after="0" w:line="240" w:lineRule="auto"/>
              <w:ind w:left="0" w:right="0" w:firstLine="0"/>
              <w:jc w:val="center"/>
              <w:rPr>
                <w:b/>
              </w:rPr>
            </w:pPr>
          </w:p>
          <w:p w14:paraId="27694024" w14:textId="77777777" w:rsidR="00FB1CF6" w:rsidRDefault="00FB1CF6" w:rsidP="00FB1CF6">
            <w:pPr>
              <w:spacing w:after="0" w:line="240" w:lineRule="auto"/>
              <w:ind w:left="0" w:right="0" w:firstLine="0"/>
              <w:jc w:val="center"/>
              <w:rPr>
                <w:b/>
              </w:rPr>
            </w:pPr>
          </w:p>
          <w:p w14:paraId="088695F9" w14:textId="77777777" w:rsidR="00FB1CF6" w:rsidRDefault="00FB1CF6" w:rsidP="00FB1CF6">
            <w:pPr>
              <w:spacing w:after="0" w:line="240" w:lineRule="auto"/>
              <w:ind w:left="0" w:right="0" w:firstLine="0"/>
              <w:jc w:val="center"/>
              <w:rPr>
                <w:b/>
              </w:rPr>
            </w:pPr>
          </w:p>
          <w:p w14:paraId="23540129" w14:textId="77777777" w:rsidR="00FB1CF6" w:rsidRDefault="00FB1CF6" w:rsidP="00FB1CF6">
            <w:pPr>
              <w:spacing w:after="0" w:line="240" w:lineRule="auto"/>
              <w:ind w:left="0" w:right="0" w:firstLine="0"/>
              <w:jc w:val="center"/>
              <w:rPr>
                <w:b/>
              </w:rPr>
            </w:pPr>
          </w:p>
          <w:p w14:paraId="3F395DBA" w14:textId="77777777" w:rsidR="00FB1CF6" w:rsidRDefault="00FB1CF6" w:rsidP="00FB1CF6">
            <w:pPr>
              <w:spacing w:after="0" w:line="240" w:lineRule="auto"/>
              <w:ind w:left="0" w:right="0" w:firstLine="0"/>
              <w:jc w:val="center"/>
              <w:rPr>
                <w:b/>
              </w:rPr>
            </w:pPr>
          </w:p>
          <w:p w14:paraId="621CC9D4" w14:textId="77777777" w:rsidR="00FB1CF6" w:rsidRDefault="00FB1CF6" w:rsidP="00FB1CF6">
            <w:pPr>
              <w:spacing w:after="0" w:line="240" w:lineRule="auto"/>
              <w:ind w:left="0" w:right="0" w:firstLine="0"/>
              <w:jc w:val="center"/>
              <w:rPr>
                <w:b/>
              </w:rPr>
            </w:pPr>
          </w:p>
          <w:p w14:paraId="5B376A52" w14:textId="77777777" w:rsidR="00FB1CF6" w:rsidRDefault="00FB1CF6" w:rsidP="00FB1CF6">
            <w:pPr>
              <w:spacing w:after="0" w:line="240" w:lineRule="auto"/>
              <w:ind w:left="0" w:right="0" w:firstLine="0"/>
              <w:jc w:val="center"/>
              <w:rPr>
                <w:b/>
              </w:rPr>
            </w:pPr>
          </w:p>
          <w:p w14:paraId="50B20FD1" w14:textId="77777777" w:rsidR="00FB1CF6" w:rsidRDefault="00FB1CF6" w:rsidP="00FB1CF6">
            <w:pPr>
              <w:spacing w:after="0" w:line="240" w:lineRule="auto"/>
              <w:ind w:left="0" w:right="0" w:firstLine="0"/>
              <w:jc w:val="center"/>
              <w:rPr>
                <w:b/>
              </w:rPr>
            </w:pPr>
          </w:p>
          <w:p w14:paraId="0C72801E" w14:textId="6229BD18" w:rsidR="00FB1CF6" w:rsidRDefault="00FB1CF6" w:rsidP="00FB1CF6">
            <w:pPr>
              <w:spacing w:after="0" w:line="240" w:lineRule="auto"/>
              <w:ind w:left="0" w:right="0" w:firstLine="0"/>
              <w:jc w:val="center"/>
              <w:rPr>
                <w:b/>
              </w:rPr>
            </w:pPr>
          </w:p>
          <w:p w14:paraId="4CA5991D" w14:textId="77777777" w:rsidR="00FB1CF6" w:rsidRDefault="00FB1CF6" w:rsidP="00FB1CF6">
            <w:pPr>
              <w:spacing w:after="0" w:line="240" w:lineRule="auto"/>
              <w:ind w:left="0" w:right="0" w:firstLine="0"/>
              <w:jc w:val="center"/>
              <w:rPr>
                <w:b/>
              </w:rPr>
            </w:pPr>
          </w:p>
          <w:p w14:paraId="177DDFFE" w14:textId="77777777" w:rsidR="00FB1CF6" w:rsidRDefault="00FB1CF6" w:rsidP="00FB1CF6">
            <w:pPr>
              <w:spacing w:after="0" w:line="240" w:lineRule="auto"/>
              <w:ind w:left="0" w:right="0" w:firstLine="0"/>
              <w:jc w:val="center"/>
              <w:rPr>
                <w:b/>
              </w:rPr>
            </w:pPr>
          </w:p>
          <w:p w14:paraId="5306E492"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5F0E6406" w14:textId="07EFD9A9" w:rsidR="00FB1CF6" w:rsidRPr="00E220DB" w:rsidRDefault="00FB1CF6" w:rsidP="00FB1CF6">
            <w:pPr>
              <w:spacing w:after="0" w:line="240" w:lineRule="auto"/>
              <w:ind w:left="0" w:right="0" w:firstLine="0"/>
              <w:jc w:val="center"/>
              <w:rPr>
                <w:b/>
              </w:rPr>
            </w:pPr>
          </w:p>
        </w:tc>
        <w:tc>
          <w:tcPr>
            <w:tcW w:w="850" w:type="dxa"/>
          </w:tcPr>
          <w:p w14:paraId="462021A8" w14:textId="77777777" w:rsidR="00FB1CF6" w:rsidRDefault="00FB1CF6" w:rsidP="00FB1CF6">
            <w:pPr>
              <w:spacing w:after="0" w:line="240" w:lineRule="auto"/>
              <w:ind w:left="0" w:right="0" w:firstLine="0"/>
              <w:jc w:val="left"/>
            </w:pPr>
          </w:p>
        </w:tc>
      </w:tr>
      <w:tr w:rsidR="00FB1CF6" w14:paraId="3CFBD200" w14:textId="77777777" w:rsidTr="00691BD2">
        <w:trPr>
          <w:trHeight w:val="708"/>
        </w:trPr>
        <w:tc>
          <w:tcPr>
            <w:tcW w:w="851" w:type="dxa"/>
          </w:tcPr>
          <w:p w14:paraId="0F3E5AF4" w14:textId="12D93999" w:rsidR="00FB1CF6" w:rsidRPr="003C07A3" w:rsidRDefault="00FB1CF6" w:rsidP="00FB1CF6">
            <w:pPr>
              <w:spacing w:after="0" w:line="240" w:lineRule="auto"/>
              <w:ind w:left="0" w:right="0" w:firstLine="0"/>
              <w:jc w:val="left"/>
              <w:rPr>
                <w:b/>
              </w:rPr>
            </w:pPr>
            <w:r w:rsidRPr="003C07A3">
              <w:rPr>
                <w:b/>
                <w:color w:val="auto"/>
              </w:rPr>
              <w:lastRenderedPageBreak/>
              <w:t xml:space="preserve">Čl. 24 </w:t>
            </w:r>
            <w:r w:rsidRPr="003C07A3">
              <w:rPr>
                <w:b/>
                <w:szCs w:val="20"/>
                <w:lang w:bidi="sk-SK"/>
              </w:rPr>
              <w:t>O:</w:t>
            </w:r>
            <w:r>
              <w:rPr>
                <w:b/>
                <w:color w:val="auto"/>
              </w:rPr>
              <w:t>1 až 5</w:t>
            </w:r>
          </w:p>
        </w:tc>
        <w:tc>
          <w:tcPr>
            <w:tcW w:w="5529" w:type="dxa"/>
          </w:tcPr>
          <w:p w14:paraId="6F0834E8" w14:textId="77777777" w:rsidR="00FB1CF6" w:rsidRDefault="00FB1CF6" w:rsidP="00FB1CF6">
            <w:pPr>
              <w:spacing w:after="0" w:line="259" w:lineRule="auto"/>
              <w:ind w:left="0" w:right="0" w:firstLine="0"/>
            </w:pPr>
            <w:r>
              <w:t>Článok 24</w:t>
            </w:r>
          </w:p>
          <w:p w14:paraId="28E2A424" w14:textId="77777777" w:rsidR="00FB1CF6" w:rsidRDefault="00FB1CF6" w:rsidP="00FB1CF6">
            <w:pPr>
              <w:spacing w:after="0" w:line="259" w:lineRule="auto"/>
              <w:ind w:left="0" w:right="0" w:firstLine="0"/>
            </w:pPr>
            <w:r>
              <w:t>Osobitné priradenie zahrnutých daní, ktoré vznikli určitým typom základných subjektov</w:t>
            </w:r>
          </w:p>
          <w:p w14:paraId="19BFB64C" w14:textId="77777777" w:rsidR="00FB1CF6" w:rsidRDefault="00FB1CF6" w:rsidP="00FB1CF6">
            <w:pPr>
              <w:spacing w:after="0" w:line="259" w:lineRule="auto"/>
              <w:ind w:left="0" w:right="0" w:firstLine="0"/>
            </w:pPr>
          </w:p>
          <w:p w14:paraId="136BA428" w14:textId="3EE891D5" w:rsidR="00FB1CF6" w:rsidRDefault="00FB1CF6" w:rsidP="00FB1CF6">
            <w:pPr>
              <w:spacing w:after="0" w:line="259" w:lineRule="auto"/>
              <w:ind w:left="0" w:right="0" w:firstLine="0"/>
            </w:pPr>
            <w:r>
              <w:t xml:space="preserve">1. Stálej prevádzkarni sa priradí suma akýchkoľvek zahrnutých daní, ktoré sú uvedené na finančných účtoch základného subjektu a ktoré súvisia s oprávneným </w:t>
            </w:r>
            <w:r>
              <w:lastRenderedPageBreak/>
              <w:t>príjmom alebo oprávnenou stratou uvedenej stálej prevádzkarne.</w:t>
            </w:r>
          </w:p>
          <w:p w14:paraId="7B2F6793" w14:textId="64A57261" w:rsidR="00FB1CF6" w:rsidRDefault="00FB1CF6" w:rsidP="00FB1CF6">
            <w:pPr>
              <w:spacing w:after="0" w:line="259" w:lineRule="auto"/>
              <w:ind w:left="0" w:right="0" w:firstLine="0"/>
            </w:pPr>
          </w:p>
          <w:p w14:paraId="71D819C7" w14:textId="535E3406" w:rsidR="00FB1CF6" w:rsidRDefault="00FB1CF6" w:rsidP="00FB1CF6">
            <w:pPr>
              <w:spacing w:after="0" w:line="259" w:lineRule="auto"/>
              <w:ind w:left="0" w:right="0" w:firstLine="0"/>
            </w:pPr>
            <w:r>
              <w:t>2. Základnému subjektu, ktorý je vlastníkom, sa priradí suma akýchkoľvek zahrnutých daní, ktoré sú uvedené na finančných účtoch daňovo transparentného subjektu a ktoré súvisia s oprávneným príjmom alebo oprávnenou stratou priradenými základnému subjektu, ktorý je vlastníkom, v súlade s článkom 19 ods. 4.</w:t>
            </w:r>
          </w:p>
          <w:p w14:paraId="5FFEBD58" w14:textId="46221C4A" w:rsidR="00FB1CF6" w:rsidRDefault="00FB1CF6" w:rsidP="00FB1CF6">
            <w:pPr>
              <w:spacing w:after="0" w:line="259" w:lineRule="auto"/>
              <w:ind w:left="0" w:right="0" w:firstLine="0"/>
            </w:pPr>
          </w:p>
          <w:p w14:paraId="25A414EE" w14:textId="22C3C455" w:rsidR="00FB1CF6" w:rsidRDefault="00FB1CF6" w:rsidP="00FB1CF6">
            <w:pPr>
              <w:spacing w:after="0" w:line="259" w:lineRule="auto"/>
              <w:ind w:left="0" w:right="0" w:firstLine="0"/>
            </w:pPr>
          </w:p>
          <w:p w14:paraId="4B4FAA80" w14:textId="4A4CBE20" w:rsidR="00FB1CF6" w:rsidRDefault="00FB1CF6" w:rsidP="00FB1CF6">
            <w:pPr>
              <w:spacing w:after="0" w:line="259" w:lineRule="auto"/>
              <w:ind w:left="0" w:right="0" w:firstLine="0"/>
            </w:pPr>
          </w:p>
          <w:p w14:paraId="7D26B25B" w14:textId="50953A01" w:rsidR="00FB1CF6" w:rsidRDefault="00FB1CF6" w:rsidP="00FB1CF6">
            <w:pPr>
              <w:spacing w:after="0" w:line="259" w:lineRule="auto"/>
              <w:ind w:left="0" w:right="0" w:firstLine="0"/>
            </w:pPr>
          </w:p>
          <w:p w14:paraId="07DF1667" w14:textId="77777777" w:rsidR="00FB1CF6" w:rsidRDefault="00FB1CF6" w:rsidP="00FB1CF6">
            <w:pPr>
              <w:spacing w:after="0" w:line="259" w:lineRule="auto"/>
              <w:ind w:left="0" w:right="0" w:firstLine="0"/>
            </w:pPr>
          </w:p>
          <w:p w14:paraId="24F6B0D0" w14:textId="7DD78873" w:rsidR="00FB1CF6" w:rsidRDefault="00FB1CF6" w:rsidP="00FB1CF6">
            <w:pPr>
              <w:spacing w:after="0" w:line="259" w:lineRule="auto"/>
              <w:ind w:left="0" w:right="0" w:firstLine="0"/>
            </w:pPr>
            <w:r>
              <w:t>3. Základnému subjektu sa priradí suma akýchkoľvek zahrnutých daní, ktoré sú uvedené na finančných účtoch základných subjektov, ktoré sú jeho vlastníkmi s priamym alebo nepriamym podielom, podliehajúcich daňovému režimu pre kontrolovanú zahraničnú spoločnosť, z ich podielu na príjmoch kontrolovanej zahraničnej spoločnosti.</w:t>
            </w:r>
          </w:p>
          <w:p w14:paraId="509AAEB2" w14:textId="592CBEE6" w:rsidR="00FB1CF6" w:rsidRDefault="00FB1CF6" w:rsidP="00FB1CF6">
            <w:pPr>
              <w:spacing w:after="0" w:line="259" w:lineRule="auto"/>
              <w:ind w:left="0" w:right="0" w:firstLine="0"/>
            </w:pPr>
          </w:p>
          <w:p w14:paraId="24A46E66" w14:textId="532C07A9" w:rsidR="00FB1CF6" w:rsidRDefault="00FB1CF6" w:rsidP="00FB1CF6">
            <w:pPr>
              <w:spacing w:after="0" w:line="259" w:lineRule="auto"/>
              <w:ind w:left="0" w:right="0" w:firstLine="0"/>
            </w:pPr>
          </w:p>
          <w:p w14:paraId="5B2EB89B" w14:textId="2A6D06D3" w:rsidR="00FB1CF6" w:rsidRDefault="00FB1CF6" w:rsidP="00FB1CF6">
            <w:pPr>
              <w:spacing w:after="0" w:line="259" w:lineRule="auto"/>
              <w:ind w:left="0" w:right="0" w:firstLine="0"/>
            </w:pPr>
          </w:p>
          <w:p w14:paraId="33AB9170" w14:textId="57F745C9" w:rsidR="00FB1CF6" w:rsidRDefault="00FB1CF6" w:rsidP="00FB1CF6">
            <w:pPr>
              <w:spacing w:after="0" w:line="259" w:lineRule="auto"/>
              <w:ind w:left="0" w:right="0" w:firstLine="0"/>
            </w:pPr>
          </w:p>
          <w:p w14:paraId="443D1087" w14:textId="75AFE315" w:rsidR="00FB1CF6" w:rsidRDefault="00FB1CF6" w:rsidP="00FB1CF6">
            <w:pPr>
              <w:spacing w:after="0" w:line="259" w:lineRule="auto"/>
              <w:ind w:left="0" w:right="0" w:firstLine="0"/>
            </w:pPr>
          </w:p>
          <w:p w14:paraId="77A786E0" w14:textId="70EE2F17" w:rsidR="00FB1CF6" w:rsidRDefault="00FB1CF6" w:rsidP="00FB1CF6">
            <w:pPr>
              <w:spacing w:after="0" w:line="259" w:lineRule="auto"/>
              <w:ind w:left="0" w:right="0" w:firstLine="0"/>
            </w:pPr>
          </w:p>
          <w:p w14:paraId="7C917EF6" w14:textId="74C09C13" w:rsidR="00FB1CF6" w:rsidRDefault="00FB1CF6" w:rsidP="00FB1CF6">
            <w:pPr>
              <w:spacing w:after="0" w:line="259" w:lineRule="auto"/>
              <w:ind w:left="0" w:right="0" w:firstLine="0"/>
            </w:pPr>
          </w:p>
          <w:p w14:paraId="1C3076B9" w14:textId="77777777" w:rsidR="00FB1CF6" w:rsidRDefault="00FB1CF6" w:rsidP="00FB1CF6">
            <w:pPr>
              <w:spacing w:after="0" w:line="259" w:lineRule="auto"/>
              <w:ind w:left="0" w:right="0" w:firstLine="0"/>
            </w:pPr>
          </w:p>
          <w:p w14:paraId="458DD4D8" w14:textId="77777777" w:rsidR="00FB1CF6" w:rsidRDefault="00FB1CF6" w:rsidP="00FB1CF6">
            <w:pPr>
              <w:spacing w:after="0" w:line="259" w:lineRule="auto"/>
              <w:ind w:left="0" w:right="0" w:firstLine="0"/>
            </w:pPr>
          </w:p>
          <w:p w14:paraId="5FE0C819" w14:textId="55F5520D" w:rsidR="00FB1CF6" w:rsidRDefault="00FB1CF6" w:rsidP="00FB1CF6">
            <w:pPr>
              <w:spacing w:after="0" w:line="259" w:lineRule="auto"/>
              <w:ind w:left="0" w:right="0" w:firstLine="0"/>
            </w:pPr>
            <w:r>
              <w:lastRenderedPageBreak/>
              <w:t xml:space="preserve">4. Základnému subjektu, ktorý je hybridným subjektom, sa priradí suma </w:t>
            </w:r>
            <w:r w:rsidRPr="00E11657">
              <w:t>akýchkoľvek</w:t>
            </w:r>
            <w:r>
              <w:t xml:space="preserve"> zahrnutých daní, ktoré sú uvedené na finančných účtoch základného subjektu, ktorý je jeho vlastníkom, a ktoré súvisia s oprávneným príjmom hybridného subjektu.</w:t>
            </w:r>
          </w:p>
          <w:p w14:paraId="4D69608A" w14:textId="50D0A92E" w:rsidR="00FB1CF6" w:rsidRDefault="00FB1CF6" w:rsidP="00FB1CF6">
            <w:pPr>
              <w:spacing w:after="0" w:line="259" w:lineRule="auto"/>
              <w:ind w:left="0" w:right="0" w:firstLine="0"/>
            </w:pPr>
            <w:r>
              <w:t>„Hybridný subjekt“ je subjekt, ktorý je v jurisdikcii, kde sa nachádza, považovaný za samostatnú osobu na účely dane z príjmu, ale v jurisdikcii, kde sa nachádza jeho vlastník, je považovaný za daňovo transparentný subjekt.</w:t>
            </w:r>
          </w:p>
          <w:p w14:paraId="6FF725CC" w14:textId="7771E603" w:rsidR="00FB1CF6" w:rsidRDefault="00FB1CF6" w:rsidP="00FB1CF6">
            <w:pPr>
              <w:spacing w:after="0" w:line="259" w:lineRule="auto"/>
              <w:ind w:left="0" w:right="0" w:firstLine="0"/>
            </w:pPr>
          </w:p>
          <w:p w14:paraId="6791F84C" w14:textId="65EF7B83" w:rsidR="00FB1CF6" w:rsidRDefault="00FB1CF6" w:rsidP="00FB1CF6">
            <w:pPr>
              <w:spacing w:after="0" w:line="259" w:lineRule="auto"/>
              <w:ind w:left="0" w:right="0" w:firstLine="0"/>
            </w:pPr>
          </w:p>
          <w:p w14:paraId="2F622CC1" w14:textId="645BAB9F" w:rsidR="00FB1CF6" w:rsidRDefault="00FB1CF6" w:rsidP="00FB1CF6">
            <w:pPr>
              <w:spacing w:after="0" w:line="259" w:lineRule="auto"/>
              <w:ind w:left="0" w:right="0" w:firstLine="0"/>
            </w:pPr>
          </w:p>
          <w:p w14:paraId="2BD3E5DA" w14:textId="7B25B608" w:rsidR="00FB1CF6" w:rsidRDefault="00FB1CF6" w:rsidP="00FB1CF6">
            <w:pPr>
              <w:spacing w:after="0" w:line="259" w:lineRule="auto"/>
              <w:ind w:left="0" w:right="0" w:firstLine="0"/>
            </w:pPr>
          </w:p>
          <w:p w14:paraId="70C548F0" w14:textId="5B8C1F17" w:rsidR="00FB1CF6" w:rsidRDefault="00FB1CF6" w:rsidP="00FB1CF6">
            <w:pPr>
              <w:spacing w:after="0" w:line="259" w:lineRule="auto"/>
              <w:ind w:left="0" w:right="0" w:firstLine="0"/>
            </w:pPr>
          </w:p>
          <w:p w14:paraId="29919198" w14:textId="508B3EB2" w:rsidR="00FB1CF6" w:rsidRDefault="00FB1CF6" w:rsidP="00FB1CF6">
            <w:pPr>
              <w:spacing w:after="0" w:line="259" w:lineRule="auto"/>
              <w:ind w:left="0" w:right="0" w:firstLine="0"/>
            </w:pPr>
          </w:p>
          <w:p w14:paraId="08F121A3" w14:textId="25A41E11" w:rsidR="00FB1CF6" w:rsidRDefault="00FB1CF6" w:rsidP="00FB1CF6">
            <w:pPr>
              <w:spacing w:after="0" w:line="259" w:lineRule="auto"/>
              <w:ind w:left="0" w:right="0" w:firstLine="0"/>
            </w:pPr>
          </w:p>
          <w:p w14:paraId="24224054" w14:textId="510A9B4D" w:rsidR="00FB1CF6" w:rsidRDefault="00FB1CF6" w:rsidP="00FB1CF6">
            <w:pPr>
              <w:spacing w:after="0" w:line="259" w:lineRule="auto"/>
              <w:ind w:left="0" w:right="0" w:firstLine="0"/>
            </w:pPr>
          </w:p>
          <w:p w14:paraId="1EF4A913" w14:textId="2B06F80C" w:rsidR="00FB1CF6" w:rsidRDefault="00FB1CF6" w:rsidP="00FB1CF6">
            <w:pPr>
              <w:spacing w:after="0" w:line="259" w:lineRule="auto"/>
              <w:ind w:left="0" w:right="0" w:firstLine="0"/>
            </w:pPr>
          </w:p>
          <w:p w14:paraId="4566BC66" w14:textId="11567F4E" w:rsidR="00FB1CF6" w:rsidRDefault="00FB1CF6" w:rsidP="00FB1CF6">
            <w:pPr>
              <w:spacing w:after="0" w:line="259" w:lineRule="auto"/>
              <w:ind w:left="0" w:right="0" w:firstLine="0"/>
            </w:pPr>
          </w:p>
          <w:p w14:paraId="3E5E9C8B" w14:textId="4EA845BB" w:rsidR="00FB1CF6" w:rsidRDefault="00FB1CF6" w:rsidP="00FB1CF6">
            <w:pPr>
              <w:spacing w:after="0" w:line="259" w:lineRule="auto"/>
              <w:ind w:left="0" w:right="0" w:firstLine="0"/>
            </w:pPr>
          </w:p>
          <w:p w14:paraId="2887EA7B" w14:textId="013B3878" w:rsidR="00FB1CF6" w:rsidRDefault="00FB1CF6" w:rsidP="00FB1CF6">
            <w:pPr>
              <w:spacing w:after="0" w:line="259" w:lineRule="auto"/>
              <w:ind w:left="0" w:right="0" w:firstLine="0"/>
            </w:pPr>
          </w:p>
          <w:p w14:paraId="57F20785" w14:textId="7B174E6F" w:rsidR="00FB1CF6" w:rsidRDefault="00FB1CF6" w:rsidP="00FB1CF6">
            <w:pPr>
              <w:spacing w:after="0" w:line="259" w:lineRule="auto"/>
              <w:ind w:left="0" w:right="0" w:firstLine="0"/>
            </w:pPr>
          </w:p>
          <w:p w14:paraId="4828EAD1" w14:textId="64C51C61" w:rsidR="00FB1CF6" w:rsidRDefault="00FB1CF6" w:rsidP="00FB1CF6">
            <w:pPr>
              <w:spacing w:after="0" w:line="259" w:lineRule="auto"/>
              <w:ind w:left="0" w:right="0" w:firstLine="0"/>
            </w:pPr>
          </w:p>
          <w:p w14:paraId="78DEA7E0" w14:textId="10DB3922" w:rsidR="00FB1CF6" w:rsidRDefault="00FB1CF6" w:rsidP="00FB1CF6">
            <w:pPr>
              <w:spacing w:after="0" w:line="259" w:lineRule="auto"/>
              <w:ind w:left="0" w:right="0" w:firstLine="0"/>
            </w:pPr>
          </w:p>
          <w:p w14:paraId="452B9176" w14:textId="77777777" w:rsidR="00FB1CF6" w:rsidRDefault="00FB1CF6" w:rsidP="00FB1CF6">
            <w:pPr>
              <w:spacing w:after="0" w:line="259" w:lineRule="auto"/>
              <w:ind w:left="0" w:right="0" w:firstLine="0"/>
            </w:pPr>
          </w:p>
          <w:p w14:paraId="2F296B10" w14:textId="62FD1F19" w:rsidR="00FB1CF6" w:rsidRDefault="00FB1CF6" w:rsidP="00FB1CF6">
            <w:pPr>
              <w:spacing w:after="0" w:line="259" w:lineRule="auto"/>
              <w:ind w:left="0" w:right="0" w:firstLine="0"/>
            </w:pPr>
          </w:p>
          <w:p w14:paraId="531B8B0C" w14:textId="6422107E" w:rsidR="00FB1CF6" w:rsidRDefault="00FB1CF6" w:rsidP="00FB1CF6">
            <w:pPr>
              <w:spacing w:after="0" w:line="259" w:lineRule="auto"/>
              <w:ind w:left="0" w:right="0" w:firstLine="0"/>
            </w:pPr>
            <w:r>
              <w:t xml:space="preserve">5. Základnému subjektu, ktorý počas účtovného obdobia uskutočnil rozdelenie zisku, sa priradí suma akýchkoľvek zahrnutých daní, ktoré sa z takéhoto </w:t>
            </w:r>
            <w:r>
              <w:lastRenderedPageBreak/>
              <w:t>rozdelenia zisku vykázali na finančných účtoch základných subjektov, ktoré sú jeho vlastníkmi s priamym podielom.</w:t>
            </w:r>
          </w:p>
          <w:p w14:paraId="239EFD91" w14:textId="77777777" w:rsidR="00FB1CF6" w:rsidRDefault="00FB1CF6" w:rsidP="00FB1CF6">
            <w:pPr>
              <w:spacing w:after="0" w:line="259" w:lineRule="auto"/>
              <w:ind w:left="0" w:right="0" w:firstLine="0"/>
            </w:pPr>
          </w:p>
          <w:p w14:paraId="6634057A" w14:textId="77777777" w:rsidR="00FB1CF6" w:rsidRPr="008C20A4" w:rsidRDefault="00FB1CF6" w:rsidP="00FB1CF6">
            <w:pPr>
              <w:spacing w:after="0" w:line="240" w:lineRule="auto"/>
              <w:ind w:left="0" w:right="0" w:firstLine="0"/>
            </w:pPr>
          </w:p>
        </w:tc>
        <w:tc>
          <w:tcPr>
            <w:tcW w:w="567" w:type="dxa"/>
          </w:tcPr>
          <w:p w14:paraId="42A1944F" w14:textId="77777777" w:rsidR="00FB1CF6" w:rsidRDefault="00FB1CF6" w:rsidP="00FB1CF6">
            <w:pPr>
              <w:spacing w:after="0" w:line="240" w:lineRule="auto"/>
              <w:ind w:left="0" w:right="0" w:firstLine="0"/>
              <w:jc w:val="center"/>
              <w:rPr>
                <w:b/>
                <w:sz w:val="23"/>
              </w:rPr>
            </w:pPr>
          </w:p>
          <w:p w14:paraId="09FDC395" w14:textId="1A607E41" w:rsidR="00FB1CF6" w:rsidRDefault="00FB1CF6" w:rsidP="00FB1CF6">
            <w:pPr>
              <w:spacing w:after="0" w:line="240" w:lineRule="auto"/>
              <w:ind w:left="0" w:right="0" w:firstLine="0"/>
              <w:jc w:val="center"/>
              <w:rPr>
                <w:b/>
                <w:sz w:val="23"/>
              </w:rPr>
            </w:pPr>
            <w:r w:rsidRPr="006124D0">
              <w:rPr>
                <w:b/>
                <w:sz w:val="23"/>
              </w:rPr>
              <w:t>N</w:t>
            </w:r>
          </w:p>
          <w:p w14:paraId="02D8342C" w14:textId="3B562412" w:rsidR="00FB1CF6" w:rsidRDefault="00FB1CF6" w:rsidP="00FB1CF6">
            <w:pPr>
              <w:spacing w:after="0" w:line="240" w:lineRule="auto"/>
              <w:ind w:left="0" w:right="0" w:firstLine="0"/>
              <w:jc w:val="center"/>
              <w:rPr>
                <w:b/>
                <w:sz w:val="23"/>
              </w:rPr>
            </w:pPr>
          </w:p>
          <w:p w14:paraId="72B2A732" w14:textId="4AC52625" w:rsidR="00FB1CF6" w:rsidRDefault="00FB1CF6" w:rsidP="00FB1CF6">
            <w:pPr>
              <w:spacing w:after="0" w:line="240" w:lineRule="auto"/>
              <w:ind w:left="0" w:right="0" w:firstLine="0"/>
              <w:jc w:val="center"/>
              <w:rPr>
                <w:b/>
                <w:sz w:val="23"/>
              </w:rPr>
            </w:pPr>
          </w:p>
          <w:p w14:paraId="08553263" w14:textId="477AA461" w:rsidR="00FB1CF6" w:rsidRDefault="00FB1CF6" w:rsidP="00FB1CF6">
            <w:pPr>
              <w:spacing w:after="0" w:line="240" w:lineRule="auto"/>
              <w:ind w:left="0" w:right="0" w:firstLine="0"/>
              <w:jc w:val="center"/>
              <w:rPr>
                <w:b/>
                <w:sz w:val="23"/>
              </w:rPr>
            </w:pPr>
          </w:p>
          <w:p w14:paraId="470101B8" w14:textId="0CABB994" w:rsidR="00FB1CF6" w:rsidRDefault="00FB1CF6" w:rsidP="00FB1CF6">
            <w:pPr>
              <w:spacing w:after="0" w:line="240" w:lineRule="auto"/>
              <w:ind w:left="0" w:right="0" w:firstLine="0"/>
              <w:jc w:val="center"/>
              <w:rPr>
                <w:b/>
                <w:sz w:val="23"/>
              </w:rPr>
            </w:pPr>
          </w:p>
          <w:p w14:paraId="32FB0C0D" w14:textId="640A2BC8" w:rsidR="00FB1CF6" w:rsidRDefault="00FB1CF6" w:rsidP="00FB1CF6">
            <w:pPr>
              <w:spacing w:after="0" w:line="240" w:lineRule="auto"/>
              <w:ind w:left="0" w:right="0" w:firstLine="0"/>
              <w:jc w:val="center"/>
              <w:rPr>
                <w:b/>
                <w:sz w:val="23"/>
              </w:rPr>
            </w:pPr>
          </w:p>
          <w:p w14:paraId="753E886C" w14:textId="7B047F3B" w:rsidR="00FB1CF6" w:rsidRDefault="00FB1CF6" w:rsidP="00FB1CF6">
            <w:pPr>
              <w:spacing w:after="0" w:line="240" w:lineRule="auto"/>
              <w:ind w:left="0" w:right="0" w:firstLine="0"/>
              <w:jc w:val="center"/>
              <w:rPr>
                <w:b/>
                <w:sz w:val="23"/>
              </w:rPr>
            </w:pPr>
          </w:p>
          <w:p w14:paraId="7691FF21" w14:textId="59F58933" w:rsidR="00FB1CF6" w:rsidRDefault="00FB1CF6" w:rsidP="00FB1CF6">
            <w:pPr>
              <w:spacing w:after="0" w:line="240" w:lineRule="auto"/>
              <w:ind w:left="0" w:right="0" w:firstLine="0"/>
              <w:jc w:val="center"/>
              <w:rPr>
                <w:b/>
                <w:sz w:val="23"/>
              </w:rPr>
            </w:pPr>
          </w:p>
          <w:p w14:paraId="3B9D5F3E" w14:textId="1F5B8EB7" w:rsidR="00FB1CF6" w:rsidRDefault="00FB1CF6" w:rsidP="00FB1CF6">
            <w:pPr>
              <w:spacing w:after="0" w:line="240" w:lineRule="auto"/>
              <w:ind w:left="0" w:right="0" w:firstLine="0"/>
              <w:jc w:val="center"/>
              <w:rPr>
                <w:b/>
                <w:sz w:val="23"/>
              </w:rPr>
            </w:pPr>
          </w:p>
          <w:p w14:paraId="167EB702" w14:textId="163F87DE" w:rsidR="00FB1CF6" w:rsidRDefault="00FB1CF6" w:rsidP="00FB1CF6">
            <w:pPr>
              <w:spacing w:after="0" w:line="240" w:lineRule="auto"/>
              <w:ind w:left="0" w:right="0" w:firstLine="0"/>
              <w:jc w:val="center"/>
              <w:rPr>
                <w:b/>
                <w:sz w:val="23"/>
              </w:rPr>
            </w:pPr>
          </w:p>
          <w:p w14:paraId="1E4C15B5" w14:textId="67E99439" w:rsidR="00FB1CF6" w:rsidRDefault="00FB1CF6" w:rsidP="00FB1CF6">
            <w:pPr>
              <w:spacing w:after="0" w:line="240" w:lineRule="auto"/>
              <w:ind w:left="0" w:right="0" w:firstLine="0"/>
              <w:jc w:val="center"/>
              <w:rPr>
                <w:b/>
                <w:sz w:val="23"/>
              </w:rPr>
            </w:pPr>
          </w:p>
          <w:p w14:paraId="1567FD84" w14:textId="43AFE926" w:rsidR="00FB1CF6" w:rsidRDefault="00FB1CF6" w:rsidP="00FB1CF6">
            <w:pPr>
              <w:spacing w:after="0" w:line="240" w:lineRule="auto"/>
              <w:ind w:left="0" w:right="0" w:firstLine="0"/>
              <w:jc w:val="center"/>
              <w:rPr>
                <w:b/>
                <w:sz w:val="23"/>
              </w:rPr>
            </w:pPr>
            <w:r w:rsidRPr="006124D0">
              <w:rPr>
                <w:b/>
                <w:sz w:val="23"/>
              </w:rPr>
              <w:t>N</w:t>
            </w:r>
          </w:p>
          <w:p w14:paraId="4E904121" w14:textId="0F1F5F2A" w:rsidR="00FB1CF6" w:rsidRDefault="00FB1CF6" w:rsidP="00FB1CF6">
            <w:pPr>
              <w:spacing w:after="0" w:line="240" w:lineRule="auto"/>
              <w:ind w:left="0" w:right="0" w:firstLine="0"/>
              <w:jc w:val="center"/>
              <w:rPr>
                <w:b/>
                <w:sz w:val="23"/>
              </w:rPr>
            </w:pPr>
          </w:p>
          <w:p w14:paraId="41928F5F" w14:textId="2E93036F" w:rsidR="00FB1CF6" w:rsidRDefault="00FB1CF6" w:rsidP="00FB1CF6">
            <w:pPr>
              <w:spacing w:after="0" w:line="240" w:lineRule="auto"/>
              <w:ind w:left="0" w:right="0" w:firstLine="0"/>
              <w:jc w:val="center"/>
              <w:rPr>
                <w:b/>
                <w:sz w:val="23"/>
              </w:rPr>
            </w:pPr>
          </w:p>
          <w:p w14:paraId="58F77D95" w14:textId="2999A92D" w:rsidR="00FB1CF6" w:rsidRDefault="00FB1CF6" w:rsidP="00FB1CF6">
            <w:pPr>
              <w:spacing w:after="0" w:line="240" w:lineRule="auto"/>
              <w:ind w:left="0" w:right="0" w:firstLine="0"/>
              <w:jc w:val="center"/>
              <w:rPr>
                <w:b/>
                <w:sz w:val="23"/>
              </w:rPr>
            </w:pPr>
          </w:p>
          <w:p w14:paraId="06FBFA58" w14:textId="0BBFB107" w:rsidR="00FB1CF6" w:rsidRDefault="00FB1CF6" w:rsidP="00FB1CF6">
            <w:pPr>
              <w:spacing w:after="0" w:line="240" w:lineRule="auto"/>
              <w:ind w:left="0" w:right="0" w:firstLine="0"/>
              <w:jc w:val="center"/>
              <w:rPr>
                <w:b/>
                <w:sz w:val="23"/>
              </w:rPr>
            </w:pPr>
          </w:p>
          <w:p w14:paraId="53F70FB7" w14:textId="4822C5D5" w:rsidR="00FB1CF6" w:rsidRDefault="00FB1CF6" w:rsidP="00FB1CF6">
            <w:pPr>
              <w:spacing w:after="0" w:line="240" w:lineRule="auto"/>
              <w:ind w:left="0" w:right="0" w:firstLine="0"/>
              <w:jc w:val="center"/>
              <w:rPr>
                <w:b/>
                <w:sz w:val="23"/>
              </w:rPr>
            </w:pPr>
          </w:p>
          <w:p w14:paraId="790C5ADC" w14:textId="6A06ABFF" w:rsidR="00FB1CF6" w:rsidRDefault="00FB1CF6" w:rsidP="00FB1CF6">
            <w:pPr>
              <w:spacing w:after="0" w:line="240" w:lineRule="auto"/>
              <w:ind w:left="0" w:right="0" w:firstLine="0"/>
              <w:jc w:val="center"/>
              <w:rPr>
                <w:b/>
                <w:sz w:val="23"/>
              </w:rPr>
            </w:pPr>
          </w:p>
          <w:p w14:paraId="1D013C11" w14:textId="536A1744" w:rsidR="00FB1CF6" w:rsidRDefault="00FB1CF6" w:rsidP="00FB1CF6">
            <w:pPr>
              <w:spacing w:after="0" w:line="240" w:lineRule="auto"/>
              <w:ind w:left="0" w:right="0" w:firstLine="0"/>
              <w:jc w:val="center"/>
              <w:rPr>
                <w:b/>
                <w:sz w:val="23"/>
              </w:rPr>
            </w:pPr>
          </w:p>
          <w:p w14:paraId="280B634C" w14:textId="57ED1B0C" w:rsidR="00FB1CF6" w:rsidRDefault="00FB1CF6" w:rsidP="00FB1CF6">
            <w:pPr>
              <w:spacing w:after="0" w:line="240" w:lineRule="auto"/>
              <w:ind w:left="0" w:right="0" w:firstLine="0"/>
              <w:jc w:val="center"/>
              <w:rPr>
                <w:b/>
                <w:sz w:val="23"/>
              </w:rPr>
            </w:pPr>
          </w:p>
          <w:p w14:paraId="3E337D4B" w14:textId="585A693B" w:rsidR="00FB1CF6" w:rsidRDefault="00FB1CF6" w:rsidP="00FB1CF6">
            <w:pPr>
              <w:spacing w:after="0" w:line="240" w:lineRule="auto"/>
              <w:ind w:left="0" w:right="0" w:firstLine="0"/>
              <w:jc w:val="center"/>
              <w:rPr>
                <w:b/>
                <w:sz w:val="23"/>
              </w:rPr>
            </w:pPr>
          </w:p>
          <w:p w14:paraId="1F83E51C" w14:textId="21F9337F" w:rsidR="00FB1CF6" w:rsidRDefault="00FB1CF6" w:rsidP="00FB1CF6">
            <w:pPr>
              <w:spacing w:after="0" w:line="240" w:lineRule="auto"/>
              <w:ind w:left="0" w:right="0" w:firstLine="0"/>
              <w:jc w:val="center"/>
              <w:rPr>
                <w:b/>
                <w:sz w:val="23"/>
              </w:rPr>
            </w:pPr>
          </w:p>
          <w:p w14:paraId="70395E2F" w14:textId="63DF231D" w:rsidR="00FB1CF6" w:rsidRDefault="00FB1CF6" w:rsidP="00FB1CF6">
            <w:pPr>
              <w:spacing w:after="0" w:line="240" w:lineRule="auto"/>
              <w:ind w:left="0" w:right="0" w:firstLine="0"/>
              <w:jc w:val="center"/>
              <w:rPr>
                <w:b/>
                <w:sz w:val="23"/>
              </w:rPr>
            </w:pPr>
          </w:p>
          <w:p w14:paraId="0C98D156" w14:textId="6AD98705" w:rsidR="00FB1CF6" w:rsidRDefault="00FB1CF6" w:rsidP="00FB1CF6">
            <w:pPr>
              <w:spacing w:after="0" w:line="240" w:lineRule="auto"/>
              <w:ind w:left="0" w:right="0" w:firstLine="0"/>
              <w:jc w:val="center"/>
              <w:rPr>
                <w:b/>
                <w:sz w:val="23"/>
              </w:rPr>
            </w:pPr>
            <w:r w:rsidRPr="006124D0">
              <w:rPr>
                <w:b/>
                <w:sz w:val="23"/>
              </w:rPr>
              <w:t>N</w:t>
            </w:r>
          </w:p>
          <w:p w14:paraId="361DCCBE" w14:textId="30446DAA" w:rsidR="00FB1CF6" w:rsidRDefault="00FB1CF6" w:rsidP="00FB1CF6">
            <w:pPr>
              <w:spacing w:after="0" w:line="240" w:lineRule="auto"/>
              <w:ind w:left="0" w:right="0" w:firstLine="0"/>
              <w:jc w:val="center"/>
              <w:rPr>
                <w:b/>
                <w:sz w:val="23"/>
              </w:rPr>
            </w:pPr>
          </w:p>
          <w:p w14:paraId="4C2FE807" w14:textId="64E52324" w:rsidR="00FB1CF6" w:rsidRDefault="00FB1CF6" w:rsidP="00FB1CF6">
            <w:pPr>
              <w:spacing w:after="0" w:line="240" w:lineRule="auto"/>
              <w:ind w:left="0" w:right="0" w:firstLine="0"/>
              <w:jc w:val="center"/>
              <w:rPr>
                <w:b/>
                <w:sz w:val="23"/>
              </w:rPr>
            </w:pPr>
          </w:p>
          <w:p w14:paraId="45820AAC" w14:textId="28E04639" w:rsidR="00FB1CF6" w:rsidRDefault="00FB1CF6" w:rsidP="00FB1CF6">
            <w:pPr>
              <w:spacing w:after="0" w:line="240" w:lineRule="auto"/>
              <w:ind w:left="0" w:right="0" w:firstLine="0"/>
              <w:jc w:val="center"/>
              <w:rPr>
                <w:b/>
                <w:sz w:val="23"/>
              </w:rPr>
            </w:pPr>
          </w:p>
          <w:p w14:paraId="3EF2B51A" w14:textId="001A695C" w:rsidR="00FB1CF6" w:rsidRDefault="00FB1CF6" w:rsidP="00FB1CF6">
            <w:pPr>
              <w:spacing w:after="0" w:line="240" w:lineRule="auto"/>
              <w:ind w:left="0" w:right="0" w:firstLine="0"/>
              <w:jc w:val="center"/>
              <w:rPr>
                <w:b/>
                <w:sz w:val="23"/>
              </w:rPr>
            </w:pPr>
          </w:p>
          <w:p w14:paraId="1048A9C5" w14:textId="4EA598A6" w:rsidR="00FB1CF6" w:rsidRDefault="00FB1CF6" w:rsidP="00FB1CF6">
            <w:pPr>
              <w:spacing w:after="0" w:line="240" w:lineRule="auto"/>
              <w:ind w:left="0" w:right="0" w:firstLine="0"/>
              <w:jc w:val="center"/>
              <w:rPr>
                <w:b/>
                <w:sz w:val="23"/>
              </w:rPr>
            </w:pPr>
          </w:p>
          <w:p w14:paraId="41DDF559" w14:textId="7B1A299A" w:rsidR="00FB1CF6" w:rsidRDefault="00FB1CF6" w:rsidP="00FB1CF6">
            <w:pPr>
              <w:spacing w:after="0" w:line="240" w:lineRule="auto"/>
              <w:ind w:left="0" w:right="0" w:firstLine="0"/>
              <w:jc w:val="center"/>
              <w:rPr>
                <w:b/>
                <w:sz w:val="23"/>
              </w:rPr>
            </w:pPr>
          </w:p>
          <w:p w14:paraId="35BAE3B8" w14:textId="5DBEDD8A" w:rsidR="00FB1CF6" w:rsidRDefault="00FB1CF6" w:rsidP="00FB1CF6">
            <w:pPr>
              <w:spacing w:after="0" w:line="240" w:lineRule="auto"/>
              <w:ind w:left="0" w:right="0" w:firstLine="0"/>
              <w:jc w:val="center"/>
              <w:rPr>
                <w:b/>
                <w:sz w:val="23"/>
              </w:rPr>
            </w:pPr>
          </w:p>
          <w:p w14:paraId="7E45CCD9" w14:textId="56D0993E" w:rsidR="00FB1CF6" w:rsidRDefault="00FB1CF6" w:rsidP="00FB1CF6">
            <w:pPr>
              <w:spacing w:after="0" w:line="240" w:lineRule="auto"/>
              <w:ind w:left="0" w:right="0" w:firstLine="0"/>
              <w:jc w:val="center"/>
              <w:rPr>
                <w:b/>
                <w:sz w:val="23"/>
              </w:rPr>
            </w:pPr>
          </w:p>
          <w:p w14:paraId="1B93B578" w14:textId="0CA57D2F" w:rsidR="00FB1CF6" w:rsidRDefault="00FB1CF6" w:rsidP="00FB1CF6">
            <w:pPr>
              <w:spacing w:after="0" w:line="240" w:lineRule="auto"/>
              <w:ind w:left="0" w:right="0" w:firstLine="0"/>
              <w:jc w:val="center"/>
              <w:rPr>
                <w:b/>
                <w:sz w:val="23"/>
              </w:rPr>
            </w:pPr>
          </w:p>
          <w:p w14:paraId="43C03D94" w14:textId="410737DF" w:rsidR="00FB1CF6" w:rsidRDefault="00FB1CF6" w:rsidP="00FB1CF6">
            <w:pPr>
              <w:spacing w:after="0" w:line="240" w:lineRule="auto"/>
              <w:ind w:left="0" w:right="0" w:firstLine="0"/>
              <w:jc w:val="center"/>
              <w:rPr>
                <w:b/>
                <w:sz w:val="23"/>
              </w:rPr>
            </w:pPr>
          </w:p>
          <w:p w14:paraId="4CF74F6F" w14:textId="46AF44F8" w:rsidR="00FB1CF6" w:rsidRDefault="00FB1CF6" w:rsidP="00FB1CF6">
            <w:pPr>
              <w:spacing w:after="0" w:line="240" w:lineRule="auto"/>
              <w:ind w:left="0" w:right="0" w:firstLine="0"/>
              <w:jc w:val="center"/>
              <w:rPr>
                <w:b/>
                <w:sz w:val="23"/>
              </w:rPr>
            </w:pPr>
          </w:p>
          <w:p w14:paraId="4CF5AA4C" w14:textId="0792F50A" w:rsidR="00FB1CF6" w:rsidRDefault="00FB1CF6" w:rsidP="00FB1CF6">
            <w:pPr>
              <w:spacing w:after="0" w:line="240" w:lineRule="auto"/>
              <w:ind w:left="0" w:right="0" w:firstLine="0"/>
              <w:jc w:val="center"/>
              <w:rPr>
                <w:b/>
                <w:sz w:val="23"/>
              </w:rPr>
            </w:pPr>
          </w:p>
          <w:p w14:paraId="2BCF226D" w14:textId="4468865D" w:rsidR="00FB1CF6" w:rsidRDefault="00FB1CF6" w:rsidP="00FB1CF6">
            <w:pPr>
              <w:spacing w:after="0" w:line="240" w:lineRule="auto"/>
              <w:ind w:left="0" w:right="0" w:firstLine="0"/>
              <w:jc w:val="center"/>
              <w:rPr>
                <w:b/>
                <w:sz w:val="23"/>
              </w:rPr>
            </w:pPr>
          </w:p>
          <w:p w14:paraId="78F784A9" w14:textId="4AA9304B" w:rsidR="00FB1CF6" w:rsidRDefault="00FB1CF6" w:rsidP="00FB1CF6">
            <w:pPr>
              <w:spacing w:after="0" w:line="240" w:lineRule="auto"/>
              <w:ind w:left="0" w:right="0" w:firstLine="0"/>
              <w:jc w:val="center"/>
              <w:rPr>
                <w:b/>
                <w:sz w:val="23"/>
              </w:rPr>
            </w:pPr>
          </w:p>
          <w:p w14:paraId="57AE9279" w14:textId="5F361501" w:rsidR="00FB1CF6" w:rsidRDefault="00FB1CF6" w:rsidP="00FB1CF6">
            <w:pPr>
              <w:spacing w:after="0" w:line="240" w:lineRule="auto"/>
              <w:ind w:left="0" w:right="0" w:firstLine="0"/>
              <w:jc w:val="center"/>
              <w:rPr>
                <w:b/>
                <w:sz w:val="23"/>
              </w:rPr>
            </w:pPr>
          </w:p>
          <w:p w14:paraId="38D0BA87" w14:textId="3A90ADDA" w:rsidR="00FB1CF6" w:rsidRDefault="00FB1CF6" w:rsidP="00FB1CF6">
            <w:pPr>
              <w:spacing w:after="0" w:line="240" w:lineRule="auto"/>
              <w:ind w:left="0" w:right="0" w:firstLine="0"/>
              <w:jc w:val="center"/>
              <w:rPr>
                <w:b/>
                <w:sz w:val="23"/>
              </w:rPr>
            </w:pPr>
          </w:p>
          <w:p w14:paraId="5B6A51BF" w14:textId="18CEE627" w:rsidR="00FB1CF6" w:rsidRDefault="00FB1CF6" w:rsidP="00FB1CF6">
            <w:pPr>
              <w:spacing w:after="0" w:line="240" w:lineRule="auto"/>
              <w:ind w:left="0" w:right="0" w:firstLine="0"/>
              <w:jc w:val="center"/>
              <w:rPr>
                <w:b/>
                <w:sz w:val="23"/>
              </w:rPr>
            </w:pPr>
          </w:p>
          <w:p w14:paraId="093FB887" w14:textId="26550B0E" w:rsidR="00FB1CF6" w:rsidRDefault="00FB1CF6" w:rsidP="00FB1CF6">
            <w:pPr>
              <w:spacing w:after="0" w:line="240" w:lineRule="auto"/>
              <w:ind w:left="0" w:right="0" w:firstLine="0"/>
              <w:jc w:val="center"/>
              <w:rPr>
                <w:b/>
                <w:sz w:val="23"/>
              </w:rPr>
            </w:pPr>
            <w:r w:rsidRPr="006124D0">
              <w:rPr>
                <w:b/>
                <w:sz w:val="23"/>
              </w:rPr>
              <w:t>N</w:t>
            </w:r>
          </w:p>
          <w:p w14:paraId="2795ECC2" w14:textId="3DA88BB2" w:rsidR="00FB1CF6" w:rsidRDefault="00FB1CF6" w:rsidP="00FB1CF6">
            <w:pPr>
              <w:spacing w:after="0" w:line="240" w:lineRule="auto"/>
              <w:ind w:left="0" w:right="0" w:firstLine="0"/>
              <w:jc w:val="center"/>
              <w:rPr>
                <w:b/>
                <w:sz w:val="23"/>
              </w:rPr>
            </w:pPr>
          </w:p>
          <w:p w14:paraId="0603EE81" w14:textId="5FE17F3D" w:rsidR="00FB1CF6" w:rsidRDefault="00FB1CF6" w:rsidP="00FB1CF6">
            <w:pPr>
              <w:spacing w:after="0" w:line="240" w:lineRule="auto"/>
              <w:ind w:left="0" w:right="0" w:firstLine="0"/>
              <w:jc w:val="center"/>
              <w:rPr>
                <w:b/>
                <w:sz w:val="23"/>
              </w:rPr>
            </w:pPr>
          </w:p>
          <w:p w14:paraId="68DB1FB9" w14:textId="395CF0DF" w:rsidR="00FB1CF6" w:rsidRDefault="00FB1CF6" w:rsidP="00FB1CF6">
            <w:pPr>
              <w:spacing w:after="0" w:line="240" w:lineRule="auto"/>
              <w:ind w:left="0" w:right="0" w:firstLine="0"/>
              <w:jc w:val="center"/>
              <w:rPr>
                <w:b/>
                <w:sz w:val="23"/>
              </w:rPr>
            </w:pPr>
          </w:p>
          <w:p w14:paraId="3D916DBC" w14:textId="0F2B8D28" w:rsidR="00FB1CF6" w:rsidRDefault="00FB1CF6" w:rsidP="00FB1CF6">
            <w:pPr>
              <w:spacing w:after="0" w:line="240" w:lineRule="auto"/>
              <w:ind w:left="0" w:right="0" w:firstLine="0"/>
              <w:jc w:val="center"/>
              <w:rPr>
                <w:b/>
                <w:sz w:val="23"/>
              </w:rPr>
            </w:pPr>
          </w:p>
          <w:p w14:paraId="14D2F26E" w14:textId="7BAB1098" w:rsidR="00FB1CF6" w:rsidRDefault="00FB1CF6" w:rsidP="00FB1CF6">
            <w:pPr>
              <w:spacing w:after="0" w:line="240" w:lineRule="auto"/>
              <w:ind w:left="0" w:right="0" w:firstLine="0"/>
              <w:jc w:val="center"/>
              <w:rPr>
                <w:b/>
                <w:sz w:val="23"/>
              </w:rPr>
            </w:pPr>
          </w:p>
          <w:p w14:paraId="6CA87E9E" w14:textId="170E66B7" w:rsidR="00FB1CF6" w:rsidRDefault="00FB1CF6" w:rsidP="00FB1CF6">
            <w:pPr>
              <w:spacing w:after="0" w:line="240" w:lineRule="auto"/>
              <w:ind w:left="0" w:right="0" w:firstLine="0"/>
              <w:jc w:val="center"/>
              <w:rPr>
                <w:b/>
                <w:sz w:val="23"/>
              </w:rPr>
            </w:pPr>
          </w:p>
          <w:p w14:paraId="1E8742F0" w14:textId="461FBD77" w:rsidR="00FB1CF6" w:rsidRDefault="00FB1CF6" w:rsidP="00FB1CF6">
            <w:pPr>
              <w:spacing w:after="0" w:line="240" w:lineRule="auto"/>
              <w:ind w:left="0" w:right="0" w:firstLine="0"/>
              <w:jc w:val="center"/>
              <w:rPr>
                <w:b/>
                <w:sz w:val="23"/>
              </w:rPr>
            </w:pPr>
          </w:p>
          <w:p w14:paraId="4AB4549F" w14:textId="031F422A" w:rsidR="00FB1CF6" w:rsidRDefault="00FB1CF6" w:rsidP="00FB1CF6">
            <w:pPr>
              <w:spacing w:after="0" w:line="240" w:lineRule="auto"/>
              <w:ind w:left="0" w:right="0" w:firstLine="0"/>
              <w:jc w:val="center"/>
              <w:rPr>
                <w:b/>
                <w:sz w:val="23"/>
              </w:rPr>
            </w:pPr>
          </w:p>
          <w:p w14:paraId="6139F609" w14:textId="07A09AA1" w:rsidR="00FB1CF6" w:rsidRDefault="00FB1CF6" w:rsidP="00FB1CF6">
            <w:pPr>
              <w:spacing w:after="0" w:line="240" w:lineRule="auto"/>
              <w:ind w:left="0" w:right="0" w:firstLine="0"/>
              <w:jc w:val="center"/>
              <w:rPr>
                <w:b/>
                <w:sz w:val="23"/>
              </w:rPr>
            </w:pPr>
          </w:p>
          <w:p w14:paraId="3758D76C" w14:textId="664D2844" w:rsidR="00FB1CF6" w:rsidRDefault="00FB1CF6" w:rsidP="00FB1CF6">
            <w:pPr>
              <w:spacing w:after="0" w:line="240" w:lineRule="auto"/>
              <w:ind w:left="0" w:right="0" w:firstLine="0"/>
              <w:jc w:val="center"/>
              <w:rPr>
                <w:b/>
                <w:sz w:val="23"/>
              </w:rPr>
            </w:pPr>
          </w:p>
          <w:p w14:paraId="390EB755" w14:textId="049C10AC" w:rsidR="00FB1CF6" w:rsidRDefault="00FB1CF6" w:rsidP="00FB1CF6">
            <w:pPr>
              <w:spacing w:after="0" w:line="240" w:lineRule="auto"/>
              <w:ind w:left="0" w:right="0" w:firstLine="0"/>
              <w:jc w:val="center"/>
              <w:rPr>
                <w:b/>
                <w:sz w:val="23"/>
              </w:rPr>
            </w:pPr>
          </w:p>
          <w:p w14:paraId="72385353" w14:textId="75E183DF" w:rsidR="00FB1CF6" w:rsidRDefault="00FB1CF6" w:rsidP="00FB1CF6">
            <w:pPr>
              <w:spacing w:after="0" w:line="240" w:lineRule="auto"/>
              <w:ind w:left="0" w:right="0" w:firstLine="0"/>
              <w:jc w:val="center"/>
              <w:rPr>
                <w:b/>
                <w:sz w:val="23"/>
              </w:rPr>
            </w:pPr>
          </w:p>
          <w:p w14:paraId="678CF16E" w14:textId="2516E6B3" w:rsidR="00FB1CF6" w:rsidRDefault="00FB1CF6" w:rsidP="00FB1CF6">
            <w:pPr>
              <w:spacing w:after="0" w:line="240" w:lineRule="auto"/>
              <w:ind w:left="0" w:right="0" w:firstLine="0"/>
              <w:jc w:val="center"/>
              <w:rPr>
                <w:b/>
                <w:sz w:val="23"/>
              </w:rPr>
            </w:pPr>
          </w:p>
          <w:p w14:paraId="7A9D1D6B" w14:textId="787E7B24" w:rsidR="00FB1CF6" w:rsidRDefault="00FB1CF6" w:rsidP="00FB1CF6">
            <w:pPr>
              <w:spacing w:after="0" w:line="240" w:lineRule="auto"/>
              <w:ind w:left="0" w:right="0" w:firstLine="0"/>
              <w:jc w:val="center"/>
              <w:rPr>
                <w:b/>
                <w:sz w:val="23"/>
              </w:rPr>
            </w:pPr>
          </w:p>
          <w:p w14:paraId="27471C3A" w14:textId="6E129231" w:rsidR="00FB1CF6" w:rsidRDefault="00FB1CF6" w:rsidP="00FB1CF6">
            <w:pPr>
              <w:spacing w:after="0" w:line="240" w:lineRule="auto"/>
              <w:ind w:left="0" w:right="0" w:firstLine="0"/>
              <w:jc w:val="center"/>
              <w:rPr>
                <w:b/>
                <w:sz w:val="23"/>
              </w:rPr>
            </w:pPr>
          </w:p>
          <w:p w14:paraId="597F59AF" w14:textId="05A08065" w:rsidR="00FB1CF6" w:rsidRDefault="00FB1CF6" w:rsidP="00FB1CF6">
            <w:pPr>
              <w:spacing w:after="0" w:line="240" w:lineRule="auto"/>
              <w:ind w:left="0" w:right="0" w:firstLine="0"/>
              <w:jc w:val="center"/>
              <w:rPr>
                <w:b/>
                <w:sz w:val="23"/>
              </w:rPr>
            </w:pPr>
          </w:p>
          <w:p w14:paraId="796A52CB" w14:textId="7EF7271C" w:rsidR="00FB1CF6" w:rsidRDefault="00FB1CF6" w:rsidP="00FB1CF6">
            <w:pPr>
              <w:spacing w:after="0" w:line="240" w:lineRule="auto"/>
              <w:ind w:left="0" w:right="0" w:firstLine="0"/>
              <w:jc w:val="center"/>
              <w:rPr>
                <w:b/>
                <w:sz w:val="23"/>
              </w:rPr>
            </w:pPr>
          </w:p>
          <w:p w14:paraId="6AA456A1" w14:textId="3D9C4943" w:rsidR="00FB1CF6" w:rsidRDefault="00FB1CF6" w:rsidP="00FB1CF6">
            <w:pPr>
              <w:spacing w:after="0" w:line="240" w:lineRule="auto"/>
              <w:ind w:left="0" w:right="0" w:firstLine="0"/>
              <w:jc w:val="center"/>
              <w:rPr>
                <w:b/>
                <w:sz w:val="23"/>
              </w:rPr>
            </w:pPr>
          </w:p>
          <w:p w14:paraId="2FB362F6" w14:textId="0FE8461F" w:rsidR="00FB1CF6" w:rsidRDefault="00FB1CF6" w:rsidP="00FB1CF6">
            <w:pPr>
              <w:spacing w:after="0" w:line="240" w:lineRule="auto"/>
              <w:ind w:left="0" w:right="0" w:firstLine="0"/>
              <w:jc w:val="center"/>
              <w:rPr>
                <w:b/>
                <w:sz w:val="23"/>
              </w:rPr>
            </w:pPr>
          </w:p>
          <w:p w14:paraId="5CD6C311" w14:textId="360638AB" w:rsidR="00FB1CF6" w:rsidRDefault="00FB1CF6" w:rsidP="00FB1CF6">
            <w:pPr>
              <w:spacing w:after="0" w:line="240" w:lineRule="auto"/>
              <w:ind w:left="0" w:right="0" w:firstLine="0"/>
              <w:jc w:val="center"/>
              <w:rPr>
                <w:b/>
                <w:sz w:val="23"/>
              </w:rPr>
            </w:pPr>
          </w:p>
          <w:p w14:paraId="27B8DBA1" w14:textId="79CE6B5A" w:rsidR="00FB1CF6" w:rsidRDefault="00FB1CF6" w:rsidP="00FB1CF6">
            <w:pPr>
              <w:spacing w:after="0" w:line="240" w:lineRule="auto"/>
              <w:ind w:left="0" w:right="0" w:firstLine="0"/>
              <w:jc w:val="center"/>
              <w:rPr>
                <w:b/>
                <w:sz w:val="23"/>
              </w:rPr>
            </w:pPr>
          </w:p>
          <w:p w14:paraId="7EF960EA" w14:textId="4007EFB6" w:rsidR="00FB1CF6" w:rsidRDefault="00FB1CF6" w:rsidP="00FB1CF6">
            <w:pPr>
              <w:spacing w:after="0" w:line="240" w:lineRule="auto"/>
              <w:ind w:left="0" w:right="0" w:firstLine="0"/>
              <w:jc w:val="center"/>
              <w:rPr>
                <w:b/>
                <w:sz w:val="23"/>
              </w:rPr>
            </w:pPr>
          </w:p>
          <w:p w14:paraId="0B83F8F4" w14:textId="60F26854" w:rsidR="00FB1CF6" w:rsidRDefault="00FB1CF6" w:rsidP="00FB1CF6">
            <w:pPr>
              <w:spacing w:after="0" w:line="240" w:lineRule="auto"/>
              <w:ind w:left="0" w:right="0" w:firstLine="0"/>
              <w:jc w:val="center"/>
              <w:rPr>
                <w:b/>
                <w:sz w:val="23"/>
              </w:rPr>
            </w:pPr>
          </w:p>
          <w:p w14:paraId="4E99477D" w14:textId="6958729B" w:rsidR="00FB1CF6" w:rsidRDefault="00FB1CF6" w:rsidP="00FB1CF6">
            <w:pPr>
              <w:spacing w:after="0" w:line="240" w:lineRule="auto"/>
              <w:ind w:left="0" w:right="0" w:firstLine="0"/>
              <w:jc w:val="center"/>
              <w:rPr>
                <w:b/>
                <w:sz w:val="23"/>
              </w:rPr>
            </w:pPr>
          </w:p>
          <w:p w14:paraId="0131893E" w14:textId="646AB656" w:rsidR="00FB1CF6" w:rsidRDefault="00FB1CF6" w:rsidP="00FB1CF6">
            <w:pPr>
              <w:spacing w:after="0" w:line="240" w:lineRule="auto"/>
              <w:ind w:left="0" w:right="0" w:firstLine="0"/>
              <w:jc w:val="center"/>
              <w:rPr>
                <w:b/>
                <w:sz w:val="23"/>
              </w:rPr>
            </w:pPr>
          </w:p>
          <w:p w14:paraId="6CE1DE87" w14:textId="3022CBD1" w:rsidR="00FB1CF6" w:rsidRDefault="00FB1CF6" w:rsidP="00FB1CF6">
            <w:pPr>
              <w:spacing w:after="0" w:line="240" w:lineRule="auto"/>
              <w:ind w:left="0" w:right="0" w:firstLine="0"/>
              <w:jc w:val="center"/>
              <w:rPr>
                <w:b/>
                <w:sz w:val="23"/>
              </w:rPr>
            </w:pPr>
          </w:p>
          <w:p w14:paraId="41F1E49F" w14:textId="77DC7D7A" w:rsidR="00FB1CF6" w:rsidRDefault="00FB1CF6" w:rsidP="00FB1CF6">
            <w:pPr>
              <w:spacing w:after="0" w:line="240" w:lineRule="auto"/>
              <w:ind w:left="0" w:right="0" w:firstLine="0"/>
              <w:jc w:val="center"/>
              <w:rPr>
                <w:b/>
                <w:sz w:val="23"/>
              </w:rPr>
            </w:pPr>
          </w:p>
          <w:p w14:paraId="60C6A9BA" w14:textId="406A40E0" w:rsidR="00FB1CF6" w:rsidRDefault="00FB1CF6" w:rsidP="00FB1CF6">
            <w:pPr>
              <w:spacing w:after="0" w:line="240" w:lineRule="auto"/>
              <w:ind w:left="0" w:right="0" w:firstLine="0"/>
              <w:jc w:val="center"/>
              <w:rPr>
                <w:b/>
                <w:sz w:val="23"/>
              </w:rPr>
            </w:pPr>
          </w:p>
          <w:p w14:paraId="4747B854" w14:textId="25773806" w:rsidR="00FB1CF6" w:rsidRDefault="00FB1CF6" w:rsidP="00FB1CF6">
            <w:pPr>
              <w:spacing w:after="0" w:line="240" w:lineRule="auto"/>
              <w:ind w:left="0" w:right="0" w:firstLine="0"/>
              <w:jc w:val="center"/>
              <w:rPr>
                <w:b/>
                <w:sz w:val="23"/>
              </w:rPr>
            </w:pPr>
          </w:p>
          <w:p w14:paraId="69ACF8EC" w14:textId="2BD65F29" w:rsidR="00FB1CF6" w:rsidRDefault="00FB1CF6" w:rsidP="00FB1CF6">
            <w:pPr>
              <w:spacing w:after="0" w:line="240" w:lineRule="auto"/>
              <w:ind w:left="0" w:right="0" w:firstLine="0"/>
              <w:jc w:val="center"/>
              <w:rPr>
                <w:b/>
                <w:sz w:val="23"/>
              </w:rPr>
            </w:pPr>
          </w:p>
          <w:p w14:paraId="0ADE6777" w14:textId="2E2108CF" w:rsidR="00FB1CF6" w:rsidRDefault="00FB1CF6" w:rsidP="00FB1CF6">
            <w:pPr>
              <w:spacing w:after="0" w:line="240" w:lineRule="auto"/>
              <w:ind w:left="0" w:right="0" w:firstLine="0"/>
              <w:jc w:val="center"/>
              <w:rPr>
                <w:b/>
                <w:sz w:val="23"/>
              </w:rPr>
            </w:pPr>
            <w:r w:rsidRPr="006124D0">
              <w:rPr>
                <w:b/>
                <w:sz w:val="23"/>
              </w:rPr>
              <w:t>N</w:t>
            </w:r>
          </w:p>
          <w:p w14:paraId="445BC28B" w14:textId="0F432411" w:rsidR="00FB1CF6" w:rsidRDefault="00FB1CF6" w:rsidP="00FB1CF6">
            <w:pPr>
              <w:spacing w:after="0" w:line="240" w:lineRule="auto"/>
              <w:ind w:left="0" w:right="0" w:firstLine="0"/>
              <w:jc w:val="center"/>
              <w:rPr>
                <w:b/>
                <w:sz w:val="23"/>
              </w:rPr>
            </w:pPr>
          </w:p>
          <w:p w14:paraId="1DCB644A" w14:textId="1ED322A2" w:rsidR="00FB1CF6" w:rsidRDefault="00FB1CF6" w:rsidP="00FB1CF6">
            <w:pPr>
              <w:spacing w:after="0" w:line="240" w:lineRule="auto"/>
              <w:ind w:left="0" w:right="0" w:firstLine="0"/>
              <w:jc w:val="center"/>
              <w:rPr>
                <w:b/>
                <w:sz w:val="23"/>
              </w:rPr>
            </w:pPr>
          </w:p>
          <w:p w14:paraId="24E459B9" w14:textId="6752E2E0" w:rsidR="00FB1CF6" w:rsidRDefault="00FB1CF6" w:rsidP="00FB1CF6">
            <w:pPr>
              <w:spacing w:after="0" w:line="240" w:lineRule="auto"/>
              <w:ind w:left="0" w:right="0" w:firstLine="0"/>
              <w:jc w:val="center"/>
              <w:rPr>
                <w:b/>
                <w:sz w:val="23"/>
              </w:rPr>
            </w:pPr>
          </w:p>
          <w:p w14:paraId="71D68EF4" w14:textId="4F370FD7" w:rsidR="00FB1CF6" w:rsidRDefault="00FB1CF6" w:rsidP="00FB1CF6">
            <w:pPr>
              <w:spacing w:after="0" w:line="240" w:lineRule="auto"/>
              <w:ind w:left="0" w:right="0" w:firstLine="0"/>
              <w:jc w:val="center"/>
              <w:rPr>
                <w:b/>
                <w:sz w:val="23"/>
              </w:rPr>
            </w:pPr>
          </w:p>
          <w:p w14:paraId="0E6785D9" w14:textId="34868809" w:rsidR="00FB1CF6" w:rsidRDefault="00FB1CF6" w:rsidP="00FB1CF6">
            <w:pPr>
              <w:spacing w:after="0" w:line="240" w:lineRule="auto"/>
              <w:ind w:left="0" w:right="0" w:firstLine="0"/>
              <w:jc w:val="center"/>
              <w:rPr>
                <w:b/>
                <w:sz w:val="23"/>
              </w:rPr>
            </w:pPr>
          </w:p>
          <w:p w14:paraId="281D8F92" w14:textId="1119A6C3" w:rsidR="00FB1CF6" w:rsidRDefault="00FB1CF6" w:rsidP="00FB1CF6">
            <w:pPr>
              <w:spacing w:after="0" w:line="240" w:lineRule="auto"/>
              <w:ind w:left="0" w:right="0" w:firstLine="0"/>
              <w:jc w:val="center"/>
              <w:rPr>
                <w:b/>
                <w:sz w:val="23"/>
              </w:rPr>
            </w:pPr>
          </w:p>
          <w:p w14:paraId="201F4EB3" w14:textId="6C1AE3EB" w:rsidR="00FB1CF6" w:rsidRDefault="00FB1CF6" w:rsidP="00FB1CF6">
            <w:pPr>
              <w:spacing w:after="0" w:line="240" w:lineRule="auto"/>
              <w:ind w:left="0" w:right="0" w:firstLine="0"/>
              <w:jc w:val="center"/>
              <w:rPr>
                <w:b/>
                <w:sz w:val="23"/>
              </w:rPr>
            </w:pPr>
          </w:p>
          <w:p w14:paraId="5EA6A5BB" w14:textId="3A30DE69" w:rsidR="00FB1CF6" w:rsidRDefault="00FB1CF6" w:rsidP="00FB1CF6">
            <w:pPr>
              <w:spacing w:after="0" w:line="240" w:lineRule="auto"/>
              <w:ind w:left="0" w:right="0" w:firstLine="0"/>
              <w:jc w:val="center"/>
              <w:rPr>
                <w:b/>
                <w:sz w:val="23"/>
              </w:rPr>
            </w:pPr>
          </w:p>
          <w:p w14:paraId="7FD13610" w14:textId="1813EE70" w:rsidR="00FB1CF6" w:rsidRDefault="00FB1CF6" w:rsidP="00FB1CF6">
            <w:pPr>
              <w:spacing w:after="0" w:line="240" w:lineRule="auto"/>
              <w:ind w:left="0" w:right="0" w:firstLine="0"/>
              <w:jc w:val="center"/>
              <w:rPr>
                <w:b/>
                <w:sz w:val="23"/>
              </w:rPr>
            </w:pPr>
          </w:p>
          <w:p w14:paraId="4FAF0472" w14:textId="084A6761" w:rsidR="00FB1CF6" w:rsidRDefault="00FB1CF6" w:rsidP="00FB1CF6">
            <w:pPr>
              <w:spacing w:after="0" w:line="240" w:lineRule="auto"/>
              <w:ind w:left="0" w:right="0" w:firstLine="0"/>
              <w:jc w:val="center"/>
              <w:rPr>
                <w:b/>
                <w:sz w:val="23"/>
              </w:rPr>
            </w:pPr>
          </w:p>
          <w:p w14:paraId="296C9F2D" w14:textId="472337E5" w:rsidR="00FB1CF6" w:rsidRDefault="00FB1CF6" w:rsidP="00FB1CF6">
            <w:pPr>
              <w:spacing w:after="0" w:line="240" w:lineRule="auto"/>
              <w:ind w:left="0" w:right="0" w:firstLine="0"/>
              <w:jc w:val="center"/>
              <w:rPr>
                <w:b/>
                <w:sz w:val="23"/>
              </w:rPr>
            </w:pPr>
          </w:p>
          <w:p w14:paraId="2D242F06" w14:textId="602CC30F" w:rsidR="00FB1CF6" w:rsidRDefault="00FB1CF6" w:rsidP="00FB1CF6">
            <w:pPr>
              <w:spacing w:after="0" w:line="240" w:lineRule="auto"/>
              <w:ind w:left="0" w:right="0" w:firstLine="0"/>
              <w:jc w:val="center"/>
              <w:rPr>
                <w:b/>
                <w:sz w:val="23"/>
              </w:rPr>
            </w:pPr>
          </w:p>
          <w:p w14:paraId="3043F409" w14:textId="39F5D217" w:rsidR="00FB1CF6" w:rsidRDefault="00FB1CF6" w:rsidP="00FB1CF6">
            <w:pPr>
              <w:spacing w:after="0" w:line="240" w:lineRule="auto"/>
              <w:ind w:left="0" w:right="0" w:firstLine="0"/>
              <w:jc w:val="center"/>
              <w:rPr>
                <w:b/>
                <w:sz w:val="23"/>
              </w:rPr>
            </w:pPr>
          </w:p>
          <w:p w14:paraId="26898783" w14:textId="05206730" w:rsidR="00FB1CF6" w:rsidRDefault="00FB1CF6" w:rsidP="00FB1CF6">
            <w:pPr>
              <w:spacing w:after="0" w:line="240" w:lineRule="auto"/>
              <w:ind w:left="0" w:right="0" w:firstLine="0"/>
              <w:jc w:val="center"/>
              <w:rPr>
                <w:b/>
                <w:sz w:val="23"/>
              </w:rPr>
            </w:pPr>
          </w:p>
          <w:p w14:paraId="47235190" w14:textId="30FCD2D6" w:rsidR="00FB1CF6" w:rsidRDefault="00FB1CF6" w:rsidP="00FB1CF6">
            <w:pPr>
              <w:spacing w:after="0" w:line="240" w:lineRule="auto"/>
              <w:ind w:left="0" w:right="0" w:firstLine="0"/>
              <w:jc w:val="center"/>
              <w:rPr>
                <w:b/>
                <w:sz w:val="23"/>
              </w:rPr>
            </w:pPr>
          </w:p>
          <w:p w14:paraId="6E312731" w14:textId="6EB97FA1" w:rsidR="00FB1CF6" w:rsidRDefault="00FB1CF6" w:rsidP="00FB1CF6">
            <w:pPr>
              <w:spacing w:after="0" w:line="240" w:lineRule="auto"/>
              <w:ind w:left="0" w:right="0" w:firstLine="0"/>
              <w:jc w:val="center"/>
              <w:rPr>
                <w:b/>
                <w:sz w:val="23"/>
              </w:rPr>
            </w:pPr>
          </w:p>
          <w:p w14:paraId="5D623501" w14:textId="1B984866" w:rsidR="00FB1CF6" w:rsidRDefault="00FB1CF6" w:rsidP="00FB1CF6">
            <w:pPr>
              <w:spacing w:after="0" w:line="240" w:lineRule="auto"/>
              <w:ind w:left="0" w:right="0" w:firstLine="0"/>
              <w:jc w:val="center"/>
              <w:rPr>
                <w:b/>
                <w:sz w:val="23"/>
              </w:rPr>
            </w:pPr>
          </w:p>
          <w:p w14:paraId="3C1E2D26" w14:textId="6CB6D834" w:rsidR="00FB1CF6" w:rsidRDefault="00FB1CF6" w:rsidP="00FB1CF6">
            <w:pPr>
              <w:spacing w:after="0" w:line="240" w:lineRule="auto"/>
              <w:ind w:left="0" w:right="0" w:firstLine="0"/>
              <w:jc w:val="center"/>
              <w:rPr>
                <w:b/>
                <w:sz w:val="23"/>
              </w:rPr>
            </w:pPr>
          </w:p>
          <w:p w14:paraId="3D913515" w14:textId="06AE3994" w:rsidR="00FB1CF6" w:rsidRDefault="00FB1CF6" w:rsidP="00FB1CF6">
            <w:pPr>
              <w:spacing w:after="0" w:line="240" w:lineRule="auto"/>
              <w:ind w:left="0" w:right="0" w:firstLine="0"/>
              <w:jc w:val="center"/>
              <w:rPr>
                <w:b/>
                <w:sz w:val="23"/>
              </w:rPr>
            </w:pPr>
          </w:p>
          <w:p w14:paraId="64E39929" w14:textId="0A77B528" w:rsidR="00FB1CF6" w:rsidRDefault="00FB1CF6" w:rsidP="00FB1CF6">
            <w:pPr>
              <w:spacing w:after="0" w:line="240" w:lineRule="auto"/>
              <w:ind w:left="0" w:right="0" w:firstLine="0"/>
              <w:jc w:val="center"/>
              <w:rPr>
                <w:b/>
                <w:sz w:val="23"/>
              </w:rPr>
            </w:pPr>
          </w:p>
          <w:p w14:paraId="2D6D6B4A" w14:textId="59B9D2B8" w:rsidR="00FB1CF6" w:rsidRDefault="00FB1CF6" w:rsidP="00FB1CF6">
            <w:pPr>
              <w:spacing w:after="0" w:line="240" w:lineRule="auto"/>
              <w:ind w:left="0" w:right="0" w:firstLine="0"/>
              <w:jc w:val="center"/>
              <w:rPr>
                <w:b/>
                <w:sz w:val="23"/>
              </w:rPr>
            </w:pPr>
          </w:p>
          <w:p w14:paraId="48D5B8B5" w14:textId="4A1BC5C1" w:rsidR="00FB1CF6" w:rsidRDefault="00FB1CF6" w:rsidP="00FB1CF6">
            <w:pPr>
              <w:spacing w:after="0" w:line="240" w:lineRule="auto"/>
              <w:ind w:left="0" w:right="0" w:firstLine="0"/>
              <w:jc w:val="center"/>
              <w:rPr>
                <w:b/>
                <w:sz w:val="23"/>
              </w:rPr>
            </w:pPr>
          </w:p>
          <w:p w14:paraId="3EE400F6" w14:textId="77777777" w:rsidR="00FB1CF6" w:rsidRPr="006124D0" w:rsidRDefault="00FB1CF6" w:rsidP="00FB1CF6">
            <w:pPr>
              <w:spacing w:after="0" w:line="240" w:lineRule="auto"/>
              <w:ind w:left="0" w:right="0" w:firstLine="0"/>
              <w:jc w:val="center"/>
              <w:rPr>
                <w:b/>
                <w:sz w:val="23"/>
              </w:rPr>
            </w:pPr>
            <w:r w:rsidRPr="006124D0">
              <w:rPr>
                <w:b/>
                <w:sz w:val="23"/>
              </w:rPr>
              <w:t>N</w:t>
            </w:r>
          </w:p>
          <w:p w14:paraId="267E5A53" w14:textId="585BFA7E" w:rsidR="00FB1CF6" w:rsidRDefault="00FB1CF6" w:rsidP="00FB1CF6">
            <w:pPr>
              <w:spacing w:after="0" w:line="240" w:lineRule="auto"/>
              <w:ind w:left="0" w:right="0" w:firstLine="0"/>
              <w:jc w:val="center"/>
              <w:rPr>
                <w:b/>
                <w:sz w:val="23"/>
              </w:rPr>
            </w:pPr>
          </w:p>
          <w:p w14:paraId="5BA59388" w14:textId="7A19A77D" w:rsidR="00FB1CF6" w:rsidRDefault="00FB1CF6" w:rsidP="00FB1CF6">
            <w:pPr>
              <w:spacing w:after="0" w:line="240" w:lineRule="auto"/>
              <w:ind w:left="0" w:right="0" w:firstLine="0"/>
              <w:jc w:val="center"/>
              <w:rPr>
                <w:b/>
                <w:sz w:val="23"/>
              </w:rPr>
            </w:pPr>
          </w:p>
          <w:p w14:paraId="453B5381" w14:textId="0FFF67B0" w:rsidR="00FB1CF6" w:rsidRDefault="00FB1CF6" w:rsidP="00FB1CF6">
            <w:pPr>
              <w:spacing w:after="0" w:line="240" w:lineRule="auto"/>
              <w:ind w:left="0" w:right="0" w:firstLine="0"/>
              <w:jc w:val="center"/>
              <w:rPr>
                <w:b/>
                <w:sz w:val="23"/>
              </w:rPr>
            </w:pPr>
          </w:p>
          <w:p w14:paraId="54398D06" w14:textId="77777777" w:rsidR="00FB1CF6" w:rsidRPr="006124D0" w:rsidRDefault="00FB1CF6" w:rsidP="00FB1CF6">
            <w:pPr>
              <w:spacing w:after="0" w:line="240" w:lineRule="auto"/>
              <w:ind w:left="0" w:right="0" w:firstLine="0"/>
              <w:jc w:val="center"/>
              <w:rPr>
                <w:b/>
                <w:sz w:val="23"/>
              </w:rPr>
            </w:pPr>
          </w:p>
          <w:p w14:paraId="5A0D712C" w14:textId="50BB978D" w:rsidR="00FB1CF6" w:rsidRDefault="00FB1CF6" w:rsidP="00FB1CF6">
            <w:pPr>
              <w:spacing w:after="0" w:line="240" w:lineRule="auto"/>
              <w:ind w:left="0" w:right="0" w:firstLine="0"/>
              <w:jc w:val="center"/>
              <w:rPr>
                <w:b/>
                <w:sz w:val="23"/>
              </w:rPr>
            </w:pPr>
          </w:p>
          <w:p w14:paraId="47B1CBA6" w14:textId="77777777" w:rsidR="00FB1CF6" w:rsidRPr="006124D0" w:rsidRDefault="00FB1CF6" w:rsidP="00FB1CF6">
            <w:pPr>
              <w:spacing w:after="0" w:line="240" w:lineRule="auto"/>
              <w:ind w:left="0" w:right="0" w:firstLine="0"/>
              <w:jc w:val="center"/>
              <w:rPr>
                <w:b/>
                <w:sz w:val="23"/>
              </w:rPr>
            </w:pPr>
          </w:p>
          <w:p w14:paraId="546030DF" w14:textId="77777777" w:rsidR="00FB1CF6" w:rsidRPr="006124D0" w:rsidRDefault="00FB1CF6" w:rsidP="00FB1CF6">
            <w:pPr>
              <w:spacing w:after="0" w:line="240" w:lineRule="auto"/>
              <w:ind w:left="0" w:right="0" w:firstLine="0"/>
              <w:jc w:val="center"/>
              <w:rPr>
                <w:b/>
                <w:sz w:val="23"/>
              </w:rPr>
            </w:pPr>
          </w:p>
          <w:p w14:paraId="06C34774" w14:textId="77777777" w:rsidR="00FB1CF6" w:rsidRPr="006124D0" w:rsidRDefault="00FB1CF6" w:rsidP="00FB1CF6">
            <w:pPr>
              <w:spacing w:after="0" w:line="240" w:lineRule="auto"/>
              <w:ind w:left="0" w:right="0" w:firstLine="0"/>
              <w:jc w:val="center"/>
              <w:rPr>
                <w:b/>
                <w:sz w:val="23"/>
              </w:rPr>
            </w:pPr>
          </w:p>
          <w:p w14:paraId="06E835E3" w14:textId="77777777" w:rsidR="00FB1CF6" w:rsidRPr="006124D0" w:rsidRDefault="00FB1CF6" w:rsidP="00FB1CF6">
            <w:pPr>
              <w:spacing w:after="0" w:line="240" w:lineRule="auto"/>
              <w:ind w:left="0" w:right="0" w:firstLine="0"/>
              <w:jc w:val="center"/>
              <w:rPr>
                <w:b/>
                <w:sz w:val="23"/>
              </w:rPr>
            </w:pPr>
          </w:p>
          <w:p w14:paraId="74C2F40E" w14:textId="77777777" w:rsidR="00FB1CF6" w:rsidRPr="006124D0" w:rsidRDefault="00FB1CF6" w:rsidP="00FB1CF6">
            <w:pPr>
              <w:spacing w:after="0" w:line="240" w:lineRule="auto"/>
              <w:ind w:left="0" w:right="0" w:firstLine="0"/>
              <w:jc w:val="center"/>
              <w:rPr>
                <w:b/>
                <w:sz w:val="23"/>
              </w:rPr>
            </w:pPr>
          </w:p>
        </w:tc>
        <w:tc>
          <w:tcPr>
            <w:tcW w:w="992" w:type="dxa"/>
          </w:tcPr>
          <w:p w14:paraId="5531632D" w14:textId="77777777" w:rsidR="00FB1CF6" w:rsidRDefault="00FB1CF6" w:rsidP="00FB1CF6">
            <w:pPr>
              <w:spacing w:after="0" w:line="240" w:lineRule="auto"/>
              <w:ind w:left="2" w:right="0" w:firstLine="0"/>
              <w:jc w:val="left"/>
            </w:pPr>
          </w:p>
          <w:p w14:paraId="57A3F769" w14:textId="2C892251" w:rsidR="00FB1CF6" w:rsidRDefault="00FB1CF6" w:rsidP="00FB1CF6">
            <w:pPr>
              <w:spacing w:after="0" w:line="240" w:lineRule="auto"/>
              <w:ind w:left="2" w:right="0" w:firstLine="0"/>
              <w:jc w:val="left"/>
            </w:pPr>
            <w:r>
              <w:t xml:space="preserve">507/ 2023 </w:t>
            </w:r>
          </w:p>
          <w:p w14:paraId="23F64FD9" w14:textId="3B620A2E" w:rsidR="00FB1CF6" w:rsidRDefault="00FB1CF6" w:rsidP="00FB1CF6">
            <w:pPr>
              <w:spacing w:after="0" w:line="240" w:lineRule="auto"/>
              <w:ind w:left="2" w:right="0" w:firstLine="0"/>
              <w:jc w:val="left"/>
            </w:pPr>
          </w:p>
          <w:p w14:paraId="3B2D5217" w14:textId="54B30BDA" w:rsidR="00FB1CF6" w:rsidRDefault="00FB1CF6" w:rsidP="00FB1CF6">
            <w:pPr>
              <w:spacing w:after="0" w:line="240" w:lineRule="auto"/>
              <w:ind w:left="2" w:right="0" w:firstLine="0"/>
              <w:jc w:val="left"/>
            </w:pPr>
          </w:p>
          <w:p w14:paraId="73DA9FAE" w14:textId="252CCF39" w:rsidR="00FB1CF6" w:rsidRDefault="00FB1CF6" w:rsidP="00FB1CF6">
            <w:pPr>
              <w:spacing w:after="0" w:line="240" w:lineRule="auto"/>
              <w:ind w:left="2" w:right="0" w:firstLine="0"/>
              <w:jc w:val="left"/>
            </w:pPr>
          </w:p>
          <w:p w14:paraId="43167EAC" w14:textId="51065277" w:rsidR="00FB1CF6" w:rsidRDefault="00FB1CF6" w:rsidP="00FB1CF6">
            <w:pPr>
              <w:spacing w:after="0" w:line="240" w:lineRule="auto"/>
              <w:ind w:left="2" w:right="0" w:firstLine="0"/>
              <w:jc w:val="left"/>
            </w:pPr>
          </w:p>
          <w:p w14:paraId="7A969218" w14:textId="7D6F8E03" w:rsidR="00FB1CF6" w:rsidRDefault="00FB1CF6" w:rsidP="00FB1CF6">
            <w:pPr>
              <w:spacing w:after="0" w:line="240" w:lineRule="auto"/>
              <w:ind w:left="2" w:right="0" w:firstLine="0"/>
              <w:jc w:val="left"/>
            </w:pPr>
          </w:p>
          <w:p w14:paraId="3BA80D7D" w14:textId="391A4CC0" w:rsidR="00FB1CF6" w:rsidRDefault="00FB1CF6" w:rsidP="00FB1CF6">
            <w:pPr>
              <w:spacing w:after="0" w:line="240" w:lineRule="auto"/>
              <w:ind w:left="2" w:right="0" w:firstLine="0"/>
              <w:jc w:val="left"/>
            </w:pPr>
          </w:p>
          <w:p w14:paraId="40FF4182" w14:textId="1B80F750" w:rsidR="00FB1CF6" w:rsidRDefault="00FB1CF6" w:rsidP="00FB1CF6">
            <w:pPr>
              <w:spacing w:after="0" w:line="240" w:lineRule="auto"/>
              <w:ind w:left="2" w:right="0" w:firstLine="0"/>
              <w:jc w:val="left"/>
            </w:pPr>
          </w:p>
          <w:p w14:paraId="3D9C7ECC" w14:textId="37B91D92" w:rsidR="00FB1CF6" w:rsidRDefault="00FB1CF6" w:rsidP="00FB1CF6">
            <w:pPr>
              <w:spacing w:after="0" w:line="240" w:lineRule="auto"/>
              <w:ind w:left="2" w:right="0" w:firstLine="0"/>
              <w:jc w:val="left"/>
            </w:pPr>
          </w:p>
          <w:p w14:paraId="007D9D24" w14:textId="77777777" w:rsidR="00FB1CF6" w:rsidRDefault="00FB1CF6" w:rsidP="00FB1CF6">
            <w:pPr>
              <w:spacing w:after="0" w:line="240" w:lineRule="auto"/>
              <w:ind w:left="2" w:right="0" w:firstLine="0"/>
              <w:jc w:val="left"/>
            </w:pPr>
            <w:r>
              <w:t>507/ 2023</w:t>
            </w:r>
          </w:p>
          <w:p w14:paraId="619D63F7" w14:textId="77777777" w:rsidR="00FB1CF6" w:rsidRDefault="00FB1CF6" w:rsidP="00FB1CF6">
            <w:pPr>
              <w:spacing w:after="0" w:line="240" w:lineRule="auto"/>
              <w:ind w:left="2" w:right="0" w:firstLine="0"/>
              <w:jc w:val="left"/>
            </w:pPr>
          </w:p>
          <w:p w14:paraId="1A9A49F7" w14:textId="77777777" w:rsidR="00FB1CF6" w:rsidRDefault="00FB1CF6" w:rsidP="00FB1CF6">
            <w:pPr>
              <w:spacing w:after="0" w:line="240" w:lineRule="auto"/>
              <w:ind w:left="2" w:right="0" w:firstLine="0"/>
              <w:jc w:val="left"/>
            </w:pPr>
          </w:p>
          <w:p w14:paraId="240DD89C" w14:textId="77777777" w:rsidR="00FB1CF6" w:rsidRDefault="00FB1CF6" w:rsidP="00FB1CF6">
            <w:pPr>
              <w:spacing w:after="0" w:line="240" w:lineRule="auto"/>
              <w:ind w:left="2" w:right="0" w:firstLine="0"/>
              <w:jc w:val="left"/>
            </w:pPr>
          </w:p>
          <w:p w14:paraId="067E65CD" w14:textId="77777777" w:rsidR="00FB1CF6" w:rsidRDefault="00FB1CF6" w:rsidP="00FB1CF6">
            <w:pPr>
              <w:spacing w:after="0" w:line="240" w:lineRule="auto"/>
              <w:ind w:left="2" w:right="0" w:firstLine="0"/>
              <w:jc w:val="left"/>
            </w:pPr>
          </w:p>
          <w:p w14:paraId="311A62C7" w14:textId="77777777" w:rsidR="00FB1CF6" w:rsidRDefault="00FB1CF6" w:rsidP="00FB1CF6">
            <w:pPr>
              <w:spacing w:after="0" w:line="240" w:lineRule="auto"/>
              <w:ind w:left="2" w:right="0" w:firstLine="0"/>
              <w:jc w:val="left"/>
            </w:pPr>
          </w:p>
          <w:p w14:paraId="73652C74" w14:textId="77777777" w:rsidR="00FB1CF6" w:rsidRDefault="00FB1CF6" w:rsidP="00FB1CF6">
            <w:pPr>
              <w:spacing w:after="0" w:line="240" w:lineRule="auto"/>
              <w:ind w:left="2" w:right="0" w:firstLine="0"/>
              <w:jc w:val="left"/>
            </w:pPr>
          </w:p>
          <w:p w14:paraId="1761AA4E" w14:textId="77777777" w:rsidR="00FB1CF6" w:rsidRDefault="00FB1CF6" w:rsidP="00FB1CF6">
            <w:pPr>
              <w:spacing w:after="0" w:line="240" w:lineRule="auto"/>
              <w:ind w:left="2" w:right="0" w:firstLine="0"/>
              <w:jc w:val="left"/>
            </w:pPr>
          </w:p>
          <w:p w14:paraId="5FBEF927" w14:textId="77777777" w:rsidR="00FB1CF6" w:rsidRDefault="00FB1CF6" w:rsidP="00FB1CF6">
            <w:pPr>
              <w:spacing w:after="0" w:line="240" w:lineRule="auto"/>
              <w:ind w:left="2" w:right="0" w:firstLine="0"/>
              <w:jc w:val="left"/>
            </w:pPr>
          </w:p>
          <w:p w14:paraId="2BCA89B7" w14:textId="77777777" w:rsidR="00FB1CF6" w:rsidRDefault="00FB1CF6" w:rsidP="00FB1CF6">
            <w:pPr>
              <w:spacing w:after="0" w:line="240" w:lineRule="auto"/>
              <w:ind w:left="2" w:right="0" w:firstLine="0"/>
              <w:jc w:val="left"/>
            </w:pPr>
          </w:p>
          <w:p w14:paraId="11635052" w14:textId="77777777" w:rsidR="00FB1CF6" w:rsidRDefault="00FB1CF6" w:rsidP="00FB1CF6">
            <w:pPr>
              <w:spacing w:after="0" w:line="240" w:lineRule="auto"/>
              <w:ind w:left="2" w:right="0" w:firstLine="0"/>
              <w:jc w:val="left"/>
            </w:pPr>
          </w:p>
          <w:p w14:paraId="28AF5D49" w14:textId="77777777" w:rsidR="00FB1CF6" w:rsidRDefault="00FB1CF6" w:rsidP="00FB1CF6">
            <w:pPr>
              <w:spacing w:after="0" w:line="240" w:lineRule="auto"/>
              <w:ind w:left="2" w:right="0" w:firstLine="0"/>
              <w:jc w:val="left"/>
              <w:rPr>
                <w:b/>
              </w:rPr>
            </w:pPr>
            <w:r>
              <w:t xml:space="preserve">507/ 2023 </w:t>
            </w:r>
          </w:p>
          <w:p w14:paraId="169A06B8" w14:textId="2A0D12BC" w:rsidR="00FB1CF6" w:rsidRDefault="00FB1CF6" w:rsidP="00FB1CF6">
            <w:pPr>
              <w:spacing w:after="0" w:line="240" w:lineRule="auto"/>
              <w:ind w:left="2" w:right="0" w:firstLine="0"/>
              <w:jc w:val="left"/>
              <w:rPr>
                <w:b/>
              </w:rPr>
            </w:pPr>
            <w:r>
              <w:t xml:space="preserve"> </w:t>
            </w:r>
          </w:p>
          <w:p w14:paraId="53B02C20" w14:textId="2899A968" w:rsidR="00FB1CF6" w:rsidRDefault="00FB1CF6" w:rsidP="00FB1CF6">
            <w:pPr>
              <w:spacing w:after="0" w:line="240" w:lineRule="auto"/>
              <w:ind w:left="2" w:right="0" w:firstLine="0"/>
              <w:jc w:val="left"/>
            </w:pPr>
          </w:p>
          <w:p w14:paraId="2A04D632" w14:textId="77777777" w:rsidR="00FB1CF6" w:rsidRDefault="00FB1CF6" w:rsidP="00FB1CF6">
            <w:pPr>
              <w:spacing w:after="0" w:line="240" w:lineRule="auto"/>
              <w:ind w:left="2" w:right="0" w:firstLine="0"/>
              <w:jc w:val="left"/>
            </w:pPr>
          </w:p>
          <w:p w14:paraId="19837AD0" w14:textId="640B353B" w:rsidR="00FB1CF6" w:rsidRDefault="00FB1CF6" w:rsidP="00FB1CF6">
            <w:pPr>
              <w:spacing w:after="0" w:line="240" w:lineRule="auto"/>
              <w:ind w:left="2" w:right="0" w:firstLine="0"/>
              <w:jc w:val="left"/>
            </w:pPr>
          </w:p>
          <w:p w14:paraId="1D061711" w14:textId="0DAF999B" w:rsidR="00FB1CF6" w:rsidRDefault="00FB1CF6" w:rsidP="00FB1CF6">
            <w:pPr>
              <w:spacing w:after="0" w:line="240" w:lineRule="auto"/>
              <w:ind w:left="2" w:right="0" w:firstLine="0"/>
              <w:jc w:val="left"/>
            </w:pPr>
          </w:p>
          <w:p w14:paraId="24A48C27" w14:textId="57A17A86" w:rsidR="00FB1CF6" w:rsidRDefault="00FB1CF6" w:rsidP="00FB1CF6">
            <w:pPr>
              <w:spacing w:after="0" w:line="240" w:lineRule="auto"/>
              <w:ind w:left="2" w:right="0" w:firstLine="0"/>
              <w:jc w:val="left"/>
            </w:pPr>
          </w:p>
          <w:p w14:paraId="68E65605" w14:textId="677EFADF" w:rsidR="00FB1CF6" w:rsidRDefault="00FB1CF6" w:rsidP="00FB1CF6">
            <w:pPr>
              <w:spacing w:after="0" w:line="240" w:lineRule="auto"/>
              <w:ind w:left="2" w:right="0" w:firstLine="0"/>
              <w:jc w:val="left"/>
            </w:pPr>
          </w:p>
          <w:p w14:paraId="0D6B1CEC" w14:textId="61415064" w:rsidR="00FB1CF6" w:rsidRDefault="00FB1CF6" w:rsidP="00FB1CF6">
            <w:pPr>
              <w:spacing w:after="0" w:line="240" w:lineRule="auto"/>
              <w:ind w:left="2" w:right="0" w:firstLine="0"/>
              <w:jc w:val="left"/>
            </w:pPr>
          </w:p>
          <w:p w14:paraId="21B5F12F" w14:textId="5BF25E48" w:rsidR="00FB1CF6" w:rsidRDefault="00FB1CF6" w:rsidP="00FB1CF6">
            <w:pPr>
              <w:spacing w:after="0" w:line="240" w:lineRule="auto"/>
              <w:ind w:left="2" w:right="0" w:firstLine="0"/>
              <w:jc w:val="left"/>
            </w:pPr>
          </w:p>
          <w:p w14:paraId="7C17D18F" w14:textId="38CF603F" w:rsidR="00FB1CF6" w:rsidRDefault="00FB1CF6" w:rsidP="00FB1CF6">
            <w:pPr>
              <w:spacing w:after="0" w:line="240" w:lineRule="auto"/>
              <w:ind w:left="2" w:right="0" w:firstLine="0"/>
              <w:jc w:val="left"/>
            </w:pPr>
          </w:p>
          <w:p w14:paraId="06AC3020" w14:textId="16BEE9EF" w:rsidR="00FB1CF6" w:rsidRDefault="00FB1CF6" w:rsidP="00FB1CF6">
            <w:pPr>
              <w:spacing w:after="0" w:line="240" w:lineRule="auto"/>
              <w:ind w:left="2" w:right="0" w:firstLine="0"/>
              <w:jc w:val="left"/>
            </w:pPr>
          </w:p>
          <w:p w14:paraId="3521330B" w14:textId="55AFEFD5" w:rsidR="00FB1CF6" w:rsidRDefault="00FB1CF6" w:rsidP="00FB1CF6">
            <w:pPr>
              <w:spacing w:after="0" w:line="240" w:lineRule="auto"/>
              <w:ind w:left="2" w:right="0" w:firstLine="0"/>
              <w:jc w:val="left"/>
            </w:pPr>
          </w:p>
          <w:p w14:paraId="5990991E" w14:textId="1B4EEC77" w:rsidR="00FB1CF6" w:rsidRDefault="00FB1CF6" w:rsidP="00FB1CF6">
            <w:pPr>
              <w:spacing w:after="0" w:line="240" w:lineRule="auto"/>
              <w:ind w:left="2" w:right="0" w:firstLine="0"/>
              <w:jc w:val="left"/>
            </w:pPr>
          </w:p>
          <w:p w14:paraId="3DD25F88" w14:textId="4AA7B720" w:rsidR="00FB1CF6" w:rsidRDefault="00FB1CF6" w:rsidP="00FB1CF6">
            <w:pPr>
              <w:spacing w:after="0" w:line="240" w:lineRule="auto"/>
              <w:ind w:left="2" w:right="0" w:firstLine="0"/>
              <w:jc w:val="left"/>
            </w:pPr>
          </w:p>
          <w:p w14:paraId="011E138B" w14:textId="79E059FD" w:rsidR="00FB1CF6" w:rsidRDefault="00FB1CF6" w:rsidP="00FB1CF6">
            <w:pPr>
              <w:spacing w:after="0" w:line="240" w:lineRule="auto"/>
              <w:jc w:val="left"/>
              <w:rPr>
                <w:b/>
              </w:rPr>
            </w:pPr>
          </w:p>
          <w:p w14:paraId="44BCBD88" w14:textId="77777777" w:rsidR="00FB1CF6" w:rsidRDefault="00FB1CF6" w:rsidP="00FB1CF6">
            <w:pPr>
              <w:spacing w:after="0" w:line="240" w:lineRule="auto"/>
              <w:ind w:left="2" w:right="0" w:firstLine="0"/>
              <w:jc w:val="left"/>
            </w:pPr>
            <w:r>
              <w:lastRenderedPageBreak/>
              <w:t xml:space="preserve">507/ 2023 a </w:t>
            </w:r>
          </w:p>
          <w:p w14:paraId="17BFE1C7" w14:textId="10A35DBB" w:rsidR="00FB1CF6" w:rsidRDefault="00FB1CF6" w:rsidP="00FB1CF6">
            <w:pPr>
              <w:spacing w:after="0" w:line="240" w:lineRule="auto"/>
              <w:jc w:val="left"/>
              <w:rPr>
                <w:b/>
              </w:rPr>
            </w:pPr>
            <w:r w:rsidRPr="0071176E">
              <w:rPr>
                <w:b/>
              </w:rPr>
              <w:t xml:space="preserve">návrh </w:t>
            </w:r>
            <w:r>
              <w:rPr>
                <w:b/>
              </w:rPr>
              <w:t>Č</w:t>
            </w:r>
            <w:r w:rsidRPr="0071176E">
              <w:rPr>
                <w:b/>
              </w:rPr>
              <w:t>l. I</w:t>
            </w:r>
          </w:p>
          <w:p w14:paraId="664F9178" w14:textId="158C8DD3" w:rsidR="00FB1CF6" w:rsidRDefault="00FB1CF6" w:rsidP="00FB1CF6">
            <w:pPr>
              <w:spacing w:after="0" w:line="240" w:lineRule="auto"/>
              <w:jc w:val="left"/>
              <w:rPr>
                <w:b/>
              </w:rPr>
            </w:pPr>
          </w:p>
          <w:p w14:paraId="4C299A57" w14:textId="7312C867" w:rsidR="00FB1CF6" w:rsidRDefault="00FB1CF6" w:rsidP="00FB1CF6">
            <w:pPr>
              <w:spacing w:after="0" w:line="240" w:lineRule="auto"/>
              <w:jc w:val="left"/>
              <w:rPr>
                <w:b/>
              </w:rPr>
            </w:pPr>
          </w:p>
          <w:p w14:paraId="329F1E97" w14:textId="1D655469" w:rsidR="00FB1CF6" w:rsidRDefault="00FB1CF6" w:rsidP="00FB1CF6">
            <w:pPr>
              <w:spacing w:after="0" w:line="240" w:lineRule="auto"/>
              <w:jc w:val="left"/>
              <w:rPr>
                <w:b/>
              </w:rPr>
            </w:pPr>
          </w:p>
          <w:p w14:paraId="5363F38B" w14:textId="3C830C90" w:rsidR="00FB1CF6" w:rsidRDefault="00FB1CF6" w:rsidP="00FB1CF6">
            <w:pPr>
              <w:spacing w:after="0" w:line="240" w:lineRule="auto"/>
              <w:jc w:val="left"/>
              <w:rPr>
                <w:b/>
              </w:rPr>
            </w:pPr>
          </w:p>
          <w:p w14:paraId="0A85CDD4" w14:textId="4A35E581" w:rsidR="00FB1CF6" w:rsidRDefault="00FB1CF6" w:rsidP="00FB1CF6">
            <w:pPr>
              <w:spacing w:after="0" w:line="240" w:lineRule="auto"/>
              <w:jc w:val="left"/>
              <w:rPr>
                <w:b/>
              </w:rPr>
            </w:pPr>
          </w:p>
          <w:p w14:paraId="10B25524" w14:textId="2479004D" w:rsidR="00FB1CF6" w:rsidRDefault="00FB1CF6" w:rsidP="00FB1CF6">
            <w:pPr>
              <w:spacing w:after="0" w:line="240" w:lineRule="auto"/>
              <w:jc w:val="left"/>
              <w:rPr>
                <w:b/>
              </w:rPr>
            </w:pPr>
          </w:p>
          <w:p w14:paraId="510D429E" w14:textId="04C18D88" w:rsidR="00FB1CF6" w:rsidRDefault="00FB1CF6" w:rsidP="00FB1CF6">
            <w:pPr>
              <w:spacing w:after="0" w:line="240" w:lineRule="auto"/>
              <w:jc w:val="left"/>
              <w:rPr>
                <w:b/>
              </w:rPr>
            </w:pPr>
          </w:p>
          <w:p w14:paraId="105F3DA0" w14:textId="30CBE4D7" w:rsidR="00FB1CF6" w:rsidRDefault="00FB1CF6" w:rsidP="00FB1CF6">
            <w:pPr>
              <w:spacing w:after="0" w:line="240" w:lineRule="auto"/>
              <w:jc w:val="left"/>
              <w:rPr>
                <w:b/>
              </w:rPr>
            </w:pPr>
          </w:p>
          <w:p w14:paraId="1916CB0C" w14:textId="1A785504" w:rsidR="00FB1CF6" w:rsidRDefault="00FB1CF6" w:rsidP="00FB1CF6">
            <w:pPr>
              <w:spacing w:after="0" w:line="240" w:lineRule="auto"/>
              <w:jc w:val="left"/>
              <w:rPr>
                <w:b/>
              </w:rPr>
            </w:pPr>
          </w:p>
          <w:p w14:paraId="15624323" w14:textId="75B65088" w:rsidR="00FB1CF6" w:rsidRDefault="00FB1CF6" w:rsidP="00FB1CF6">
            <w:pPr>
              <w:spacing w:after="0" w:line="240" w:lineRule="auto"/>
              <w:jc w:val="left"/>
              <w:rPr>
                <w:b/>
              </w:rPr>
            </w:pPr>
          </w:p>
          <w:p w14:paraId="6E3C61CC" w14:textId="1D80BAA2" w:rsidR="00FB1CF6" w:rsidRDefault="00FB1CF6" w:rsidP="00FB1CF6">
            <w:pPr>
              <w:spacing w:after="0" w:line="240" w:lineRule="auto"/>
              <w:jc w:val="left"/>
              <w:rPr>
                <w:b/>
              </w:rPr>
            </w:pPr>
          </w:p>
          <w:p w14:paraId="6E84A580" w14:textId="71CE18BB" w:rsidR="00FB1CF6" w:rsidRDefault="00FB1CF6" w:rsidP="00FB1CF6">
            <w:pPr>
              <w:spacing w:after="0" w:line="240" w:lineRule="auto"/>
              <w:jc w:val="left"/>
              <w:rPr>
                <w:b/>
              </w:rPr>
            </w:pPr>
          </w:p>
          <w:p w14:paraId="0A97BA3E" w14:textId="79D09D2F" w:rsidR="00FB1CF6" w:rsidRDefault="00FB1CF6" w:rsidP="00FB1CF6">
            <w:pPr>
              <w:spacing w:after="0" w:line="240" w:lineRule="auto"/>
              <w:jc w:val="left"/>
              <w:rPr>
                <w:b/>
              </w:rPr>
            </w:pPr>
          </w:p>
          <w:p w14:paraId="532B0AE9" w14:textId="354E69C8" w:rsidR="00FB1CF6" w:rsidRDefault="00FB1CF6" w:rsidP="00FB1CF6">
            <w:pPr>
              <w:spacing w:after="0" w:line="240" w:lineRule="auto"/>
              <w:jc w:val="left"/>
              <w:rPr>
                <w:b/>
              </w:rPr>
            </w:pPr>
          </w:p>
          <w:p w14:paraId="1C3CEF08" w14:textId="68AAC36C" w:rsidR="00FB1CF6" w:rsidRDefault="00FB1CF6" w:rsidP="00FB1CF6">
            <w:pPr>
              <w:spacing w:after="0" w:line="240" w:lineRule="auto"/>
              <w:jc w:val="left"/>
              <w:rPr>
                <w:b/>
              </w:rPr>
            </w:pPr>
          </w:p>
          <w:p w14:paraId="7A17E4F1" w14:textId="01B6E22C" w:rsidR="00FB1CF6" w:rsidRDefault="00FB1CF6" w:rsidP="00FB1CF6">
            <w:pPr>
              <w:spacing w:after="0" w:line="240" w:lineRule="auto"/>
              <w:jc w:val="left"/>
              <w:rPr>
                <w:b/>
              </w:rPr>
            </w:pPr>
          </w:p>
          <w:p w14:paraId="600F65C2" w14:textId="49BFB106" w:rsidR="00FB1CF6" w:rsidRDefault="00FB1CF6" w:rsidP="00FB1CF6">
            <w:pPr>
              <w:spacing w:after="0" w:line="240" w:lineRule="auto"/>
              <w:jc w:val="left"/>
              <w:rPr>
                <w:b/>
              </w:rPr>
            </w:pPr>
          </w:p>
          <w:p w14:paraId="59F71316" w14:textId="76A42003" w:rsidR="00FB1CF6" w:rsidRDefault="00FB1CF6" w:rsidP="00FB1CF6">
            <w:pPr>
              <w:spacing w:after="0" w:line="240" w:lineRule="auto"/>
              <w:jc w:val="left"/>
              <w:rPr>
                <w:b/>
              </w:rPr>
            </w:pPr>
          </w:p>
          <w:p w14:paraId="116CF7F2" w14:textId="1C70C546" w:rsidR="00FB1CF6" w:rsidRDefault="00FB1CF6" w:rsidP="00FB1CF6">
            <w:pPr>
              <w:spacing w:after="0" w:line="240" w:lineRule="auto"/>
              <w:jc w:val="left"/>
              <w:rPr>
                <w:b/>
              </w:rPr>
            </w:pPr>
          </w:p>
          <w:p w14:paraId="2D4CD769" w14:textId="77F0ADD5" w:rsidR="00FB1CF6" w:rsidRDefault="00FB1CF6" w:rsidP="00FB1CF6">
            <w:pPr>
              <w:spacing w:after="0" w:line="240" w:lineRule="auto"/>
              <w:jc w:val="left"/>
              <w:rPr>
                <w:b/>
              </w:rPr>
            </w:pPr>
          </w:p>
          <w:p w14:paraId="6749CAA6" w14:textId="14F02F54" w:rsidR="00FB1CF6" w:rsidRDefault="00FB1CF6" w:rsidP="00FB1CF6">
            <w:pPr>
              <w:spacing w:after="0" w:line="240" w:lineRule="auto"/>
              <w:jc w:val="left"/>
              <w:rPr>
                <w:b/>
              </w:rPr>
            </w:pPr>
          </w:p>
          <w:p w14:paraId="5D546801" w14:textId="0A26DAF0" w:rsidR="00FB1CF6" w:rsidRDefault="00FB1CF6" w:rsidP="00FB1CF6">
            <w:pPr>
              <w:spacing w:after="0" w:line="240" w:lineRule="auto"/>
              <w:jc w:val="left"/>
              <w:rPr>
                <w:b/>
              </w:rPr>
            </w:pPr>
          </w:p>
          <w:p w14:paraId="0FA9E43C" w14:textId="03A58A5F" w:rsidR="00FB1CF6" w:rsidRDefault="00FB1CF6" w:rsidP="00FB1CF6">
            <w:pPr>
              <w:spacing w:after="0" w:line="240" w:lineRule="auto"/>
              <w:jc w:val="left"/>
              <w:rPr>
                <w:b/>
              </w:rPr>
            </w:pPr>
          </w:p>
          <w:p w14:paraId="00BA1750" w14:textId="7E1CFF65" w:rsidR="00FB1CF6" w:rsidRDefault="00FB1CF6" w:rsidP="00FB1CF6">
            <w:pPr>
              <w:spacing w:after="0" w:line="240" w:lineRule="auto"/>
              <w:jc w:val="left"/>
              <w:rPr>
                <w:b/>
              </w:rPr>
            </w:pPr>
          </w:p>
          <w:p w14:paraId="397ED3C2" w14:textId="518E877A" w:rsidR="00FB1CF6" w:rsidRDefault="00FB1CF6" w:rsidP="00FB1CF6">
            <w:pPr>
              <w:spacing w:after="0" w:line="240" w:lineRule="auto"/>
              <w:jc w:val="left"/>
              <w:rPr>
                <w:b/>
              </w:rPr>
            </w:pPr>
          </w:p>
          <w:p w14:paraId="63F03087" w14:textId="1082A9C0" w:rsidR="00FB1CF6" w:rsidRDefault="00FB1CF6" w:rsidP="00FB1CF6">
            <w:pPr>
              <w:spacing w:after="0" w:line="240" w:lineRule="auto"/>
              <w:jc w:val="left"/>
              <w:rPr>
                <w:b/>
              </w:rPr>
            </w:pPr>
          </w:p>
          <w:p w14:paraId="265B3E87" w14:textId="59DA1AC3" w:rsidR="00FB1CF6" w:rsidRDefault="00FB1CF6" w:rsidP="00FB1CF6">
            <w:pPr>
              <w:spacing w:after="0" w:line="240" w:lineRule="auto"/>
              <w:ind w:left="2" w:right="0" w:firstLine="0"/>
              <w:jc w:val="left"/>
            </w:pPr>
            <w:r>
              <w:t xml:space="preserve">507/ 2023 </w:t>
            </w:r>
          </w:p>
          <w:p w14:paraId="1F419876" w14:textId="3282B6BE" w:rsidR="00FB1CF6" w:rsidRDefault="00FB1CF6" w:rsidP="00FB1CF6">
            <w:pPr>
              <w:spacing w:after="0" w:line="240" w:lineRule="auto"/>
              <w:ind w:left="2" w:right="0" w:firstLine="0"/>
              <w:jc w:val="left"/>
            </w:pPr>
          </w:p>
          <w:p w14:paraId="5BA962A0" w14:textId="0C397888" w:rsidR="00FB1CF6" w:rsidRDefault="00FB1CF6" w:rsidP="00FB1CF6">
            <w:pPr>
              <w:spacing w:after="0" w:line="240" w:lineRule="auto"/>
              <w:ind w:left="2" w:right="0" w:firstLine="0"/>
              <w:jc w:val="left"/>
            </w:pPr>
          </w:p>
          <w:p w14:paraId="13D1BC2C" w14:textId="702C9163" w:rsidR="00FB1CF6" w:rsidRDefault="00FB1CF6" w:rsidP="00FB1CF6">
            <w:pPr>
              <w:spacing w:after="0" w:line="240" w:lineRule="auto"/>
              <w:ind w:left="2" w:right="0" w:firstLine="0"/>
              <w:jc w:val="left"/>
            </w:pPr>
          </w:p>
          <w:p w14:paraId="78D28603" w14:textId="3F6C1574" w:rsidR="00FB1CF6" w:rsidRDefault="00FB1CF6" w:rsidP="00FB1CF6">
            <w:pPr>
              <w:spacing w:after="0" w:line="240" w:lineRule="auto"/>
              <w:ind w:left="2" w:right="0" w:firstLine="0"/>
              <w:jc w:val="left"/>
            </w:pPr>
          </w:p>
          <w:p w14:paraId="307FE06D" w14:textId="34D194E8" w:rsidR="00FB1CF6" w:rsidRDefault="00FB1CF6" w:rsidP="00FB1CF6">
            <w:pPr>
              <w:spacing w:after="0" w:line="240" w:lineRule="auto"/>
              <w:ind w:left="2" w:right="0" w:firstLine="0"/>
              <w:jc w:val="left"/>
            </w:pPr>
          </w:p>
          <w:p w14:paraId="674A63EB" w14:textId="2BE80DD5" w:rsidR="00FB1CF6" w:rsidRDefault="00FB1CF6" w:rsidP="00FB1CF6">
            <w:pPr>
              <w:spacing w:after="0" w:line="240" w:lineRule="auto"/>
              <w:ind w:left="2" w:right="0" w:firstLine="0"/>
              <w:jc w:val="left"/>
            </w:pPr>
          </w:p>
          <w:p w14:paraId="00676798" w14:textId="19FDE313" w:rsidR="00FB1CF6" w:rsidRDefault="00FB1CF6" w:rsidP="00FB1CF6">
            <w:pPr>
              <w:spacing w:after="0" w:line="240" w:lineRule="auto"/>
              <w:ind w:left="2" w:right="0" w:firstLine="0"/>
              <w:jc w:val="left"/>
            </w:pPr>
          </w:p>
          <w:p w14:paraId="3BFD13DD" w14:textId="76EFE3D3" w:rsidR="00FB1CF6" w:rsidRDefault="00FB1CF6" w:rsidP="00FB1CF6">
            <w:pPr>
              <w:spacing w:after="0" w:line="240" w:lineRule="auto"/>
              <w:ind w:left="2" w:right="0" w:firstLine="0"/>
              <w:jc w:val="left"/>
            </w:pPr>
          </w:p>
          <w:p w14:paraId="6C040033" w14:textId="708889C1" w:rsidR="00FB1CF6" w:rsidRDefault="00FB1CF6" w:rsidP="00FB1CF6">
            <w:pPr>
              <w:spacing w:after="0" w:line="240" w:lineRule="auto"/>
              <w:ind w:left="2" w:right="0" w:firstLine="0"/>
              <w:jc w:val="left"/>
            </w:pPr>
          </w:p>
          <w:p w14:paraId="41199A3D" w14:textId="0E3EEA02" w:rsidR="00FB1CF6" w:rsidRDefault="00FB1CF6" w:rsidP="00FB1CF6">
            <w:pPr>
              <w:spacing w:after="0" w:line="240" w:lineRule="auto"/>
              <w:ind w:left="2" w:right="0" w:firstLine="0"/>
              <w:jc w:val="left"/>
            </w:pPr>
          </w:p>
          <w:p w14:paraId="1EA40C05" w14:textId="166DE5A0" w:rsidR="00FB1CF6" w:rsidRDefault="00FB1CF6" w:rsidP="00FB1CF6">
            <w:pPr>
              <w:spacing w:after="0" w:line="240" w:lineRule="auto"/>
              <w:ind w:left="2" w:right="0" w:firstLine="0"/>
              <w:jc w:val="left"/>
            </w:pPr>
          </w:p>
          <w:p w14:paraId="110EDB62" w14:textId="0202F12F" w:rsidR="00FB1CF6" w:rsidRDefault="00FB1CF6" w:rsidP="00FB1CF6">
            <w:pPr>
              <w:spacing w:after="0" w:line="240" w:lineRule="auto"/>
              <w:ind w:left="2" w:right="0" w:firstLine="0"/>
              <w:jc w:val="left"/>
            </w:pPr>
          </w:p>
          <w:p w14:paraId="45EB3C7D" w14:textId="6C7C6BE4" w:rsidR="00FB1CF6" w:rsidRDefault="00FB1CF6" w:rsidP="00FB1CF6">
            <w:pPr>
              <w:spacing w:after="0" w:line="240" w:lineRule="auto"/>
              <w:ind w:left="2" w:right="0" w:firstLine="0"/>
              <w:jc w:val="left"/>
            </w:pPr>
          </w:p>
          <w:p w14:paraId="7C43EA8F" w14:textId="548A5CF8" w:rsidR="00FB1CF6" w:rsidRDefault="00FB1CF6" w:rsidP="00FB1CF6">
            <w:pPr>
              <w:spacing w:after="0" w:line="240" w:lineRule="auto"/>
              <w:ind w:left="2" w:right="0" w:firstLine="0"/>
              <w:jc w:val="left"/>
            </w:pPr>
          </w:p>
          <w:p w14:paraId="5B1D7B05" w14:textId="1505625C" w:rsidR="00FB1CF6" w:rsidRDefault="00FB1CF6" w:rsidP="00FB1CF6">
            <w:pPr>
              <w:spacing w:after="0" w:line="240" w:lineRule="auto"/>
              <w:ind w:left="2" w:right="0" w:firstLine="0"/>
              <w:jc w:val="left"/>
            </w:pPr>
          </w:p>
          <w:p w14:paraId="0A9B1A59" w14:textId="7B4E8146" w:rsidR="00FB1CF6" w:rsidRDefault="00FB1CF6" w:rsidP="00FB1CF6">
            <w:pPr>
              <w:spacing w:after="0" w:line="240" w:lineRule="auto"/>
              <w:ind w:left="2" w:right="0" w:firstLine="0"/>
              <w:jc w:val="left"/>
            </w:pPr>
          </w:p>
          <w:p w14:paraId="0DC25C6F" w14:textId="7460C77E" w:rsidR="00FB1CF6" w:rsidRDefault="00FB1CF6" w:rsidP="00FB1CF6">
            <w:pPr>
              <w:spacing w:after="0" w:line="240" w:lineRule="auto"/>
              <w:ind w:left="2" w:right="0" w:firstLine="0"/>
              <w:jc w:val="left"/>
            </w:pPr>
          </w:p>
          <w:p w14:paraId="3FD21D51" w14:textId="7ABB7FAB" w:rsidR="00FB1CF6" w:rsidRDefault="00FB1CF6" w:rsidP="00FB1CF6">
            <w:pPr>
              <w:spacing w:after="0" w:line="240" w:lineRule="auto"/>
              <w:ind w:left="2" w:right="0" w:firstLine="0"/>
              <w:jc w:val="left"/>
            </w:pPr>
          </w:p>
          <w:p w14:paraId="061DBBC2" w14:textId="3DB8C609" w:rsidR="00FB1CF6" w:rsidRDefault="00FB1CF6" w:rsidP="00FB1CF6">
            <w:pPr>
              <w:spacing w:after="0" w:line="240" w:lineRule="auto"/>
              <w:ind w:left="2" w:right="0" w:firstLine="0"/>
              <w:jc w:val="left"/>
            </w:pPr>
          </w:p>
          <w:p w14:paraId="26351386" w14:textId="77777777" w:rsidR="00FB1CF6" w:rsidRDefault="00FB1CF6" w:rsidP="00FB1CF6">
            <w:pPr>
              <w:spacing w:after="0" w:line="240" w:lineRule="auto"/>
              <w:jc w:val="left"/>
              <w:rPr>
                <w:b/>
              </w:rPr>
            </w:pPr>
            <w:r w:rsidRPr="0071176E">
              <w:rPr>
                <w:b/>
              </w:rPr>
              <w:t xml:space="preserve">návrh </w:t>
            </w:r>
            <w:r>
              <w:rPr>
                <w:b/>
              </w:rPr>
              <w:t>Č</w:t>
            </w:r>
            <w:r w:rsidRPr="0071176E">
              <w:rPr>
                <w:b/>
              </w:rPr>
              <w:t>l. I</w:t>
            </w:r>
          </w:p>
          <w:p w14:paraId="749228D3" w14:textId="77777777" w:rsidR="00FB1CF6" w:rsidRDefault="00FB1CF6" w:rsidP="00FB1CF6">
            <w:pPr>
              <w:spacing w:after="0" w:line="240" w:lineRule="auto"/>
              <w:ind w:left="2" w:right="0" w:firstLine="0"/>
              <w:jc w:val="left"/>
              <w:rPr>
                <w:b/>
              </w:rPr>
            </w:pPr>
          </w:p>
          <w:p w14:paraId="7FB6E424" w14:textId="77777777" w:rsidR="00FB1CF6" w:rsidRDefault="00FB1CF6" w:rsidP="00FB1CF6">
            <w:pPr>
              <w:spacing w:after="0" w:line="240" w:lineRule="auto"/>
              <w:jc w:val="left"/>
              <w:rPr>
                <w:b/>
                <w:szCs w:val="20"/>
                <w:lang w:bidi="sk-SK"/>
              </w:rPr>
            </w:pPr>
          </w:p>
          <w:p w14:paraId="2EE93C58" w14:textId="77777777" w:rsidR="00FB1CF6" w:rsidRDefault="00FB1CF6" w:rsidP="00FB1CF6">
            <w:pPr>
              <w:spacing w:after="0" w:line="240" w:lineRule="auto"/>
              <w:jc w:val="left"/>
              <w:rPr>
                <w:b/>
                <w:szCs w:val="20"/>
                <w:lang w:bidi="sk-SK"/>
              </w:rPr>
            </w:pPr>
          </w:p>
          <w:p w14:paraId="7619BC03" w14:textId="77777777" w:rsidR="00FB1CF6" w:rsidRDefault="00FB1CF6" w:rsidP="00FB1CF6">
            <w:pPr>
              <w:spacing w:after="0" w:line="240" w:lineRule="auto"/>
              <w:ind w:left="2" w:right="0" w:firstLine="0"/>
              <w:jc w:val="left"/>
            </w:pPr>
          </w:p>
        </w:tc>
        <w:tc>
          <w:tcPr>
            <w:tcW w:w="851" w:type="dxa"/>
          </w:tcPr>
          <w:p w14:paraId="04F8CB1E" w14:textId="77777777" w:rsidR="00FB1CF6" w:rsidRDefault="00FB1CF6" w:rsidP="00FB1CF6">
            <w:pPr>
              <w:spacing w:after="0" w:line="240" w:lineRule="auto"/>
              <w:jc w:val="left"/>
              <w:rPr>
                <w:bCs/>
                <w:szCs w:val="20"/>
                <w:lang w:bidi="sk-SK"/>
              </w:rPr>
            </w:pPr>
          </w:p>
          <w:p w14:paraId="61A54491" w14:textId="27601818" w:rsidR="00FB1CF6" w:rsidRPr="00133D56" w:rsidRDefault="00FB1CF6" w:rsidP="00FB1CF6">
            <w:pPr>
              <w:spacing w:after="0" w:line="240" w:lineRule="auto"/>
              <w:jc w:val="left"/>
              <w:rPr>
                <w:bCs/>
                <w:szCs w:val="20"/>
                <w:lang w:bidi="sk-SK"/>
              </w:rPr>
            </w:pPr>
            <w:r w:rsidRPr="00133D56">
              <w:rPr>
                <w:bCs/>
                <w:szCs w:val="20"/>
                <w:lang w:bidi="sk-SK"/>
              </w:rPr>
              <w:t>§ 19 O: 1</w:t>
            </w:r>
            <w:r>
              <w:rPr>
                <w:bCs/>
                <w:szCs w:val="20"/>
                <w:lang w:bidi="sk-SK"/>
              </w:rPr>
              <w:t xml:space="preserve"> </w:t>
            </w:r>
          </w:p>
          <w:p w14:paraId="0322FBAE" w14:textId="77777777" w:rsidR="00FB1CF6" w:rsidRDefault="00FB1CF6" w:rsidP="00FB1CF6">
            <w:pPr>
              <w:spacing w:after="0" w:line="240" w:lineRule="auto"/>
              <w:jc w:val="left"/>
              <w:rPr>
                <w:b/>
                <w:szCs w:val="20"/>
                <w:lang w:bidi="sk-SK"/>
              </w:rPr>
            </w:pPr>
          </w:p>
          <w:p w14:paraId="48AC2F82" w14:textId="465C69F1" w:rsidR="00FB1CF6" w:rsidRDefault="00FB1CF6" w:rsidP="00FB1CF6">
            <w:pPr>
              <w:spacing w:after="0" w:line="240" w:lineRule="auto"/>
              <w:jc w:val="left"/>
              <w:rPr>
                <w:b/>
                <w:szCs w:val="20"/>
                <w:lang w:bidi="sk-SK"/>
              </w:rPr>
            </w:pPr>
          </w:p>
          <w:p w14:paraId="62591B7D" w14:textId="0F807B8E" w:rsidR="00FB1CF6" w:rsidRDefault="00FB1CF6" w:rsidP="00FB1CF6">
            <w:pPr>
              <w:spacing w:after="0" w:line="240" w:lineRule="auto"/>
              <w:jc w:val="left"/>
              <w:rPr>
                <w:b/>
                <w:szCs w:val="20"/>
                <w:lang w:bidi="sk-SK"/>
              </w:rPr>
            </w:pPr>
          </w:p>
          <w:p w14:paraId="4F10B4B3" w14:textId="4EF1271F" w:rsidR="00FB1CF6" w:rsidRDefault="00FB1CF6" w:rsidP="00FB1CF6">
            <w:pPr>
              <w:spacing w:after="0" w:line="240" w:lineRule="auto"/>
              <w:jc w:val="left"/>
              <w:rPr>
                <w:b/>
                <w:szCs w:val="20"/>
                <w:lang w:bidi="sk-SK"/>
              </w:rPr>
            </w:pPr>
          </w:p>
          <w:p w14:paraId="14769FEA" w14:textId="25E18AB5" w:rsidR="00FB1CF6" w:rsidRDefault="00FB1CF6" w:rsidP="00FB1CF6">
            <w:pPr>
              <w:spacing w:after="0" w:line="240" w:lineRule="auto"/>
              <w:jc w:val="left"/>
              <w:rPr>
                <w:b/>
                <w:szCs w:val="20"/>
                <w:lang w:bidi="sk-SK"/>
              </w:rPr>
            </w:pPr>
          </w:p>
          <w:p w14:paraId="58930C28" w14:textId="1C464289" w:rsidR="00FB1CF6" w:rsidRDefault="00FB1CF6" w:rsidP="00FB1CF6">
            <w:pPr>
              <w:spacing w:after="0" w:line="240" w:lineRule="auto"/>
              <w:jc w:val="left"/>
              <w:rPr>
                <w:b/>
                <w:szCs w:val="20"/>
                <w:lang w:bidi="sk-SK"/>
              </w:rPr>
            </w:pPr>
          </w:p>
          <w:p w14:paraId="4E7339BE" w14:textId="357AFBCD" w:rsidR="00FB1CF6" w:rsidRDefault="00FB1CF6" w:rsidP="00FB1CF6">
            <w:pPr>
              <w:spacing w:after="0" w:line="240" w:lineRule="auto"/>
              <w:jc w:val="left"/>
              <w:rPr>
                <w:b/>
                <w:szCs w:val="20"/>
                <w:lang w:bidi="sk-SK"/>
              </w:rPr>
            </w:pPr>
          </w:p>
          <w:p w14:paraId="4A1AAFC7" w14:textId="7CD649FE" w:rsidR="00FB1CF6" w:rsidRDefault="00FB1CF6" w:rsidP="00FB1CF6">
            <w:pPr>
              <w:spacing w:after="0" w:line="240" w:lineRule="auto"/>
              <w:jc w:val="left"/>
              <w:rPr>
                <w:b/>
                <w:szCs w:val="20"/>
                <w:lang w:bidi="sk-SK"/>
              </w:rPr>
            </w:pPr>
          </w:p>
          <w:p w14:paraId="66B12EF6" w14:textId="745D52C6" w:rsidR="00FB1CF6" w:rsidRDefault="00FB1CF6" w:rsidP="00FB1CF6">
            <w:pPr>
              <w:spacing w:after="0" w:line="240" w:lineRule="auto"/>
              <w:jc w:val="left"/>
              <w:rPr>
                <w:bCs/>
                <w:szCs w:val="20"/>
                <w:lang w:bidi="sk-SK"/>
              </w:rPr>
            </w:pPr>
            <w:r w:rsidRPr="00133D56">
              <w:rPr>
                <w:bCs/>
                <w:szCs w:val="20"/>
                <w:lang w:bidi="sk-SK"/>
              </w:rPr>
              <w:t xml:space="preserve">§ 19 O: </w:t>
            </w:r>
            <w:r>
              <w:rPr>
                <w:bCs/>
                <w:szCs w:val="20"/>
                <w:lang w:bidi="sk-SK"/>
              </w:rPr>
              <w:t>2</w:t>
            </w:r>
          </w:p>
          <w:p w14:paraId="3B3D72E9" w14:textId="3F6E2D96" w:rsidR="00FB1CF6" w:rsidRDefault="00FB1CF6" w:rsidP="00FB1CF6">
            <w:pPr>
              <w:spacing w:after="0" w:line="240" w:lineRule="auto"/>
              <w:jc w:val="left"/>
              <w:rPr>
                <w:bCs/>
                <w:szCs w:val="20"/>
                <w:lang w:bidi="sk-SK"/>
              </w:rPr>
            </w:pPr>
          </w:p>
          <w:p w14:paraId="00D79E46" w14:textId="6ADFA18B" w:rsidR="00FB1CF6" w:rsidRDefault="00FB1CF6" w:rsidP="00FB1CF6">
            <w:pPr>
              <w:spacing w:after="0" w:line="240" w:lineRule="auto"/>
              <w:jc w:val="left"/>
              <w:rPr>
                <w:bCs/>
                <w:szCs w:val="20"/>
                <w:lang w:bidi="sk-SK"/>
              </w:rPr>
            </w:pPr>
          </w:p>
          <w:p w14:paraId="20454198" w14:textId="1BF2190C" w:rsidR="00FB1CF6" w:rsidRDefault="00FB1CF6" w:rsidP="00FB1CF6">
            <w:pPr>
              <w:spacing w:after="0" w:line="240" w:lineRule="auto"/>
              <w:jc w:val="left"/>
              <w:rPr>
                <w:bCs/>
                <w:szCs w:val="20"/>
                <w:lang w:bidi="sk-SK"/>
              </w:rPr>
            </w:pPr>
          </w:p>
          <w:p w14:paraId="31B79702" w14:textId="6B2903A9" w:rsidR="00FB1CF6" w:rsidRDefault="00FB1CF6" w:rsidP="00FB1CF6">
            <w:pPr>
              <w:spacing w:after="0" w:line="240" w:lineRule="auto"/>
              <w:jc w:val="left"/>
              <w:rPr>
                <w:bCs/>
                <w:szCs w:val="20"/>
                <w:lang w:bidi="sk-SK"/>
              </w:rPr>
            </w:pPr>
          </w:p>
          <w:p w14:paraId="1F7E65BB" w14:textId="4F1169CF" w:rsidR="00FB1CF6" w:rsidRDefault="00FB1CF6" w:rsidP="00FB1CF6">
            <w:pPr>
              <w:spacing w:after="0" w:line="240" w:lineRule="auto"/>
              <w:jc w:val="left"/>
              <w:rPr>
                <w:bCs/>
                <w:szCs w:val="20"/>
                <w:lang w:bidi="sk-SK"/>
              </w:rPr>
            </w:pPr>
          </w:p>
          <w:p w14:paraId="6A1510D9" w14:textId="45344F31" w:rsidR="00FB1CF6" w:rsidRDefault="00FB1CF6" w:rsidP="00FB1CF6">
            <w:pPr>
              <w:spacing w:after="0" w:line="240" w:lineRule="auto"/>
              <w:jc w:val="left"/>
              <w:rPr>
                <w:bCs/>
                <w:szCs w:val="20"/>
                <w:lang w:bidi="sk-SK"/>
              </w:rPr>
            </w:pPr>
          </w:p>
          <w:p w14:paraId="02CED608" w14:textId="53F5B278" w:rsidR="00FB1CF6" w:rsidRDefault="00FB1CF6" w:rsidP="00FB1CF6">
            <w:pPr>
              <w:spacing w:after="0" w:line="240" w:lineRule="auto"/>
              <w:jc w:val="left"/>
              <w:rPr>
                <w:bCs/>
                <w:szCs w:val="20"/>
                <w:lang w:bidi="sk-SK"/>
              </w:rPr>
            </w:pPr>
          </w:p>
          <w:p w14:paraId="13CC7CF7" w14:textId="26E2D245" w:rsidR="00FB1CF6" w:rsidRDefault="00FB1CF6" w:rsidP="00FB1CF6">
            <w:pPr>
              <w:spacing w:after="0" w:line="240" w:lineRule="auto"/>
              <w:jc w:val="left"/>
              <w:rPr>
                <w:bCs/>
                <w:szCs w:val="20"/>
                <w:lang w:bidi="sk-SK"/>
              </w:rPr>
            </w:pPr>
          </w:p>
          <w:p w14:paraId="66A95FEE" w14:textId="0AD21684" w:rsidR="00FB1CF6" w:rsidRDefault="00FB1CF6" w:rsidP="00FB1CF6">
            <w:pPr>
              <w:spacing w:after="0" w:line="240" w:lineRule="auto"/>
              <w:jc w:val="left"/>
              <w:rPr>
                <w:bCs/>
                <w:szCs w:val="20"/>
                <w:lang w:bidi="sk-SK"/>
              </w:rPr>
            </w:pPr>
          </w:p>
          <w:p w14:paraId="38B66C64" w14:textId="49691923" w:rsidR="00FB1CF6" w:rsidRDefault="00FB1CF6" w:rsidP="00FB1CF6">
            <w:pPr>
              <w:spacing w:after="0" w:line="240" w:lineRule="auto"/>
              <w:jc w:val="left"/>
              <w:rPr>
                <w:bCs/>
                <w:szCs w:val="20"/>
                <w:lang w:bidi="sk-SK"/>
              </w:rPr>
            </w:pPr>
          </w:p>
          <w:p w14:paraId="22E11802" w14:textId="56C15ECE" w:rsidR="00FB1CF6" w:rsidRPr="00133D56" w:rsidRDefault="00FB1CF6" w:rsidP="00FB1CF6">
            <w:pPr>
              <w:spacing w:after="0" w:line="240" w:lineRule="auto"/>
              <w:jc w:val="left"/>
              <w:rPr>
                <w:bCs/>
                <w:szCs w:val="20"/>
                <w:lang w:bidi="sk-SK"/>
              </w:rPr>
            </w:pPr>
            <w:r w:rsidRPr="00133D56">
              <w:rPr>
                <w:bCs/>
                <w:szCs w:val="20"/>
                <w:lang w:bidi="sk-SK"/>
              </w:rPr>
              <w:t xml:space="preserve">§ 19 O: </w:t>
            </w:r>
            <w:r>
              <w:rPr>
                <w:bCs/>
                <w:szCs w:val="20"/>
                <w:lang w:bidi="sk-SK"/>
              </w:rPr>
              <w:t>3</w:t>
            </w:r>
          </w:p>
          <w:p w14:paraId="0E59B77E" w14:textId="77777777" w:rsidR="00FB1CF6" w:rsidRPr="00133D56" w:rsidRDefault="00FB1CF6" w:rsidP="00FB1CF6">
            <w:pPr>
              <w:spacing w:after="0" w:line="240" w:lineRule="auto"/>
              <w:jc w:val="left"/>
              <w:rPr>
                <w:bCs/>
                <w:szCs w:val="20"/>
                <w:lang w:bidi="sk-SK"/>
              </w:rPr>
            </w:pPr>
          </w:p>
          <w:p w14:paraId="43E19A45" w14:textId="40E832CA" w:rsidR="00FB1CF6" w:rsidRDefault="00FB1CF6" w:rsidP="00FB1CF6">
            <w:pPr>
              <w:spacing w:after="0" w:line="240" w:lineRule="auto"/>
              <w:jc w:val="left"/>
              <w:rPr>
                <w:b/>
                <w:szCs w:val="20"/>
                <w:lang w:bidi="sk-SK"/>
              </w:rPr>
            </w:pPr>
          </w:p>
          <w:p w14:paraId="26F1548A" w14:textId="77777777" w:rsidR="00FB1CF6" w:rsidRDefault="00FB1CF6" w:rsidP="00FB1CF6">
            <w:pPr>
              <w:spacing w:after="0" w:line="240" w:lineRule="auto"/>
              <w:jc w:val="left"/>
              <w:rPr>
                <w:b/>
                <w:szCs w:val="20"/>
                <w:lang w:bidi="sk-SK"/>
              </w:rPr>
            </w:pPr>
          </w:p>
          <w:p w14:paraId="01616513" w14:textId="2B1A2140" w:rsidR="00FB1CF6" w:rsidRDefault="00FB1CF6" w:rsidP="00FB1CF6">
            <w:pPr>
              <w:spacing w:after="0" w:line="240" w:lineRule="auto"/>
              <w:jc w:val="left"/>
              <w:rPr>
                <w:b/>
                <w:szCs w:val="20"/>
                <w:lang w:bidi="sk-SK"/>
              </w:rPr>
            </w:pPr>
          </w:p>
          <w:p w14:paraId="247A5F1B" w14:textId="059F53E5" w:rsidR="00FB1CF6" w:rsidRDefault="00FB1CF6" w:rsidP="00FB1CF6">
            <w:pPr>
              <w:spacing w:after="0" w:line="240" w:lineRule="auto"/>
              <w:jc w:val="left"/>
              <w:rPr>
                <w:b/>
                <w:szCs w:val="20"/>
                <w:lang w:bidi="sk-SK"/>
              </w:rPr>
            </w:pPr>
          </w:p>
          <w:p w14:paraId="4C623DCD" w14:textId="6FE9B17E" w:rsidR="00FB1CF6" w:rsidRDefault="00FB1CF6" w:rsidP="00FB1CF6">
            <w:pPr>
              <w:spacing w:after="0" w:line="240" w:lineRule="auto"/>
              <w:jc w:val="left"/>
              <w:rPr>
                <w:b/>
                <w:szCs w:val="20"/>
                <w:lang w:bidi="sk-SK"/>
              </w:rPr>
            </w:pPr>
          </w:p>
          <w:p w14:paraId="734B2EAC" w14:textId="264A7F16" w:rsidR="00FB1CF6" w:rsidRDefault="00FB1CF6" w:rsidP="00FB1CF6">
            <w:pPr>
              <w:spacing w:after="0" w:line="240" w:lineRule="auto"/>
              <w:jc w:val="left"/>
              <w:rPr>
                <w:b/>
                <w:szCs w:val="20"/>
                <w:lang w:bidi="sk-SK"/>
              </w:rPr>
            </w:pPr>
          </w:p>
          <w:p w14:paraId="12FA398D" w14:textId="247E7F6F" w:rsidR="00FB1CF6" w:rsidRDefault="00FB1CF6" w:rsidP="00FB1CF6">
            <w:pPr>
              <w:spacing w:after="0" w:line="240" w:lineRule="auto"/>
              <w:jc w:val="left"/>
              <w:rPr>
                <w:b/>
                <w:szCs w:val="20"/>
                <w:lang w:bidi="sk-SK"/>
              </w:rPr>
            </w:pPr>
          </w:p>
          <w:p w14:paraId="23EB9B6B" w14:textId="20B62666" w:rsidR="00FB1CF6" w:rsidRDefault="00FB1CF6" w:rsidP="00FB1CF6">
            <w:pPr>
              <w:spacing w:after="0" w:line="240" w:lineRule="auto"/>
              <w:jc w:val="left"/>
              <w:rPr>
                <w:b/>
                <w:szCs w:val="20"/>
                <w:lang w:bidi="sk-SK"/>
              </w:rPr>
            </w:pPr>
          </w:p>
          <w:p w14:paraId="06EBD852" w14:textId="20D67D49" w:rsidR="00FB1CF6" w:rsidRDefault="00FB1CF6" w:rsidP="00FB1CF6">
            <w:pPr>
              <w:spacing w:after="0" w:line="240" w:lineRule="auto"/>
              <w:jc w:val="left"/>
              <w:rPr>
                <w:b/>
                <w:szCs w:val="20"/>
                <w:lang w:bidi="sk-SK"/>
              </w:rPr>
            </w:pPr>
          </w:p>
          <w:p w14:paraId="5F911589" w14:textId="5BF41590" w:rsidR="00FB1CF6" w:rsidRDefault="00FB1CF6" w:rsidP="00FB1CF6">
            <w:pPr>
              <w:spacing w:after="0" w:line="240" w:lineRule="auto"/>
              <w:jc w:val="left"/>
              <w:rPr>
                <w:b/>
                <w:szCs w:val="20"/>
                <w:lang w:bidi="sk-SK"/>
              </w:rPr>
            </w:pPr>
          </w:p>
          <w:p w14:paraId="3DEC2BA0" w14:textId="28526BB3" w:rsidR="00FB1CF6" w:rsidRDefault="00FB1CF6" w:rsidP="00FB1CF6">
            <w:pPr>
              <w:spacing w:after="0" w:line="240" w:lineRule="auto"/>
              <w:jc w:val="left"/>
              <w:rPr>
                <w:b/>
                <w:szCs w:val="20"/>
                <w:lang w:bidi="sk-SK"/>
              </w:rPr>
            </w:pPr>
          </w:p>
          <w:p w14:paraId="7CFA6BF2" w14:textId="2E0C0C6A" w:rsidR="00FB1CF6" w:rsidRDefault="00FB1CF6" w:rsidP="00FB1CF6">
            <w:pPr>
              <w:spacing w:after="0" w:line="240" w:lineRule="auto"/>
              <w:jc w:val="left"/>
              <w:rPr>
                <w:b/>
                <w:szCs w:val="20"/>
                <w:lang w:bidi="sk-SK"/>
              </w:rPr>
            </w:pPr>
          </w:p>
          <w:p w14:paraId="1F450EC2" w14:textId="77777777" w:rsidR="00FB1CF6" w:rsidRDefault="00FB1CF6" w:rsidP="00FB1CF6">
            <w:pPr>
              <w:spacing w:after="0" w:line="240" w:lineRule="auto"/>
              <w:jc w:val="left"/>
              <w:rPr>
                <w:b/>
                <w:szCs w:val="20"/>
                <w:lang w:bidi="sk-SK"/>
              </w:rPr>
            </w:pPr>
          </w:p>
          <w:p w14:paraId="188C6D27" w14:textId="77777777" w:rsidR="00FB1CF6" w:rsidRDefault="00FB1CF6" w:rsidP="00FB1CF6">
            <w:pPr>
              <w:spacing w:after="0" w:line="240" w:lineRule="auto"/>
              <w:jc w:val="left"/>
              <w:rPr>
                <w:b/>
                <w:szCs w:val="20"/>
                <w:lang w:bidi="sk-SK"/>
              </w:rPr>
            </w:pPr>
          </w:p>
          <w:p w14:paraId="4631F217" w14:textId="77777777" w:rsidR="00FB1CF6" w:rsidRDefault="00FB1CF6" w:rsidP="00FB1CF6">
            <w:pPr>
              <w:spacing w:after="0" w:line="240" w:lineRule="auto"/>
              <w:jc w:val="left"/>
              <w:rPr>
                <w:b/>
                <w:szCs w:val="20"/>
                <w:lang w:bidi="sk-SK"/>
              </w:rPr>
            </w:pPr>
            <w:r w:rsidRPr="007647BD">
              <w:rPr>
                <w:b/>
                <w:szCs w:val="20"/>
                <w:lang w:bidi="sk-SK"/>
              </w:rPr>
              <w:lastRenderedPageBreak/>
              <w:t>§ 19 O:4</w:t>
            </w:r>
          </w:p>
          <w:p w14:paraId="6767FF7B" w14:textId="77777777" w:rsidR="00FB1CF6" w:rsidRDefault="00FB1CF6" w:rsidP="00FB1CF6">
            <w:pPr>
              <w:spacing w:after="0" w:line="240" w:lineRule="auto"/>
              <w:jc w:val="left"/>
              <w:rPr>
                <w:b/>
                <w:szCs w:val="20"/>
                <w:lang w:bidi="sk-SK"/>
              </w:rPr>
            </w:pPr>
          </w:p>
          <w:p w14:paraId="53772115" w14:textId="77777777" w:rsidR="00FB1CF6" w:rsidRDefault="00FB1CF6" w:rsidP="00FB1CF6">
            <w:pPr>
              <w:spacing w:after="0" w:line="240" w:lineRule="auto"/>
              <w:jc w:val="left"/>
              <w:rPr>
                <w:b/>
                <w:szCs w:val="20"/>
                <w:lang w:bidi="sk-SK"/>
              </w:rPr>
            </w:pPr>
          </w:p>
          <w:p w14:paraId="6D3ADBE8" w14:textId="77777777" w:rsidR="00FB1CF6" w:rsidRDefault="00FB1CF6" w:rsidP="00FB1CF6">
            <w:pPr>
              <w:spacing w:after="0" w:line="240" w:lineRule="auto"/>
              <w:jc w:val="left"/>
              <w:rPr>
                <w:b/>
                <w:szCs w:val="20"/>
                <w:lang w:bidi="sk-SK"/>
              </w:rPr>
            </w:pPr>
          </w:p>
          <w:p w14:paraId="2C2F07F9" w14:textId="77777777" w:rsidR="00FB1CF6" w:rsidRDefault="00FB1CF6" w:rsidP="00FB1CF6">
            <w:pPr>
              <w:spacing w:after="0" w:line="240" w:lineRule="auto"/>
              <w:jc w:val="left"/>
              <w:rPr>
                <w:b/>
                <w:szCs w:val="20"/>
                <w:lang w:bidi="sk-SK"/>
              </w:rPr>
            </w:pPr>
          </w:p>
          <w:p w14:paraId="0F7723DD" w14:textId="77777777" w:rsidR="00FB1CF6" w:rsidRDefault="00FB1CF6" w:rsidP="00FB1CF6">
            <w:pPr>
              <w:spacing w:after="0" w:line="240" w:lineRule="auto"/>
              <w:jc w:val="left"/>
              <w:rPr>
                <w:b/>
                <w:szCs w:val="20"/>
                <w:lang w:bidi="sk-SK"/>
              </w:rPr>
            </w:pPr>
          </w:p>
          <w:p w14:paraId="7FC040CA" w14:textId="77777777" w:rsidR="00FB1CF6" w:rsidRDefault="00FB1CF6" w:rsidP="00FB1CF6">
            <w:pPr>
              <w:spacing w:after="0" w:line="240" w:lineRule="auto"/>
              <w:jc w:val="left"/>
              <w:rPr>
                <w:b/>
                <w:szCs w:val="20"/>
                <w:lang w:bidi="sk-SK"/>
              </w:rPr>
            </w:pPr>
          </w:p>
          <w:p w14:paraId="64DB2B56" w14:textId="77777777" w:rsidR="00FB1CF6" w:rsidRDefault="00FB1CF6" w:rsidP="00FB1CF6">
            <w:pPr>
              <w:spacing w:after="0" w:line="240" w:lineRule="auto"/>
              <w:jc w:val="left"/>
              <w:rPr>
                <w:b/>
                <w:szCs w:val="20"/>
                <w:lang w:bidi="sk-SK"/>
              </w:rPr>
            </w:pPr>
          </w:p>
          <w:p w14:paraId="5BB5677F" w14:textId="77777777" w:rsidR="00FB1CF6" w:rsidRDefault="00FB1CF6" w:rsidP="00FB1CF6">
            <w:pPr>
              <w:spacing w:after="0" w:line="240" w:lineRule="auto"/>
              <w:jc w:val="left"/>
              <w:rPr>
                <w:b/>
                <w:szCs w:val="20"/>
                <w:lang w:bidi="sk-SK"/>
              </w:rPr>
            </w:pPr>
          </w:p>
          <w:p w14:paraId="7807CB9A" w14:textId="77777777" w:rsidR="00FB1CF6" w:rsidRDefault="00FB1CF6" w:rsidP="00FB1CF6">
            <w:pPr>
              <w:spacing w:after="0" w:line="240" w:lineRule="auto"/>
              <w:jc w:val="left"/>
              <w:rPr>
                <w:b/>
                <w:szCs w:val="20"/>
                <w:lang w:bidi="sk-SK"/>
              </w:rPr>
            </w:pPr>
          </w:p>
          <w:p w14:paraId="458AD17B" w14:textId="77777777" w:rsidR="00FB1CF6" w:rsidRDefault="00FB1CF6" w:rsidP="00FB1CF6">
            <w:pPr>
              <w:spacing w:after="0" w:line="240" w:lineRule="auto"/>
              <w:jc w:val="left"/>
              <w:rPr>
                <w:b/>
                <w:szCs w:val="20"/>
                <w:lang w:bidi="sk-SK"/>
              </w:rPr>
            </w:pPr>
          </w:p>
          <w:p w14:paraId="1FBB4461" w14:textId="77777777" w:rsidR="00FB1CF6" w:rsidRDefault="00FB1CF6" w:rsidP="00FB1CF6">
            <w:pPr>
              <w:spacing w:after="0" w:line="240" w:lineRule="auto"/>
              <w:jc w:val="left"/>
              <w:rPr>
                <w:b/>
                <w:szCs w:val="20"/>
                <w:lang w:bidi="sk-SK"/>
              </w:rPr>
            </w:pPr>
          </w:p>
          <w:p w14:paraId="692E0BC0" w14:textId="77777777" w:rsidR="00FB1CF6" w:rsidRDefault="00FB1CF6" w:rsidP="00FB1CF6">
            <w:pPr>
              <w:spacing w:after="0" w:line="240" w:lineRule="auto"/>
              <w:jc w:val="left"/>
              <w:rPr>
                <w:b/>
                <w:szCs w:val="20"/>
                <w:lang w:bidi="sk-SK"/>
              </w:rPr>
            </w:pPr>
          </w:p>
          <w:p w14:paraId="71833D1C" w14:textId="77777777" w:rsidR="00FB1CF6" w:rsidRDefault="00FB1CF6" w:rsidP="00FB1CF6">
            <w:pPr>
              <w:spacing w:after="0" w:line="240" w:lineRule="auto"/>
              <w:jc w:val="left"/>
              <w:rPr>
                <w:b/>
                <w:szCs w:val="20"/>
                <w:lang w:bidi="sk-SK"/>
              </w:rPr>
            </w:pPr>
          </w:p>
          <w:p w14:paraId="0056B79D" w14:textId="77777777" w:rsidR="00FB1CF6" w:rsidRDefault="00FB1CF6" w:rsidP="00FB1CF6">
            <w:pPr>
              <w:spacing w:after="0" w:line="240" w:lineRule="auto"/>
              <w:jc w:val="left"/>
              <w:rPr>
                <w:b/>
                <w:szCs w:val="20"/>
                <w:lang w:bidi="sk-SK"/>
              </w:rPr>
            </w:pPr>
          </w:p>
          <w:p w14:paraId="2C1E7CDB" w14:textId="77777777" w:rsidR="00FB1CF6" w:rsidRDefault="00FB1CF6" w:rsidP="00FB1CF6">
            <w:pPr>
              <w:spacing w:after="0" w:line="240" w:lineRule="auto"/>
              <w:jc w:val="left"/>
              <w:rPr>
                <w:b/>
                <w:szCs w:val="20"/>
                <w:lang w:bidi="sk-SK"/>
              </w:rPr>
            </w:pPr>
          </w:p>
          <w:p w14:paraId="6B1A0314" w14:textId="77777777" w:rsidR="00FB1CF6" w:rsidRDefault="00FB1CF6" w:rsidP="00FB1CF6">
            <w:pPr>
              <w:spacing w:after="0" w:line="240" w:lineRule="auto"/>
              <w:jc w:val="left"/>
              <w:rPr>
                <w:b/>
                <w:szCs w:val="20"/>
                <w:lang w:bidi="sk-SK"/>
              </w:rPr>
            </w:pPr>
          </w:p>
          <w:p w14:paraId="55582EC6" w14:textId="77777777" w:rsidR="00FB1CF6" w:rsidRDefault="00FB1CF6" w:rsidP="00FB1CF6">
            <w:pPr>
              <w:spacing w:after="0" w:line="240" w:lineRule="auto"/>
              <w:jc w:val="left"/>
              <w:rPr>
                <w:b/>
                <w:szCs w:val="20"/>
                <w:lang w:bidi="sk-SK"/>
              </w:rPr>
            </w:pPr>
          </w:p>
          <w:p w14:paraId="3B04FE47" w14:textId="77777777" w:rsidR="00FB1CF6" w:rsidRDefault="00FB1CF6" w:rsidP="00FB1CF6">
            <w:pPr>
              <w:spacing w:after="0" w:line="240" w:lineRule="auto"/>
              <w:jc w:val="left"/>
              <w:rPr>
                <w:b/>
                <w:szCs w:val="20"/>
                <w:lang w:bidi="sk-SK"/>
              </w:rPr>
            </w:pPr>
          </w:p>
          <w:p w14:paraId="767F1D1A" w14:textId="77777777" w:rsidR="00FB1CF6" w:rsidRDefault="00FB1CF6" w:rsidP="00FB1CF6">
            <w:pPr>
              <w:spacing w:after="0" w:line="240" w:lineRule="auto"/>
              <w:jc w:val="left"/>
              <w:rPr>
                <w:b/>
                <w:szCs w:val="20"/>
                <w:lang w:bidi="sk-SK"/>
              </w:rPr>
            </w:pPr>
          </w:p>
          <w:p w14:paraId="7347B879" w14:textId="77777777" w:rsidR="00FB1CF6" w:rsidRDefault="00FB1CF6" w:rsidP="00FB1CF6">
            <w:pPr>
              <w:spacing w:after="0" w:line="240" w:lineRule="auto"/>
              <w:jc w:val="left"/>
              <w:rPr>
                <w:b/>
                <w:szCs w:val="20"/>
                <w:lang w:bidi="sk-SK"/>
              </w:rPr>
            </w:pPr>
          </w:p>
          <w:p w14:paraId="4E6598F4" w14:textId="77777777" w:rsidR="00FB1CF6" w:rsidRDefault="00FB1CF6" w:rsidP="00FB1CF6">
            <w:pPr>
              <w:spacing w:after="0" w:line="240" w:lineRule="auto"/>
              <w:jc w:val="left"/>
              <w:rPr>
                <w:b/>
                <w:szCs w:val="20"/>
                <w:lang w:bidi="sk-SK"/>
              </w:rPr>
            </w:pPr>
          </w:p>
          <w:p w14:paraId="4B351E8D" w14:textId="77777777" w:rsidR="00FB1CF6" w:rsidRDefault="00FB1CF6" w:rsidP="00FB1CF6">
            <w:pPr>
              <w:spacing w:after="0" w:line="240" w:lineRule="auto"/>
              <w:jc w:val="left"/>
              <w:rPr>
                <w:b/>
                <w:szCs w:val="20"/>
                <w:lang w:bidi="sk-SK"/>
              </w:rPr>
            </w:pPr>
          </w:p>
          <w:p w14:paraId="26E5DB99" w14:textId="77777777" w:rsidR="00FB1CF6" w:rsidRDefault="00FB1CF6" w:rsidP="00FB1CF6">
            <w:pPr>
              <w:spacing w:after="0" w:line="240" w:lineRule="auto"/>
              <w:jc w:val="left"/>
              <w:rPr>
                <w:b/>
                <w:szCs w:val="20"/>
                <w:lang w:bidi="sk-SK"/>
              </w:rPr>
            </w:pPr>
          </w:p>
          <w:p w14:paraId="6835E5C2" w14:textId="77777777" w:rsidR="00FB1CF6" w:rsidRDefault="00FB1CF6" w:rsidP="00FB1CF6">
            <w:pPr>
              <w:spacing w:after="0" w:line="240" w:lineRule="auto"/>
              <w:jc w:val="left"/>
              <w:rPr>
                <w:b/>
                <w:szCs w:val="20"/>
                <w:lang w:bidi="sk-SK"/>
              </w:rPr>
            </w:pPr>
          </w:p>
          <w:p w14:paraId="2DA8B0F7" w14:textId="77777777" w:rsidR="00FB1CF6" w:rsidRDefault="00FB1CF6" w:rsidP="00FB1CF6">
            <w:pPr>
              <w:spacing w:after="0" w:line="240" w:lineRule="auto"/>
              <w:jc w:val="left"/>
              <w:rPr>
                <w:b/>
                <w:szCs w:val="20"/>
                <w:lang w:bidi="sk-SK"/>
              </w:rPr>
            </w:pPr>
          </w:p>
          <w:p w14:paraId="13904CD2" w14:textId="77777777" w:rsidR="00FB1CF6" w:rsidRDefault="00FB1CF6" w:rsidP="00FB1CF6">
            <w:pPr>
              <w:spacing w:after="0" w:line="240" w:lineRule="auto"/>
              <w:jc w:val="left"/>
              <w:rPr>
                <w:b/>
                <w:szCs w:val="20"/>
                <w:lang w:bidi="sk-SK"/>
              </w:rPr>
            </w:pPr>
          </w:p>
          <w:p w14:paraId="23CE1B8C" w14:textId="77777777" w:rsidR="00FB1CF6" w:rsidRDefault="00FB1CF6" w:rsidP="00FB1CF6">
            <w:pPr>
              <w:spacing w:after="0" w:line="240" w:lineRule="auto"/>
              <w:jc w:val="left"/>
              <w:rPr>
                <w:b/>
                <w:szCs w:val="20"/>
                <w:lang w:bidi="sk-SK"/>
              </w:rPr>
            </w:pPr>
          </w:p>
          <w:p w14:paraId="0170AB75" w14:textId="77777777" w:rsidR="00FB1CF6" w:rsidRDefault="00FB1CF6" w:rsidP="00FB1CF6">
            <w:pPr>
              <w:spacing w:after="0" w:line="240" w:lineRule="auto"/>
              <w:jc w:val="left"/>
              <w:rPr>
                <w:bCs/>
                <w:szCs w:val="20"/>
                <w:lang w:bidi="sk-SK"/>
              </w:rPr>
            </w:pPr>
            <w:r w:rsidRPr="003F00FC">
              <w:rPr>
                <w:bCs/>
                <w:szCs w:val="20"/>
                <w:lang w:bidi="sk-SK"/>
              </w:rPr>
              <w:t>§ 19 O:9</w:t>
            </w:r>
          </w:p>
          <w:p w14:paraId="58852B42" w14:textId="77777777" w:rsidR="00FB1CF6" w:rsidRDefault="00FB1CF6" w:rsidP="00FB1CF6">
            <w:pPr>
              <w:spacing w:after="0" w:line="240" w:lineRule="auto"/>
              <w:jc w:val="left"/>
              <w:rPr>
                <w:bCs/>
                <w:szCs w:val="20"/>
                <w:lang w:bidi="sk-SK"/>
              </w:rPr>
            </w:pPr>
          </w:p>
          <w:p w14:paraId="3ACA3894" w14:textId="77777777" w:rsidR="00FB1CF6" w:rsidRDefault="00FB1CF6" w:rsidP="00FB1CF6">
            <w:pPr>
              <w:spacing w:after="0" w:line="240" w:lineRule="auto"/>
              <w:jc w:val="left"/>
              <w:rPr>
                <w:bCs/>
                <w:szCs w:val="20"/>
                <w:lang w:bidi="sk-SK"/>
              </w:rPr>
            </w:pPr>
          </w:p>
          <w:p w14:paraId="654217C6" w14:textId="77777777" w:rsidR="00FB1CF6" w:rsidRDefault="00FB1CF6" w:rsidP="00FB1CF6">
            <w:pPr>
              <w:spacing w:after="0" w:line="240" w:lineRule="auto"/>
              <w:jc w:val="left"/>
              <w:rPr>
                <w:bCs/>
                <w:szCs w:val="20"/>
                <w:lang w:bidi="sk-SK"/>
              </w:rPr>
            </w:pPr>
          </w:p>
          <w:p w14:paraId="3FEEA395" w14:textId="77777777" w:rsidR="00FB1CF6" w:rsidRDefault="00FB1CF6" w:rsidP="00FB1CF6">
            <w:pPr>
              <w:spacing w:after="0" w:line="240" w:lineRule="auto"/>
              <w:jc w:val="left"/>
              <w:rPr>
                <w:bCs/>
                <w:szCs w:val="20"/>
                <w:lang w:bidi="sk-SK"/>
              </w:rPr>
            </w:pPr>
          </w:p>
          <w:p w14:paraId="2B682645" w14:textId="77777777" w:rsidR="00FB1CF6" w:rsidRDefault="00FB1CF6" w:rsidP="00FB1CF6">
            <w:pPr>
              <w:spacing w:after="0" w:line="240" w:lineRule="auto"/>
              <w:jc w:val="left"/>
              <w:rPr>
                <w:bCs/>
                <w:szCs w:val="20"/>
                <w:lang w:bidi="sk-SK"/>
              </w:rPr>
            </w:pPr>
          </w:p>
          <w:p w14:paraId="34B8712A" w14:textId="77777777" w:rsidR="00FB1CF6" w:rsidRDefault="00FB1CF6" w:rsidP="00FB1CF6">
            <w:pPr>
              <w:spacing w:after="0" w:line="240" w:lineRule="auto"/>
              <w:jc w:val="left"/>
              <w:rPr>
                <w:bCs/>
                <w:szCs w:val="20"/>
                <w:lang w:bidi="sk-SK"/>
              </w:rPr>
            </w:pPr>
          </w:p>
          <w:p w14:paraId="257C14E1" w14:textId="77777777" w:rsidR="00FB1CF6" w:rsidRDefault="00FB1CF6" w:rsidP="00FB1CF6">
            <w:pPr>
              <w:spacing w:after="0" w:line="240" w:lineRule="auto"/>
              <w:jc w:val="left"/>
              <w:rPr>
                <w:bCs/>
                <w:szCs w:val="20"/>
                <w:lang w:bidi="sk-SK"/>
              </w:rPr>
            </w:pPr>
          </w:p>
          <w:p w14:paraId="57F77521" w14:textId="77777777" w:rsidR="00FB1CF6" w:rsidRDefault="00FB1CF6" w:rsidP="00FB1CF6">
            <w:pPr>
              <w:spacing w:after="0" w:line="240" w:lineRule="auto"/>
              <w:jc w:val="left"/>
              <w:rPr>
                <w:bCs/>
                <w:szCs w:val="20"/>
                <w:lang w:bidi="sk-SK"/>
              </w:rPr>
            </w:pPr>
          </w:p>
          <w:p w14:paraId="2373E70D" w14:textId="77777777" w:rsidR="00FB1CF6" w:rsidRDefault="00FB1CF6" w:rsidP="00FB1CF6">
            <w:pPr>
              <w:spacing w:after="0" w:line="240" w:lineRule="auto"/>
              <w:jc w:val="left"/>
              <w:rPr>
                <w:bCs/>
                <w:szCs w:val="20"/>
                <w:lang w:bidi="sk-SK"/>
              </w:rPr>
            </w:pPr>
          </w:p>
          <w:p w14:paraId="5E6D8DFD" w14:textId="77777777" w:rsidR="00FB1CF6" w:rsidRDefault="00FB1CF6" w:rsidP="00FB1CF6">
            <w:pPr>
              <w:spacing w:after="0" w:line="240" w:lineRule="auto"/>
              <w:jc w:val="left"/>
              <w:rPr>
                <w:bCs/>
                <w:szCs w:val="20"/>
                <w:lang w:bidi="sk-SK"/>
              </w:rPr>
            </w:pPr>
          </w:p>
          <w:p w14:paraId="3FCB4ADA" w14:textId="77777777" w:rsidR="00FB1CF6" w:rsidRDefault="00FB1CF6" w:rsidP="00FB1CF6">
            <w:pPr>
              <w:spacing w:after="0" w:line="240" w:lineRule="auto"/>
              <w:jc w:val="left"/>
              <w:rPr>
                <w:bCs/>
                <w:szCs w:val="20"/>
                <w:lang w:bidi="sk-SK"/>
              </w:rPr>
            </w:pPr>
          </w:p>
          <w:p w14:paraId="1C27B1E1" w14:textId="77777777" w:rsidR="00FB1CF6" w:rsidRDefault="00FB1CF6" w:rsidP="00FB1CF6">
            <w:pPr>
              <w:spacing w:after="0" w:line="240" w:lineRule="auto"/>
              <w:jc w:val="left"/>
              <w:rPr>
                <w:bCs/>
                <w:szCs w:val="20"/>
                <w:lang w:bidi="sk-SK"/>
              </w:rPr>
            </w:pPr>
          </w:p>
          <w:p w14:paraId="57CA5AB8" w14:textId="77777777" w:rsidR="00FB1CF6" w:rsidRDefault="00FB1CF6" w:rsidP="00FB1CF6">
            <w:pPr>
              <w:spacing w:after="0" w:line="240" w:lineRule="auto"/>
              <w:jc w:val="left"/>
              <w:rPr>
                <w:bCs/>
                <w:szCs w:val="20"/>
                <w:lang w:bidi="sk-SK"/>
              </w:rPr>
            </w:pPr>
          </w:p>
          <w:p w14:paraId="729B20F3" w14:textId="77777777" w:rsidR="00FB1CF6" w:rsidRDefault="00FB1CF6" w:rsidP="00FB1CF6">
            <w:pPr>
              <w:spacing w:after="0" w:line="240" w:lineRule="auto"/>
              <w:jc w:val="left"/>
              <w:rPr>
                <w:bCs/>
                <w:szCs w:val="20"/>
                <w:lang w:bidi="sk-SK"/>
              </w:rPr>
            </w:pPr>
          </w:p>
          <w:p w14:paraId="311606A5" w14:textId="77777777" w:rsidR="00FB1CF6" w:rsidRDefault="00FB1CF6" w:rsidP="00FB1CF6">
            <w:pPr>
              <w:spacing w:after="0" w:line="240" w:lineRule="auto"/>
              <w:jc w:val="left"/>
              <w:rPr>
                <w:bCs/>
                <w:szCs w:val="20"/>
                <w:lang w:bidi="sk-SK"/>
              </w:rPr>
            </w:pPr>
          </w:p>
          <w:p w14:paraId="4E09391E" w14:textId="77777777" w:rsidR="00FB1CF6" w:rsidRDefault="00FB1CF6" w:rsidP="00FB1CF6">
            <w:pPr>
              <w:spacing w:after="0" w:line="240" w:lineRule="auto"/>
              <w:jc w:val="left"/>
              <w:rPr>
                <w:bCs/>
                <w:szCs w:val="20"/>
                <w:lang w:bidi="sk-SK"/>
              </w:rPr>
            </w:pPr>
          </w:p>
          <w:p w14:paraId="20D5A672" w14:textId="77777777" w:rsidR="00FB1CF6" w:rsidRDefault="00FB1CF6" w:rsidP="00FB1CF6">
            <w:pPr>
              <w:spacing w:after="0" w:line="240" w:lineRule="auto"/>
              <w:jc w:val="left"/>
              <w:rPr>
                <w:bCs/>
                <w:szCs w:val="20"/>
                <w:lang w:bidi="sk-SK"/>
              </w:rPr>
            </w:pPr>
          </w:p>
          <w:p w14:paraId="3DD89C2F" w14:textId="77777777" w:rsidR="00FB1CF6" w:rsidRDefault="00FB1CF6" w:rsidP="00FB1CF6">
            <w:pPr>
              <w:spacing w:after="0" w:line="240" w:lineRule="auto"/>
              <w:jc w:val="left"/>
              <w:rPr>
                <w:bCs/>
                <w:szCs w:val="20"/>
                <w:lang w:bidi="sk-SK"/>
              </w:rPr>
            </w:pPr>
          </w:p>
          <w:p w14:paraId="3FF6BB6B" w14:textId="77777777" w:rsidR="00FB1CF6" w:rsidRDefault="00FB1CF6" w:rsidP="00FB1CF6">
            <w:pPr>
              <w:spacing w:after="0" w:line="240" w:lineRule="auto"/>
              <w:jc w:val="left"/>
              <w:rPr>
                <w:bCs/>
                <w:szCs w:val="20"/>
                <w:lang w:bidi="sk-SK"/>
              </w:rPr>
            </w:pPr>
          </w:p>
          <w:p w14:paraId="22FA304D" w14:textId="77777777" w:rsidR="00FB1CF6" w:rsidRDefault="00FB1CF6" w:rsidP="00FB1CF6">
            <w:pPr>
              <w:spacing w:after="0" w:line="240" w:lineRule="auto"/>
              <w:jc w:val="left"/>
              <w:rPr>
                <w:bCs/>
                <w:szCs w:val="20"/>
                <w:lang w:bidi="sk-SK"/>
              </w:rPr>
            </w:pPr>
          </w:p>
          <w:p w14:paraId="544EB3E7" w14:textId="7B61B95C" w:rsidR="00FB1CF6" w:rsidRPr="00A727E3" w:rsidRDefault="00FB1CF6" w:rsidP="00FB1CF6">
            <w:pPr>
              <w:spacing w:after="0" w:line="240" w:lineRule="auto"/>
              <w:jc w:val="left"/>
              <w:rPr>
                <w:b/>
                <w:szCs w:val="20"/>
                <w:lang w:bidi="sk-SK"/>
              </w:rPr>
            </w:pPr>
            <w:r w:rsidRPr="00A727E3">
              <w:rPr>
                <w:b/>
                <w:szCs w:val="20"/>
                <w:lang w:bidi="sk-SK"/>
              </w:rPr>
              <w:t>§ 19 O:10 a 11</w:t>
            </w:r>
          </w:p>
        </w:tc>
        <w:tc>
          <w:tcPr>
            <w:tcW w:w="3827" w:type="dxa"/>
          </w:tcPr>
          <w:p w14:paraId="71C908D5" w14:textId="77777777" w:rsidR="00FB1CF6" w:rsidRDefault="00FB1CF6" w:rsidP="00FB1CF6">
            <w:pPr>
              <w:spacing w:after="95" w:line="269" w:lineRule="auto"/>
              <w:ind w:left="0"/>
              <w:rPr>
                <w:szCs w:val="24"/>
              </w:rPr>
            </w:pPr>
          </w:p>
          <w:p w14:paraId="0764B3E8" w14:textId="75EE9EF2" w:rsidR="00FB1CF6" w:rsidRDefault="00FB1CF6" w:rsidP="00FB1CF6">
            <w:pPr>
              <w:spacing w:after="95" w:line="269" w:lineRule="auto"/>
              <w:ind w:left="0"/>
              <w:rPr>
                <w:szCs w:val="24"/>
              </w:rPr>
            </w:pPr>
            <w:r w:rsidRPr="00133D56">
              <w:rPr>
                <w:szCs w:val="24"/>
              </w:rPr>
              <w:t>(1)</w:t>
            </w:r>
            <w:r>
              <w:rPr>
                <w:szCs w:val="24"/>
              </w:rPr>
              <w:t xml:space="preserve"> </w:t>
            </w:r>
            <w:r w:rsidRPr="00133D56">
              <w:rPr>
                <w:szCs w:val="24"/>
              </w:rPr>
              <w:t xml:space="preserve">Stálej prevádzkarni sa priradí suma zahrnutých daní, ktoré sú vykázané vo finančných výkazoch hlavného subjektu a ktoré súvisia s oprávneným príjmom alebo </w:t>
            </w:r>
            <w:r w:rsidRPr="00133D56">
              <w:rPr>
                <w:szCs w:val="24"/>
              </w:rPr>
              <w:lastRenderedPageBreak/>
              <w:t>oprávnenou stratou stálej prevádzkarne.</w:t>
            </w:r>
          </w:p>
          <w:p w14:paraId="5E549223" w14:textId="6D773C07" w:rsidR="00FB1CF6" w:rsidRDefault="00FB1CF6" w:rsidP="00FB1CF6">
            <w:pPr>
              <w:spacing w:after="95" w:line="269" w:lineRule="auto"/>
              <w:ind w:left="0"/>
              <w:rPr>
                <w:szCs w:val="24"/>
              </w:rPr>
            </w:pPr>
          </w:p>
          <w:p w14:paraId="1246C74A" w14:textId="3753F08F" w:rsidR="00FB1CF6" w:rsidRDefault="00FB1CF6" w:rsidP="00FB1CF6">
            <w:pPr>
              <w:spacing w:after="95" w:line="269" w:lineRule="auto"/>
              <w:ind w:left="0"/>
              <w:rPr>
                <w:szCs w:val="24"/>
              </w:rPr>
            </w:pPr>
            <w:r>
              <w:rPr>
                <w:szCs w:val="24"/>
              </w:rPr>
              <w:t xml:space="preserve">(2) </w:t>
            </w:r>
            <w:r w:rsidRPr="00D20326">
              <w:rPr>
                <w:szCs w:val="24"/>
              </w:rPr>
              <w:t>Základnému subjektu, ktorý je vlastníkom, sa priradí suma zahrnutých daní, ktoré sú vykázané vo finančných výkazoch transparentného subjektu a ktoré súvisia s oprávneným príjmom alebo oprávnenou stratou prisúdenými podľa § 14 ods. 4 základnému subjektu, ktorý je vlastníkom.</w:t>
            </w:r>
          </w:p>
          <w:p w14:paraId="2A406DC0" w14:textId="04BF2363" w:rsidR="00FB1CF6" w:rsidRDefault="00FB1CF6" w:rsidP="00FB1CF6">
            <w:pPr>
              <w:spacing w:after="95" w:line="269" w:lineRule="auto"/>
              <w:ind w:left="0"/>
              <w:rPr>
                <w:szCs w:val="24"/>
              </w:rPr>
            </w:pPr>
          </w:p>
          <w:p w14:paraId="33BD4F21" w14:textId="5B1A61E9" w:rsidR="00FB1CF6" w:rsidRDefault="00FB1CF6" w:rsidP="00FB1CF6">
            <w:pPr>
              <w:spacing w:after="95" w:line="269" w:lineRule="auto"/>
              <w:ind w:left="0"/>
              <w:rPr>
                <w:szCs w:val="24"/>
              </w:rPr>
            </w:pPr>
            <w:r w:rsidRPr="00D20326">
              <w:rPr>
                <w:szCs w:val="24"/>
              </w:rPr>
              <w:t>(3)</w:t>
            </w:r>
            <w:r>
              <w:rPr>
                <w:szCs w:val="24"/>
              </w:rPr>
              <w:t xml:space="preserve"> </w:t>
            </w:r>
            <w:r w:rsidRPr="00D20326">
              <w:rPr>
                <w:szCs w:val="24"/>
              </w:rPr>
              <w:t>Základnému subjektu, ktorý je kontrolovanou zahraničnou spoločnosťou, sa priradí suma zahrnutých daní vykázaných vo finančných výkazoch základného subjektu, ktorý má priamy vlastnícky podiel alebo nepriamy vlastnícky podiel na tejto kontrolovanej zahraničnej spoločnosti a ktorého podiel na príjme tejto kontrolovanej zahraničnej spoločnosti podlieha zdaneniu prostredníctvom daňového režimu pre kontrolovanú zahraničnú spoločnosť.</w:t>
            </w:r>
          </w:p>
          <w:p w14:paraId="6D7EC2AE" w14:textId="77777777" w:rsidR="00FB1CF6" w:rsidRDefault="00FB1CF6" w:rsidP="00FB1CF6">
            <w:pPr>
              <w:spacing w:after="95" w:line="269" w:lineRule="auto"/>
              <w:ind w:left="0"/>
              <w:rPr>
                <w:szCs w:val="24"/>
              </w:rPr>
            </w:pPr>
          </w:p>
          <w:p w14:paraId="7A1D79C9" w14:textId="0631304D" w:rsidR="00FB1CF6" w:rsidRDefault="00FB1CF6" w:rsidP="00FB1CF6">
            <w:pPr>
              <w:spacing w:after="95" w:line="269" w:lineRule="auto"/>
              <w:ind w:left="0"/>
              <w:rPr>
                <w:szCs w:val="24"/>
              </w:rPr>
            </w:pPr>
            <w:r>
              <w:rPr>
                <w:szCs w:val="24"/>
              </w:rPr>
              <w:t xml:space="preserve">(4) </w:t>
            </w:r>
            <w:r w:rsidRPr="00B46CCD">
              <w:rPr>
                <w:szCs w:val="24"/>
              </w:rPr>
              <w:t>Základnému subjektu, ktorý je hybridným subjektom</w:t>
            </w:r>
            <w:r w:rsidRPr="00B46CCD">
              <w:rPr>
                <w:color w:val="FF0000"/>
                <w:szCs w:val="24"/>
              </w:rPr>
              <w:t xml:space="preserve"> </w:t>
            </w:r>
            <w:r w:rsidRPr="00AE56EB">
              <w:rPr>
                <w:b/>
                <w:bCs/>
                <w:color w:val="auto"/>
                <w:szCs w:val="24"/>
              </w:rPr>
              <w:t>alebo reverzným hybridným subjektom</w:t>
            </w:r>
            <w:r w:rsidRPr="00B46CCD">
              <w:rPr>
                <w:szCs w:val="24"/>
              </w:rPr>
              <w:t>, sa priradí suma zahrnutých daní, ktoré sú vykázané vo finančných výkazoch základného subjektu, ktorý je jeho vlastníkom a ktoré súvisia s oprávneným príjmom hybridného subjektu</w:t>
            </w:r>
            <w:r w:rsidRPr="00B46CCD">
              <w:rPr>
                <w:color w:val="FF0000"/>
                <w:szCs w:val="24"/>
              </w:rPr>
              <w:t xml:space="preserve"> </w:t>
            </w:r>
            <w:r w:rsidRPr="00AE56EB">
              <w:rPr>
                <w:b/>
                <w:bCs/>
                <w:color w:val="auto"/>
                <w:szCs w:val="24"/>
              </w:rPr>
              <w:t>alebo reverzného hybridného subjektu</w:t>
            </w:r>
            <w:r w:rsidRPr="00B46CCD">
              <w:rPr>
                <w:szCs w:val="24"/>
              </w:rPr>
              <w:t>, pričom hybridným subjektom je subjekt, ktorý v štáte, kde sa nachádza, nie je daňovo transparentný a v štáte, kde sa nachádza jeho vlastník, je považovaný za daňovo transparentný subjekt.</w:t>
            </w:r>
          </w:p>
          <w:p w14:paraId="2816ADFA" w14:textId="091D058C" w:rsidR="00FB1CF6" w:rsidRDefault="00FB1CF6" w:rsidP="00FB1CF6">
            <w:pPr>
              <w:spacing w:after="95" w:line="269" w:lineRule="auto"/>
              <w:ind w:left="0"/>
              <w:rPr>
                <w:szCs w:val="24"/>
              </w:rPr>
            </w:pPr>
          </w:p>
          <w:p w14:paraId="396A8867" w14:textId="46FFA844" w:rsidR="00FB1CF6" w:rsidRDefault="00FB1CF6" w:rsidP="00FB1CF6">
            <w:pPr>
              <w:spacing w:after="95" w:line="269" w:lineRule="auto"/>
              <w:ind w:left="0"/>
              <w:rPr>
                <w:szCs w:val="24"/>
              </w:rPr>
            </w:pPr>
          </w:p>
          <w:p w14:paraId="58E7122B" w14:textId="33B0D0D1" w:rsidR="00FB1CF6" w:rsidRDefault="00FB1CF6" w:rsidP="00FB1CF6">
            <w:pPr>
              <w:spacing w:after="95" w:line="269" w:lineRule="auto"/>
              <w:ind w:left="0"/>
              <w:rPr>
                <w:szCs w:val="24"/>
              </w:rPr>
            </w:pPr>
          </w:p>
          <w:p w14:paraId="2147A98F" w14:textId="55409F4D" w:rsidR="00FB1CF6" w:rsidRDefault="00FB1CF6" w:rsidP="00FB1CF6">
            <w:pPr>
              <w:spacing w:after="95" w:line="269" w:lineRule="auto"/>
              <w:ind w:left="0"/>
              <w:rPr>
                <w:szCs w:val="24"/>
              </w:rPr>
            </w:pPr>
          </w:p>
          <w:p w14:paraId="2B2C2A56" w14:textId="5860E528" w:rsidR="00FB1CF6" w:rsidRDefault="00FB1CF6" w:rsidP="00FB1CF6">
            <w:pPr>
              <w:spacing w:after="95" w:line="269" w:lineRule="auto"/>
              <w:ind w:left="0"/>
              <w:rPr>
                <w:szCs w:val="24"/>
              </w:rPr>
            </w:pPr>
          </w:p>
          <w:p w14:paraId="1844070D" w14:textId="04CF3732" w:rsidR="00FB1CF6" w:rsidRDefault="00FB1CF6" w:rsidP="00FB1CF6">
            <w:pPr>
              <w:spacing w:after="95" w:line="269" w:lineRule="auto"/>
              <w:ind w:left="0"/>
              <w:rPr>
                <w:szCs w:val="24"/>
              </w:rPr>
            </w:pPr>
          </w:p>
          <w:p w14:paraId="1C8538DB" w14:textId="3DE2EC2C" w:rsidR="00FB1CF6" w:rsidRDefault="00FB1CF6" w:rsidP="00FB1CF6">
            <w:pPr>
              <w:spacing w:after="95" w:line="269" w:lineRule="auto"/>
              <w:ind w:left="0"/>
              <w:rPr>
                <w:szCs w:val="24"/>
              </w:rPr>
            </w:pPr>
          </w:p>
          <w:p w14:paraId="458B19D1" w14:textId="7E586FC6" w:rsidR="00FB1CF6" w:rsidRDefault="00FB1CF6" w:rsidP="00FB1CF6">
            <w:pPr>
              <w:spacing w:after="95" w:line="269" w:lineRule="auto"/>
              <w:ind w:left="0"/>
              <w:rPr>
                <w:szCs w:val="24"/>
              </w:rPr>
            </w:pPr>
            <w:r w:rsidRPr="003F00FC">
              <w:rPr>
                <w:szCs w:val="24"/>
              </w:rPr>
              <w:t>(9)</w:t>
            </w:r>
            <w:r>
              <w:rPr>
                <w:szCs w:val="24"/>
              </w:rPr>
              <w:t xml:space="preserve"> </w:t>
            </w:r>
            <w:r w:rsidRPr="003F00FC">
              <w:rPr>
                <w:szCs w:val="24"/>
              </w:rPr>
              <w:t xml:space="preserve">Základnému subjektu, ktorý počas príslušného účtovného obdobia </w:t>
            </w:r>
            <w:r w:rsidRPr="003F00FC">
              <w:rPr>
                <w:szCs w:val="24"/>
              </w:rPr>
              <w:lastRenderedPageBreak/>
              <w:t>rozdelil zisk, sa priradí suma zahrnutých daní, ktoré sú vykázané z takéhoto rozdelenia zisku vo finančných výkazoch základných subjektov, ktoré majú priamy vlastnícky podiel na tomto základnom subjekte, vrátane zahrnutých daní vzniknutých v súvislosti s nerozdeleným ziskom alebo majetkom základného subjektu, ak sa v štáte tohto základného subjektu takéto domnelé rozdelenie zisku považuje na daňové účely za plynúce z podielu na vlastnom imaní.</w:t>
            </w:r>
          </w:p>
          <w:p w14:paraId="21C50893" w14:textId="1EE6BCCE" w:rsidR="00FB1CF6" w:rsidRDefault="00FB1CF6" w:rsidP="00FB1CF6">
            <w:pPr>
              <w:spacing w:after="95" w:line="269" w:lineRule="auto"/>
              <w:ind w:left="0"/>
              <w:rPr>
                <w:szCs w:val="24"/>
              </w:rPr>
            </w:pPr>
          </w:p>
          <w:p w14:paraId="2B27C60D" w14:textId="0802C888" w:rsidR="00FB1CF6" w:rsidRPr="00565A90" w:rsidRDefault="00FB1CF6" w:rsidP="00FB1CF6">
            <w:pPr>
              <w:spacing w:after="95" w:line="269" w:lineRule="auto"/>
              <w:ind w:left="0"/>
              <w:rPr>
                <w:b/>
                <w:bCs/>
                <w:szCs w:val="24"/>
              </w:rPr>
            </w:pPr>
            <w:r w:rsidRPr="00565A90">
              <w:rPr>
                <w:b/>
                <w:bCs/>
                <w:szCs w:val="24"/>
              </w:rPr>
              <w:t>(10)</w:t>
            </w:r>
            <w:r w:rsidRPr="00565A90">
              <w:rPr>
                <w:b/>
                <w:bCs/>
                <w:szCs w:val="24"/>
              </w:rPr>
              <w:tab/>
            </w:r>
            <w:r w:rsidRPr="00F2785A">
              <w:rPr>
                <w:b/>
                <w:bCs/>
                <w:szCs w:val="24"/>
              </w:rPr>
              <w:t>Zahrnuté dane podľa odsekov 1, 3, 4 a 9 sa priraďujú spôsobom uverejneným na webovom sídle ministerstva financií.</w:t>
            </w:r>
          </w:p>
          <w:p w14:paraId="6A5885A6" w14:textId="7CF3FBC9" w:rsidR="00FB1CF6" w:rsidRDefault="00FB1CF6" w:rsidP="00FB1CF6">
            <w:pPr>
              <w:spacing w:after="95" w:line="269" w:lineRule="auto"/>
              <w:ind w:left="0"/>
              <w:rPr>
                <w:szCs w:val="24"/>
              </w:rPr>
            </w:pPr>
            <w:r w:rsidRPr="00565A90">
              <w:rPr>
                <w:b/>
                <w:bCs/>
                <w:szCs w:val="24"/>
              </w:rPr>
              <w:t>(11)</w:t>
            </w:r>
            <w:r w:rsidRPr="00565A90">
              <w:rPr>
                <w:b/>
                <w:bCs/>
                <w:szCs w:val="24"/>
              </w:rPr>
              <w:tab/>
              <w:t xml:space="preserve">Podávajúci subjekt sa môže v súlade s § 42 ods. 2 rozhodnúť, že predmetom priradenia zahrnutých daní podľa odsekov 1, 3, 4 a 9 nebude odložená daň z príjmov. Suma odloženej dane z príjmov sa na základe tohto rozhodnutia </w:t>
            </w:r>
            <w:r w:rsidRPr="00565A90">
              <w:rPr>
                <w:b/>
                <w:bCs/>
                <w:szCs w:val="24"/>
              </w:rPr>
              <w:lastRenderedPageBreak/>
              <w:t>vylúči z výpočtu sumy upravených zahrnutých daní hlavného subjektu alebo základného subjektu, ktorý je vlastníkom. Toto rozhodnutie sa uplatňuje na všetky základné subjekty nachádzajúce sa v Slovenskej republike.</w:t>
            </w:r>
          </w:p>
        </w:tc>
        <w:tc>
          <w:tcPr>
            <w:tcW w:w="992" w:type="dxa"/>
          </w:tcPr>
          <w:p w14:paraId="7BE807F7" w14:textId="77777777" w:rsidR="00FB1CF6" w:rsidRDefault="00FB1CF6" w:rsidP="00FB1CF6">
            <w:pPr>
              <w:spacing w:after="0" w:line="240" w:lineRule="auto"/>
              <w:ind w:left="0" w:right="0" w:firstLine="0"/>
              <w:jc w:val="center"/>
              <w:rPr>
                <w:b/>
                <w:sz w:val="23"/>
              </w:rPr>
            </w:pPr>
          </w:p>
          <w:p w14:paraId="372C23C0" w14:textId="77777777" w:rsidR="00FB1CF6" w:rsidRDefault="00FB1CF6" w:rsidP="00FB1CF6">
            <w:pPr>
              <w:spacing w:after="0" w:line="240" w:lineRule="auto"/>
              <w:ind w:left="0" w:right="0" w:firstLine="0"/>
              <w:jc w:val="center"/>
              <w:rPr>
                <w:b/>
                <w:sz w:val="23"/>
              </w:rPr>
            </w:pPr>
          </w:p>
          <w:p w14:paraId="4A0B15A3" w14:textId="6636E038" w:rsidR="00FB1CF6" w:rsidRDefault="00FB1CF6" w:rsidP="00FB1CF6">
            <w:pPr>
              <w:spacing w:after="0" w:line="240" w:lineRule="auto"/>
              <w:ind w:left="0" w:right="0" w:firstLine="0"/>
              <w:jc w:val="center"/>
              <w:rPr>
                <w:b/>
                <w:sz w:val="23"/>
              </w:rPr>
            </w:pPr>
            <w:r w:rsidRPr="006124D0">
              <w:rPr>
                <w:b/>
                <w:sz w:val="23"/>
              </w:rPr>
              <w:t>Ú</w:t>
            </w:r>
          </w:p>
          <w:p w14:paraId="62BC052E" w14:textId="621FADF8" w:rsidR="00FB1CF6" w:rsidRDefault="00FB1CF6" w:rsidP="00FB1CF6">
            <w:pPr>
              <w:spacing w:after="0" w:line="240" w:lineRule="auto"/>
              <w:ind w:left="0" w:right="0" w:firstLine="0"/>
              <w:jc w:val="center"/>
              <w:rPr>
                <w:b/>
                <w:sz w:val="23"/>
              </w:rPr>
            </w:pPr>
          </w:p>
          <w:p w14:paraId="7461F163" w14:textId="6C764B30" w:rsidR="00FB1CF6" w:rsidRDefault="00FB1CF6" w:rsidP="00FB1CF6">
            <w:pPr>
              <w:spacing w:after="0" w:line="240" w:lineRule="auto"/>
              <w:ind w:left="0" w:right="0" w:firstLine="0"/>
              <w:jc w:val="center"/>
              <w:rPr>
                <w:b/>
                <w:sz w:val="23"/>
              </w:rPr>
            </w:pPr>
          </w:p>
          <w:p w14:paraId="112F63C1" w14:textId="6212AB91" w:rsidR="00FB1CF6" w:rsidRDefault="00FB1CF6" w:rsidP="00FB1CF6">
            <w:pPr>
              <w:spacing w:after="0" w:line="240" w:lineRule="auto"/>
              <w:ind w:left="0" w:right="0" w:firstLine="0"/>
              <w:jc w:val="center"/>
              <w:rPr>
                <w:b/>
                <w:sz w:val="23"/>
              </w:rPr>
            </w:pPr>
          </w:p>
          <w:p w14:paraId="014CCC52" w14:textId="7A4715D1" w:rsidR="00FB1CF6" w:rsidRDefault="00FB1CF6" w:rsidP="00FB1CF6">
            <w:pPr>
              <w:spacing w:after="0" w:line="240" w:lineRule="auto"/>
              <w:ind w:left="0" w:right="0" w:firstLine="0"/>
              <w:jc w:val="center"/>
              <w:rPr>
                <w:b/>
                <w:sz w:val="23"/>
              </w:rPr>
            </w:pPr>
          </w:p>
          <w:p w14:paraId="141CDD54" w14:textId="32639BD6" w:rsidR="00FB1CF6" w:rsidRDefault="00FB1CF6" w:rsidP="00FB1CF6">
            <w:pPr>
              <w:spacing w:after="0" w:line="240" w:lineRule="auto"/>
              <w:ind w:left="0" w:right="0" w:firstLine="0"/>
              <w:jc w:val="center"/>
              <w:rPr>
                <w:b/>
                <w:sz w:val="23"/>
              </w:rPr>
            </w:pPr>
          </w:p>
          <w:p w14:paraId="325E1CB0" w14:textId="5F7F4B66" w:rsidR="00FB1CF6" w:rsidRDefault="00FB1CF6" w:rsidP="00FB1CF6">
            <w:pPr>
              <w:spacing w:after="0" w:line="240" w:lineRule="auto"/>
              <w:ind w:left="0" w:right="0" w:firstLine="0"/>
              <w:jc w:val="center"/>
              <w:rPr>
                <w:b/>
                <w:sz w:val="23"/>
              </w:rPr>
            </w:pPr>
          </w:p>
          <w:p w14:paraId="317C827D" w14:textId="10A6C79C" w:rsidR="00FB1CF6" w:rsidRDefault="00FB1CF6" w:rsidP="00FB1CF6">
            <w:pPr>
              <w:spacing w:after="0" w:line="240" w:lineRule="auto"/>
              <w:ind w:left="0" w:right="0" w:firstLine="0"/>
              <w:jc w:val="center"/>
              <w:rPr>
                <w:b/>
                <w:sz w:val="23"/>
              </w:rPr>
            </w:pPr>
          </w:p>
          <w:p w14:paraId="6944691C" w14:textId="00815548" w:rsidR="00FB1CF6" w:rsidRDefault="00FB1CF6" w:rsidP="00FB1CF6">
            <w:pPr>
              <w:spacing w:after="0" w:line="240" w:lineRule="auto"/>
              <w:ind w:left="0" w:right="0" w:firstLine="0"/>
              <w:jc w:val="center"/>
              <w:rPr>
                <w:b/>
                <w:sz w:val="23"/>
              </w:rPr>
            </w:pPr>
          </w:p>
          <w:p w14:paraId="2C315493" w14:textId="7B8661B7" w:rsidR="00FB1CF6" w:rsidRDefault="00FB1CF6" w:rsidP="00FB1CF6">
            <w:pPr>
              <w:spacing w:after="0" w:line="240" w:lineRule="auto"/>
              <w:ind w:left="0" w:right="0" w:firstLine="0"/>
              <w:jc w:val="center"/>
              <w:rPr>
                <w:b/>
                <w:sz w:val="23"/>
              </w:rPr>
            </w:pPr>
          </w:p>
          <w:p w14:paraId="0B6D5FC5" w14:textId="63772D3B" w:rsidR="00FB1CF6" w:rsidRDefault="00FB1CF6" w:rsidP="00FB1CF6">
            <w:pPr>
              <w:spacing w:after="0" w:line="240" w:lineRule="auto"/>
              <w:ind w:left="0" w:right="0" w:firstLine="0"/>
              <w:jc w:val="center"/>
              <w:rPr>
                <w:b/>
                <w:sz w:val="23"/>
              </w:rPr>
            </w:pPr>
            <w:r w:rsidRPr="006124D0">
              <w:rPr>
                <w:b/>
                <w:sz w:val="23"/>
              </w:rPr>
              <w:t>Ú</w:t>
            </w:r>
          </w:p>
          <w:p w14:paraId="6E0F2552" w14:textId="5617A26A" w:rsidR="00FB1CF6" w:rsidRDefault="00FB1CF6" w:rsidP="00FB1CF6">
            <w:pPr>
              <w:spacing w:after="0" w:line="240" w:lineRule="auto"/>
              <w:ind w:left="0" w:right="0" w:firstLine="0"/>
              <w:jc w:val="center"/>
              <w:rPr>
                <w:b/>
                <w:sz w:val="23"/>
              </w:rPr>
            </w:pPr>
          </w:p>
          <w:p w14:paraId="63BE9E70" w14:textId="22D1180A" w:rsidR="00FB1CF6" w:rsidRDefault="00FB1CF6" w:rsidP="00FB1CF6">
            <w:pPr>
              <w:spacing w:after="0" w:line="240" w:lineRule="auto"/>
              <w:ind w:left="0" w:right="0" w:firstLine="0"/>
              <w:jc w:val="center"/>
              <w:rPr>
                <w:b/>
                <w:sz w:val="23"/>
              </w:rPr>
            </w:pPr>
          </w:p>
          <w:p w14:paraId="4A93F9F2" w14:textId="29E8893D" w:rsidR="00FB1CF6" w:rsidRDefault="00FB1CF6" w:rsidP="00FB1CF6">
            <w:pPr>
              <w:spacing w:after="0" w:line="240" w:lineRule="auto"/>
              <w:ind w:left="0" w:right="0" w:firstLine="0"/>
              <w:jc w:val="center"/>
              <w:rPr>
                <w:b/>
                <w:sz w:val="23"/>
              </w:rPr>
            </w:pPr>
          </w:p>
          <w:p w14:paraId="58E5B835" w14:textId="7FD8BB4B" w:rsidR="00FB1CF6" w:rsidRDefault="00FB1CF6" w:rsidP="00FB1CF6">
            <w:pPr>
              <w:spacing w:after="0" w:line="240" w:lineRule="auto"/>
              <w:ind w:left="0" w:right="0" w:firstLine="0"/>
              <w:jc w:val="center"/>
              <w:rPr>
                <w:b/>
                <w:sz w:val="23"/>
              </w:rPr>
            </w:pPr>
          </w:p>
          <w:p w14:paraId="3896179E" w14:textId="7114ED79" w:rsidR="00FB1CF6" w:rsidRDefault="00FB1CF6" w:rsidP="00FB1CF6">
            <w:pPr>
              <w:spacing w:after="0" w:line="240" w:lineRule="auto"/>
              <w:ind w:left="0" w:right="0" w:firstLine="0"/>
              <w:jc w:val="center"/>
              <w:rPr>
                <w:b/>
                <w:sz w:val="23"/>
              </w:rPr>
            </w:pPr>
          </w:p>
          <w:p w14:paraId="4AE73C6F" w14:textId="2406435F" w:rsidR="00FB1CF6" w:rsidRDefault="00FB1CF6" w:rsidP="00FB1CF6">
            <w:pPr>
              <w:spacing w:after="0" w:line="240" w:lineRule="auto"/>
              <w:ind w:left="0" w:right="0" w:firstLine="0"/>
              <w:jc w:val="center"/>
              <w:rPr>
                <w:b/>
                <w:sz w:val="23"/>
              </w:rPr>
            </w:pPr>
          </w:p>
          <w:p w14:paraId="1F534D35" w14:textId="59C5BED9" w:rsidR="00FB1CF6" w:rsidRDefault="00FB1CF6" w:rsidP="00FB1CF6">
            <w:pPr>
              <w:spacing w:after="0" w:line="240" w:lineRule="auto"/>
              <w:ind w:left="0" w:right="0" w:firstLine="0"/>
              <w:jc w:val="center"/>
              <w:rPr>
                <w:b/>
                <w:sz w:val="23"/>
              </w:rPr>
            </w:pPr>
          </w:p>
          <w:p w14:paraId="12376772" w14:textId="7288475E" w:rsidR="00FB1CF6" w:rsidRDefault="00FB1CF6" w:rsidP="00FB1CF6">
            <w:pPr>
              <w:spacing w:after="0" w:line="240" w:lineRule="auto"/>
              <w:ind w:left="0" w:right="0" w:firstLine="0"/>
              <w:jc w:val="center"/>
              <w:rPr>
                <w:b/>
                <w:sz w:val="23"/>
              </w:rPr>
            </w:pPr>
          </w:p>
          <w:p w14:paraId="7126E1DF" w14:textId="7BB42A9C" w:rsidR="00FB1CF6" w:rsidRDefault="00FB1CF6" w:rsidP="00FB1CF6">
            <w:pPr>
              <w:spacing w:after="0" w:line="240" w:lineRule="auto"/>
              <w:ind w:left="0" w:right="0" w:firstLine="0"/>
              <w:jc w:val="center"/>
              <w:rPr>
                <w:b/>
                <w:sz w:val="23"/>
              </w:rPr>
            </w:pPr>
          </w:p>
          <w:p w14:paraId="49D39397" w14:textId="54D1D781" w:rsidR="00FB1CF6" w:rsidRDefault="00FB1CF6" w:rsidP="00FB1CF6">
            <w:pPr>
              <w:spacing w:after="0" w:line="240" w:lineRule="auto"/>
              <w:ind w:left="0" w:right="0" w:firstLine="0"/>
              <w:jc w:val="center"/>
              <w:rPr>
                <w:b/>
                <w:sz w:val="23"/>
              </w:rPr>
            </w:pPr>
          </w:p>
          <w:p w14:paraId="11454CED" w14:textId="2AA4EA81" w:rsidR="00FB1CF6" w:rsidRDefault="00FB1CF6" w:rsidP="00FB1CF6">
            <w:pPr>
              <w:spacing w:after="0" w:line="240" w:lineRule="auto"/>
              <w:ind w:left="0" w:right="0" w:firstLine="0"/>
              <w:jc w:val="center"/>
              <w:rPr>
                <w:b/>
                <w:sz w:val="23"/>
              </w:rPr>
            </w:pPr>
          </w:p>
          <w:p w14:paraId="32269DA0" w14:textId="77777777" w:rsidR="00FB1CF6" w:rsidRPr="006124D0" w:rsidRDefault="00FB1CF6" w:rsidP="00FB1CF6">
            <w:pPr>
              <w:spacing w:after="0" w:line="240" w:lineRule="auto"/>
              <w:ind w:left="0" w:right="0" w:firstLine="0"/>
              <w:jc w:val="center"/>
              <w:rPr>
                <w:b/>
              </w:rPr>
            </w:pPr>
            <w:r w:rsidRPr="006124D0">
              <w:rPr>
                <w:b/>
                <w:sz w:val="23"/>
              </w:rPr>
              <w:t>Ú</w:t>
            </w:r>
          </w:p>
          <w:p w14:paraId="28111385" w14:textId="77777777" w:rsidR="00FB1CF6" w:rsidRPr="006124D0" w:rsidRDefault="00FB1CF6" w:rsidP="00FB1CF6">
            <w:pPr>
              <w:spacing w:after="0" w:line="240" w:lineRule="auto"/>
              <w:ind w:left="0" w:right="0" w:firstLine="0"/>
              <w:jc w:val="center"/>
              <w:rPr>
                <w:b/>
              </w:rPr>
            </w:pPr>
          </w:p>
          <w:p w14:paraId="6D5FB345" w14:textId="77777777" w:rsidR="00FB1CF6" w:rsidRPr="006124D0" w:rsidRDefault="00FB1CF6" w:rsidP="00FB1CF6">
            <w:pPr>
              <w:spacing w:after="0" w:line="240" w:lineRule="auto"/>
              <w:ind w:left="0" w:right="0" w:firstLine="0"/>
              <w:jc w:val="center"/>
              <w:rPr>
                <w:b/>
              </w:rPr>
            </w:pPr>
          </w:p>
          <w:p w14:paraId="500A35CC" w14:textId="77777777" w:rsidR="00FB1CF6" w:rsidRDefault="00FB1CF6" w:rsidP="00FB1CF6">
            <w:pPr>
              <w:spacing w:after="0" w:line="240" w:lineRule="auto"/>
              <w:ind w:left="0" w:right="0" w:firstLine="0"/>
              <w:jc w:val="center"/>
              <w:rPr>
                <w:b/>
                <w:sz w:val="23"/>
              </w:rPr>
            </w:pPr>
          </w:p>
          <w:p w14:paraId="5B958E90" w14:textId="77777777" w:rsidR="00FB1CF6" w:rsidRPr="003F00FC" w:rsidRDefault="00FB1CF6" w:rsidP="00FB1CF6">
            <w:pPr>
              <w:rPr>
                <w:sz w:val="23"/>
              </w:rPr>
            </w:pPr>
          </w:p>
          <w:p w14:paraId="5AB1B53B" w14:textId="77777777" w:rsidR="00FB1CF6" w:rsidRPr="003F00FC" w:rsidRDefault="00FB1CF6" w:rsidP="00FB1CF6">
            <w:pPr>
              <w:rPr>
                <w:sz w:val="23"/>
              </w:rPr>
            </w:pPr>
          </w:p>
          <w:p w14:paraId="1EE22808" w14:textId="77777777" w:rsidR="00FB1CF6" w:rsidRPr="003F00FC" w:rsidRDefault="00FB1CF6" w:rsidP="00FB1CF6">
            <w:pPr>
              <w:rPr>
                <w:sz w:val="23"/>
              </w:rPr>
            </w:pPr>
          </w:p>
          <w:p w14:paraId="1311417A" w14:textId="77777777" w:rsidR="00FB1CF6" w:rsidRPr="003F00FC" w:rsidRDefault="00FB1CF6" w:rsidP="00FB1CF6">
            <w:pPr>
              <w:rPr>
                <w:sz w:val="23"/>
              </w:rPr>
            </w:pPr>
          </w:p>
          <w:p w14:paraId="44F247DD" w14:textId="77777777" w:rsidR="00FB1CF6" w:rsidRPr="003F00FC" w:rsidRDefault="00FB1CF6" w:rsidP="00FB1CF6">
            <w:pPr>
              <w:rPr>
                <w:sz w:val="23"/>
              </w:rPr>
            </w:pPr>
          </w:p>
          <w:p w14:paraId="49C8D6CF" w14:textId="77777777" w:rsidR="00FB1CF6" w:rsidRPr="003F00FC" w:rsidRDefault="00FB1CF6" w:rsidP="00FB1CF6">
            <w:pPr>
              <w:rPr>
                <w:sz w:val="23"/>
              </w:rPr>
            </w:pPr>
          </w:p>
          <w:p w14:paraId="5EA07974" w14:textId="77777777" w:rsidR="00FB1CF6" w:rsidRPr="003F00FC" w:rsidRDefault="00FB1CF6" w:rsidP="00FB1CF6">
            <w:pPr>
              <w:rPr>
                <w:sz w:val="23"/>
              </w:rPr>
            </w:pPr>
          </w:p>
          <w:p w14:paraId="024EB04D" w14:textId="77777777" w:rsidR="00FB1CF6" w:rsidRPr="003F00FC" w:rsidRDefault="00FB1CF6" w:rsidP="00FB1CF6">
            <w:pPr>
              <w:rPr>
                <w:sz w:val="23"/>
              </w:rPr>
            </w:pPr>
          </w:p>
          <w:p w14:paraId="45841180" w14:textId="77777777" w:rsidR="00FB1CF6" w:rsidRPr="003F00FC" w:rsidRDefault="00FB1CF6" w:rsidP="00FB1CF6">
            <w:pPr>
              <w:rPr>
                <w:sz w:val="23"/>
              </w:rPr>
            </w:pPr>
          </w:p>
          <w:p w14:paraId="7C3C2FFD" w14:textId="77777777" w:rsidR="00FB1CF6" w:rsidRPr="003F00FC" w:rsidRDefault="00FB1CF6" w:rsidP="00FB1CF6">
            <w:pPr>
              <w:rPr>
                <w:sz w:val="23"/>
              </w:rPr>
            </w:pPr>
          </w:p>
          <w:p w14:paraId="1503E183" w14:textId="49E2ACAA" w:rsidR="00FB1CF6" w:rsidRDefault="00FB1CF6" w:rsidP="00FB1CF6">
            <w:pPr>
              <w:rPr>
                <w:sz w:val="23"/>
              </w:rPr>
            </w:pPr>
          </w:p>
          <w:p w14:paraId="1806C1BD" w14:textId="77777777" w:rsidR="00FB1CF6" w:rsidRPr="003F00FC" w:rsidRDefault="00FB1CF6" w:rsidP="00FB1CF6">
            <w:pPr>
              <w:rPr>
                <w:sz w:val="23"/>
              </w:rPr>
            </w:pPr>
          </w:p>
          <w:p w14:paraId="7E80C8C0" w14:textId="77777777" w:rsidR="00FB1CF6" w:rsidRDefault="00FB1CF6" w:rsidP="00FB1CF6">
            <w:pPr>
              <w:rPr>
                <w:b/>
                <w:sz w:val="23"/>
              </w:rPr>
            </w:pPr>
          </w:p>
          <w:p w14:paraId="2DA263FD" w14:textId="68F4F918" w:rsidR="00FB1CF6" w:rsidRDefault="00FB1CF6" w:rsidP="00FB1CF6">
            <w:pPr>
              <w:spacing w:after="0" w:line="240" w:lineRule="auto"/>
              <w:ind w:left="0" w:right="0" w:firstLine="0"/>
              <w:jc w:val="center"/>
              <w:rPr>
                <w:b/>
                <w:sz w:val="23"/>
              </w:rPr>
            </w:pPr>
            <w:r w:rsidRPr="006124D0">
              <w:rPr>
                <w:b/>
                <w:sz w:val="23"/>
              </w:rPr>
              <w:lastRenderedPageBreak/>
              <w:t>Ú</w:t>
            </w:r>
          </w:p>
          <w:p w14:paraId="1904FAE4" w14:textId="6F19C941" w:rsidR="00FB1CF6" w:rsidRDefault="00FB1CF6" w:rsidP="00FB1CF6">
            <w:pPr>
              <w:spacing w:after="0" w:line="240" w:lineRule="auto"/>
              <w:ind w:left="0" w:right="0" w:firstLine="0"/>
              <w:jc w:val="center"/>
              <w:rPr>
                <w:b/>
                <w:sz w:val="23"/>
              </w:rPr>
            </w:pPr>
          </w:p>
          <w:p w14:paraId="4B4AA6F1" w14:textId="09F34DC9" w:rsidR="00FB1CF6" w:rsidRDefault="00FB1CF6" w:rsidP="00FB1CF6">
            <w:pPr>
              <w:spacing w:after="0" w:line="240" w:lineRule="auto"/>
              <w:ind w:left="0" w:right="0" w:firstLine="0"/>
              <w:jc w:val="center"/>
              <w:rPr>
                <w:b/>
                <w:sz w:val="23"/>
              </w:rPr>
            </w:pPr>
          </w:p>
          <w:p w14:paraId="55FBD084" w14:textId="387B3025" w:rsidR="00FB1CF6" w:rsidRDefault="00FB1CF6" w:rsidP="00FB1CF6">
            <w:pPr>
              <w:spacing w:after="0" w:line="240" w:lineRule="auto"/>
              <w:ind w:left="0" w:right="0" w:firstLine="0"/>
              <w:jc w:val="center"/>
              <w:rPr>
                <w:b/>
                <w:sz w:val="23"/>
              </w:rPr>
            </w:pPr>
          </w:p>
          <w:p w14:paraId="68F2CD43" w14:textId="45B96AAA" w:rsidR="00FB1CF6" w:rsidRDefault="00FB1CF6" w:rsidP="00FB1CF6">
            <w:pPr>
              <w:spacing w:after="0" w:line="240" w:lineRule="auto"/>
              <w:ind w:left="0" w:right="0" w:firstLine="0"/>
              <w:jc w:val="center"/>
              <w:rPr>
                <w:b/>
                <w:sz w:val="23"/>
              </w:rPr>
            </w:pPr>
          </w:p>
          <w:p w14:paraId="753DE81A" w14:textId="62FE204F" w:rsidR="00FB1CF6" w:rsidRDefault="00FB1CF6" w:rsidP="00FB1CF6">
            <w:pPr>
              <w:spacing w:after="0" w:line="240" w:lineRule="auto"/>
              <w:ind w:left="0" w:right="0" w:firstLine="0"/>
              <w:jc w:val="center"/>
              <w:rPr>
                <w:b/>
                <w:sz w:val="23"/>
              </w:rPr>
            </w:pPr>
          </w:p>
          <w:p w14:paraId="4A2A6212" w14:textId="5701318B" w:rsidR="00FB1CF6" w:rsidRDefault="00FB1CF6" w:rsidP="00FB1CF6">
            <w:pPr>
              <w:spacing w:after="0" w:line="240" w:lineRule="auto"/>
              <w:ind w:left="0" w:right="0" w:firstLine="0"/>
              <w:jc w:val="center"/>
              <w:rPr>
                <w:b/>
                <w:sz w:val="23"/>
              </w:rPr>
            </w:pPr>
          </w:p>
          <w:p w14:paraId="63D675A4" w14:textId="356BEDBE" w:rsidR="00FB1CF6" w:rsidRDefault="00FB1CF6" w:rsidP="00FB1CF6">
            <w:pPr>
              <w:spacing w:after="0" w:line="240" w:lineRule="auto"/>
              <w:ind w:left="0" w:right="0" w:firstLine="0"/>
              <w:jc w:val="center"/>
              <w:rPr>
                <w:b/>
                <w:sz w:val="23"/>
              </w:rPr>
            </w:pPr>
          </w:p>
          <w:p w14:paraId="088C71B6" w14:textId="0EF304DF" w:rsidR="00FB1CF6" w:rsidRDefault="00FB1CF6" w:rsidP="00FB1CF6">
            <w:pPr>
              <w:spacing w:after="0" w:line="240" w:lineRule="auto"/>
              <w:ind w:left="0" w:right="0" w:firstLine="0"/>
              <w:jc w:val="center"/>
              <w:rPr>
                <w:b/>
                <w:sz w:val="23"/>
              </w:rPr>
            </w:pPr>
          </w:p>
          <w:p w14:paraId="1C0EA9DE" w14:textId="79976EBB" w:rsidR="00FB1CF6" w:rsidRDefault="00FB1CF6" w:rsidP="00FB1CF6">
            <w:pPr>
              <w:spacing w:after="0" w:line="240" w:lineRule="auto"/>
              <w:ind w:left="0" w:right="0" w:firstLine="0"/>
              <w:jc w:val="center"/>
              <w:rPr>
                <w:b/>
                <w:sz w:val="23"/>
              </w:rPr>
            </w:pPr>
          </w:p>
          <w:p w14:paraId="417FE7E8" w14:textId="62F07F61" w:rsidR="00FB1CF6" w:rsidRDefault="00FB1CF6" w:rsidP="00FB1CF6">
            <w:pPr>
              <w:spacing w:after="0" w:line="240" w:lineRule="auto"/>
              <w:ind w:left="0" w:right="0" w:firstLine="0"/>
              <w:jc w:val="center"/>
              <w:rPr>
                <w:b/>
                <w:sz w:val="23"/>
              </w:rPr>
            </w:pPr>
          </w:p>
          <w:p w14:paraId="3F538CBF" w14:textId="034B536E" w:rsidR="00FB1CF6" w:rsidRDefault="00FB1CF6" w:rsidP="00FB1CF6">
            <w:pPr>
              <w:spacing w:after="0" w:line="240" w:lineRule="auto"/>
              <w:ind w:left="0" w:right="0" w:firstLine="0"/>
              <w:jc w:val="center"/>
              <w:rPr>
                <w:b/>
                <w:sz w:val="23"/>
              </w:rPr>
            </w:pPr>
          </w:p>
          <w:p w14:paraId="7BCC66D8" w14:textId="6B925C09" w:rsidR="00FB1CF6" w:rsidRDefault="00FB1CF6" w:rsidP="00FB1CF6">
            <w:pPr>
              <w:spacing w:after="0" w:line="240" w:lineRule="auto"/>
              <w:ind w:left="0" w:right="0" w:firstLine="0"/>
              <w:jc w:val="center"/>
              <w:rPr>
                <w:b/>
                <w:sz w:val="23"/>
              </w:rPr>
            </w:pPr>
          </w:p>
          <w:p w14:paraId="68E1C7DE" w14:textId="38BD8091" w:rsidR="00FB1CF6" w:rsidRDefault="00FB1CF6" w:rsidP="00FB1CF6">
            <w:pPr>
              <w:spacing w:after="0" w:line="240" w:lineRule="auto"/>
              <w:ind w:left="0" w:right="0" w:firstLine="0"/>
              <w:jc w:val="center"/>
              <w:rPr>
                <w:b/>
                <w:sz w:val="23"/>
              </w:rPr>
            </w:pPr>
          </w:p>
          <w:p w14:paraId="58FA0A40" w14:textId="0B680F59" w:rsidR="00FB1CF6" w:rsidRDefault="00FB1CF6" w:rsidP="00FB1CF6">
            <w:pPr>
              <w:spacing w:after="0" w:line="240" w:lineRule="auto"/>
              <w:ind w:left="0" w:right="0" w:firstLine="0"/>
              <w:jc w:val="center"/>
              <w:rPr>
                <w:b/>
                <w:sz w:val="23"/>
              </w:rPr>
            </w:pPr>
          </w:p>
          <w:p w14:paraId="3221717F" w14:textId="480BD666" w:rsidR="00FB1CF6" w:rsidRDefault="00FB1CF6" w:rsidP="00FB1CF6">
            <w:pPr>
              <w:spacing w:after="0" w:line="240" w:lineRule="auto"/>
              <w:ind w:left="0" w:right="0" w:firstLine="0"/>
              <w:jc w:val="center"/>
              <w:rPr>
                <w:b/>
                <w:sz w:val="23"/>
              </w:rPr>
            </w:pPr>
          </w:p>
          <w:p w14:paraId="092CE8EA" w14:textId="1AF01507" w:rsidR="00FB1CF6" w:rsidRDefault="00FB1CF6" w:rsidP="00FB1CF6">
            <w:pPr>
              <w:spacing w:after="0" w:line="240" w:lineRule="auto"/>
              <w:ind w:left="0" w:right="0" w:firstLine="0"/>
              <w:jc w:val="center"/>
              <w:rPr>
                <w:b/>
                <w:sz w:val="23"/>
              </w:rPr>
            </w:pPr>
          </w:p>
          <w:p w14:paraId="076373FB" w14:textId="0D650DC6" w:rsidR="00FB1CF6" w:rsidRDefault="00FB1CF6" w:rsidP="00FB1CF6">
            <w:pPr>
              <w:spacing w:after="0" w:line="240" w:lineRule="auto"/>
              <w:ind w:left="0" w:right="0" w:firstLine="0"/>
              <w:jc w:val="center"/>
              <w:rPr>
                <w:b/>
                <w:sz w:val="23"/>
              </w:rPr>
            </w:pPr>
          </w:p>
          <w:p w14:paraId="78CE1122" w14:textId="14744C00" w:rsidR="00FB1CF6" w:rsidRDefault="00FB1CF6" w:rsidP="00FB1CF6">
            <w:pPr>
              <w:spacing w:after="0" w:line="240" w:lineRule="auto"/>
              <w:ind w:left="0" w:right="0" w:firstLine="0"/>
              <w:jc w:val="center"/>
              <w:rPr>
                <w:b/>
                <w:sz w:val="23"/>
              </w:rPr>
            </w:pPr>
          </w:p>
          <w:p w14:paraId="4C945F36" w14:textId="731571D5" w:rsidR="00FB1CF6" w:rsidRDefault="00FB1CF6" w:rsidP="00FB1CF6">
            <w:pPr>
              <w:spacing w:after="0" w:line="240" w:lineRule="auto"/>
              <w:ind w:left="0" w:right="0" w:firstLine="0"/>
              <w:jc w:val="center"/>
              <w:rPr>
                <w:b/>
                <w:sz w:val="23"/>
              </w:rPr>
            </w:pPr>
          </w:p>
          <w:p w14:paraId="18BCE2B4" w14:textId="2151E3A4" w:rsidR="00FB1CF6" w:rsidRDefault="00FB1CF6" w:rsidP="00FB1CF6">
            <w:pPr>
              <w:spacing w:after="0" w:line="240" w:lineRule="auto"/>
              <w:ind w:left="0" w:right="0" w:firstLine="0"/>
              <w:jc w:val="center"/>
              <w:rPr>
                <w:b/>
                <w:sz w:val="23"/>
              </w:rPr>
            </w:pPr>
          </w:p>
          <w:p w14:paraId="5D96D2A8" w14:textId="7E1C6D31" w:rsidR="00FB1CF6" w:rsidRDefault="00FB1CF6" w:rsidP="00FB1CF6">
            <w:pPr>
              <w:spacing w:after="0" w:line="240" w:lineRule="auto"/>
              <w:ind w:left="0" w:right="0" w:firstLine="0"/>
              <w:jc w:val="center"/>
              <w:rPr>
                <w:b/>
                <w:sz w:val="23"/>
              </w:rPr>
            </w:pPr>
          </w:p>
          <w:p w14:paraId="2395DBCD" w14:textId="471E09A2" w:rsidR="00FB1CF6" w:rsidRDefault="00FB1CF6" w:rsidP="00FB1CF6">
            <w:pPr>
              <w:spacing w:after="0" w:line="240" w:lineRule="auto"/>
              <w:ind w:left="0" w:right="0" w:firstLine="0"/>
              <w:jc w:val="center"/>
              <w:rPr>
                <w:b/>
                <w:sz w:val="23"/>
              </w:rPr>
            </w:pPr>
          </w:p>
          <w:p w14:paraId="66647499" w14:textId="36DA0F3D" w:rsidR="00FB1CF6" w:rsidRDefault="00FB1CF6" w:rsidP="00FB1CF6">
            <w:pPr>
              <w:spacing w:after="0" w:line="240" w:lineRule="auto"/>
              <w:ind w:left="0" w:right="0" w:firstLine="0"/>
              <w:jc w:val="center"/>
              <w:rPr>
                <w:b/>
                <w:sz w:val="23"/>
              </w:rPr>
            </w:pPr>
          </w:p>
          <w:p w14:paraId="66876216" w14:textId="72CAD868" w:rsidR="00FB1CF6" w:rsidRDefault="00FB1CF6" w:rsidP="00FB1CF6">
            <w:pPr>
              <w:spacing w:after="0" w:line="240" w:lineRule="auto"/>
              <w:ind w:left="0" w:right="0" w:firstLine="0"/>
              <w:jc w:val="center"/>
              <w:rPr>
                <w:b/>
                <w:sz w:val="23"/>
              </w:rPr>
            </w:pPr>
          </w:p>
          <w:p w14:paraId="6ADCF5A1" w14:textId="39C81866" w:rsidR="00FB1CF6" w:rsidRDefault="00FB1CF6" w:rsidP="00FB1CF6">
            <w:pPr>
              <w:spacing w:after="0" w:line="240" w:lineRule="auto"/>
              <w:ind w:left="0" w:right="0" w:firstLine="0"/>
              <w:jc w:val="center"/>
              <w:rPr>
                <w:b/>
                <w:sz w:val="23"/>
              </w:rPr>
            </w:pPr>
          </w:p>
          <w:p w14:paraId="4C5CE515" w14:textId="22CD4347" w:rsidR="00FB1CF6" w:rsidRDefault="00FB1CF6" w:rsidP="00FB1CF6">
            <w:pPr>
              <w:spacing w:after="0" w:line="240" w:lineRule="auto"/>
              <w:ind w:left="0" w:right="0" w:firstLine="0"/>
              <w:jc w:val="center"/>
              <w:rPr>
                <w:b/>
                <w:sz w:val="23"/>
              </w:rPr>
            </w:pPr>
          </w:p>
          <w:p w14:paraId="379ABCCE" w14:textId="464A05A6" w:rsidR="00FB1CF6" w:rsidRDefault="00FB1CF6" w:rsidP="00FB1CF6">
            <w:pPr>
              <w:spacing w:after="0" w:line="240" w:lineRule="auto"/>
              <w:ind w:left="0" w:right="0" w:firstLine="0"/>
              <w:jc w:val="center"/>
              <w:rPr>
                <w:b/>
                <w:sz w:val="23"/>
              </w:rPr>
            </w:pPr>
          </w:p>
          <w:p w14:paraId="20C790D7" w14:textId="230C5249" w:rsidR="00FB1CF6" w:rsidRDefault="00FB1CF6" w:rsidP="00FB1CF6">
            <w:pPr>
              <w:spacing w:after="0" w:line="240" w:lineRule="auto"/>
              <w:ind w:left="0" w:right="0" w:firstLine="0"/>
              <w:jc w:val="center"/>
              <w:rPr>
                <w:b/>
                <w:sz w:val="23"/>
              </w:rPr>
            </w:pPr>
          </w:p>
          <w:p w14:paraId="2ABD8D9E" w14:textId="44EEAABC" w:rsidR="00FB1CF6" w:rsidRDefault="00FB1CF6" w:rsidP="00FB1CF6">
            <w:pPr>
              <w:spacing w:after="0" w:line="240" w:lineRule="auto"/>
              <w:ind w:left="0" w:right="0" w:firstLine="0"/>
              <w:jc w:val="center"/>
              <w:rPr>
                <w:b/>
                <w:sz w:val="23"/>
              </w:rPr>
            </w:pPr>
          </w:p>
          <w:p w14:paraId="36C8CF26" w14:textId="5DF2C81D" w:rsidR="00FB1CF6" w:rsidRDefault="00FB1CF6" w:rsidP="00FB1CF6">
            <w:pPr>
              <w:spacing w:after="0" w:line="240" w:lineRule="auto"/>
              <w:ind w:left="0" w:right="0" w:firstLine="0"/>
              <w:jc w:val="center"/>
              <w:rPr>
                <w:b/>
                <w:sz w:val="23"/>
              </w:rPr>
            </w:pPr>
            <w:r w:rsidRPr="006124D0">
              <w:rPr>
                <w:b/>
                <w:sz w:val="23"/>
              </w:rPr>
              <w:t>Ú</w:t>
            </w:r>
          </w:p>
          <w:p w14:paraId="45F3E96F" w14:textId="394F2C8E" w:rsidR="00FB1CF6" w:rsidRDefault="00FB1CF6" w:rsidP="00FB1CF6">
            <w:pPr>
              <w:spacing w:after="0" w:line="240" w:lineRule="auto"/>
              <w:ind w:left="0" w:right="0" w:firstLine="0"/>
              <w:jc w:val="center"/>
              <w:rPr>
                <w:b/>
                <w:sz w:val="23"/>
              </w:rPr>
            </w:pPr>
          </w:p>
          <w:p w14:paraId="2D6D0646" w14:textId="4A96783B" w:rsidR="00FB1CF6" w:rsidRDefault="00FB1CF6" w:rsidP="00FB1CF6">
            <w:pPr>
              <w:spacing w:after="0" w:line="240" w:lineRule="auto"/>
              <w:ind w:left="0" w:right="0" w:firstLine="0"/>
              <w:jc w:val="center"/>
              <w:rPr>
                <w:b/>
                <w:sz w:val="23"/>
              </w:rPr>
            </w:pPr>
          </w:p>
          <w:p w14:paraId="098F503F" w14:textId="5A062813" w:rsidR="00FB1CF6" w:rsidRDefault="00FB1CF6" w:rsidP="00FB1CF6">
            <w:pPr>
              <w:spacing w:after="0" w:line="240" w:lineRule="auto"/>
              <w:ind w:left="0" w:right="0" w:firstLine="0"/>
              <w:jc w:val="center"/>
              <w:rPr>
                <w:b/>
                <w:sz w:val="23"/>
              </w:rPr>
            </w:pPr>
          </w:p>
          <w:p w14:paraId="393C3AAB" w14:textId="56A37CD3" w:rsidR="00FB1CF6" w:rsidRDefault="00FB1CF6" w:rsidP="00FB1CF6">
            <w:pPr>
              <w:spacing w:after="0" w:line="240" w:lineRule="auto"/>
              <w:ind w:left="0" w:right="0" w:firstLine="0"/>
              <w:jc w:val="center"/>
              <w:rPr>
                <w:b/>
                <w:sz w:val="23"/>
              </w:rPr>
            </w:pPr>
          </w:p>
          <w:p w14:paraId="58F88829" w14:textId="518C811C" w:rsidR="00FB1CF6" w:rsidRDefault="00FB1CF6" w:rsidP="00FB1CF6">
            <w:pPr>
              <w:spacing w:after="0" w:line="240" w:lineRule="auto"/>
              <w:ind w:left="0" w:right="0" w:firstLine="0"/>
              <w:jc w:val="center"/>
              <w:rPr>
                <w:b/>
                <w:sz w:val="23"/>
              </w:rPr>
            </w:pPr>
          </w:p>
          <w:p w14:paraId="1641DE73" w14:textId="77FF9BFE" w:rsidR="00FB1CF6" w:rsidRDefault="00FB1CF6" w:rsidP="00FB1CF6">
            <w:pPr>
              <w:spacing w:after="0" w:line="240" w:lineRule="auto"/>
              <w:ind w:left="0" w:right="0" w:firstLine="0"/>
              <w:jc w:val="center"/>
              <w:rPr>
                <w:b/>
                <w:sz w:val="23"/>
              </w:rPr>
            </w:pPr>
          </w:p>
          <w:p w14:paraId="241064A6" w14:textId="23F1F412" w:rsidR="00FB1CF6" w:rsidRDefault="00FB1CF6" w:rsidP="00FB1CF6">
            <w:pPr>
              <w:spacing w:after="0" w:line="240" w:lineRule="auto"/>
              <w:ind w:left="0" w:right="0" w:firstLine="0"/>
              <w:jc w:val="center"/>
              <w:rPr>
                <w:b/>
                <w:sz w:val="23"/>
              </w:rPr>
            </w:pPr>
          </w:p>
          <w:p w14:paraId="142D201F" w14:textId="223606FA" w:rsidR="00FB1CF6" w:rsidRDefault="00FB1CF6" w:rsidP="00FB1CF6">
            <w:pPr>
              <w:spacing w:after="0" w:line="240" w:lineRule="auto"/>
              <w:ind w:left="0" w:right="0" w:firstLine="0"/>
              <w:jc w:val="center"/>
              <w:rPr>
                <w:b/>
                <w:sz w:val="23"/>
              </w:rPr>
            </w:pPr>
          </w:p>
          <w:p w14:paraId="0DB663C3" w14:textId="291DF97F" w:rsidR="00FB1CF6" w:rsidRDefault="00FB1CF6" w:rsidP="00FB1CF6">
            <w:pPr>
              <w:spacing w:after="0" w:line="240" w:lineRule="auto"/>
              <w:ind w:left="0" w:right="0" w:firstLine="0"/>
              <w:jc w:val="center"/>
              <w:rPr>
                <w:b/>
                <w:sz w:val="23"/>
              </w:rPr>
            </w:pPr>
          </w:p>
          <w:p w14:paraId="7DF945D0" w14:textId="5EF8441B" w:rsidR="00FB1CF6" w:rsidRDefault="00FB1CF6" w:rsidP="00FB1CF6">
            <w:pPr>
              <w:spacing w:after="0" w:line="240" w:lineRule="auto"/>
              <w:ind w:left="0" w:right="0" w:firstLine="0"/>
              <w:jc w:val="center"/>
              <w:rPr>
                <w:b/>
                <w:sz w:val="23"/>
              </w:rPr>
            </w:pPr>
          </w:p>
          <w:p w14:paraId="7559B046" w14:textId="0CCC5FEC" w:rsidR="00FB1CF6" w:rsidRDefault="00FB1CF6" w:rsidP="00FB1CF6">
            <w:pPr>
              <w:spacing w:after="0" w:line="240" w:lineRule="auto"/>
              <w:ind w:left="0" w:right="0" w:firstLine="0"/>
              <w:jc w:val="center"/>
              <w:rPr>
                <w:b/>
                <w:sz w:val="23"/>
              </w:rPr>
            </w:pPr>
          </w:p>
          <w:p w14:paraId="1788A931" w14:textId="70CF8913" w:rsidR="00FB1CF6" w:rsidRDefault="00FB1CF6" w:rsidP="00FB1CF6">
            <w:pPr>
              <w:spacing w:after="0" w:line="240" w:lineRule="auto"/>
              <w:ind w:left="0" w:right="0" w:firstLine="0"/>
              <w:jc w:val="center"/>
              <w:rPr>
                <w:b/>
                <w:sz w:val="23"/>
              </w:rPr>
            </w:pPr>
          </w:p>
          <w:p w14:paraId="64CA9AA8" w14:textId="4B9C0981" w:rsidR="00FB1CF6" w:rsidRDefault="00FB1CF6" w:rsidP="00FB1CF6">
            <w:pPr>
              <w:spacing w:after="0" w:line="240" w:lineRule="auto"/>
              <w:ind w:left="0" w:right="0" w:firstLine="0"/>
              <w:jc w:val="center"/>
              <w:rPr>
                <w:b/>
                <w:sz w:val="23"/>
              </w:rPr>
            </w:pPr>
          </w:p>
          <w:p w14:paraId="3C2577F9" w14:textId="04786AB2" w:rsidR="00FB1CF6" w:rsidRDefault="00FB1CF6" w:rsidP="00FB1CF6">
            <w:pPr>
              <w:spacing w:after="0" w:line="240" w:lineRule="auto"/>
              <w:ind w:left="0" w:right="0" w:firstLine="0"/>
              <w:jc w:val="center"/>
              <w:rPr>
                <w:b/>
                <w:sz w:val="23"/>
              </w:rPr>
            </w:pPr>
          </w:p>
          <w:p w14:paraId="1AA1DCF9" w14:textId="4EA6F9AC" w:rsidR="00FB1CF6" w:rsidRDefault="00FB1CF6" w:rsidP="00FB1CF6">
            <w:pPr>
              <w:spacing w:after="0" w:line="240" w:lineRule="auto"/>
              <w:ind w:left="0" w:right="0" w:firstLine="0"/>
              <w:jc w:val="center"/>
              <w:rPr>
                <w:b/>
                <w:sz w:val="23"/>
              </w:rPr>
            </w:pPr>
          </w:p>
          <w:p w14:paraId="76C524AE" w14:textId="041D2851" w:rsidR="00FB1CF6" w:rsidRDefault="00FB1CF6" w:rsidP="00FB1CF6">
            <w:pPr>
              <w:spacing w:after="0" w:line="240" w:lineRule="auto"/>
              <w:ind w:left="0" w:right="0" w:firstLine="0"/>
              <w:jc w:val="center"/>
              <w:rPr>
                <w:b/>
                <w:sz w:val="23"/>
              </w:rPr>
            </w:pPr>
          </w:p>
          <w:p w14:paraId="6DA05DB3" w14:textId="3C3797A9" w:rsidR="00FB1CF6" w:rsidRDefault="00FB1CF6" w:rsidP="00FB1CF6">
            <w:pPr>
              <w:spacing w:after="0" w:line="240" w:lineRule="auto"/>
              <w:ind w:left="0" w:right="0" w:firstLine="0"/>
              <w:jc w:val="center"/>
              <w:rPr>
                <w:b/>
                <w:sz w:val="23"/>
              </w:rPr>
            </w:pPr>
          </w:p>
          <w:p w14:paraId="3BC1FD25" w14:textId="1C194A9D" w:rsidR="00FB1CF6" w:rsidRDefault="00FB1CF6" w:rsidP="00FB1CF6">
            <w:pPr>
              <w:spacing w:after="0" w:line="240" w:lineRule="auto"/>
              <w:ind w:left="0" w:right="0" w:firstLine="0"/>
              <w:jc w:val="center"/>
              <w:rPr>
                <w:b/>
                <w:sz w:val="23"/>
              </w:rPr>
            </w:pPr>
          </w:p>
          <w:p w14:paraId="1150182B" w14:textId="48BBE6C3" w:rsidR="00FB1CF6" w:rsidRDefault="00FB1CF6" w:rsidP="00FB1CF6">
            <w:pPr>
              <w:spacing w:after="0" w:line="240" w:lineRule="auto"/>
              <w:ind w:left="0" w:right="0" w:firstLine="0"/>
              <w:jc w:val="center"/>
              <w:rPr>
                <w:b/>
                <w:sz w:val="23"/>
              </w:rPr>
            </w:pPr>
          </w:p>
          <w:p w14:paraId="6B90A912" w14:textId="27B2F666" w:rsidR="00FB1CF6" w:rsidRDefault="00FB1CF6" w:rsidP="00FB1CF6">
            <w:pPr>
              <w:spacing w:after="0" w:line="240" w:lineRule="auto"/>
              <w:ind w:left="0" w:right="0" w:firstLine="0"/>
              <w:jc w:val="center"/>
              <w:rPr>
                <w:b/>
                <w:sz w:val="23"/>
              </w:rPr>
            </w:pPr>
          </w:p>
          <w:p w14:paraId="17A37F66" w14:textId="765B2572" w:rsidR="00FB1CF6" w:rsidRDefault="00FB1CF6" w:rsidP="00FB1CF6">
            <w:pPr>
              <w:spacing w:after="0" w:line="240" w:lineRule="auto"/>
              <w:ind w:left="0" w:right="0" w:firstLine="0"/>
              <w:jc w:val="center"/>
              <w:rPr>
                <w:b/>
                <w:sz w:val="23"/>
              </w:rPr>
            </w:pPr>
          </w:p>
          <w:p w14:paraId="21B88BDD" w14:textId="3FDA6418" w:rsidR="00FB1CF6" w:rsidRDefault="00FB1CF6" w:rsidP="00FB1CF6">
            <w:pPr>
              <w:spacing w:after="0" w:line="240" w:lineRule="auto"/>
              <w:ind w:left="0" w:right="0" w:firstLine="0"/>
              <w:jc w:val="center"/>
              <w:rPr>
                <w:b/>
                <w:sz w:val="23"/>
              </w:rPr>
            </w:pPr>
          </w:p>
          <w:p w14:paraId="2DFC0324" w14:textId="77777777" w:rsidR="00FB1CF6" w:rsidRPr="006124D0" w:rsidRDefault="00FB1CF6" w:rsidP="00FB1CF6">
            <w:pPr>
              <w:spacing w:after="0" w:line="240" w:lineRule="auto"/>
              <w:ind w:left="0" w:right="0" w:firstLine="0"/>
              <w:jc w:val="center"/>
              <w:rPr>
                <w:b/>
              </w:rPr>
            </w:pPr>
            <w:r w:rsidRPr="006124D0">
              <w:rPr>
                <w:b/>
                <w:sz w:val="23"/>
              </w:rPr>
              <w:t>Ú</w:t>
            </w:r>
          </w:p>
          <w:p w14:paraId="383EB925" w14:textId="5951A4C5" w:rsidR="00FB1CF6" w:rsidRDefault="00FB1CF6" w:rsidP="00FB1CF6">
            <w:pPr>
              <w:spacing w:after="0" w:line="240" w:lineRule="auto"/>
              <w:ind w:left="0" w:right="0" w:firstLine="0"/>
              <w:jc w:val="center"/>
              <w:rPr>
                <w:b/>
                <w:sz w:val="23"/>
              </w:rPr>
            </w:pPr>
          </w:p>
          <w:p w14:paraId="2C2AFBB9" w14:textId="0807C01A" w:rsidR="00FB1CF6" w:rsidRDefault="00FB1CF6" w:rsidP="00FB1CF6">
            <w:pPr>
              <w:spacing w:after="0" w:line="240" w:lineRule="auto"/>
              <w:ind w:left="0" w:right="0" w:firstLine="0"/>
              <w:jc w:val="center"/>
              <w:rPr>
                <w:b/>
                <w:sz w:val="23"/>
              </w:rPr>
            </w:pPr>
          </w:p>
          <w:p w14:paraId="2C615B65" w14:textId="77777777" w:rsidR="00FB1CF6" w:rsidRPr="006124D0" w:rsidRDefault="00FB1CF6" w:rsidP="00FB1CF6">
            <w:pPr>
              <w:spacing w:after="0" w:line="240" w:lineRule="auto"/>
              <w:ind w:left="0" w:right="0" w:firstLine="0"/>
              <w:jc w:val="center"/>
              <w:rPr>
                <w:b/>
              </w:rPr>
            </w:pPr>
          </w:p>
          <w:p w14:paraId="1318BAF4" w14:textId="77777777" w:rsidR="00FB1CF6" w:rsidRPr="006124D0" w:rsidRDefault="00FB1CF6" w:rsidP="00FB1CF6">
            <w:pPr>
              <w:spacing w:after="0" w:line="240" w:lineRule="auto"/>
              <w:ind w:left="0" w:right="0" w:firstLine="0"/>
              <w:jc w:val="center"/>
              <w:rPr>
                <w:b/>
              </w:rPr>
            </w:pPr>
          </w:p>
          <w:p w14:paraId="610C1E40" w14:textId="50EF118A" w:rsidR="00FB1CF6" w:rsidRPr="003F00FC" w:rsidRDefault="00FB1CF6" w:rsidP="00FB1CF6">
            <w:pPr>
              <w:rPr>
                <w:sz w:val="23"/>
              </w:rPr>
            </w:pPr>
          </w:p>
        </w:tc>
        <w:tc>
          <w:tcPr>
            <w:tcW w:w="851" w:type="dxa"/>
          </w:tcPr>
          <w:p w14:paraId="50FD2391" w14:textId="77777777" w:rsidR="00FB1CF6" w:rsidRDefault="00FB1CF6" w:rsidP="00FB1CF6">
            <w:pPr>
              <w:spacing w:after="0" w:line="240" w:lineRule="auto"/>
              <w:ind w:left="2" w:right="0" w:firstLine="0"/>
              <w:rPr>
                <w:sz w:val="16"/>
                <w:szCs w:val="16"/>
              </w:rPr>
            </w:pPr>
          </w:p>
          <w:p w14:paraId="2E73C1CF" w14:textId="77777777" w:rsidR="00FB1CF6" w:rsidRDefault="00FB1CF6" w:rsidP="00FB1CF6">
            <w:pPr>
              <w:spacing w:after="0" w:line="240" w:lineRule="auto"/>
              <w:ind w:left="2" w:right="0" w:firstLine="0"/>
              <w:rPr>
                <w:sz w:val="16"/>
                <w:szCs w:val="16"/>
              </w:rPr>
            </w:pPr>
          </w:p>
          <w:p w14:paraId="684196C8" w14:textId="77777777" w:rsidR="00FB1CF6" w:rsidRDefault="00FB1CF6" w:rsidP="00FB1CF6">
            <w:pPr>
              <w:spacing w:after="0" w:line="240" w:lineRule="auto"/>
              <w:ind w:left="2" w:right="0" w:firstLine="0"/>
              <w:rPr>
                <w:sz w:val="16"/>
                <w:szCs w:val="16"/>
              </w:rPr>
            </w:pPr>
          </w:p>
          <w:p w14:paraId="06F43FDB" w14:textId="77777777" w:rsidR="00FB1CF6" w:rsidRDefault="00FB1CF6" w:rsidP="00FB1CF6">
            <w:pPr>
              <w:spacing w:after="0" w:line="240" w:lineRule="auto"/>
              <w:ind w:left="2" w:right="0" w:firstLine="0"/>
              <w:rPr>
                <w:sz w:val="16"/>
                <w:szCs w:val="16"/>
              </w:rPr>
            </w:pPr>
          </w:p>
          <w:p w14:paraId="03FD25B3" w14:textId="77777777" w:rsidR="00FB1CF6" w:rsidRDefault="00FB1CF6" w:rsidP="00FB1CF6">
            <w:pPr>
              <w:spacing w:after="0" w:line="240" w:lineRule="auto"/>
              <w:ind w:left="2" w:right="0" w:firstLine="0"/>
              <w:rPr>
                <w:sz w:val="16"/>
                <w:szCs w:val="16"/>
              </w:rPr>
            </w:pPr>
          </w:p>
          <w:p w14:paraId="74F1DE5F" w14:textId="77777777" w:rsidR="00FB1CF6" w:rsidRDefault="00FB1CF6" w:rsidP="00FB1CF6">
            <w:pPr>
              <w:spacing w:after="0" w:line="240" w:lineRule="auto"/>
              <w:ind w:left="2" w:right="0" w:firstLine="0"/>
              <w:rPr>
                <w:sz w:val="16"/>
                <w:szCs w:val="16"/>
              </w:rPr>
            </w:pPr>
          </w:p>
          <w:p w14:paraId="036EFC0F" w14:textId="77777777" w:rsidR="00FB1CF6" w:rsidRDefault="00FB1CF6" w:rsidP="00FB1CF6">
            <w:pPr>
              <w:spacing w:after="0" w:line="240" w:lineRule="auto"/>
              <w:ind w:left="2" w:right="0" w:firstLine="0"/>
              <w:rPr>
                <w:sz w:val="16"/>
                <w:szCs w:val="16"/>
              </w:rPr>
            </w:pPr>
          </w:p>
          <w:p w14:paraId="4AAC3EF2" w14:textId="77777777" w:rsidR="00FB1CF6" w:rsidRDefault="00FB1CF6" w:rsidP="00FB1CF6">
            <w:pPr>
              <w:spacing w:after="0" w:line="240" w:lineRule="auto"/>
              <w:ind w:left="2" w:right="0" w:firstLine="0"/>
              <w:rPr>
                <w:sz w:val="16"/>
                <w:szCs w:val="16"/>
              </w:rPr>
            </w:pPr>
          </w:p>
          <w:p w14:paraId="5482A713" w14:textId="77777777" w:rsidR="00FB1CF6" w:rsidRDefault="00FB1CF6" w:rsidP="00FB1CF6">
            <w:pPr>
              <w:spacing w:after="0" w:line="240" w:lineRule="auto"/>
              <w:ind w:left="2" w:right="0" w:firstLine="0"/>
              <w:rPr>
                <w:sz w:val="16"/>
                <w:szCs w:val="16"/>
              </w:rPr>
            </w:pPr>
          </w:p>
          <w:p w14:paraId="309E6BDD" w14:textId="77777777" w:rsidR="00FB1CF6" w:rsidRDefault="00FB1CF6" w:rsidP="00FB1CF6">
            <w:pPr>
              <w:spacing w:after="0" w:line="240" w:lineRule="auto"/>
              <w:ind w:left="2" w:right="0" w:firstLine="0"/>
              <w:rPr>
                <w:sz w:val="16"/>
                <w:szCs w:val="16"/>
              </w:rPr>
            </w:pPr>
          </w:p>
          <w:p w14:paraId="4365FEC3" w14:textId="77777777" w:rsidR="00FB1CF6" w:rsidRDefault="00FB1CF6" w:rsidP="00FB1CF6">
            <w:pPr>
              <w:spacing w:after="0" w:line="240" w:lineRule="auto"/>
              <w:ind w:left="2" w:right="0" w:firstLine="0"/>
              <w:rPr>
                <w:sz w:val="16"/>
                <w:szCs w:val="16"/>
              </w:rPr>
            </w:pPr>
          </w:p>
          <w:p w14:paraId="73C6C515" w14:textId="77777777" w:rsidR="00FB1CF6" w:rsidRDefault="00FB1CF6" w:rsidP="00FB1CF6">
            <w:pPr>
              <w:spacing w:after="0" w:line="240" w:lineRule="auto"/>
              <w:ind w:left="2" w:right="0" w:firstLine="0"/>
              <w:rPr>
                <w:sz w:val="16"/>
                <w:szCs w:val="16"/>
              </w:rPr>
            </w:pPr>
          </w:p>
          <w:p w14:paraId="78518C61" w14:textId="77777777" w:rsidR="00FB1CF6" w:rsidRDefault="00FB1CF6" w:rsidP="00FB1CF6">
            <w:pPr>
              <w:spacing w:after="0" w:line="240" w:lineRule="auto"/>
              <w:ind w:left="2" w:right="0" w:firstLine="0"/>
              <w:rPr>
                <w:sz w:val="16"/>
                <w:szCs w:val="16"/>
              </w:rPr>
            </w:pPr>
          </w:p>
          <w:p w14:paraId="2A6756C5" w14:textId="77777777" w:rsidR="00FB1CF6" w:rsidRDefault="00FB1CF6" w:rsidP="00FB1CF6">
            <w:pPr>
              <w:spacing w:after="0" w:line="240" w:lineRule="auto"/>
              <w:ind w:left="2" w:right="0" w:firstLine="0"/>
              <w:rPr>
                <w:sz w:val="16"/>
                <w:szCs w:val="16"/>
              </w:rPr>
            </w:pPr>
          </w:p>
          <w:p w14:paraId="7E8426C4" w14:textId="77777777" w:rsidR="00FB1CF6" w:rsidRDefault="00FB1CF6" w:rsidP="00FB1CF6">
            <w:pPr>
              <w:spacing w:after="0" w:line="240" w:lineRule="auto"/>
              <w:ind w:left="2" w:right="0" w:firstLine="0"/>
              <w:rPr>
                <w:sz w:val="16"/>
                <w:szCs w:val="16"/>
              </w:rPr>
            </w:pPr>
          </w:p>
          <w:p w14:paraId="0405F98C" w14:textId="77777777" w:rsidR="00FB1CF6" w:rsidRDefault="00FB1CF6" w:rsidP="00FB1CF6">
            <w:pPr>
              <w:spacing w:after="0" w:line="240" w:lineRule="auto"/>
              <w:ind w:left="2" w:right="0" w:firstLine="0"/>
              <w:rPr>
                <w:sz w:val="16"/>
                <w:szCs w:val="16"/>
              </w:rPr>
            </w:pPr>
          </w:p>
          <w:p w14:paraId="50CEB379" w14:textId="77777777" w:rsidR="00FB1CF6" w:rsidRDefault="00FB1CF6" w:rsidP="00FB1CF6">
            <w:pPr>
              <w:spacing w:after="0" w:line="240" w:lineRule="auto"/>
              <w:ind w:left="2" w:right="0" w:firstLine="0"/>
              <w:rPr>
                <w:sz w:val="16"/>
                <w:szCs w:val="16"/>
              </w:rPr>
            </w:pPr>
          </w:p>
          <w:p w14:paraId="2654327A" w14:textId="77777777" w:rsidR="00FB1CF6" w:rsidRDefault="00FB1CF6" w:rsidP="00FB1CF6">
            <w:pPr>
              <w:spacing w:after="0" w:line="240" w:lineRule="auto"/>
              <w:ind w:left="2" w:right="0" w:firstLine="0"/>
              <w:rPr>
                <w:sz w:val="16"/>
                <w:szCs w:val="16"/>
              </w:rPr>
            </w:pPr>
          </w:p>
          <w:p w14:paraId="1EB68925" w14:textId="77777777" w:rsidR="00FB1CF6" w:rsidRDefault="00FB1CF6" w:rsidP="00FB1CF6">
            <w:pPr>
              <w:spacing w:after="0" w:line="240" w:lineRule="auto"/>
              <w:ind w:left="2" w:right="0" w:firstLine="0"/>
              <w:rPr>
                <w:sz w:val="16"/>
                <w:szCs w:val="16"/>
              </w:rPr>
            </w:pPr>
          </w:p>
          <w:p w14:paraId="3F528AD5" w14:textId="77777777" w:rsidR="00FB1CF6" w:rsidRDefault="00FB1CF6" w:rsidP="00FB1CF6">
            <w:pPr>
              <w:spacing w:after="0" w:line="240" w:lineRule="auto"/>
              <w:ind w:left="2" w:right="0" w:firstLine="0"/>
              <w:rPr>
                <w:sz w:val="16"/>
                <w:szCs w:val="16"/>
              </w:rPr>
            </w:pPr>
          </w:p>
          <w:p w14:paraId="3F694872" w14:textId="77777777" w:rsidR="00FB1CF6" w:rsidRDefault="00FB1CF6" w:rsidP="00FB1CF6">
            <w:pPr>
              <w:spacing w:after="0" w:line="240" w:lineRule="auto"/>
              <w:ind w:left="2" w:right="0" w:firstLine="0"/>
              <w:rPr>
                <w:sz w:val="16"/>
                <w:szCs w:val="16"/>
              </w:rPr>
            </w:pPr>
          </w:p>
          <w:p w14:paraId="1FD50639" w14:textId="77777777" w:rsidR="00FB1CF6" w:rsidRDefault="00FB1CF6" w:rsidP="00FB1CF6">
            <w:pPr>
              <w:spacing w:after="0" w:line="240" w:lineRule="auto"/>
              <w:ind w:left="2" w:right="0" w:firstLine="0"/>
              <w:rPr>
                <w:sz w:val="16"/>
                <w:szCs w:val="16"/>
              </w:rPr>
            </w:pPr>
          </w:p>
          <w:p w14:paraId="57C8CC12" w14:textId="77777777" w:rsidR="00FB1CF6" w:rsidRDefault="00FB1CF6" w:rsidP="00FB1CF6">
            <w:pPr>
              <w:spacing w:after="0" w:line="240" w:lineRule="auto"/>
              <w:ind w:left="2" w:right="0" w:firstLine="0"/>
              <w:rPr>
                <w:sz w:val="16"/>
                <w:szCs w:val="16"/>
              </w:rPr>
            </w:pPr>
          </w:p>
          <w:p w14:paraId="2073C464" w14:textId="77777777" w:rsidR="00FB1CF6" w:rsidRDefault="00FB1CF6" w:rsidP="00FB1CF6">
            <w:pPr>
              <w:spacing w:after="0" w:line="240" w:lineRule="auto"/>
              <w:ind w:left="2" w:right="0" w:firstLine="0"/>
              <w:rPr>
                <w:sz w:val="16"/>
                <w:szCs w:val="16"/>
              </w:rPr>
            </w:pPr>
          </w:p>
          <w:p w14:paraId="42763D59" w14:textId="51755F55" w:rsidR="00FB1CF6" w:rsidRDefault="00FB1CF6" w:rsidP="00FB1CF6">
            <w:pPr>
              <w:spacing w:after="0" w:line="240" w:lineRule="auto"/>
              <w:ind w:left="2" w:right="0" w:firstLine="0"/>
              <w:rPr>
                <w:sz w:val="16"/>
                <w:szCs w:val="16"/>
              </w:rPr>
            </w:pPr>
          </w:p>
          <w:p w14:paraId="1ED72A6E" w14:textId="3F837CAD" w:rsidR="00FB1CF6" w:rsidRDefault="00FB1CF6" w:rsidP="00FB1CF6">
            <w:pPr>
              <w:spacing w:after="0" w:line="240" w:lineRule="auto"/>
              <w:ind w:left="2" w:right="0" w:firstLine="0"/>
              <w:rPr>
                <w:sz w:val="16"/>
                <w:szCs w:val="16"/>
              </w:rPr>
            </w:pPr>
          </w:p>
          <w:p w14:paraId="3252D3F6" w14:textId="2E9A596A" w:rsidR="00FB1CF6" w:rsidRDefault="00FB1CF6" w:rsidP="00FB1CF6">
            <w:pPr>
              <w:spacing w:after="0" w:line="240" w:lineRule="auto"/>
              <w:ind w:left="2" w:right="0" w:firstLine="0"/>
              <w:rPr>
                <w:sz w:val="16"/>
                <w:szCs w:val="16"/>
              </w:rPr>
            </w:pPr>
          </w:p>
          <w:p w14:paraId="7264F133" w14:textId="25862C7D" w:rsidR="00FB1CF6" w:rsidRDefault="00FB1CF6" w:rsidP="00FB1CF6">
            <w:pPr>
              <w:spacing w:after="0" w:line="240" w:lineRule="auto"/>
              <w:ind w:left="2" w:right="0" w:firstLine="0"/>
              <w:rPr>
                <w:sz w:val="16"/>
                <w:szCs w:val="16"/>
              </w:rPr>
            </w:pPr>
          </w:p>
          <w:p w14:paraId="27656DBC" w14:textId="792F9338" w:rsidR="00FB1CF6" w:rsidRDefault="00FB1CF6" w:rsidP="00FB1CF6">
            <w:pPr>
              <w:spacing w:after="0" w:line="240" w:lineRule="auto"/>
              <w:ind w:left="2" w:right="0" w:firstLine="0"/>
              <w:rPr>
                <w:sz w:val="16"/>
                <w:szCs w:val="16"/>
              </w:rPr>
            </w:pPr>
          </w:p>
          <w:p w14:paraId="312FC7F3" w14:textId="111691D1" w:rsidR="00FB1CF6" w:rsidRDefault="00FB1CF6" w:rsidP="00FB1CF6">
            <w:pPr>
              <w:spacing w:after="0" w:line="240" w:lineRule="auto"/>
              <w:ind w:left="2" w:right="0" w:firstLine="0"/>
              <w:rPr>
                <w:sz w:val="16"/>
                <w:szCs w:val="16"/>
              </w:rPr>
            </w:pPr>
          </w:p>
          <w:p w14:paraId="29E4BEEB" w14:textId="477CF57E" w:rsidR="00FB1CF6" w:rsidRDefault="00FB1CF6" w:rsidP="00FB1CF6">
            <w:pPr>
              <w:spacing w:after="0" w:line="240" w:lineRule="auto"/>
              <w:ind w:left="2" w:right="0" w:firstLine="0"/>
              <w:rPr>
                <w:sz w:val="16"/>
                <w:szCs w:val="16"/>
              </w:rPr>
            </w:pPr>
          </w:p>
          <w:p w14:paraId="1FE2BE7D" w14:textId="58B28179" w:rsidR="00FB1CF6" w:rsidRDefault="00FB1CF6" w:rsidP="00FB1CF6">
            <w:pPr>
              <w:spacing w:after="0" w:line="240" w:lineRule="auto"/>
              <w:ind w:left="2" w:right="0" w:firstLine="0"/>
              <w:rPr>
                <w:sz w:val="16"/>
                <w:szCs w:val="16"/>
              </w:rPr>
            </w:pPr>
          </w:p>
          <w:p w14:paraId="531DE469" w14:textId="3CD067BC" w:rsidR="00FB1CF6" w:rsidRDefault="00FB1CF6" w:rsidP="00FB1CF6">
            <w:pPr>
              <w:spacing w:after="0" w:line="240" w:lineRule="auto"/>
              <w:ind w:left="2" w:right="0" w:firstLine="0"/>
              <w:rPr>
                <w:sz w:val="16"/>
                <w:szCs w:val="16"/>
              </w:rPr>
            </w:pPr>
          </w:p>
          <w:p w14:paraId="22287E1A" w14:textId="067A6704" w:rsidR="00FB1CF6" w:rsidRDefault="00FB1CF6" w:rsidP="00FB1CF6">
            <w:pPr>
              <w:spacing w:after="0" w:line="240" w:lineRule="auto"/>
              <w:ind w:left="2" w:right="0" w:firstLine="0"/>
              <w:rPr>
                <w:sz w:val="16"/>
                <w:szCs w:val="16"/>
              </w:rPr>
            </w:pPr>
          </w:p>
          <w:p w14:paraId="20CEC771" w14:textId="37C5FC5D" w:rsidR="00FB1CF6" w:rsidRDefault="00FB1CF6" w:rsidP="00FB1CF6">
            <w:pPr>
              <w:spacing w:after="0" w:line="240" w:lineRule="auto"/>
              <w:ind w:left="2" w:right="0" w:firstLine="0"/>
              <w:rPr>
                <w:sz w:val="16"/>
                <w:szCs w:val="16"/>
              </w:rPr>
            </w:pPr>
          </w:p>
          <w:p w14:paraId="416F4C1C" w14:textId="65C79D38" w:rsidR="00FB1CF6" w:rsidRDefault="00FB1CF6" w:rsidP="00FB1CF6">
            <w:pPr>
              <w:spacing w:after="0" w:line="240" w:lineRule="auto"/>
              <w:ind w:left="2" w:right="0" w:firstLine="0"/>
              <w:rPr>
                <w:sz w:val="16"/>
                <w:szCs w:val="16"/>
              </w:rPr>
            </w:pPr>
          </w:p>
          <w:p w14:paraId="35E75F63" w14:textId="08431DFA" w:rsidR="00FB1CF6" w:rsidRDefault="00FB1CF6" w:rsidP="00FB1CF6">
            <w:pPr>
              <w:spacing w:after="0" w:line="240" w:lineRule="auto"/>
              <w:ind w:left="2" w:right="0" w:firstLine="0"/>
              <w:rPr>
                <w:sz w:val="16"/>
                <w:szCs w:val="16"/>
              </w:rPr>
            </w:pPr>
          </w:p>
          <w:p w14:paraId="11E1BE77" w14:textId="1C548904" w:rsidR="00FB1CF6" w:rsidRDefault="00FB1CF6" w:rsidP="00FB1CF6">
            <w:pPr>
              <w:spacing w:after="0" w:line="240" w:lineRule="auto"/>
              <w:ind w:left="2" w:right="0" w:firstLine="0"/>
              <w:rPr>
                <w:sz w:val="16"/>
                <w:szCs w:val="16"/>
              </w:rPr>
            </w:pPr>
          </w:p>
          <w:p w14:paraId="72191140" w14:textId="46B7CA4C" w:rsidR="00FB1CF6" w:rsidRDefault="00FB1CF6" w:rsidP="00FB1CF6">
            <w:pPr>
              <w:spacing w:after="0" w:line="240" w:lineRule="auto"/>
              <w:ind w:left="2" w:right="0" w:firstLine="0"/>
              <w:rPr>
                <w:sz w:val="16"/>
                <w:szCs w:val="16"/>
              </w:rPr>
            </w:pPr>
          </w:p>
          <w:p w14:paraId="13D89DCE" w14:textId="782A934B" w:rsidR="00FB1CF6" w:rsidRDefault="00FB1CF6" w:rsidP="00FB1CF6">
            <w:pPr>
              <w:spacing w:after="0" w:line="240" w:lineRule="auto"/>
              <w:ind w:left="2" w:right="0" w:firstLine="0"/>
              <w:rPr>
                <w:sz w:val="16"/>
                <w:szCs w:val="16"/>
              </w:rPr>
            </w:pPr>
          </w:p>
          <w:p w14:paraId="14618B93" w14:textId="7D344C75" w:rsidR="00FB1CF6" w:rsidRDefault="00FB1CF6" w:rsidP="00FB1CF6">
            <w:pPr>
              <w:spacing w:after="0" w:line="240" w:lineRule="auto"/>
              <w:ind w:left="2" w:right="0" w:firstLine="0"/>
              <w:rPr>
                <w:sz w:val="16"/>
                <w:szCs w:val="16"/>
              </w:rPr>
            </w:pPr>
          </w:p>
          <w:p w14:paraId="5A661E56" w14:textId="1AA6B092" w:rsidR="00FB1CF6" w:rsidRDefault="00FB1CF6" w:rsidP="00FB1CF6">
            <w:pPr>
              <w:spacing w:after="0" w:line="240" w:lineRule="auto"/>
              <w:ind w:left="2" w:right="0" w:firstLine="0"/>
              <w:rPr>
                <w:sz w:val="16"/>
                <w:szCs w:val="16"/>
              </w:rPr>
            </w:pPr>
          </w:p>
          <w:p w14:paraId="07D09707" w14:textId="683E8DAE" w:rsidR="00FB1CF6" w:rsidRDefault="00FB1CF6" w:rsidP="00FB1CF6">
            <w:pPr>
              <w:spacing w:after="0" w:line="240" w:lineRule="auto"/>
              <w:ind w:left="2" w:right="0" w:firstLine="0"/>
              <w:rPr>
                <w:sz w:val="16"/>
                <w:szCs w:val="16"/>
              </w:rPr>
            </w:pPr>
          </w:p>
          <w:p w14:paraId="42CE3782" w14:textId="32FF6DF2" w:rsidR="00FB1CF6" w:rsidRDefault="00FB1CF6" w:rsidP="00FB1CF6">
            <w:pPr>
              <w:spacing w:after="0" w:line="240" w:lineRule="auto"/>
              <w:ind w:left="2" w:right="0" w:firstLine="0"/>
              <w:rPr>
                <w:sz w:val="16"/>
                <w:szCs w:val="16"/>
              </w:rPr>
            </w:pPr>
          </w:p>
          <w:p w14:paraId="0C29A393" w14:textId="3474FCE5" w:rsidR="00FB1CF6" w:rsidRDefault="00FB1CF6" w:rsidP="00FB1CF6">
            <w:pPr>
              <w:spacing w:after="0" w:line="240" w:lineRule="auto"/>
              <w:ind w:left="2" w:right="0" w:firstLine="0"/>
              <w:rPr>
                <w:sz w:val="16"/>
                <w:szCs w:val="16"/>
              </w:rPr>
            </w:pPr>
          </w:p>
          <w:p w14:paraId="0716A367" w14:textId="0A876177" w:rsidR="00FB1CF6" w:rsidRDefault="00FB1CF6" w:rsidP="00FB1CF6">
            <w:pPr>
              <w:spacing w:after="0" w:line="240" w:lineRule="auto"/>
              <w:ind w:left="2" w:right="0" w:firstLine="0"/>
              <w:rPr>
                <w:sz w:val="16"/>
                <w:szCs w:val="16"/>
              </w:rPr>
            </w:pPr>
          </w:p>
          <w:p w14:paraId="06B2CACE" w14:textId="141AF9A2" w:rsidR="00FB1CF6" w:rsidRDefault="00FB1CF6" w:rsidP="00FB1CF6">
            <w:pPr>
              <w:spacing w:after="0" w:line="240" w:lineRule="auto"/>
              <w:ind w:left="2" w:right="0" w:firstLine="0"/>
              <w:rPr>
                <w:sz w:val="16"/>
                <w:szCs w:val="16"/>
              </w:rPr>
            </w:pPr>
          </w:p>
          <w:p w14:paraId="69E7898D" w14:textId="7294CDEC" w:rsidR="00FB1CF6" w:rsidRDefault="00FB1CF6" w:rsidP="00FB1CF6">
            <w:pPr>
              <w:spacing w:after="0" w:line="240" w:lineRule="auto"/>
              <w:ind w:left="2" w:right="0" w:firstLine="0"/>
              <w:rPr>
                <w:sz w:val="16"/>
                <w:szCs w:val="16"/>
              </w:rPr>
            </w:pPr>
          </w:p>
          <w:p w14:paraId="51ACBF8F" w14:textId="6B3DAF48" w:rsidR="00FB1CF6" w:rsidRDefault="00FB1CF6" w:rsidP="00FB1CF6">
            <w:pPr>
              <w:spacing w:after="0" w:line="240" w:lineRule="auto"/>
              <w:ind w:left="2" w:right="0" w:firstLine="0"/>
              <w:rPr>
                <w:sz w:val="16"/>
                <w:szCs w:val="16"/>
              </w:rPr>
            </w:pPr>
          </w:p>
          <w:p w14:paraId="387A514C" w14:textId="478D9911" w:rsidR="00FB1CF6" w:rsidRDefault="00FB1CF6" w:rsidP="00FB1CF6">
            <w:pPr>
              <w:spacing w:after="0" w:line="240" w:lineRule="auto"/>
              <w:ind w:left="2" w:right="0" w:firstLine="0"/>
              <w:rPr>
                <w:sz w:val="16"/>
                <w:szCs w:val="16"/>
              </w:rPr>
            </w:pPr>
          </w:p>
          <w:p w14:paraId="1E35ED75" w14:textId="15E35189" w:rsidR="00FB1CF6" w:rsidRDefault="00FB1CF6" w:rsidP="00FB1CF6">
            <w:pPr>
              <w:spacing w:after="0" w:line="240" w:lineRule="auto"/>
              <w:ind w:left="2" w:right="0" w:firstLine="0"/>
              <w:rPr>
                <w:sz w:val="16"/>
                <w:szCs w:val="16"/>
              </w:rPr>
            </w:pPr>
          </w:p>
          <w:p w14:paraId="4CBBB8CE" w14:textId="58AD8DFA" w:rsidR="00FB1CF6" w:rsidRDefault="00FB1CF6" w:rsidP="00FB1CF6">
            <w:pPr>
              <w:spacing w:after="0" w:line="240" w:lineRule="auto"/>
              <w:ind w:left="2" w:right="0" w:firstLine="0"/>
              <w:rPr>
                <w:sz w:val="16"/>
                <w:szCs w:val="16"/>
              </w:rPr>
            </w:pPr>
          </w:p>
          <w:p w14:paraId="152C932E" w14:textId="6A16F9A4" w:rsidR="00FB1CF6" w:rsidRDefault="00FB1CF6" w:rsidP="00FB1CF6">
            <w:pPr>
              <w:spacing w:after="0" w:line="240" w:lineRule="auto"/>
              <w:ind w:left="2" w:right="0" w:firstLine="0"/>
              <w:rPr>
                <w:sz w:val="16"/>
                <w:szCs w:val="16"/>
              </w:rPr>
            </w:pPr>
          </w:p>
          <w:p w14:paraId="0E73EFAF" w14:textId="10BEBDA8" w:rsidR="00FB1CF6" w:rsidRDefault="00FB1CF6" w:rsidP="00FB1CF6">
            <w:pPr>
              <w:spacing w:after="0" w:line="240" w:lineRule="auto"/>
              <w:ind w:left="2" w:right="0" w:firstLine="0"/>
              <w:rPr>
                <w:sz w:val="16"/>
                <w:szCs w:val="16"/>
              </w:rPr>
            </w:pPr>
          </w:p>
          <w:p w14:paraId="007E888A" w14:textId="1148B395" w:rsidR="00FB1CF6" w:rsidRDefault="00FB1CF6" w:rsidP="00FB1CF6">
            <w:pPr>
              <w:spacing w:after="0" w:line="240" w:lineRule="auto"/>
              <w:ind w:left="2" w:right="0" w:firstLine="0"/>
              <w:rPr>
                <w:sz w:val="16"/>
                <w:szCs w:val="16"/>
              </w:rPr>
            </w:pPr>
          </w:p>
          <w:p w14:paraId="2D1E1D5E" w14:textId="77597400" w:rsidR="00FB1CF6" w:rsidRDefault="00FB1CF6" w:rsidP="00FB1CF6">
            <w:pPr>
              <w:spacing w:after="0" w:line="240" w:lineRule="auto"/>
              <w:ind w:left="2" w:right="0" w:firstLine="0"/>
              <w:rPr>
                <w:sz w:val="16"/>
                <w:szCs w:val="16"/>
              </w:rPr>
            </w:pPr>
          </w:p>
          <w:p w14:paraId="3DC42C2F" w14:textId="29DFD2D4" w:rsidR="00FB1CF6" w:rsidRDefault="00FB1CF6" w:rsidP="00FB1CF6">
            <w:pPr>
              <w:spacing w:after="0" w:line="240" w:lineRule="auto"/>
              <w:ind w:left="2" w:right="0" w:firstLine="0"/>
              <w:rPr>
                <w:sz w:val="16"/>
                <w:szCs w:val="16"/>
              </w:rPr>
            </w:pPr>
          </w:p>
          <w:p w14:paraId="0AA7DAFF" w14:textId="64892327" w:rsidR="00FB1CF6" w:rsidRDefault="00FB1CF6" w:rsidP="00FB1CF6">
            <w:pPr>
              <w:spacing w:after="0" w:line="240" w:lineRule="auto"/>
              <w:ind w:left="2" w:right="0" w:firstLine="0"/>
              <w:rPr>
                <w:sz w:val="16"/>
                <w:szCs w:val="16"/>
              </w:rPr>
            </w:pPr>
          </w:p>
          <w:p w14:paraId="7C168A0C" w14:textId="07BAEA5F" w:rsidR="00FB1CF6" w:rsidRDefault="00FB1CF6" w:rsidP="00FB1CF6">
            <w:pPr>
              <w:spacing w:after="0" w:line="240" w:lineRule="auto"/>
              <w:ind w:left="2" w:right="0" w:firstLine="0"/>
              <w:rPr>
                <w:sz w:val="16"/>
                <w:szCs w:val="16"/>
              </w:rPr>
            </w:pPr>
          </w:p>
          <w:p w14:paraId="28BDE34E" w14:textId="77777777" w:rsidR="00FB1CF6" w:rsidRDefault="00FB1CF6" w:rsidP="00FB1CF6">
            <w:pPr>
              <w:spacing w:after="0" w:line="240" w:lineRule="auto"/>
              <w:ind w:left="2" w:right="0" w:firstLine="0"/>
              <w:rPr>
                <w:sz w:val="16"/>
                <w:szCs w:val="16"/>
              </w:rPr>
            </w:pPr>
          </w:p>
          <w:p w14:paraId="7E91669A" w14:textId="77777777" w:rsidR="00FB1CF6" w:rsidRDefault="00FB1CF6" w:rsidP="00FB1CF6">
            <w:pPr>
              <w:spacing w:after="0" w:line="240" w:lineRule="auto"/>
              <w:ind w:left="2" w:right="0" w:firstLine="0"/>
              <w:rPr>
                <w:sz w:val="16"/>
                <w:szCs w:val="16"/>
              </w:rPr>
            </w:pPr>
          </w:p>
          <w:p w14:paraId="4BA9F0E2" w14:textId="77777777" w:rsidR="00FB1CF6" w:rsidRDefault="00FB1CF6" w:rsidP="00FB1CF6">
            <w:pPr>
              <w:spacing w:after="0" w:line="240" w:lineRule="auto"/>
              <w:ind w:left="2" w:right="0" w:firstLine="0"/>
              <w:rPr>
                <w:sz w:val="16"/>
                <w:szCs w:val="16"/>
              </w:rPr>
            </w:pPr>
            <w:r>
              <w:rPr>
                <w:sz w:val="16"/>
                <w:szCs w:val="16"/>
              </w:rPr>
              <w:lastRenderedPageBreak/>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komentár k článku 4.3.2(d)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p w14:paraId="57A36939" w14:textId="77777777" w:rsidR="00FB1CF6" w:rsidRDefault="00FB1CF6" w:rsidP="00FB1CF6">
            <w:pPr>
              <w:spacing w:after="0" w:line="240" w:lineRule="auto"/>
              <w:ind w:left="2" w:right="0" w:firstLine="0"/>
              <w:rPr>
                <w:sz w:val="16"/>
                <w:szCs w:val="16"/>
              </w:rPr>
            </w:pPr>
          </w:p>
          <w:p w14:paraId="6C26B3C9" w14:textId="77777777" w:rsidR="00FB1CF6" w:rsidRDefault="00FB1CF6" w:rsidP="00FB1CF6">
            <w:pPr>
              <w:spacing w:after="0" w:line="240" w:lineRule="auto"/>
              <w:ind w:left="2" w:right="0" w:firstLine="0"/>
              <w:rPr>
                <w:sz w:val="16"/>
                <w:szCs w:val="16"/>
              </w:rPr>
            </w:pPr>
          </w:p>
          <w:p w14:paraId="28F15B23" w14:textId="25B21FF8" w:rsidR="00FB1CF6" w:rsidRDefault="00FB1CF6" w:rsidP="00FB1CF6">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w:t>
            </w:r>
            <w:r>
              <w:rPr>
                <w:sz w:val="16"/>
                <w:szCs w:val="16"/>
              </w:rPr>
              <w:lastRenderedPageBreak/>
              <w:t xml:space="preserve">smernice </w:t>
            </w:r>
            <w:r w:rsidRPr="00375114">
              <w:rPr>
                <w:sz w:val="16"/>
                <w:szCs w:val="16"/>
              </w:rPr>
              <w:t>a</w:t>
            </w:r>
            <w:r>
              <w:rPr>
                <w:sz w:val="16"/>
                <w:szCs w:val="16"/>
              </w:rPr>
              <w:t xml:space="preserve"> na základe Administratívneho usmernenia OECD z 24.5.2024, ktorým sa dopĺňa komentár k článku 4.3.2 a 4.4.1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09CEDA39" w14:textId="77777777" w:rsidR="00FB1CF6" w:rsidRDefault="00FB1CF6" w:rsidP="00FB1CF6">
            <w:pPr>
              <w:spacing w:after="0" w:line="240" w:lineRule="auto"/>
              <w:ind w:left="0" w:right="0" w:firstLine="0"/>
              <w:jc w:val="center"/>
              <w:rPr>
                <w:b/>
              </w:rPr>
            </w:pPr>
          </w:p>
          <w:p w14:paraId="26E24031" w14:textId="77777777" w:rsidR="00FB1CF6" w:rsidRDefault="00FB1CF6" w:rsidP="00FB1CF6">
            <w:pPr>
              <w:spacing w:after="0" w:line="240" w:lineRule="auto"/>
              <w:ind w:left="0" w:right="0" w:firstLine="0"/>
              <w:jc w:val="center"/>
              <w:rPr>
                <w:b/>
              </w:rPr>
            </w:pPr>
          </w:p>
          <w:p w14:paraId="79E2AF14" w14:textId="3A592E15" w:rsidR="00FB1CF6" w:rsidRDefault="00FB1CF6" w:rsidP="00FB1CF6">
            <w:pPr>
              <w:spacing w:after="0" w:line="240" w:lineRule="auto"/>
              <w:ind w:left="0" w:right="0" w:firstLine="0"/>
              <w:jc w:val="center"/>
              <w:rPr>
                <w:b/>
              </w:rPr>
            </w:pPr>
            <w:r w:rsidRPr="00E220DB">
              <w:rPr>
                <w:b/>
              </w:rPr>
              <w:t>GP-</w:t>
            </w:r>
            <w:r w:rsidRPr="00A15BDF">
              <w:rPr>
                <w:b/>
              </w:rPr>
              <w:t>N</w:t>
            </w:r>
          </w:p>
          <w:p w14:paraId="2011A90C" w14:textId="77777777" w:rsidR="00FB1CF6" w:rsidRDefault="00FB1CF6" w:rsidP="00FB1CF6">
            <w:pPr>
              <w:spacing w:after="0" w:line="240" w:lineRule="auto"/>
              <w:ind w:left="0" w:right="0" w:firstLine="0"/>
              <w:jc w:val="center"/>
              <w:rPr>
                <w:b/>
              </w:rPr>
            </w:pPr>
          </w:p>
          <w:p w14:paraId="65E7CC29" w14:textId="77777777" w:rsidR="00FB1CF6" w:rsidRDefault="00FB1CF6" w:rsidP="00FB1CF6">
            <w:pPr>
              <w:spacing w:after="0" w:line="240" w:lineRule="auto"/>
              <w:ind w:left="0" w:right="0" w:firstLine="0"/>
              <w:jc w:val="center"/>
              <w:rPr>
                <w:b/>
              </w:rPr>
            </w:pPr>
          </w:p>
          <w:p w14:paraId="1F10256C" w14:textId="77777777" w:rsidR="00FB1CF6" w:rsidRDefault="00FB1CF6" w:rsidP="00FB1CF6">
            <w:pPr>
              <w:spacing w:after="0" w:line="240" w:lineRule="auto"/>
              <w:ind w:left="0" w:right="0" w:firstLine="0"/>
              <w:jc w:val="center"/>
              <w:rPr>
                <w:b/>
              </w:rPr>
            </w:pPr>
          </w:p>
          <w:p w14:paraId="2BE7B3FC" w14:textId="77777777" w:rsidR="00FB1CF6" w:rsidRDefault="00FB1CF6" w:rsidP="00FB1CF6">
            <w:pPr>
              <w:spacing w:after="0" w:line="240" w:lineRule="auto"/>
              <w:ind w:left="0" w:right="0" w:firstLine="0"/>
              <w:jc w:val="center"/>
              <w:rPr>
                <w:b/>
              </w:rPr>
            </w:pPr>
          </w:p>
          <w:p w14:paraId="119AC146" w14:textId="77777777" w:rsidR="00FB1CF6" w:rsidRDefault="00FB1CF6" w:rsidP="00FB1CF6">
            <w:pPr>
              <w:spacing w:after="0" w:line="240" w:lineRule="auto"/>
              <w:ind w:left="0" w:right="0" w:firstLine="0"/>
              <w:jc w:val="center"/>
              <w:rPr>
                <w:b/>
              </w:rPr>
            </w:pPr>
          </w:p>
          <w:p w14:paraId="772A7E65" w14:textId="77777777" w:rsidR="00FB1CF6" w:rsidRDefault="00FB1CF6" w:rsidP="00FB1CF6">
            <w:pPr>
              <w:spacing w:after="0" w:line="240" w:lineRule="auto"/>
              <w:ind w:left="0" w:right="0" w:firstLine="0"/>
              <w:jc w:val="center"/>
              <w:rPr>
                <w:b/>
              </w:rPr>
            </w:pPr>
          </w:p>
          <w:p w14:paraId="143ADAE8" w14:textId="77777777" w:rsidR="00FB1CF6" w:rsidRDefault="00FB1CF6" w:rsidP="00FB1CF6">
            <w:pPr>
              <w:spacing w:after="0" w:line="240" w:lineRule="auto"/>
              <w:ind w:left="0" w:right="0" w:firstLine="0"/>
              <w:jc w:val="center"/>
              <w:rPr>
                <w:b/>
              </w:rPr>
            </w:pPr>
          </w:p>
          <w:p w14:paraId="06BED076" w14:textId="6FFFD0DD" w:rsidR="00FB1CF6" w:rsidRDefault="00FB1CF6" w:rsidP="00FB1CF6">
            <w:pPr>
              <w:spacing w:after="0" w:line="240" w:lineRule="auto"/>
              <w:ind w:left="0" w:right="0" w:firstLine="0"/>
              <w:jc w:val="center"/>
              <w:rPr>
                <w:b/>
              </w:rPr>
            </w:pPr>
            <w:r w:rsidRPr="00E220DB">
              <w:rPr>
                <w:b/>
              </w:rPr>
              <w:t>GP-</w:t>
            </w:r>
            <w:r w:rsidRPr="00A15BDF">
              <w:rPr>
                <w:b/>
              </w:rPr>
              <w:t>N</w:t>
            </w:r>
          </w:p>
          <w:p w14:paraId="43FC97EF" w14:textId="4C5D8A29" w:rsidR="00FB1CF6" w:rsidRDefault="00FB1CF6" w:rsidP="00FB1CF6">
            <w:pPr>
              <w:spacing w:after="0" w:line="240" w:lineRule="auto"/>
              <w:ind w:left="0" w:right="0" w:firstLine="0"/>
              <w:jc w:val="center"/>
              <w:rPr>
                <w:b/>
              </w:rPr>
            </w:pPr>
          </w:p>
          <w:p w14:paraId="3B8A14AC" w14:textId="3B47D2CA" w:rsidR="00FB1CF6" w:rsidRDefault="00FB1CF6" w:rsidP="00FB1CF6">
            <w:pPr>
              <w:spacing w:after="0" w:line="240" w:lineRule="auto"/>
              <w:ind w:left="0" w:right="0" w:firstLine="0"/>
              <w:jc w:val="center"/>
              <w:rPr>
                <w:b/>
              </w:rPr>
            </w:pPr>
          </w:p>
          <w:p w14:paraId="4D6E7416" w14:textId="21684EA1" w:rsidR="00FB1CF6" w:rsidRDefault="00FB1CF6" w:rsidP="00FB1CF6">
            <w:pPr>
              <w:spacing w:after="0" w:line="240" w:lineRule="auto"/>
              <w:ind w:left="0" w:right="0" w:firstLine="0"/>
              <w:jc w:val="center"/>
              <w:rPr>
                <w:b/>
              </w:rPr>
            </w:pPr>
          </w:p>
          <w:p w14:paraId="399D39C6" w14:textId="5FBE3F1D" w:rsidR="00FB1CF6" w:rsidRDefault="00FB1CF6" w:rsidP="00FB1CF6">
            <w:pPr>
              <w:spacing w:after="0" w:line="240" w:lineRule="auto"/>
              <w:ind w:left="0" w:right="0" w:firstLine="0"/>
              <w:jc w:val="center"/>
              <w:rPr>
                <w:b/>
              </w:rPr>
            </w:pPr>
          </w:p>
          <w:p w14:paraId="208821BD" w14:textId="21832036" w:rsidR="00FB1CF6" w:rsidRDefault="00FB1CF6" w:rsidP="00FB1CF6">
            <w:pPr>
              <w:spacing w:after="0" w:line="240" w:lineRule="auto"/>
              <w:ind w:left="0" w:right="0" w:firstLine="0"/>
              <w:jc w:val="center"/>
              <w:rPr>
                <w:b/>
              </w:rPr>
            </w:pPr>
          </w:p>
          <w:p w14:paraId="3E777535" w14:textId="07D857EF" w:rsidR="00FB1CF6" w:rsidRDefault="00FB1CF6" w:rsidP="00FB1CF6">
            <w:pPr>
              <w:spacing w:after="0" w:line="240" w:lineRule="auto"/>
              <w:ind w:left="0" w:right="0" w:firstLine="0"/>
              <w:jc w:val="center"/>
              <w:rPr>
                <w:b/>
              </w:rPr>
            </w:pPr>
          </w:p>
          <w:p w14:paraId="11B231F6" w14:textId="7C335E70" w:rsidR="00FB1CF6" w:rsidRDefault="00FB1CF6" w:rsidP="00FB1CF6">
            <w:pPr>
              <w:spacing w:after="0" w:line="240" w:lineRule="auto"/>
              <w:ind w:left="0" w:right="0" w:firstLine="0"/>
              <w:jc w:val="center"/>
              <w:rPr>
                <w:b/>
              </w:rPr>
            </w:pPr>
          </w:p>
          <w:p w14:paraId="59BAF81B" w14:textId="74CD02BD" w:rsidR="00FB1CF6" w:rsidRDefault="00FB1CF6" w:rsidP="00FB1CF6">
            <w:pPr>
              <w:spacing w:after="0" w:line="240" w:lineRule="auto"/>
              <w:ind w:left="0" w:right="0" w:firstLine="0"/>
              <w:jc w:val="center"/>
              <w:rPr>
                <w:b/>
              </w:rPr>
            </w:pPr>
          </w:p>
          <w:p w14:paraId="77EF122E" w14:textId="299962ED" w:rsidR="00FB1CF6" w:rsidRDefault="00FB1CF6" w:rsidP="00FB1CF6">
            <w:pPr>
              <w:spacing w:after="0" w:line="240" w:lineRule="auto"/>
              <w:ind w:left="0" w:right="0" w:firstLine="0"/>
              <w:jc w:val="center"/>
              <w:rPr>
                <w:b/>
              </w:rPr>
            </w:pPr>
          </w:p>
          <w:p w14:paraId="7C74ED71" w14:textId="2CC615F7" w:rsidR="00FB1CF6" w:rsidRDefault="00FB1CF6" w:rsidP="00FB1CF6">
            <w:pPr>
              <w:spacing w:after="0" w:line="240" w:lineRule="auto"/>
              <w:ind w:left="0" w:right="0" w:firstLine="0"/>
              <w:jc w:val="center"/>
              <w:rPr>
                <w:b/>
              </w:rPr>
            </w:pPr>
          </w:p>
          <w:p w14:paraId="5F85C7C5"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26A613F4" w14:textId="77777777" w:rsidR="00FB1CF6" w:rsidRDefault="00FB1CF6" w:rsidP="00FB1CF6">
            <w:pPr>
              <w:spacing w:after="0" w:line="240" w:lineRule="auto"/>
              <w:ind w:left="0" w:right="0" w:firstLine="0"/>
              <w:jc w:val="center"/>
              <w:rPr>
                <w:b/>
              </w:rPr>
            </w:pPr>
          </w:p>
          <w:p w14:paraId="72157A8B" w14:textId="77777777" w:rsidR="00FB1CF6" w:rsidRDefault="00FB1CF6" w:rsidP="00FB1CF6">
            <w:pPr>
              <w:spacing w:after="0" w:line="240" w:lineRule="auto"/>
              <w:ind w:left="0" w:right="0" w:firstLine="0"/>
              <w:jc w:val="center"/>
              <w:rPr>
                <w:b/>
              </w:rPr>
            </w:pPr>
          </w:p>
          <w:p w14:paraId="6F87F665" w14:textId="77777777" w:rsidR="00FB1CF6" w:rsidRDefault="00FB1CF6" w:rsidP="00FB1CF6">
            <w:pPr>
              <w:spacing w:after="0" w:line="240" w:lineRule="auto"/>
              <w:ind w:left="0" w:right="0" w:firstLine="0"/>
              <w:jc w:val="center"/>
              <w:rPr>
                <w:b/>
              </w:rPr>
            </w:pPr>
          </w:p>
          <w:p w14:paraId="19177976" w14:textId="77777777" w:rsidR="00FB1CF6" w:rsidRDefault="00FB1CF6" w:rsidP="00FB1CF6">
            <w:pPr>
              <w:spacing w:after="0" w:line="240" w:lineRule="auto"/>
              <w:ind w:left="0" w:right="0" w:firstLine="0"/>
              <w:jc w:val="center"/>
              <w:rPr>
                <w:b/>
              </w:rPr>
            </w:pPr>
          </w:p>
          <w:p w14:paraId="49C2967D" w14:textId="77777777" w:rsidR="00FB1CF6" w:rsidRDefault="00FB1CF6" w:rsidP="00FB1CF6">
            <w:pPr>
              <w:spacing w:after="0" w:line="240" w:lineRule="auto"/>
              <w:ind w:left="0" w:right="0" w:firstLine="0"/>
              <w:jc w:val="center"/>
              <w:rPr>
                <w:b/>
              </w:rPr>
            </w:pPr>
          </w:p>
          <w:p w14:paraId="23EB1C23" w14:textId="77777777" w:rsidR="00FB1CF6" w:rsidRDefault="00FB1CF6" w:rsidP="00FB1CF6">
            <w:pPr>
              <w:spacing w:after="0" w:line="240" w:lineRule="auto"/>
              <w:ind w:left="0" w:right="0" w:firstLine="0"/>
              <w:jc w:val="center"/>
              <w:rPr>
                <w:b/>
              </w:rPr>
            </w:pPr>
          </w:p>
          <w:p w14:paraId="48F78AE0" w14:textId="77777777" w:rsidR="00FB1CF6" w:rsidRDefault="00FB1CF6" w:rsidP="00FB1CF6">
            <w:pPr>
              <w:spacing w:after="0" w:line="240" w:lineRule="auto"/>
              <w:ind w:left="0" w:right="0" w:firstLine="0"/>
              <w:jc w:val="center"/>
              <w:rPr>
                <w:b/>
              </w:rPr>
            </w:pPr>
          </w:p>
          <w:p w14:paraId="5DB2C3F0" w14:textId="77777777" w:rsidR="00FB1CF6" w:rsidRDefault="00FB1CF6" w:rsidP="00FB1CF6">
            <w:pPr>
              <w:spacing w:after="0" w:line="240" w:lineRule="auto"/>
              <w:ind w:left="0" w:right="0" w:firstLine="0"/>
              <w:jc w:val="center"/>
              <w:rPr>
                <w:b/>
              </w:rPr>
            </w:pPr>
          </w:p>
          <w:p w14:paraId="46E4DAE4" w14:textId="77777777" w:rsidR="00FB1CF6" w:rsidRDefault="00FB1CF6" w:rsidP="00FB1CF6">
            <w:pPr>
              <w:spacing w:after="0" w:line="240" w:lineRule="auto"/>
              <w:ind w:left="0" w:right="0" w:firstLine="0"/>
              <w:jc w:val="center"/>
              <w:rPr>
                <w:b/>
              </w:rPr>
            </w:pPr>
          </w:p>
          <w:p w14:paraId="3A76EFAA" w14:textId="77777777" w:rsidR="00FB1CF6" w:rsidRDefault="00FB1CF6" w:rsidP="00FB1CF6">
            <w:pPr>
              <w:spacing w:after="0" w:line="240" w:lineRule="auto"/>
              <w:ind w:left="0" w:right="0" w:firstLine="0"/>
              <w:jc w:val="center"/>
              <w:rPr>
                <w:b/>
              </w:rPr>
            </w:pPr>
          </w:p>
          <w:p w14:paraId="2E873525" w14:textId="77777777" w:rsidR="00FB1CF6" w:rsidRDefault="00FB1CF6" w:rsidP="00FB1CF6">
            <w:pPr>
              <w:spacing w:after="0" w:line="240" w:lineRule="auto"/>
              <w:ind w:left="0" w:right="0" w:firstLine="0"/>
              <w:jc w:val="center"/>
              <w:rPr>
                <w:b/>
              </w:rPr>
            </w:pPr>
          </w:p>
          <w:p w14:paraId="0E6D4818" w14:textId="77777777" w:rsidR="00FB1CF6" w:rsidRDefault="00FB1CF6" w:rsidP="00FB1CF6">
            <w:pPr>
              <w:spacing w:after="0" w:line="240" w:lineRule="auto"/>
              <w:ind w:left="0" w:right="0" w:firstLine="0"/>
              <w:jc w:val="center"/>
              <w:rPr>
                <w:b/>
              </w:rPr>
            </w:pPr>
          </w:p>
          <w:p w14:paraId="15F56B90" w14:textId="77777777" w:rsidR="00FB1CF6" w:rsidRDefault="00FB1CF6" w:rsidP="00FB1CF6">
            <w:pPr>
              <w:spacing w:after="0" w:line="240" w:lineRule="auto"/>
              <w:ind w:left="0" w:right="0" w:firstLine="0"/>
              <w:jc w:val="center"/>
              <w:rPr>
                <w:b/>
              </w:rPr>
            </w:pPr>
          </w:p>
          <w:p w14:paraId="507F9D8E" w14:textId="77777777" w:rsidR="00FB1CF6" w:rsidRDefault="00FB1CF6" w:rsidP="00FB1CF6">
            <w:pPr>
              <w:spacing w:after="0" w:line="240" w:lineRule="auto"/>
              <w:ind w:left="0" w:right="0" w:firstLine="0"/>
              <w:jc w:val="center"/>
              <w:rPr>
                <w:b/>
              </w:rPr>
            </w:pPr>
          </w:p>
          <w:p w14:paraId="14201050" w14:textId="77777777" w:rsidR="00FB1CF6" w:rsidRDefault="00FB1CF6" w:rsidP="00FB1CF6">
            <w:pPr>
              <w:spacing w:after="0" w:line="240" w:lineRule="auto"/>
              <w:ind w:left="0" w:right="0" w:firstLine="0"/>
              <w:jc w:val="center"/>
              <w:rPr>
                <w:b/>
              </w:rPr>
            </w:pPr>
          </w:p>
          <w:p w14:paraId="06A05B06" w14:textId="77777777" w:rsidR="00FB1CF6" w:rsidRDefault="00FB1CF6" w:rsidP="00FB1CF6">
            <w:pPr>
              <w:spacing w:after="0" w:line="240" w:lineRule="auto"/>
              <w:ind w:left="0" w:right="0" w:firstLine="0"/>
              <w:jc w:val="center"/>
              <w:rPr>
                <w:b/>
              </w:rPr>
            </w:pPr>
          </w:p>
          <w:p w14:paraId="69B5FB3A" w14:textId="60CD843A" w:rsidR="00FB1CF6" w:rsidRDefault="00FB1CF6" w:rsidP="00FB1CF6">
            <w:pPr>
              <w:spacing w:after="0" w:line="240" w:lineRule="auto"/>
              <w:ind w:left="0" w:right="0" w:firstLine="0"/>
              <w:jc w:val="center"/>
              <w:rPr>
                <w:b/>
              </w:rPr>
            </w:pPr>
            <w:r w:rsidRPr="00E220DB">
              <w:rPr>
                <w:b/>
              </w:rPr>
              <w:t>GP-</w:t>
            </w:r>
            <w:r w:rsidRPr="00A15BDF">
              <w:rPr>
                <w:b/>
              </w:rPr>
              <w:t>N</w:t>
            </w:r>
          </w:p>
          <w:p w14:paraId="475688BA" w14:textId="5DC81160" w:rsidR="00FB1CF6" w:rsidRDefault="00FB1CF6" w:rsidP="00FB1CF6">
            <w:pPr>
              <w:spacing w:after="0" w:line="240" w:lineRule="auto"/>
              <w:ind w:left="0" w:right="0" w:firstLine="0"/>
              <w:jc w:val="center"/>
              <w:rPr>
                <w:b/>
              </w:rPr>
            </w:pPr>
          </w:p>
          <w:p w14:paraId="5F4F667E" w14:textId="041BC8B8" w:rsidR="00FB1CF6" w:rsidRDefault="00FB1CF6" w:rsidP="00FB1CF6">
            <w:pPr>
              <w:spacing w:after="0" w:line="240" w:lineRule="auto"/>
              <w:ind w:left="0" w:right="0" w:firstLine="0"/>
              <w:jc w:val="center"/>
              <w:rPr>
                <w:b/>
              </w:rPr>
            </w:pPr>
          </w:p>
          <w:p w14:paraId="38EFDF42" w14:textId="6554CB74" w:rsidR="00FB1CF6" w:rsidRDefault="00FB1CF6" w:rsidP="00FB1CF6">
            <w:pPr>
              <w:spacing w:after="0" w:line="240" w:lineRule="auto"/>
              <w:ind w:left="0" w:right="0" w:firstLine="0"/>
              <w:jc w:val="center"/>
              <w:rPr>
                <w:b/>
              </w:rPr>
            </w:pPr>
          </w:p>
          <w:p w14:paraId="010E113D" w14:textId="13B7FA73" w:rsidR="00FB1CF6" w:rsidRDefault="00FB1CF6" w:rsidP="00FB1CF6">
            <w:pPr>
              <w:spacing w:after="0" w:line="240" w:lineRule="auto"/>
              <w:ind w:left="0" w:right="0" w:firstLine="0"/>
              <w:jc w:val="center"/>
              <w:rPr>
                <w:b/>
              </w:rPr>
            </w:pPr>
          </w:p>
          <w:p w14:paraId="140FC47B" w14:textId="3BF1523A" w:rsidR="00FB1CF6" w:rsidRDefault="00FB1CF6" w:rsidP="00FB1CF6">
            <w:pPr>
              <w:spacing w:after="0" w:line="240" w:lineRule="auto"/>
              <w:ind w:left="0" w:right="0" w:firstLine="0"/>
              <w:jc w:val="center"/>
              <w:rPr>
                <w:b/>
              </w:rPr>
            </w:pPr>
          </w:p>
          <w:p w14:paraId="33EC4B5B" w14:textId="0B13C0C6" w:rsidR="00FB1CF6" w:rsidRDefault="00FB1CF6" w:rsidP="00FB1CF6">
            <w:pPr>
              <w:spacing w:after="0" w:line="240" w:lineRule="auto"/>
              <w:ind w:left="0" w:right="0" w:firstLine="0"/>
              <w:jc w:val="center"/>
              <w:rPr>
                <w:b/>
              </w:rPr>
            </w:pPr>
          </w:p>
          <w:p w14:paraId="0FD70FD3" w14:textId="4886C55A" w:rsidR="00FB1CF6" w:rsidRDefault="00FB1CF6" w:rsidP="00FB1CF6">
            <w:pPr>
              <w:spacing w:after="0" w:line="240" w:lineRule="auto"/>
              <w:ind w:left="0" w:right="0" w:firstLine="0"/>
              <w:jc w:val="center"/>
              <w:rPr>
                <w:b/>
              </w:rPr>
            </w:pPr>
          </w:p>
          <w:p w14:paraId="754DF445" w14:textId="4AA0EE75" w:rsidR="00FB1CF6" w:rsidRDefault="00FB1CF6" w:rsidP="00FB1CF6">
            <w:pPr>
              <w:spacing w:after="0" w:line="240" w:lineRule="auto"/>
              <w:ind w:left="0" w:right="0" w:firstLine="0"/>
              <w:jc w:val="center"/>
              <w:rPr>
                <w:b/>
              </w:rPr>
            </w:pPr>
          </w:p>
          <w:p w14:paraId="1AE8CDDB" w14:textId="702E0BBE" w:rsidR="00FB1CF6" w:rsidRDefault="00FB1CF6" w:rsidP="00FB1CF6">
            <w:pPr>
              <w:spacing w:after="0" w:line="240" w:lineRule="auto"/>
              <w:ind w:left="0" w:right="0" w:firstLine="0"/>
              <w:jc w:val="center"/>
              <w:rPr>
                <w:b/>
              </w:rPr>
            </w:pPr>
          </w:p>
          <w:p w14:paraId="31857947" w14:textId="688A5901" w:rsidR="00FB1CF6" w:rsidRDefault="00FB1CF6" w:rsidP="00FB1CF6">
            <w:pPr>
              <w:spacing w:after="0" w:line="240" w:lineRule="auto"/>
              <w:ind w:left="0" w:right="0" w:firstLine="0"/>
              <w:jc w:val="center"/>
              <w:rPr>
                <w:b/>
              </w:rPr>
            </w:pPr>
          </w:p>
          <w:p w14:paraId="1E856EC1" w14:textId="7FF6B175" w:rsidR="00FB1CF6" w:rsidRDefault="00FB1CF6" w:rsidP="00FB1CF6">
            <w:pPr>
              <w:spacing w:after="0" w:line="240" w:lineRule="auto"/>
              <w:ind w:left="0" w:right="0" w:firstLine="0"/>
              <w:jc w:val="center"/>
              <w:rPr>
                <w:b/>
              </w:rPr>
            </w:pPr>
          </w:p>
          <w:p w14:paraId="3602E36B" w14:textId="27DB5AE9" w:rsidR="00FB1CF6" w:rsidRDefault="00FB1CF6" w:rsidP="00FB1CF6">
            <w:pPr>
              <w:spacing w:after="0" w:line="240" w:lineRule="auto"/>
              <w:ind w:left="0" w:right="0" w:firstLine="0"/>
              <w:jc w:val="center"/>
              <w:rPr>
                <w:b/>
              </w:rPr>
            </w:pPr>
          </w:p>
          <w:p w14:paraId="253B6AB9" w14:textId="7379F905" w:rsidR="00FB1CF6" w:rsidRDefault="00FB1CF6" w:rsidP="00FB1CF6">
            <w:pPr>
              <w:spacing w:after="0" w:line="240" w:lineRule="auto"/>
              <w:ind w:left="0" w:right="0" w:firstLine="0"/>
              <w:jc w:val="center"/>
              <w:rPr>
                <w:b/>
              </w:rPr>
            </w:pPr>
          </w:p>
          <w:p w14:paraId="29532F67" w14:textId="774E3C2F" w:rsidR="00FB1CF6" w:rsidRDefault="00FB1CF6" w:rsidP="00FB1CF6">
            <w:pPr>
              <w:spacing w:after="0" w:line="240" w:lineRule="auto"/>
              <w:ind w:left="0" w:right="0" w:firstLine="0"/>
              <w:jc w:val="center"/>
              <w:rPr>
                <w:b/>
              </w:rPr>
            </w:pPr>
          </w:p>
          <w:p w14:paraId="0F67D901" w14:textId="1DFCADA4" w:rsidR="00FB1CF6" w:rsidRDefault="00FB1CF6" w:rsidP="00FB1CF6">
            <w:pPr>
              <w:spacing w:after="0" w:line="240" w:lineRule="auto"/>
              <w:ind w:left="0" w:right="0" w:firstLine="0"/>
              <w:jc w:val="center"/>
              <w:rPr>
                <w:b/>
              </w:rPr>
            </w:pPr>
          </w:p>
          <w:p w14:paraId="019E41DA" w14:textId="2F50F06F" w:rsidR="00FB1CF6" w:rsidRDefault="00FB1CF6" w:rsidP="00FB1CF6">
            <w:pPr>
              <w:spacing w:after="0" w:line="240" w:lineRule="auto"/>
              <w:ind w:left="0" w:right="0" w:firstLine="0"/>
              <w:jc w:val="center"/>
              <w:rPr>
                <w:b/>
              </w:rPr>
            </w:pPr>
          </w:p>
          <w:p w14:paraId="4F249A8E" w14:textId="4A4A22D3" w:rsidR="00FB1CF6" w:rsidRDefault="00FB1CF6" w:rsidP="00FB1CF6">
            <w:pPr>
              <w:spacing w:after="0" w:line="240" w:lineRule="auto"/>
              <w:ind w:left="0" w:right="0" w:firstLine="0"/>
              <w:jc w:val="center"/>
              <w:rPr>
                <w:b/>
              </w:rPr>
            </w:pPr>
          </w:p>
          <w:p w14:paraId="1926C3BC" w14:textId="7F2FB6EB" w:rsidR="00FB1CF6" w:rsidRDefault="00FB1CF6" w:rsidP="00FB1CF6">
            <w:pPr>
              <w:spacing w:after="0" w:line="240" w:lineRule="auto"/>
              <w:ind w:left="0" w:right="0" w:firstLine="0"/>
              <w:jc w:val="center"/>
              <w:rPr>
                <w:b/>
              </w:rPr>
            </w:pPr>
          </w:p>
          <w:p w14:paraId="64895B57" w14:textId="0482101F" w:rsidR="00FB1CF6" w:rsidRDefault="00FB1CF6" w:rsidP="00FB1CF6">
            <w:pPr>
              <w:spacing w:after="0" w:line="240" w:lineRule="auto"/>
              <w:ind w:left="0" w:right="0" w:firstLine="0"/>
              <w:jc w:val="center"/>
              <w:rPr>
                <w:b/>
              </w:rPr>
            </w:pPr>
          </w:p>
          <w:p w14:paraId="0CB11DE0" w14:textId="01D3DF17" w:rsidR="00FB1CF6" w:rsidRDefault="00FB1CF6" w:rsidP="00FB1CF6">
            <w:pPr>
              <w:spacing w:after="0" w:line="240" w:lineRule="auto"/>
              <w:ind w:left="0" w:right="0" w:firstLine="0"/>
              <w:jc w:val="center"/>
              <w:rPr>
                <w:b/>
              </w:rPr>
            </w:pPr>
          </w:p>
          <w:p w14:paraId="3822181F" w14:textId="0F0441E5" w:rsidR="00FB1CF6" w:rsidRDefault="00FB1CF6" w:rsidP="00FB1CF6">
            <w:pPr>
              <w:spacing w:after="0" w:line="240" w:lineRule="auto"/>
              <w:ind w:left="0" w:right="0" w:firstLine="0"/>
              <w:jc w:val="center"/>
              <w:rPr>
                <w:b/>
              </w:rPr>
            </w:pPr>
          </w:p>
          <w:p w14:paraId="3160B680" w14:textId="66460AD7" w:rsidR="00FB1CF6" w:rsidRDefault="00FB1CF6" w:rsidP="00FB1CF6">
            <w:pPr>
              <w:spacing w:after="0" w:line="240" w:lineRule="auto"/>
              <w:ind w:left="0" w:right="0" w:firstLine="0"/>
              <w:jc w:val="center"/>
              <w:rPr>
                <w:b/>
              </w:rPr>
            </w:pPr>
          </w:p>
          <w:p w14:paraId="281AB8BE" w14:textId="242E1450" w:rsidR="00FB1CF6" w:rsidRDefault="00FB1CF6" w:rsidP="00FB1CF6">
            <w:pPr>
              <w:spacing w:after="0" w:line="240" w:lineRule="auto"/>
              <w:ind w:left="0" w:right="0" w:firstLine="0"/>
              <w:jc w:val="center"/>
              <w:rPr>
                <w:b/>
              </w:rPr>
            </w:pPr>
          </w:p>
          <w:p w14:paraId="16CDF8E3" w14:textId="76D1DC4D" w:rsidR="00FB1CF6" w:rsidRDefault="00FB1CF6" w:rsidP="00FB1CF6">
            <w:pPr>
              <w:spacing w:after="0" w:line="240" w:lineRule="auto"/>
              <w:ind w:left="0" w:right="0" w:firstLine="0"/>
              <w:jc w:val="center"/>
              <w:rPr>
                <w:b/>
              </w:rPr>
            </w:pPr>
          </w:p>
          <w:p w14:paraId="6BFD6CE2" w14:textId="7446FE21" w:rsidR="00FB1CF6" w:rsidRDefault="00FB1CF6" w:rsidP="00FB1CF6">
            <w:pPr>
              <w:spacing w:after="0" w:line="240" w:lineRule="auto"/>
              <w:ind w:left="0" w:right="0" w:firstLine="0"/>
              <w:jc w:val="center"/>
              <w:rPr>
                <w:b/>
              </w:rPr>
            </w:pPr>
          </w:p>
          <w:p w14:paraId="629024B5" w14:textId="4EDD232C" w:rsidR="00FB1CF6" w:rsidRDefault="00FB1CF6" w:rsidP="00FB1CF6">
            <w:pPr>
              <w:spacing w:after="0" w:line="240" w:lineRule="auto"/>
              <w:ind w:left="0" w:right="0" w:firstLine="0"/>
              <w:jc w:val="center"/>
              <w:rPr>
                <w:b/>
              </w:rPr>
            </w:pPr>
          </w:p>
          <w:p w14:paraId="149B2CA6" w14:textId="200C91BB" w:rsidR="00FB1CF6" w:rsidRDefault="00FB1CF6" w:rsidP="00FB1CF6">
            <w:pPr>
              <w:spacing w:after="0" w:line="240" w:lineRule="auto"/>
              <w:ind w:left="0" w:right="0" w:firstLine="0"/>
              <w:jc w:val="center"/>
              <w:rPr>
                <w:b/>
              </w:rPr>
            </w:pPr>
          </w:p>
          <w:p w14:paraId="2736DA10" w14:textId="08E6AEE8" w:rsidR="00FB1CF6" w:rsidRDefault="00FB1CF6" w:rsidP="00FB1CF6">
            <w:pPr>
              <w:spacing w:after="0" w:line="240" w:lineRule="auto"/>
              <w:ind w:left="0" w:right="0" w:firstLine="0"/>
              <w:jc w:val="center"/>
              <w:rPr>
                <w:b/>
              </w:rPr>
            </w:pPr>
            <w:r w:rsidRPr="00E220DB">
              <w:rPr>
                <w:b/>
              </w:rPr>
              <w:t>GP-</w:t>
            </w:r>
            <w:r w:rsidRPr="00A15BDF">
              <w:rPr>
                <w:b/>
              </w:rPr>
              <w:t>N</w:t>
            </w:r>
          </w:p>
          <w:p w14:paraId="14D09E8D" w14:textId="225F3767" w:rsidR="00FB1CF6" w:rsidRDefault="00FB1CF6" w:rsidP="00FB1CF6">
            <w:pPr>
              <w:spacing w:after="0" w:line="240" w:lineRule="auto"/>
              <w:ind w:left="0" w:right="0" w:firstLine="0"/>
              <w:jc w:val="center"/>
              <w:rPr>
                <w:b/>
              </w:rPr>
            </w:pPr>
          </w:p>
          <w:p w14:paraId="39DD3C64" w14:textId="77629739" w:rsidR="00FB1CF6" w:rsidRDefault="00FB1CF6" w:rsidP="00FB1CF6">
            <w:pPr>
              <w:spacing w:after="0" w:line="240" w:lineRule="auto"/>
              <w:ind w:left="0" w:right="0" w:firstLine="0"/>
              <w:jc w:val="center"/>
              <w:rPr>
                <w:b/>
              </w:rPr>
            </w:pPr>
          </w:p>
          <w:p w14:paraId="1C50702D" w14:textId="54EC3B99" w:rsidR="00FB1CF6" w:rsidRDefault="00FB1CF6" w:rsidP="00FB1CF6">
            <w:pPr>
              <w:spacing w:after="0" w:line="240" w:lineRule="auto"/>
              <w:ind w:left="0" w:right="0" w:firstLine="0"/>
              <w:jc w:val="center"/>
              <w:rPr>
                <w:b/>
              </w:rPr>
            </w:pPr>
          </w:p>
          <w:p w14:paraId="05B740D7" w14:textId="623F2CEE" w:rsidR="00FB1CF6" w:rsidRDefault="00FB1CF6" w:rsidP="00FB1CF6">
            <w:pPr>
              <w:spacing w:after="0" w:line="240" w:lineRule="auto"/>
              <w:ind w:left="0" w:right="0" w:firstLine="0"/>
              <w:jc w:val="center"/>
              <w:rPr>
                <w:b/>
              </w:rPr>
            </w:pPr>
          </w:p>
          <w:p w14:paraId="2CAB8279" w14:textId="4AB937E5" w:rsidR="00FB1CF6" w:rsidRDefault="00FB1CF6" w:rsidP="00FB1CF6">
            <w:pPr>
              <w:spacing w:after="0" w:line="240" w:lineRule="auto"/>
              <w:ind w:left="0" w:right="0" w:firstLine="0"/>
              <w:jc w:val="center"/>
              <w:rPr>
                <w:b/>
              </w:rPr>
            </w:pPr>
          </w:p>
          <w:p w14:paraId="3EA22129" w14:textId="6CDEFAFB" w:rsidR="00FB1CF6" w:rsidRDefault="00FB1CF6" w:rsidP="00FB1CF6">
            <w:pPr>
              <w:spacing w:after="0" w:line="240" w:lineRule="auto"/>
              <w:ind w:left="0" w:right="0" w:firstLine="0"/>
              <w:jc w:val="center"/>
              <w:rPr>
                <w:b/>
              </w:rPr>
            </w:pPr>
          </w:p>
          <w:p w14:paraId="414F6E43" w14:textId="1F45DC94" w:rsidR="00FB1CF6" w:rsidRDefault="00FB1CF6" w:rsidP="00FB1CF6">
            <w:pPr>
              <w:spacing w:after="0" w:line="240" w:lineRule="auto"/>
              <w:ind w:left="0" w:right="0" w:firstLine="0"/>
              <w:jc w:val="center"/>
              <w:rPr>
                <w:b/>
              </w:rPr>
            </w:pPr>
          </w:p>
          <w:p w14:paraId="562BE43E" w14:textId="6CE00D7D" w:rsidR="00FB1CF6" w:rsidRDefault="00FB1CF6" w:rsidP="00FB1CF6">
            <w:pPr>
              <w:spacing w:after="0" w:line="240" w:lineRule="auto"/>
              <w:ind w:left="0" w:right="0" w:firstLine="0"/>
              <w:jc w:val="center"/>
              <w:rPr>
                <w:b/>
              </w:rPr>
            </w:pPr>
          </w:p>
          <w:p w14:paraId="6A7274FC" w14:textId="43FEDC0F" w:rsidR="00FB1CF6" w:rsidRDefault="00FB1CF6" w:rsidP="00FB1CF6">
            <w:pPr>
              <w:spacing w:after="0" w:line="240" w:lineRule="auto"/>
              <w:ind w:left="0" w:right="0" w:firstLine="0"/>
              <w:jc w:val="center"/>
              <w:rPr>
                <w:b/>
              </w:rPr>
            </w:pPr>
          </w:p>
          <w:p w14:paraId="234D1699" w14:textId="5F68BBAE" w:rsidR="00FB1CF6" w:rsidRDefault="00FB1CF6" w:rsidP="00FB1CF6">
            <w:pPr>
              <w:spacing w:after="0" w:line="240" w:lineRule="auto"/>
              <w:ind w:left="0" w:right="0" w:firstLine="0"/>
              <w:jc w:val="center"/>
              <w:rPr>
                <w:b/>
              </w:rPr>
            </w:pPr>
          </w:p>
          <w:p w14:paraId="4FF4E2B8" w14:textId="00AA84E4" w:rsidR="00FB1CF6" w:rsidRDefault="00FB1CF6" w:rsidP="00FB1CF6">
            <w:pPr>
              <w:spacing w:after="0" w:line="240" w:lineRule="auto"/>
              <w:ind w:left="0" w:right="0" w:firstLine="0"/>
              <w:jc w:val="center"/>
              <w:rPr>
                <w:b/>
              </w:rPr>
            </w:pPr>
          </w:p>
          <w:p w14:paraId="28B8BC5A" w14:textId="521E91E7" w:rsidR="00FB1CF6" w:rsidRDefault="00FB1CF6" w:rsidP="00FB1CF6">
            <w:pPr>
              <w:spacing w:after="0" w:line="240" w:lineRule="auto"/>
              <w:ind w:left="0" w:right="0" w:firstLine="0"/>
              <w:jc w:val="center"/>
              <w:rPr>
                <w:b/>
              </w:rPr>
            </w:pPr>
          </w:p>
          <w:p w14:paraId="79D01BA6" w14:textId="3FC1B7D3" w:rsidR="00FB1CF6" w:rsidRDefault="00FB1CF6" w:rsidP="00FB1CF6">
            <w:pPr>
              <w:spacing w:after="0" w:line="240" w:lineRule="auto"/>
              <w:ind w:left="0" w:right="0" w:firstLine="0"/>
              <w:jc w:val="center"/>
              <w:rPr>
                <w:b/>
              </w:rPr>
            </w:pPr>
          </w:p>
          <w:p w14:paraId="05B5F1B2" w14:textId="3005FD8D" w:rsidR="00FB1CF6" w:rsidRDefault="00FB1CF6" w:rsidP="00FB1CF6">
            <w:pPr>
              <w:spacing w:after="0" w:line="240" w:lineRule="auto"/>
              <w:ind w:left="0" w:right="0" w:firstLine="0"/>
              <w:jc w:val="center"/>
              <w:rPr>
                <w:b/>
              </w:rPr>
            </w:pPr>
          </w:p>
          <w:p w14:paraId="70DCD36D" w14:textId="62A7E831" w:rsidR="00FB1CF6" w:rsidRDefault="00FB1CF6" w:rsidP="00FB1CF6">
            <w:pPr>
              <w:spacing w:after="0" w:line="240" w:lineRule="auto"/>
              <w:ind w:left="0" w:right="0" w:firstLine="0"/>
              <w:jc w:val="center"/>
              <w:rPr>
                <w:b/>
              </w:rPr>
            </w:pPr>
          </w:p>
          <w:p w14:paraId="5E8399B5" w14:textId="79ACA2E5" w:rsidR="00FB1CF6" w:rsidRDefault="00FB1CF6" w:rsidP="00FB1CF6">
            <w:pPr>
              <w:spacing w:after="0" w:line="240" w:lineRule="auto"/>
              <w:ind w:left="0" w:right="0" w:firstLine="0"/>
              <w:jc w:val="center"/>
              <w:rPr>
                <w:b/>
              </w:rPr>
            </w:pPr>
          </w:p>
          <w:p w14:paraId="6EF22BD7" w14:textId="5B88D2A9" w:rsidR="00FB1CF6" w:rsidRDefault="00FB1CF6" w:rsidP="00FB1CF6">
            <w:pPr>
              <w:spacing w:after="0" w:line="240" w:lineRule="auto"/>
              <w:ind w:left="0" w:right="0" w:firstLine="0"/>
              <w:jc w:val="center"/>
              <w:rPr>
                <w:b/>
              </w:rPr>
            </w:pPr>
          </w:p>
          <w:p w14:paraId="2B068B77" w14:textId="3521278D" w:rsidR="00FB1CF6" w:rsidRDefault="00FB1CF6" w:rsidP="00FB1CF6">
            <w:pPr>
              <w:spacing w:after="0" w:line="240" w:lineRule="auto"/>
              <w:ind w:left="0" w:right="0" w:firstLine="0"/>
              <w:jc w:val="center"/>
              <w:rPr>
                <w:b/>
              </w:rPr>
            </w:pPr>
          </w:p>
          <w:p w14:paraId="53F72576" w14:textId="4B650685" w:rsidR="00FB1CF6" w:rsidRDefault="00FB1CF6" w:rsidP="00FB1CF6">
            <w:pPr>
              <w:spacing w:after="0" w:line="240" w:lineRule="auto"/>
              <w:ind w:left="0" w:right="0" w:firstLine="0"/>
              <w:jc w:val="center"/>
              <w:rPr>
                <w:b/>
              </w:rPr>
            </w:pPr>
          </w:p>
          <w:p w14:paraId="4177D555"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7DB7F04F" w14:textId="148AF84B" w:rsidR="00FB1CF6" w:rsidRDefault="00FB1CF6" w:rsidP="00FB1CF6">
            <w:pPr>
              <w:spacing w:after="0" w:line="240" w:lineRule="auto"/>
              <w:ind w:left="0" w:right="0" w:firstLine="0"/>
              <w:jc w:val="center"/>
              <w:rPr>
                <w:b/>
              </w:rPr>
            </w:pPr>
          </w:p>
          <w:p w14:paraId="326416CF" w14:textId="44CBDA91" w:rsidR="00FB1CF6" w:rsidRDefault="00FB1CF6" w:rsidP="00FB1CF6">
            <w:pPr>
              <w:spacing w:after="0" w:line="240" w:lineRule="auto"/>
              <w:ind w:left="0" w:right="0" w:firstLine="0"/>
              <w:jc w:val="center"/>
              <w:rPr>
                <w:b/>
              </w:rPr>
            </w:pPr>
          </w:p>
          <w:p w14:paraId="5B8CBE92" w14:textId="77777777" w:rsidR="00FB1CF6" w:rsidRDefault="00FB1CF6" w:rsidP="00FB1CF6">
            <w:pPr>
              <w:spacing w:after="0" w:line="240" w:lineRule="auto"/>
              <w:ind w:left="0" w:right="0" w:firstLine="0"/>
              <w:jc w:val="center"/>
              <w:rPr>
                <w:b/>
              </w:rPr>
            </w:pPr>
          </w:p>
          <w:p w14:paraId="1D3F79F8" w14:textId="77777777" w:rsidR="00FB1CF6" w:rsidRDefault="00FB1CF6" w:rsidP="00FB1CF6">
            <w:pPr>
              <w:spacing w:after="0" w:line="240" w:lineRule="auto"/>
              <w:ind w:left="0" w:right="0" w:firstLine="0"/>
              <w:jc w:val="center"/>
              <w:rPr>
                <w:b/>
              </w:rPr>
            </w:pPr>
          </w:p>
          <w:p w14:paraId="4E42180B" w14:textId="697EB991" w:rsidR="00FB1CF6" w:rsidRPr="00E220DB" w:rsidRDefault="00FB1CF6" w:rsidP="00FB1CF6">
            <w:pPr>
              <w:spacing w:after="0" w:line="240" w:lineRule="auto"/>
              <w:ind w:left="0" w:right="0" w:firstLine="0"/>
              <w:jc w:val="center"/>
              <w:rPr>
                <w:b/>
              </w:rPr>
            </w:pPr>
          </w:p>
        </w:tc>
        <w:tc>
          <w:tcPr>
            <w:tcW w:w="850" w:type="dxa"/>
          </w:tcPr>
          <w:p w14:paraId="58A13F07" w14:textId="77777777" w:rsidR="00FB1CF6" w:rsidRDefault="00FB1CF6" w:rsidP="00FB1CF6">
            <w:pPr>
              <w:spacing w:after="0" w:line="240" w:lineRule="auto"/>
              <w:ind w:left="0" w:right="0" w:firstLine="0"/>
              <w:jc w:val="left"/>
            </w:pPr>
          </w:p>
        </w:tc>
      </w:tr>
      <w:tr w:rsidR="00FB1CF6" w14:paraId="016B8A41" w14:textId="77777777" w:rsidTr="00691BD2">
        <w:trPr>
          <w:trHeight w:val="708"/>
        </w:trPr>
        <w:tc>
          <w:tcPr>
            <w:tcW w:w="851" w:type="dxa"/>
          </w:tcPr>
          <w:p w14:paraId="23B41767" w14:textId="174F393D" w:rsidR="00FB1CF6" w:rsidRPr="003C07A3" w:rsidRDefault="00FB1CF6" w:rsidP="00FB1CF6">
            <w:pPr>
              <w:spacing w:after="0" w:line="240" w:lineRule="auto"/>
              <w:ind w:left="0" w:right="0" w:firstLine="0"/>
              <w:jc w:val="left"/>
              <w:rPr>
                <w:b/>
              </w:rPr>
            </w:pPr>
            <w:r w:rsidRPr="003C07A3">
              <w:rPr>
                <w:b/>
              </w:rPr>
              <w:lastRenderedPageBreak/>
              <w:t xml:space="preserve">Čl. 26 </w:t>
            </w:r>
            <w:r w:rsidRPr="003C07A3">
              <w:rPr>
                <w:b/>
                <w:szCs w:val="20"/>
                <w:lang w:bidi="sk-SK"/>
              </w:rPr>
              <w:t>O:</w:t>
            </w:r>
            <w:r w:rsidRPr="003C07A3">
              <w:rPr>
                <w:b/>
              </w:rPr>
              <w:t>3</w:t>
            </w:r>
          </w:p>
        </w:tc>
        <w:tc>
          <w:tcPr>
            <w:tcW w:w="5529" w:type="dxa"/>
          </w:tcPr>
          <w:p w14:paraId="0260F23E" w14:textId="51BF8CA5" w:rsidR="00FB1CF6" w:rsidRDefault="00FB1CF6" w:rsidP="00FB1CF6">
            <w:pPr>
              <w:spacing w:after="0" w:line="259" w:lineRule="auto"/>
              <w:ind w:left="0" w:right="0" w:firstLine="0"/>
            </w:pPr>
            <w:r>
              <w:t>3. Upravené zahrnuté dane a oprávnený príjem alebo oprávnená strata základných subjektov, ktoré sú investičnými subjektmi, sú vylúčené z výpočtu efektívnej sadzby dane v súlade s odsekom 1 a z výpočtu čistého oprávneného príjmu v súlade s odsekom 2.</w:t>
            </w:r>
          </w:p>
          <w:p w14:paraId="4EF2963F" w14:textId="77777777" w:rsidR="00FB1CF6" w:rsidRPr="008C20A4" w:rsidRDefault="00FB1CF6" w:rsidP="00FB1CF6">
            <w:pPr>
              <w:spacing w:after="0" w:line="240" w:lineRule="auto"/>
              <w:ind w:left="0" w:right="0" w:firstLine="0"/>
            </w:pPr>
          </w:p>
        </w:tc>
        <w:tc>
          <w:tcPr>
            <w:tcW w:w="567" w:type="dxa"/>
          </w:tcPr>
          <w:p w14:paraId="6335E659" w14:textId="77777777" w:rsidR="00FB1CF6" w:rsidRPr="006124D0" w:rsidRDefault="00FB1CF6" w:rsidP="00FB1CF6">
            <w:pPr>
              <w:spacing w:after="0" w:line="240" w:lineRule="auto"/>
              <w:ind w:left="0" w:right="0" w:firstLine="0"/>
              <w:jc w:val="center"/>
              <w:rPr>
                <w:b/>
                <w:sz w:val="23"/>
              </w:rPr>
            </w:pPr>
            <w:r w:rsidRPr="006124D0">
              <w:rPr>
                <w:b/>
                <w:sz w:val="23"/>
              </w:rPr>
              <w:t>N</w:t>
            </w:r>
          </w:p>
          <w:p w14:paraId="4B7AC1D5" w14:textId="77777777" w:rsidR="00FB1CF6" w:rsidRPr="006124D0" w:rsidRDefault="00FB1CF6" w:rsidP="00FB1CF6">
            <w:pPr>
              <w:spacing w:after="0" w:line="240" w:lineRule="auto"/>
              <w:ind w:left="0" w:right="0" w:firstLine="0"/>
              <w:jc w:val="center"/>
              <w:rPr>
                <w:b/>
                <w:sz w:val="23"/>
              </w:rPr>
            </w:pPr>
          </w:p>
        </w:tc>
        <w:tc>
          <w:tcPr>
            <w:tcW w:w="992" w:type="dxa"/>
          </w:tcPr>
          <w:p w14:paraId="25D2D866" w14:textId="77777777" w:rsidR="00FB1CF6" w:rsidRDefault="00FB1CF6" w:rsidP="00FB1CF6">
            <w:pPr>
              <w:spacing w:after="0" w:line="240" w:lineRule="auto"/>
              <w:ind w:left="2" w:right="0" w:firstLine="0"/>
              <w:jc w:val="left"/>
            </w:pPr>
            <w:r>
              <w:t xml:space="preserve">507/ 2023 a </w:t>
            </w:r>
          </w:p>
          <w:p w14:paraId="24C48265" w14:textId="204EFD9B" w:rsidR="00FB1CF6" w:rsidRDefault="00FB1CF6" w:rsidP="00FB1CF6">
            <w:pPr>
              <w:spacing w:after="0" w:line="240" w:lineRule="auto"/>
              <w:jc w:val="left"/>
              <w:rPr>
                <w:b/>
                <w:szCs w:val="20"/>
                <w:lang w:bidi="sk-SK"/>
              </w:rPr>
            </w:pPr>
            <w:r w:rsidRPr="0071176E">
              <w:rPr>
                <w:b/>
              </w:rPr>
              <w:t xml:space="preserve">návrh </w:t>
            </w:r>
            <w:r>
              <w:rPr>
                <w:b/>
              </w:rPr>
              <w:t>Č</w:t>
            </w:r>
            <w:r w:rsidRPr="0071176E">
              <w:rPr>
                <w:b/>
              </w:rPr>
              <w:t>l. I</w:t>
            </w:r>
          </w:p>
          <w:p w14:paraId="3F6AE524" w14:textId="77777777" w:rsidR="00FB1CF6" w:rsidRDefault="00FB1CF6" w:rsidP="00FB1CF6">
            <w:pPr>
              <w:spacing w:after="0" w:line="240" w:lineRule="auto"/>
              <w:ind w:left="2" w:right="0" w:firstLine="0"/>
              <w:jc w:val="left"/>
            </w:pPr>
          </w:p>
        </w:tc>
        <w:tc>
          <w:tcPr>
            <w:tcW w:w="851" w:type="dxa"/>
          </w:tcPr>
          <w:p w14:paraId="02E56AFA" w14:textId="4B91113D" w:rsidR="00FB1CF6" w:rsidRPr="007647BD" w:rsidRDefault="00FB1CF6" w:rsidP="00FB1CF6">
            <w:pPr>
              <w:spacing w:after="0" w:line="240" w:lineRule="auto"/>
              <w:jc w:val="left"/>
              <w:rPr>
                <w:b/>
                <w:szCs w:val="20"/>
                <w:lang w:bidi="sk-SK"/>
              </w:rPr>
            </w:pPr>
            <w:r w:rsidRPr="007647BD">
              <w:rPr>
                <w:b/>
                <w:szCs w:val="20"/>
                <w:lang w:bidi="sk-SK"/>
              </w:rPr>
              <w:t xml:space="preserve">§ 21 O:3 </w:t>
            </w:r>
          </w:p>
        </w:tc>
        <w:tc>
          <w:tcPr>
            <w:tcW w:w="3827" w:type="dxa"/>
          </w:tcPr>
          <w:p w14:paraId="7A49C856" w14:textId="7FC34BC7" w:rsidR="00FB1CF6" w:rsidRPr="00B746FA" w:rsidRDefault="00FB1CF6" w:rsidP="00FB1CF6">
            <w:pPr>
              <w:spacing w:after="95" w:line="269" w:lineRule="auto"/>
              <w:ind w:left="0"/>
              <w:rPr>
                <w:szCs w:val="24"/>
              </w:rPr>
            </w:pPr>
            <w:r>
              <w:rPr>
                <w:szCs w:val="24"/>
              </w:rPr>
              <w:t xml:space="preserve">(3) </w:t>
            </w:r>
            <w:r w:rsidRPr="00B746FA">
              <w:rPr>
                <w:szCs w:val="24"/>
              </w:rPr>
              <w:t xml:space="preserve">Upravené zahrnuté dane a oprávnený príjem alebo oprávnená strata základných subjektov, ktoré sú investičnými subjektmi alebo </w:t>
            </w:r>
            <w:r w:rsidRPr="00B746FA">
              <w:rPr>
                <w:b/>
                <w:bCs/>
                <w:color w:val="auto"/>
                <w:szCs w:val="24"/>
              </w:rPr>
              <w:t>poisťovacími investičnými</w:t>
            </w:r>
            <w:r w:rsidRPr="00B746FA">
              <w:rPr>
                <w:color w:val="auto"/>
                <w:szCs w:val="24"/>
              </w:rPr>
              <w:t xml:space="preserve"> </w:t>
            </w:r>
            <w:r w:rsidRPr="00B746FA">
              <w:rPr>
                <w:szCs w:val="24"/>
              </w:rPr>
              <w:t>subjektmi, sú vylúčené z výpočtu efektívnej sadzby dane. Efektívna sadzba dane týchto subjektov sa vypočíta podľa § 28.</w:t>
            </w:r>
          </w:p>
          <w:p w14:paraId="3645A494" w14:textId="77777777" w:rsidR="00FB1CF6" w:rsidRDefault="00FB1CF6" w:rsidP="00FB1CF6">
            <w:pPr>
              <w:spacing w:after="0" w:line="240" w:lineRule="auto"/>
              <w:ind w:left="439" w:hanging="454"/>
              <w:rPr>
                <w:szCs w:val="24"/>
              </w:rPr>
            </w:pPr>
          </w:p>
        </w:tc>
        <w:tc>
          <w:tcPr>
            <w:tcW w:w="992" w:type="dxa"/>
          </w:tcPr>
          <w:p w14:paraId="68BA0FEE" w14:textId="77777777" w:rsidR="00FB1CF6" w:rsidRPr="006124D0" w:rsidRDefault="00FB1CF6" w:rsidP="00FB1CF6">
            <w:pPr>
              <w:spacing w:after="0" w:line="240" w:lineRule="auto"/>
              <w:ind w:left="0" w:right="0" w:firstLine="0"/>
              <w:jc w:val="center"/>
              <w:rPr>
                <w:b/>
              </w:rPr>
            </w:pPr>
            <w:r w:rsidRPr="006124D0">
              <w:rPr>
                <w:b/>
                <w:sz w:val="23"/>
              </w:rPr>
              <w:t>Ú</w:t>
            </w:r>
          </w:p>
          <w:p w14:paraId="28C79E9B" w14:textId="77777777" w:rsidR="00FB1CF6" w:rsidRPr="006124D0" w:rsidRDefault="00FB1CF6" w:rsidP="00FB1CF6">
            <w:pPr>
              <w:spacing w:after="0" w:line="240" w:lineRule="auto"/>
              <w:ind w:left="0" w:right="0" w:firstLine="0"/>
              <w:jc w:val="center"/>
              <w:rPr>
                <w:b/>
                <w:sz w:val="23"/>
              </w:rPr>
            </w:pPr>
          </w:p>
        </w:tc>
        <w:tc>
          <w:tcPr>
            <w:tcW w:w="851" w:type="dxa"/>
          </w:tcPr>
          <w:p w14:paraId="0D1C6CD0" w14:textId="69427D7C" w:rsidR="00FB1CF6" w:rsidRDefault="00FB1CF6" w:rsidP="00FB1CF6">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komentára k článku 5.1.3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7D1C15B8"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16872C80" w14:textId="77777777" w:rsidR="00FB1CF6" w:rsidRPr="00E220DB" w:rsidRDefault="00FB1CF6" w:rsidP="00FB1CF6">
            <w:pPr>
              <w:spacing w:after="0" w:line="240" w:lineRule="auto"/>
              <w:ind w:left="0" w:right="0" w:firstLine="0"/>
              <w:jc w:val="center"/>
              <w:rPr>
                <w:b/>
              </w:rPr>
            </w:pPr>
          </w:p>
        </w:tc>
        <w:tc>
          <w:tcPr>
            <w:tcW w:w="850" w:type="dxa"/>
          </w:tcPr>
          <w:p w14:paraId="5AC2E22C" w14:textId="77777777" w:rsidR="00FB1CF6" w:rsidRDefault="00FB1CF6" w:rsidP="00FB1CF6">
            <w:pPr>
              <w:spacing w:after="0" w:line="240" w:lineRule="auto"/>
              <w:ind w:left="0" w:right="0" w:firstLine="0"/>
              <w:jc w:val="left"/>
            </w:pPr>
          </w:p>
        </w:tc>
      </w:tr>
      <w:tr w:rsidR="00FB1CF6" w14:paraId="2726D3AF" w14:textId="77777777" w:rsidTr="00691BD2">
        <w:trPr>
          <w:trHeight w:val="708"/>
        </w:trPr>
        <w:tc>
          <w:tcPr>
            <w:tcW w:w="851" w:type="dxa"/>
          </w:tcPr>
          <w:p w14:paraId="1793B865" w14:textId="77777777" w:rsidR="00FB1CF6" w:rsidRDefault="00FB1CF6" w:rsidP="00FB1CF6">
            <w:pPr>
              <w:spacing w:after="0" w:line="259" w:lineRule="auto"/>
              <w:ind w:left="0" w:right="0" w:firstLine="0"/>
              <w:jc w:val="left"/>
              <w:rPr>
                <w:b/>
              </w:rPr>
            </w:pPr>
            <w:r>
              <w:rPr>
                <w:b/>
              </w:rPr>
              <w:lastRenderedPageBreak/>
              <w:t>Čl. 32</w:t>
            </w:r>
          </w:p>
          <w:p w14:paraId="62017F28" w14:textId="4777A063" w:rsidR="00FB1CF6" w:rsidRDefault="00FB1CF6" w:rsidP="00FB1CF6">
            <w:pPr>
              <w:spacing w:after="0" w:line="240" w:lineRule="auto"/>
              <w:ind w:left="0" w:right="0" w:firstLine="0"/>
              <w:jc w:val="left"/>
              <w:rPr>
                <w:b/>
              </w:rPr>
            </w:pPr>
          </w:p>
        </w:tc>
        <w:tc>
          <w:tcPr>
            <w:tcW w:w="5529" w:type="dxa"/>
          </w:tcPr>
          <w:p w14:paraId="4BDF07D0" w14:textId="77777777" w:rsidR="00FB1CF6" w:rsidRDefault="00FB1CF6" w:rsidP="00FB1CF6">
            <w:pPr>
              <w:spacing w:after="0" w:line="259" w:lineRule="auto"/>
              <w:ind w:left="0" w:right="0" w:firstLine="0"/>
            </w:pPr>
            <w:r>
              <w:t>Článok 32</w:t>
            </w:r>
          </w:p>
          <w:p w14:paraId="463B9DBD" w14:textId="77777777" w:rsidR="00FB1CF6" w:rsidRDefault="00FB1CF6" w:rsidP="00FB1CF6">
            <w:pPr>
              <w:spacing w:after="0" w:line="259" w:lineRule="auto"/>
              <w:ind w:left="0" w:right="0" w:firstLine="0"/>
            </w:pPr>
            <w:r>
              <w:t>Bezpečné prístavy</w:t>
            </w:r>
          </w:p>
          <w:p w14:paraId="781F3A11" w14:textId="77777777" w:rsidR="00FB1CF6" w:rsidRDefault="00FB1CF6" w:rsidP="00FB1CF6">
            <w:pPr>
              <w:spacing w:after="0" w:line="259" w:lineRule="auto"/>
              <w:ind w:left="0" w:right="0" w:firstLine="0"/>
            </w:pPr>
            <w:r>
              <w:t xml:space="preserve">Odchylne od článkov 26 až 31 členské štáty zabezpečia, aby sa na základe rozhodnutia podávajúceho základného subjektu </w:t>
            </w:r>
            <w:proofErr w:type="spellStart"/>
            <w:r>
              <w:t>dorovnávacia</w:t>
            </w:r>
            <w:proofErr w:type="spellEnd"/>
            <w:r>
              <w:t xml:space="preserve"> daň splatná skupinou v určitej jurisdikcii považovala za dané účtovné obdobie za nulovú, ak efektívna úroveň zdanenia základných subjektov nachádzajúcich sa v tejto jurisdikcii spĺňa podmienky uznanej medzinárodnej dohody o bezpečných prístavoch.</w:t>
            </w:r>
          </w:p>
          <w:p w14:paraId="61039948" w14:textId="77777777" w:rsidR="00FB1CF6" w:rsidRDefault="00FB1CF6" w:rsidP="00FB1CF6">
            <w:pPr>
              <w:spacing w:after="0" w:line="259" w:lineRule="auto"/>
              <w:ind w:left="0" w:right="0" w:firstLine="0"/>
            </w:pPr>
          </w:p>
          <w:p w14:paraId="6E77FBF8" w14:textId="10CF959F" w:rsidR="00FB1CF6" w:rsidRDefault="00FB1CF6" w:rsidP="00FB1CF6">
            <w:pPr>
              <w:spacing w:after="0" w:line="259" w:lineRule="auto"/>
              <w:ind w:left="0" w:right="0" w:firstLine="0"/>
            </w:pPr>
            <w:r>
              <w:t>Na účely prvého odseku „uznaná medzinárodná dohoda o bezpečných prístavoch“ je medzinárodný súbor pravidiel a podmienok, s ktorými všetky členské štáty súhlasili a ktorou sa skupinám v rámci pôsobnosti tejto smernice poskytuje možnosť rozhodnúť sa využívať výhody jedného alebo viacerých bezpečných prístavov za danú jurisdikciu.</w:t>
            </w:r>
          </w:p>
        </w:tc>
        <w:tc>
          <w:tcPr>
            <w:tcW w:w="567" w:type="dxa"/>
          </w:tcPr>
          <w:p w14:paraId="0C0A3C27" w14:textId="77777777" w:rsidR="00FB1CF6" w:rsidRPr="006124D0" w:rsidRDefault="00FB1CF6" w:rsidP="00FB1CF6">
            <w:pPr>
              <w:spacing w:after="0" w:line="240" w:lineRule="auto"/>
              <w:ind w:left="0" w:right="0" w:firstLine="0"/>
              <w:jc w:val="center"/>
              <w:rPr>
                <w:b/>
                <w:sz w:val="23"/>
              </w:rPr>
            </w:pPr>
          </w:p>
        </w:tc>
        <w:tc>
          <w:tcPr>
            <w:tcW w:w="992" w:type="dxa"/>
          </w:tcPr>
          <w:p w14:paraId="42D0890B" w14:textId="4EC2724B" w:rsidR="00FB1CF6" w:rsidRDefault="00FB1CF6" w:rsidP="00FB1CF6">
            <w:pPr>
              <w:spacing w:after="0" w:line="259" w:lineRule="auto"/>
              <w:ind w:left="2" w:right="0" w:firstLine="0"/>
              <w:jc w:val="center"/>
              <w:rPr>
                <w:b/>
              </w:rPr>
            </w:pPr>
            <w:r w:rsidRPr="00C34ECD">
              <w:t>507/ 2023</w:t>
            </w:r>
            <w:r>
              <w:t xml:space="preserve"> a </w:t>
            </w:r>
          </w:p>
          <w:p w14:paraId="039B4FBD" w14:textId="7C2956F7" w:rsidR="00FB1CF6" w:rsidRPr="00E92D12" w:rsidRDefault="00FB1CF6" w:rsidP="00FB1CF6">
            <w:pPr>
              <w:spacing w:after="0" w:line="259" w:lineRule="auto"/>
              <w:ind w:left="2" w:right="0" w:firstLine="0"/>
              <w:jc w:val="center"/>
              <w:rPr>
                <w:b/>
              </w:rPr>
            </w:pPr>
            <w:r>
              <w:rPr>
                <w:b/>
              </w:rPr>
              <w:t>n</w:t>
            </w:r>
            <w:r w:rsidRPr="00E92D12">
              <w:rPr>
                <w:b/>
              </w:rPr>
              <w:t>ávrh čl. 1</w:t>
            </w:r>
          </w:p>
          <w:p w14:paraId="7FB25CBC" w14:textId="77777777" w:rsidR="00FB1CF6" w:rsidRDefault="00FB1CF6" w:rsidP="00FB1CF6">
            <w:pPr>
              <w:spacing w:after="0" w:line="240" w:lineRule="auto"/>
              <w:ind w:left="2" w:right="0" w:firstLine="0"/>
              <w:jc w:val="left"/>
            </w:pPr>
          </w:p>
        </w:tc>
        <w:tc>
          <w:tcPr>
            <w:tcW w:w="851" w:type="dxa"/>
          </w:tcPr>
          <w:p w14:paraId="0808AA9C" w14:textId="44F99971" w:rsidR="00FB1CF6" w:rsidRDefault="00FB1CF6" w:rsidP="00FB1CF6">
            <w:pPr>
              <w:spacing w:after="0" w:line="240" w:lineRule="auto"/>
              <w:jc w:val="left"/>
              <w:rPr>
                <w:bCs/>
                <w:szCs w:val="20"/>
                <w:lang w:bidi="sk-SK"/>
              </w:rPr>
            </w:pPr>
            <w:r>
              <w:rPr>
                <w:bCs/>
                <w:szCs w:val="20"/>
                <w:lang w:bidi="sk-SK"/>
              </w:rPr>
              <w:t>§ 32, § 32a, § 32b, § 32c</w:t>
            </w:r>
          </w:p>
          <w:p w14:paraId="23B23225" w14:textId="77777777" w:rsidR="00FB1CF6" w:rsidRDefault="00FB1CF6" w:rsidP="00FB1CF6">
            <w:pPr>
              <w:spacing w:after="0" w:line="240" w:lineRule="auto"/>
              <w:jc w:val="left"/>
              <w:rPr>
                <w:b/>
                <w:szCs w:val="20"/>
                <w:lang w:bidi="sk-SK"/>
              </w:rPr>
            </w:pPr>
          </w:p>
          <w:p w14:paraId="0D92261C" w14:textId="77777777" w:rsidR="00FB1CF6" w:rsidRDefault="00FB1CF6" w:rsidP="00FB1CF6">
            <w:pPr>
              <w:spacing w:after="0" w:line="240" w:lineRule="auto"/>
              <w:jc w:val="left"/>
              <w:rPr>
                <w:b/>
                <w:szCs w:val="20"/>
                <w:lang w:bidi="sk-SK"/>
              </w:rPr>
            </w:pPr>
          </w:p>
          <w:p w14:paraId="5BF1E382" w14:textId="77777777" w:rsidR="00FB1CF6" w:rsidRDefault="00FB1CF6" w:rsidP="00FB1CF6">
            <w:pPr>
              <w:spacing w:after="0" w:line="240" w:lineRule="auto"/>
              <w:jc w:val="left"/>
              <w:rPr>
                <w:b/>
                <w:szCs w:val="20"/>
                <w:lang w:bidi="sk-SK"/>
              </w:rPr>
            </w:pPr>
          </w:p>
          <w:p w14:paraId="65D46F80" w14:textId="77777777" w:rsidR="00FB1CF6" w:rsidRDefault="00FB1CF6" w:rsidP="00FB1CF6">
            <w:pPr>
              <w:spacing w:after="0" w:line="240" w:lineRule="auto"/>
              <w:jc w:val="left"/>
              <w:rPr>
                <w:b/>
                <w:szCs w:val="20"/>
                <w:lang w:bidi="sk-SK"/>
              </w:rPr>
            </w:pPr>
          </w:p>
          <w:p w14:paraId="53EF9027" w14:textId="5526449C" w:rsidR="00FB1CF6" w:rsidRDefault="00FB1CF6" w:rsidP="00FB1CF6">
            <w:pPr>
              <w:spacing w:after="0" w:line="240" w:lineRule="auto"/>
              <w:jc w:val="left"/>
              <w:rPr>
                <w:b/>
                <w:szCs w:val="20"/>
                <w:lang w:bidi="sk-SK"/>
              </w:rPr>
            </w:pPr>
          </w:p>
          <w:p w14:paraId="3822F7CE" w14:textId="3089593A" w:rsidR="00FB1CF6" w:rsidRDefault="00FB1CF6" w:rsidP="00FB1CF6">
            <w:pPr>
              <w:spacing w:after="0" w:line="240" w:lineRule="auto"/>
              <w:jc w:val="left"/>
              <w:rPr>
                <w:b/>
                <w:szCs w:val="20"/>
                <w:lang w:bidi="sk-SK"/>
              </w:rPr>
            </w:pPr>
          </w:p>
          <w:p w14:paraId="2030D32C" w14:textId="0C22154E" w:rsidR="00FB1CF6" w:rsidRDefault="00FB1CF6" w:rsidP="00FB1CF6">
            <w:pPr>
              <w:spacing w:after="0" w:line="240" w:lineRule="auto"/>
              <w:jc w:val="left"/>
              <w:rPr>
                <w:b/>
                <w:szCs w:val="20"/>
                <w:lang w:bidi="sk-SK"/>
              </w:rPr>
            </w:pPr>
          </w:p>
          <w:p w14:paraId="12980E68" w14:textId="6E6D60AE" w:rsidR="00FB1CF6" w:rsidRDefault="00FB1CF6" w:rsidP="00FB1CF6">
            <w:pPr>
              <w:spacing w:after="0" w:line="240" w:lineRule="auto"/>
              <w:jc w:val="left"/>
              <w:rPr>
                <w:b/>
                <w:szCs w:val="20"/>
                <w:lang w:bidi="sk-SK"/>
              </w:rPr>
            </w:pPr>
          </w:p>
          <w:p w14:paraId="7522D630" w14:textId="547FEDB1" w:rsidR="00FB1CF6" w:rsidRDefault="00FB1CF6" w:rsidP="00FB1CF6">
            <w:pPr>
              <w:spacing w:after="0" w:line="240" w:lineRule="auto"/>
              <w:jc w:val="left"/>
              <w:rPr>
                <w:b/>
                <w:szCs w:val="20"/>
                <w:lang w:bidi="sk-SK"/>
              </w:rPr>
            </w:pPr>
          </w:p>
          <w:p w14:paraId="4ACE7BB0" w14:textId="6E6BE75A" w:rsidR="00FB1CF6" w:rsidRDefault="00FB1CF6" w:rsidP="00FB1CF6">
            <w:pPr>
              <w:spacing w:after="0" w:line="240" w:lineRule="auto"/>
              <w:jc w:val="left"/>
              <w:rPr>
                <w:b/>
                <w:szCs w:val="20"/>
                <w:lang w:bidi="sk-SK"/>
              </w:rPr>
            </w:pPr>
          </w:p>
          <w:p w14:paraId="3C974E6C" w14:textId="13A86046" w:rsidR="00FB1CF6" w:rsidRDefault="00FB1CF6" w:rsidP="00FB1CF6">
            <w:pPr>
              <w:spacing w:after="0" w:line="240" w:lineRule="auto"/>
              <w:jc w:val="left"/>
              <w:rPr>
                <w:b/>
                <w:szCs w:val="20"/>
                <w:lang w:bidi="sk-SK"/>
              </w:rPr>
            </w:pPr>
          </w:p>
          <w:p w14:paraId="3D822B81" w14:textId="45CBD80B" w:rsidR="00FB1CF6" w:rsidRDefault="00FB1CF6" w:rsidP="00FB1CF6">
            <w:pPr>
              <w:spacing w:after="0" w:line="240" w:lineRule="auto"/>
              <w:jc w:val="left"/>
              <w:rPr>
                <w:b/>
                <w:szCs w:val="20"/>
                <w:lang w:bidi="sk-SK"/>
              </w:rPr>
            </w:pPr>
          </w:p>
          <w:p w14:paraId="382BF237" w14:textId="08F8081E" w:rsidR="00FB1CF6" w:rsidRDefault="00FB1CF6" w:rsidP="00FB1CF6">
            <w:pPr>
              <w:spacing w:after="0" w:line="240" w:lineRule="auto"/>
              <w:jc w:val="left"/>
              <w:rPr>
                <w:b/>
                <w:szCs w:val="20"/>
                <w:lang w:bidi="sk-SK"/>
              </w:rPr>
            </w:pPr>
          </w:p>
          <w:p w14:paraId="2E5C1C19" w14:textId="1EAEC393" w:rsidR="00FB1CF6" w:rsidRDefault="00FB1CF6" w:rsidP="00FB1CF6">
            <w:pPr>
              <w:spacing w:after="0" w:line="240" w:lineRule="auto"/>
              <w:jc w:val="left"/>
              <w:rPr>
                <w:b/>
                <w:szCs w:val="20"/>
                <w:lang w:bidi="sk-SK"/>
              </w:rPr>
            </w:pPr>
          </w:p>
          <w:p w14:paraId="3191A5BC" w14:textId="3B8FF424" w:rsidR="00FB1CF6" w:rsidRDefault="00FB1CF6" w:rsidP="00FB1CF6">
            <w:pPr>
              <w:spacing w:after="0" w:line="240" w:lineRule="auto"/>
              <w:jc w:val="left"/>
              <w:rPr>
                <w:b/>
                <w:szCs w:val="20"/>
                <w:lang w:bidi="sk-SK"/>
              </w:rPr>
            </w:pPr>
          </w:p>
          <w:p w14:paraId="1C95D090" w14:textId="3A6EE2BA" w:rsidR="00FB1CF6" w:rsidRDefault="00FB1CF6" w:rsidP="00FB1CF6">
            <w:pPr>
              <w:spacing w:after="0" w:line="240" w:lineRule="auto"/>
              <w:jc w:val="left"/>
              <w:rPr>
                <w:b/>
                <w:szCs w:val="20"/>
                <w:lang w:bidi="sk-SK"/>
              </w:rPr>
            </w:pPr>
          </w:p>
          <w:p w14:paraId="4AFCDF2C" w14:textId="620A8083" w:rsidR="00FB1CF6" w:rsidRDefault="00FB1CF6" w:rsidP="00FB1CF6">
            <w:pPr>
              <w:spacing w:after="0" w:line="240" w:lineRule="auto"/>
              <w:jc w:val="left"/>
              <w:rPr>
                <w:b/>
                <w:szCs w:val="20"/>
                <w:lang w:bidi="sk-SK"/>
              </w:rPr>
            </w:pPr>
          </w:p>
          <w:p w14:paraId="47F10026" w14:textId="77777777" w:rsidR="00FB1CF6" w:rsidRDefault="00FB1CF6" w:rsidP="00FB1CF6">
            <w:pPr>
              <w:spacing w:after="0" w:line="240" w:lineRule="auto"/>
              <w:jc w:val="left"/>
              <w:rPr>
                <w:b/>
                <w:szCs w:val="20"/>
                <w:lang w:bidi="sk-SK"/>
              </w:rPr>
            </w:pPr>
          </w:p>
          <w:p w14:paraId="789C9DD1" w14:textId="156C4207" w:rsidR="00FB1CF6" w:rsidRPr="007647BD" w:rsidRDefault="00FB1CF6" w:rsidP="00FB1CF6">
            <w:pPr>
              <w:spacing w:after="0" w:line="240" w:lineRule="auto"/>
              <w:jc w:val="left"/>
              <w:rPr>
                <w:b/>
                <w:szCs w:val="20"/>
                <w:lang w:bidi="sk-SK"/>
              </w:rPr>
            </w:pPr>
          </w:p>
        </w:tc>
        <w:tc>
          <w:tcPr>
            <w:tcW w:w="3827" w:type="dxa"/>
          </w:tcPr>
          <w:p w14:paraId="68CC4C1F" w14:textId="77777777" w:rsidR="00FB1CF6" w:rsidRPr="00143A07" w:rsidRDefault="00FB1CF6" w:rsidP="00FB1CF6">
            <w:pPr>
              <w:pStyle w:val="Odsekzoznamu"/>
              <w:spacing w:after="0" w:line="240" w:lineRule="auto"/>
              <w:ind w:left="0"/>
              <w:jc w:val="center"/>
              <w:rPr>
                <w:rFonts w:ascii="Times New Roman" w:hAnsi="Times New Roman"/>
                <w:b/>
                <w:bCs/>
                <w:sz w:val="24"/>
                <w:szCs w:val="24"/>
              </w:rPr>
            </w:pPr>
            <w:r w:rsidRPr="00143A07">
              <w:rPr>
                <w:rFonts w:ascii="Times New Roman" w:hAnsi="Times New Roman"/>
                <w:b/>
                <w:bCs/>
                <w:sz w:val="24"/>
                <w:szCs w:val="24"/>
              </w:rPr>
              <w:t xml:space="preserve">§ 32 Výnimka z výpočtu </w:t>
            </w:r>
            <w:proofErr w:type="spellStart"/>
            <w:r w:rsidRPr="00143A07">
              <w:rPr>
                <w:rFonts w:ascii="Times New Roman" w:hAnsi="Times New Roman"/>
                <w:b/>
                <w:bCs/>
                <w:sz w:val="24"/>
                <w:szCs w:val="24"/>
              </w:rPr>
              <w:t>dorovnávacej</w:t>
            </w:r>
            <w:proofErr w:type="spellEnd"/>
            <w:r w:rsidRPr="00143A07">
              <w:rPr>
                <w:rFonts w:ascii="Times New Roman" w:hAnsi="Times New Roman"/>
                <w:b/>
                <w:bCs/>
                <w:sz w:val="24"/>
                <w:szCs w:val="24"/>
              </w:rPr>
              <w:t xml:space="preserve"> dane na základe kvalifikovanej správy podľa jednotlivých štátov</w:t>
            </w:r>
          </w:p>
          <w:p w14:paraId="5D221F94" w14:textId="77777777" w:rsidR="00FB1CF6" w:rsidRDefault="00FB1CF6" w:rsidP="00FB1CF6">
            <w:pPr>
              <w:pStyle w:val="Odsekzoznamu"/>
              <w:spacing w:after="0" w:line="240" w:lineRule="auto"/>
              <w:ind w:left="0"/>
              <w:rPr>
                <w:rFonts w:ascii="Times New Roman" w:hAnsi="Times New Roman"/>
                <w:sz w:val="24"/>
                <w:szCs w:val="24"/>
              </w:rPr>
            </w:pPr>
          </w:p>
          <w:p w14:paraId="05B27BA6" w14:textId="0091316F"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(1) Na účely uplatnenia výnimky pre výpočet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základných subjektov na základe kvalifikovanej správy podľa jednotlivých štátov sa rozumie</w:t>
            </w:r>
          </w:p>
          <w:p w14:paraId="0D3EB3B9" w14:textId="730F9253"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 kvalifikovanou správou podľa jednotlivých štátov správa podľa jednotlivých štátov</w:t>
            </w:r>
            <w:r w:rsidRPr="0035107B">
              <w:rPr>
                <w:rFonts w:ascii="Times New Roman" w:hAnsi="Times New Roman"/>
                <w:sz w:val="24"/>
                <w:szCs w:val="24"/>
                <w:vertAlign w:val="superscript"/>
              </w:rPr>
              <w:t>11</w:t>
            </w:r>
            <w:r w:rsidRPr="00143A07">
              <w:rPr>
                <w:rFonts w:ascii="Times New Roman" w:hAnsi="Times New Roman"/>
                <w:sz w:val="24"/>
                <w:szCs w:val="24"/>
              </w:rPr>
              <w:t>) zostavená na základe údajov z kvalifikovanej účtovnej závierky,</w:t>
            </w:r>
          </w:p>
          <w:p w14:paraId="34EF8161" w14:textId="7E8E6048"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 kvalifikovanou účtovnou závierkou</w:t>
            </w:r>
          </w:p>
          <w:p w14:paraId="23718E4C" w14:textId="14A985A7"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1. finančné výkazy základného subjektu použité pri zostavovaní konsolidovanej účtovnej závierky,</w:t>
            </w:r>
          </w:p>
          <w:p w14:paraId="245DFDF7" w14:textId="2E98E600"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2. individuálna účtovná závierka základného subjektu zostavená v súlade s prijateľným štandardom finančného účtovníctva alebo schváleným štandardom finančného účtovníctva, ak informácie vykazované na základe tohto štandardu v účtovnej závierke sú spoľahlivé,</w:t>
            </w:r>
          </w:p>
          <w:p w14:paraId="1497A3C3" w14:textId="66B7EDFE"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3. finančné výkazy základného subjektu použité pri zostavení správy podľa jednotlivých štátov, ak </w:t>
            </w:r>
            <w:r w:rsidRPr="00143A07">
              <w:rPr>
                <w:rFonts w:ascii="Times New Roman" w:hAnsi="Times New Roman"/>
                <w:sz w:val="24"/>
                <w:szCs w:val="24"/>
              </w:rPr>
              <w:lastRenderedPageBreak/>
              <w:t>základný subjekt nie je zahrnutý v konsolidovanej účtovnej závierke,</w:t>
            </w:r>
          </w:p>
          <w:p w14:paraId="31FB2CE6" w14:textId="540F2342" w:rsidR="00FB1CF6" w:rsidRPr="00143A07" w:rsidRDefault="00FB1CF6" w:rsidP="00FB1CF6">
            <w:pPr>
              <w:pStyle w:val="Odsekzoznamu"/>
              <w:spacing w:after="0" w:line="240" w:lineRule="auto"/>
              <w:ind w:left="0"/>
              <w:jc w:val="both"/>
              <w:rPr>
                <w:rFonts w:ascii="Times New Roman" w:hAnsi="Times New Roman"/>
                <w:b/>
                <w:bCs/>
                <w:sz w:val="24"/>
                <w:szCs w:val="24"/>
              </w:rPr>
            </w:pPr>
            <w:r w:rsidRPr="00143A07">
              <w:rPr>
                <w:rFonts w:ascii="Times New Roman" w:hAnsi="Times New Roman"/>
                <w:sz w:val="24"/>
                <w:szCs w:val="24"/>
              </w:rPr>
              <w:t>c) zjednodušenou efektívnou sadzbou dane podiel sumy</w:t>
            </w:r>
            <w:r w:rsidRPr="00143A07">
              <w:rPr>
                <w:rFonts w:ascii="Times New Roman" w:hAnsi="Times New Roman"/>
                <w:b/>
                <w:bCs/>
                <w:sz w:val="24"/>
                <w:szCs w:val="24"/>
              </w:rPr>
              <w:t xml:space="preserve"> </w:t>
            </w:r>
            <w:r w:rsidRPr="00143A07">
              <w:rPr>
                <w:rFonts w:ascii="Times New Roman" w:hAnsi="Times New Roman"/>
                <w:sz w:val="24"/>
                <w:szCs w:val="24"/>
              </w:rPr>
              <w:t>zjednodušených zahrnutých daní všetkých základných subjektov a sumy zisku alebo straty všetkých základných subjektov pred zdanením vykázaných v kvalifikovanej správe podľa jednotlivých štátov nadnárodnej skupiny podnikov, pričom suma zisku alebo straty základných subjektov pred zdanením nezahŕňa nerealizovanú stratu zo zmeny reálnej hodnoty, ak táto strata presiahne sumu 50 000 000 eur,</w:t>
            </w:r>
          </w:p>
          <w:p w14:paraId="7E63A2A4" w14:textId="1F47044B"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d) nerealizovanou stratou zo zmeny reálnej hodnoty kladný rozdiel medzi sumou všetkých strát vyplývajúcich zo zmien reálnej hodnoty vlastníckych podielov okrem portfóliových podielov a všetkých ziskov vyplývajúcich zo zmien reálnej hodnoty vlastníckych podielov okrem portfóliových podielov,</w:t>
            </w:r>
          </w:p>
          <w:p w14:paraId="35E1931C" w14:textId="7CFF5309"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e) zjednodušenými zahrnutými daňami všetkých základných subjektov náklady na daň vykázané v kvalifikovanej účtovnej závierke nadnárodnej skupiny podnikov po odpočítaní nákladov na daň, ktoré nie </w:t>
            </w:r>
            <w:r w:rsidRPr="00143A07">
              <w:rPr>
                <w:rFonts w:ascii="Times New Roman" w:hAnsi="Times New Roman"/>
                <w:sz w:val="24"/>
                <w:szCs w:val="24"/>
              </w:rPr>
              <w:lastRenderedPageBreak/>
              <w:t>sú zahrnutými daňami a nákladov na daň v súvislosti s neistotou pri posudzovaní dane z príjmov vykázaných v kvalifikovanej účtovnej závierke nadnárodnej skupiny podnikov,</w:t>
            </w:r>
          </w:p>
          <w:p w14:paraId="7A9083F1" w14:textId="1FD50708"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f) prechodnou sadzbou dane sadzba dane 15 % za účtovné obdobia začínajúce v rokoch 2023 a 2024, 16 % za účtovné obdobie začínajúce v roku 2025 a 17 % za účtovné obdobie začínajúce v roku 2026,</w:t>
            </w:r>
          </w:p>
          <w:p w14:paraId="6FED3CE3" w14:textId="7F5D0FE1"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g) kvalifikovanou osobou v súvislosti so subjektom s prvkom daňovej transparentnosti, ktorý je hlavným materským subjektom, držiteľ vlastníckeho podielu, ktorý spĺňa podmienky podľa § 15 ods. 1 a 2 a v súvislosti s hlavným materským subjektom, ktorý podlieha režimu odpočítateľných dividend, držiteľ vlastníckeho podielu, ktorý spĺňa podmienky podľa § 30a ods. 2 a 3.</w:t>
            </w:r>
          </w:p>
          <w:p w14:paraId="7B45D6E2"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38CE9B6C" w14:textId="4DFEA22A"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(2) Ak sa vo finančných výkazoch základného subjektu používaných pri zostavovaní konsolidovanej účtovnej závierky alebo v individuálnej účtovnej závierke základného subjektu vykazujú zmeny účtovnej hodnoty majetku a záväzkov z dôvodu nadobudnutia jeho </w:t>
            </w:r>
            <w:r w:rsidRPr="00143A07">
              <w:rPr>
                <w:rFonts w:ascii="Times New Roman" w:hAnsi="Times New Roman"/>
                <w:sz w:val="24"/>
                <w:szCs w:val="24"/>
              </w:rPr>
              <w:lastRenderedPageBreak/>
              <w:t>vlastníckych podielov, tieto finančné výkazy alebo táto individuálna účtovná závierka sa považujú za kvalifikovanú účtovnú závierku podľa odseku 1 písm. b), ak</w:t>
            </w:r>
          </w:p>
          <w:p w14:paraId="0B31273C" w14:textId="61634FBE"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 správy podľa jednotlivých štátov obsahujú úpravy účtovnej hodnoty majetku a záväzkov z dôvodu nadobudnutia vlastníckych podielov základného subjektu už za účtovné obdobie začínajúce po 31. decembri 2022 alebo tieto úpravy obsahuje správa podľa jednotlivých štátov prvýkrát za účtovné obdobie začínajúce po 31. decembri 2023 z dôvodu splnenia zákonných požiadaviek na úpravu finančných výkazov alebo individuálnej účtovnej závierky,</w:t>
            </w:r>
          </w:p>
          <w:p w14:paraId="55CC84AC" w14:textId="5871755F"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b) sa pri uplatnení odseku 3 písm. a) k zisku alebo strate základného subjektu pred zdanením pripočíta suma, o ktorú sa znížili výnosy v dôsledku zníženia hodnoty </w:t>
            </w:r>
            <w:proofErr w:type="spellStart"/>
            <w:r w:rsidRPr="00143A07">
              <w:rPr>
                <w:rFonts w:ascii="Times New Roman" w:hAnsi="Times New Roman"/>
                <w:sz w:val="24"/>
                <w:szCs w:val="24"/>
              </w:rPr>
              <w:t>goodwillu</w:t>
            </w:r>
            <w:proofErr w:type="spellEnd"/>
            <w:r w:rsidRPr="00143A07">
              <w:rPr>
                <w:rFonts w:ascii="Times New Roman" w:hAnsi="Times New Roman"/>
                <w:sz w:val="24"/>
                <w:szCs w:val="24"/>
              </w:rPr>
              <w:t>, pričom táto úprava sa týka transakcie uskutočnenej po 30. novembri 2021,</w:t>
            </w:r>
          </w:p>
          <w:p w14:paraId="0A8D09F7" w14:textId="572EC21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c) sa pri uplatnení odseku 3 písm. b) k zisku alebo strate základného subjektu pred zdanením pripočíta suma, o ktorú sa znížili výnosy v dôsledku zníženia hodnoty </w:t>
            </w:r>
            <w:proofErr w:type="spellStart"/>
            <w:r w:rsidRPr="00143A07">
              <w:rPr>
                <w:rFonts w:ascii="Times New Roman" w:hAnsi="Times New Roman"/>
                <w:sz w:val="24"/>
                <w:szCs w:val="24"/>
              </w:rPr>
              <w:lastRenderedPageBreak/>
              <w:t>goodwillu</w:t>
            </w:r>
            <w:proofErr w:type="spellEnd"/>
            <w:r w:rsidRPr="00143A07">
              <w:rPr>
                <w:rFonts w:ascii="Times New Roman" w:hAnsi="Times New Roman"/>
                <w:sz w:val="24"/>
                <w:szCs w:val="24"/>
              </w:rPr>
              <w:t xml:space="preserve">, pričom táto úprava sa týka transakcie uskutočnenej po 30. novembri 2021; to platí, ak sa vo finančných výkazoch v súvislosti so znížením hodnoty </w:t>
            </w:r>
            <w:proofErr w:type="spellStart"/>
            <w:r w:rsidRPr="00143A07">
              <w:rPr>
                <w:rFonts w:ascii="Times New Roman" w:hAnsi="Times New Roman"/>
                <w:sz w:val="24"/>
                <w:szCs w:val="24"/>
              </w:rPr>
              <w:t>goodwillu</w:t>
            </w:r>
            <w:proofErr w:type="spellEnd"/>
            <w:r w:rsidRPr="00143A07">
              <w:rPr>
                <w:rFonts w:ascii="Times New Roman" w:hAnsi="Times New Roman"/>
                <w:sz w:val="24"/>
                <w:szCs w:val="24"/>
              </w:rPr>
              <w:t xml:space="preserve"> nevykazuje zánik odloženého daňového záväzku, vznik odloženej daňovej pohľadávky alebo zvýšenie odloženej daňovej pohľadávky.</w:t>
            </w:r>
          </w:p>
          <w:p w14:paraId="5FC40C8A"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5469DFA7" w14:textId="79285E7D"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(3) Podávajúci subjekt sa môže rozhodnúť, že </w:t>
            </w:r>
            <w:proofErr w:type="spellStart"/>
            <w:r w:rsidRPr="00143A07">
              <w:rPr>
                <w:rFonts w:ascii="Times New Roman" w:hAnsi="Times New Roman"/>
                <w:sz w:val="24"/>
                <w:szCs w:val="24"/>
              </w:rPr>
              <w:t>dorovnávacia</w:t>
            </w:r>
            <w:proofErr w:type="spellEnd"/>
            <w:r w:rsidRPr="00143A07">
              <w:rPr>
                <w:rFonts w:ascii="Times New Roman" w:hAnsi="Times New Roman"/>
                <w:sz w:val="24"/>
                <w:szCs w:val="24"/>
              </w:rPr>
              <w:t xml:space="preserve"> daň základných subjektov za Slovenskú republiku sa za príslušné účtovné obdobie v súlade s § 32a považuje za nulovú, ak</w:t>
            </w:r>
          </w:p>
          <w:p w14:paraId="67E8CF47" w14:textId="3A1AE614"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 úhrnná suma výnosov základných subjektov vykázaná v kvalifikovanej správe podľa jednotlivých štátov nadnárodnej skupiny podnikov je za príslušné účtovné obdobie nižšia ako 10 000 000 eur a úhrnná suma zisku alebo straty základných subjektov pred zdanením vykázaná v tejto správe je nižšia ako 1 000 000 eur alebo</w:t>
            </w:r>
          </w:p>
          <w:p w14:paraId="59686B09" w14:textId="5D433C0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 zjednodušená efektívna sadzba dane základných subjektov v účtovnom období je rovná alebo vyššia ako prechodná sadzba dane podľa odseku 1 písm. f) alebo</w:t>
            </w:r>
          </w:p>
          <w:p w14:paraId="2CA0ACFF" w14:textId="04D70884"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lastRenderedPageBreak/>
              <w:t>c) suma zisku alebo straty základných subjektov pred zdanením vykázaná v kvalifikovanej správe podľa jednotlivých štátov sa rovná alebo je nižšia ako suma vylúčeného príjmu na základe ekonomickej podstaty vypočítaná za základné subjekty.</w:t>
            </w:r>
          </w:p>
          <w:p w14:paraId="2B198117"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40D10B48" w14:textId="4B03A600"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(4) Spoločný podnik a subjekty pridružené k spoločnému podniku sa na účely uplatnenia odseku 3 posúdia ako základné subjekty samostatnej skupiny, pričom zisk alebo strata pred zdanením a výnosy týchto subjektov sú sumy vykázané v kvalifikovanej účtovnej závierke.</w:t>
            </w:r>
          </w:p>
          <w:p w14:paraId="2EAAAB2A"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7F60E02B" w14:textId="46C4486F"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(5) Postup podľa odseku 3 sa nemôže uplatniť, ak sa v Slovenskej republike nachádza subjekt s prvkom daňovej transparentnosti, ktorý je hlavným materským subjektom; to neplatí, ak všetky jeho vlastnícke podiely sú v držbe kvalifikovaných osôb, pričom suma zisku alebo straty takéhoto hlavného materského subjektu pred zdanením a prislúchajúca suma zahrnutých daní sa zníži v rozsahu, v akom je možné tieto sumy na základe vlastníckeho podielu priradiť alebo rozdeliť kvalifikovanej osobe.</w:t>
            </w:r>
          </w:p>
          <w:p w14:paraId="4284C8AF"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3CE77BC1" w14:textId="08475BFC"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lastRenderedPageBreak/>
              <w:t>(6) Ak hlavný materský subjekt podlieha režimu odpočítateľných dividend, suma jeho zisku alebo straty pred zdanením a prislúchajúca suma zahrnutých daní sa zníži v rozsahu, v akom je možné túto sumu na základe vlastníckeho podielu rozdeliť kvalifikovanej osobe.</w:t>
            </w:r>
          </w:p>
          <w:p w14:paraId="17835DE1"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32B81E21" w14:textId="0AE10146"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(7) Investičné subjekty a poisťovacie investičné subjekty, ktoré na účely správy podľa jednotlivých štátov sú daňovými rezidentmi Slovenskej republiky, môžu použiť postup podľa odseku 3, ak sa vo vzťahu k týmto subjektom neuplatnilo rozhodnutie podľa § 29 alebo § 30 a všetky základné subjekty, ktoré sú vlastníkmi týchto investičných subjektov a poisťovacích investičných subjektov, sú daňovými rezidentmi Slovenskej republiky.</w:t>
            </w:r>
          </w:p>
          <w:p w14:paraId="5C68A5EA"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02C1EBB7" w14:textId="49C41EBB"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(8) Základnému subjektu, ktorý je priamym vlastníkom investičného subjektu alebo poisťovacieho investičného subjektu, ktoré na účely správy podľa jednotlivých štátov sú daňovými rezidentmi iného štátu, sa na účely výpočtu podľa odseku 3 prisúdia celkové výnosy, zisk alebo strata investičného subjektu alebo </w:t>
            </w:r>
            <w:r w:rsidRPr="00143A07">
              <w:rPr>
                <w:rFonts w:ascii="Times New Roman" w:hAnsi="Times New Roman"/>
                <w:sz w:val="24"/>
                <w:szCs w:val="24"/>
              </w:rPr>
              <w:lastRenderedPageBreak/>
              <w:t>poisťovacieho investičného subjektu pred zdanením a príslušné zahrnuté dane v pomere k jeho vlastníckemu podielu na týchto investičných subjektoch alebo poisťovacích investičných subjektoch.</w:t>
            </w:r>
          </w:p>
          <w:p w14:paraId="647C8480" w14:textId="77777777" w:rsidR="00FB1CF6" w:rsidRPr="00143A07" w:rsidRDefault="00FB1CF6" w:rsidP="00FB1CF6">
            <w:pPr>
              <w:pStyle w:val="Odsekzoznamu"/>
              <w:spacing w:after="0" w:line="240" w:lineRule="auto"/>
              <w:ind w:left="0"/>
              <w:jc w:val="both"/>
              <w:rPr>
                <w:rFonts w:ascii="Times New Roman" w:hAnsi="Times New Roman"/>
                <w:sz w:val="24"/>
                <w:szCs w:val="24"/>
              </w:rPr>
            </w:pPr>
          </w:p>
          <w:p w14:paraId="0774CF27" w14:textId="4A774024"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(9) Postup podľa odseku 3 nemôžu uplatniť</w:t>
            </w:r>
          </w:p>
          <w:p w14:paraId="3B1BC575" w14:textId="65DD8673"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 základné subjekty bez štátnej príslušnosti,</w:t>
            </w:r>
          </w:p>
          <w:p w14:paraId="5B4D4FE2" w14:textId="6F87997D"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 nadnárodné skupiny podnikov s viacerými materskými subjektmi, ak nepredkladajú spoločnú kvalifikovanú správu podľa jednotlivých štátov,</w:t>
            </w:r>
          </w:p>
          <w:p w14:paraId="1E5F30F7" w14:textId="2DD2C6E8" w:rsidR="00FB1CF6"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c) základné subjekty, ktoré za predchádzajúce účtovné obdobie neuplatnili postup podľa odseku 3; to neplatí, ak sa v predchádzajúcom účtovnom období v Slovenskej republike nenachádzali žiadne základné subjekty.</w:t>
            </w:r>
          </w:p>
          <w:p w14:paraId="0A258CF3" w14:textId="77777777" w:rsidR="00FB1CF6" w:rsidRDefault="00FB1CF6" w:rsidP="00FB1CF6">
            <w:pPr>
              <w:pStyle w:val="Odsekzoznamu"/>
              <w:spacing w:after="0" w:line="240" w:lineRule="auto"/>
              <w:ind w:left="0"/>
              <w:rPr>
                <w:rFonts w:ascii="Times New Roman" w:hAnsi="Times New Roman"/>
                <w:sz w:val="24"/>
                <w:szCs w:val="24"/>
              </w:rPr>
            </w:pPr>
          </w:p>
          <w:p w14:paraId="7CAB21BC" w14:textId="453F7A01" w:rsidR="00FB1CF6" w:rsidRPr="00D072FE" w:rsidRDefault="00FB1CF6" w:rsidP="00FB1CF6">
            <w:pPr>
              <w:pStyle w:val="Odsekzoznamu"/>
              <w:spacing w:after="0" w:line="240" w:lineRule="auto"/>
              <w:ind w:left="0"/>
              <w:contextualSpacing w:val="0"/>
              <w:jc w:val="both"/>
              <w:rPr>
                <w:rFonts w:ascii="Times New Roman" w:hAnsi="Times New Roman"/>
                <w:b/>
                <w:bCs/>
                <w:sz w:val="24"/>
                <w:szCs w:val="24"/>
              </w:rPr>
            </w:pPr>
            <w:r>
              <w:rPr>
                <w:rFonts w:ascii="Times New Roman" w:hAnsi="Times New Roman"/>
                <w:b/>
                <w:bCs/>
                <w:sz w:val="24"/>
                <w:szCs w:val="24"/>
              </w:rPr>
              <w:t xml:space="preserve">(10) </w:t>
            </w:r>
            <w:r w:rsidRPr="00D072FE">
              <w:rPr>
                <w:rFonts w:ascii="Times New Roman" w:hAnsi="Times New Roman"/>
                <w:b/>
                <w:bCs/>
                <w:sz w:val="24"/>
                <w:szCs w:val="24"/>
              </w:rPr>
              <w:t xml:space="preserve">Do zjednodušených zahrnutých daní </w:t>
            </w:r>
            <w:r>
              <w:rPr>
                <w:rFonts w:ascii="Times New Roman" w:hAnsi="Times New Roman"/>
                <w:b/>
                <w:bCs/>
                <w:sz w:val="24"/>
                <w:szCs w:val="24"/>
              </w:rPr>
              <w:t xml:space="preserve">všetkých </w:t>
            </w:r>
            <w:r w:rsidRPr="00D072FE">
              <w:rPr>
                <w:rFonts w:ascii="Times New Roman" w:hAnsi="Times New Roman"/>
                <w:b/>
                <w:bCs/>
                <w:sz w:val="24"/>
                <w:szCs w:val="24"/>
              </w:rPr>
              <w:t xml:space="preserve">základných subjektov </w:t>
            </w:r>
            <w:r w:rsidRPr="0000290C">
              <w:rPr>
                <w:rFonts w:ascii="Times New Roman" w:hAnsi="Times New Roman"/>
                <w:b/>
                <w:bCs/>
                <w:sz w:val="24"/>
                <w:szCs w:val="24"/>
              </w:rPr>
              <w:t>sa pri vysporiadaní odložených daní</w:t>
            </w:r>
            <w:r w:rsidRPr="00D072FE">
              <w:rPr>
                <w:rFonts w:ascii="Times New Roman" w:hAnsi="Times New Roman"/>
                <w:b/>
                <w:bCs/>
                <w:sz w:val="24"/>
                <w:szCs w:val="24"/>
              </w:rPr>
              <w:t xml:space="preserve"> nezahŕňajú</w:t>
            </w:r>
            <w:r>
              <w:rPr>
                <w:rFonts w:ascii="Times New Roman" w:hAnsi="Times New Roman"/>
                <w:b/>
                <w:bCs/>
                <w:sz w:val="24"/>
                <w:szCs w:val="24"/>
              </w:rPr>
              <w:t>, ak odsek 11 neustanovuje inak,</w:t>
            </w:r>
            <w:r w:rsidRPr="00D072FE">
              <w:rPr>
                <w:rFonts w:ascii="Times New Roman" w:hAnsi="Times New Roman"/>
                <w:b/>
                <w:bCs/>
                <w:sz w:val="24"/>
                <w:szCs w:val="24"/>
              </w:rPr>
              <w:t xml:space="preserve"> </w:t>
            </w:r>
          </w:p>
          <w:p w14:paraId="4C3A23A8" w14:textId="2F384444" w:rsidR="00FB1CF6" w:rsidRPr="00D072FE" w:rsidRDefault="00FB1CF6" w:rsidP="00FB1CF6">
            <w:pPr>
              <w:pStyle w:val="Odsekzoznamu"/>
              <w:numPr>
                <w:ilvl w:val="0"/>
                <w:numId w:val="22"/>
              </w:numPr>
              <w:spacing w:after="0" w:line="240" w:lineRule="auto"/>
              <w:ind w:left="321" w:hanging="284"/>
              <w:contextualSpacing w:val="0"/>
              <w:jc w:val="both"/>
              <w:rPr>
                <w:rFonts w:ascii="Times New Roman" w:hAnsi="Times New Roman"/>
                <w:b/>
                <w:bCs/>
                <w:sz w:val="24"/>
                <w:szCs w:val="24"/>
              </w:rPr>
            </w:pPr>
            <w:r w:rsidRPr="00D072FE">
              <w:rPr>
                <w:rFonts w:ascii="Times New Roman" w:hAnsi="Times New Roman"/>
                <w:b/>
                <w:bCs/>
                <w:sz w:val="24"/>
                <w:szCs w:val="24"/>
              </w:rPr>
              <w:t xml:space="preserve">náklady z odloženej daňovej pohľadávky vykázané na </w:t>
            </w:r>
            <w:r w:rsidRPr="00D072FE">
              <w:rPr>
                <w:rFonts w:ascii="Times New Roman" w:hAnsi="Times New Roman"/>
                <w:b/>
                <w:bCs/>
                <w:sz w:val="24"/>
                <w:szCs w:val="24"/>
              </w:rPr>
              <w:lastRenderedPageBreak/>
              <w:t xml:space="preserve">základe rozhodnutia o poskytnutí daňového zápočtu alebo inej formy daňovej úľavy vydaného po schválení vládou Slovenskej republiky, ak </w:t>
            </w:r>
            <w:r>
              <w:rPr>
                <w:rFonts w:ascii="Times New Roman" w:hAnsi="Times New Roman"/>
                <w:b/>
                <w:bCs/>
                <w:sz w:val="24"/>
                <w:szCs w:val="24"/>
              </w:rPr>
              <w:t>sa</w:t>
            </w:r>
            <w:r w:rsidRPr="00D072FE">
              <w:rPr>
                <w:rFonts w:ascii="Times New Roman" w:hAnsi="Times New Roman"/>
                <w:b/>
                <w:bCs/>
                <w:sz w:val="24"/>
                <w:szCs w:val="24"/>
              </w:rPr>
              <w:t xml:space="preserve"> toto rozhodnutie </w:t>
            </w:r>
            <w:r>
              <w:rPr>
                <w:rFonts w:ascii="Times New Roman" w:hAnsi="Times New Roman"/>
                <w:b/>
                <w:bCs/>
                <w:sz w:val="24"/>
                <w:szCs w:val="24"/>
              </w:rPr>
              <w:t>vydalo</w:t>
            </w:r>
            <w:r w:rsidRPr="00D072FE">
              <w:rPr>
                <w:rFonts w:ascii="Times New Roman" w:hAnsi="Times New Roman"/>
                <w:b/>
                <w:bCs/>
                <w:sz w:val="24"/>
                <w:szCs w:val="24"/>
              </w:rPr>
              <w:t xml:space="preserve"> alebo zmen</w:t>
            </w:r>
            <w:r>
              <w:rPr>
                <w:rFonts w:ascii="Times New Roman" w:hAnsi="Times New Roman"/>
                <w:b/>
                <w:bCs/>
                <w:sz w:val="24"/>
                <w:szCs w:val="24"/>
              </w:rPr>
              <w:t>ilo</w:t>
            </w:r>
            <w:r w:rsidRPr="00D072FE">
              <w:rPr>
                <w:rFonts w:ascii="Times New Roman" w:hAnsi="Times New Roman"/>
                <w:b/>
                <w:bCs/>
                <w:sz w:val="24"/>
                <w:szCs w:val="24"/>
              </w:rPr>
              <w:t xml:space="preserve"> po 30. novembri 2021 a základný subjekt by bez tohto </w:t>
            </w:r>
            <w:r>
              <w:rPr>
                <w:rFonts w:ascii="Times New Roman" w:hAnsi="Times New Roman"/>
                <w:b/>
                <w:bCs/>
                <w:sz w:val="24"/>
                <w:szCs w:val="24"/>
              </w:rPr>
              <w:t>rozhodnutia</w:t>
            </w:r>
            <w:r w:rsidRPr="00D072FE">
              <w:rPr>
                <w:rFonts w:ascii="Times New Roman" w:hAnsi="Times New Roman"/>
                <w:b/>
                <w:bCs/>
                <w:sz w:val="24"/>
                <w:szCs w:val="24"/>
              </w:rPr>
              <w:t xml:space="preserve"> nemal na daňový zápočet alebo inú formu daňovej úľavy nárok,</w:t>
            </w:r>
          </w:p>
          <w:p w14:paraId="6D76AF55" w14:textId="27DC5536" w:rsidR="00FB1CF6" w:rsidRPr="00D072FE" w:rsidRDefault="00FB1CF6" w:rsidP="00FB1CF6">
            <w:pPr>
              <w:pStyle w:val="Odsekzoznamu"/>
              <w:numPr>
                <w:ilvl w:val="0"/>
                <w:numId w:val="22"/>
              </w:numPr>
              <w:spacing w:after="0" w:line="240" w:lineRule="auto"/>
              <w:ind w:left="321" w:hanging="284"/>
              <w:contextualSpacing w:val="0"/>
              <w:jc w:val="both"/>
              <w:rPr>
                <w:rFonts w:ascii="Times New Roman" w:hAnsi="Times New Roman"/>
                <w:b/>
                <w:bCs/>
                <w:sz w:val="24"/>
                <w:szCs w:val="24"/>
              </w:rPr>
            </w:pPr>
            <w:r w:rsidRPr="00D072FE">
              <w:rPr>
                <w:rFonts w:ascii="Times New Roman" w:hAnsi="Times New Roman"/>
                <w:b/>
                <w:bCs/>
                <w:sz w:val="24"/>
                <w:szCs w:val="24"/>
              </w:rPr>
              <w:t xml:space="preserve">náklady z odloženej daňovej pohľadávky vykázané na základe oprávnenia základného subjektu spätne </w:t>
            </w:r>
            <w:r>
              <w:rPr>
                <w:rFonts w:ascii="Times New Roman" w:hAnsi="Times New Roman"/>
                <w:b/>
                <w:bCs/>
                <w:sz w:val="24"/>
                <w:szCs w:val="24"/>
              </w:rPr>
              <w:t>zohľadniť</w:t>
            </w:r>
            <w:r w:rsidRPr="00D072FE">
              <w:rPr>
                <w:rFonts w:ascii="Times New Roman" w:hAnsi="Times New Roman"/>
                <w:b/>
                <w:bCs/>
                <w:sz w:val="24"/>
                <w:szCs w:val="24"/>
              </w:rPr>
              <w:t xml:space="preserve"> transakciu alebo zmeniť posúdenie transakcie zohľadnenej pri výpočte zdaniteľného príjmu základného subjektu za zdaňovacie obdobie, za ktoré </w:t>
            </w:r>
            <w:r>
              <w:rPr>
                <w:rFonts w:ascii="Times New Roman" w:hAnsi="Times New Roman"/>
                <w:b/>
                <w:bCs/>
                <w:sz w:val="24"/>
                <w:szCs w:val="24"/>
              </w:rPr>
              <w:t>sa</w:t>
            </w:r>
            <w:r w:rsidRPr="00D072FE">
              <w:rPr>
                <w:rFonts w:ascii="Times New Roman" w:hAnsi="Times New Roman"/>
                <w:b/>
                <w:bCs/>
                <w:sz w:val="24"/>
                <w:szCs w:val="24"/>
              </w:rPr>
              <w:t xml:space="preserve"> daňové priznanie poda</w:t>
            </w:r>
            <w:r>
              <w:rPr>
                <w:rFonts w:ascii="Times New Roman" w:hAnsi="Times New Roman"/>
                <w:b/>
                <w:bCs/>
                <w:sz w:val="24"/>
                <w:szCs w:val="24"/>
              </w:rPr>
              <w:t>lo</w:t>
            </w:r>
            <w:r w:rsidRPr="00D072FE">
              <w:rPr>
                <w:rFonts w:ascii="Times New Roman" w:hAnsi="Times New Roman"/>
                <w:b/>
                <w:bCs/>
                <w:sz w:val="24"/>
                <w:szCs w:val="24"/>
              </w:rPr>
              <w:t xml:space="preserve"> alebo za ktoré určil daň správca dane,</w:t>
            </w:r>
          </w:p>
          <w:p w14:paraId="7D313EC5" w14:textId="1055E5B0" w:rsidR="00FB1CF6" w:rsidRPr="00D072FE" w:rsidRDefault="00FB1CF6" w:rsidP="00FB1CF6">
            <w:pPr>
              <w:pStyle w:val="Odsekzoznamu"/>
              <w:numPr>
                <w:ilvl w:val="0"/>
                <w:numId w:val="22"/>
              </w:numPr>
              <w:spacing w:after="0" w:line="240" w:lineRule="auto"/>
              <w:ind w:left="321" w:hanging="284"/>
              <w:contextualSpacing w:val="0"/>
              <w:jc w:val="both"/>
              <w:rPr>
                <w:rFonts w:ascii="Times New Roman" w:hAnsi="Times New Roman"/>
                <w:b/>
                <w:bCs/>
                <w:sz w:val="24"/>
                <w:szCs w:val="24"/>
              </w:rPr>
            </w:pPr>
            <w:r w:rsidRPr="00D072FE">
              <w:rPr>
                <w:rFonts w:ascii="Times New Roman" w:hAnsi="Times New Roman"/>
                <w:b/>
                <w:bCs/>
                <w:sz w:val="24"/>
                <w:szCs w:val="24"/>
              </w:rPr>
              <w:t xml:space="preserve">náklady z odloženej daňovej pohľadávky alebo odloženého daňového záväzku vyplývajúce z rozdielu medzi daňovým základom alebo daňovou hodnotou majetku alebo záväzku a účtovnou hodnotou majetku alebo záväzku, ak sa daňový základ alebo daňová </w:t>
            </w:r>
            <w:r w:rsidRPr="00D072FE">
              <w:rPr>
                <w:rFonts w:ascii="Times New Roman" w:hAnsi="Times New Roman"/>
                <w:b/>
                <w:bCs/>
                <w:sz w:val="24"/>
                <w:szCs w:val="24"/>
              </w:rPr>
              <w:lastRenderedPageBreak/>
              <w:t xml:space="preserve">hodnota majetku alebo záväzku </w:t>
            </w:r>
            <w:r>
              <w:rPr>
                <w:rFonts w:ascii="Times New Roman" w:hAnsi="Times New Roman"/>
                <w:b/>
                <w:bCs/>
                <w:sz w:val="24"/>
                <w:szCs w:val="24"/>
              </w:rPr>
              <w:t>určili</w:t>
            </w:r>
            <w:r w:rsidRPr="00D072FE">
              <w:rPr>
                <w:rFonts w:ascii="Times New Roman" w:hAnsi="Times New Roman"/>
                <w:b/>
                <w:bCs/>
                <w:sz w:val="24"/>
                <w:szCs w:val="24"/>
              </w:rPr>
              <w:t xml:space="preserve"> na základe systému dane z príjmov právnických osôb </w:t>
            </w:r>
            <w:r>
              <w:rPr>
                <w:rFonts w:ascii="Times New Roman" w:hAnsi="Times New Roman"/>
                <w:b/>
                <w:bCs/>
                <w:sz w:val="24"/>
                <w:szCs w:val="24"/>
              </w:rPr>
              <w:t xml:space="preserve">príslušného štátu </w:t>
            </w:r>
            <w:r w:rsidRPr="00D072FE">
              <w:rPr>
                <w:rFonts w:ascii="Times New Roman" w:hAnsi="Times New Roman"/>
                <w:b/>
                <w:bCs/>
                <w:sz w:val="24"/>
                <w:szCs w:val="24"/>
              </w:rPr>
              <w:t>prijatého v období po 30. novembri 2021 a pred začiatkom prechodného roku, pričom príslušný štát nemal pred týmto obdobím zavedený systém dane z príjmov právnických osôb.</w:t>
            </w:r>
          </w:p>
          <w:p w14:paraId="6542052C" w14:textId="77777777" w:rsidR="00FB1CF6" w:rsidRPr="00D072FE" w:rsidRDefault="00FB1CF6" w:rsidP="00FB1CF6">
            <w:pPr>
              <w:pStyle w:val="Odsekzoznamu"/>
              <w:spacing w:after="0" w:line="240" w:lineRule="auto"/>
              <w:ind w:left="321"/>
              <w:contextualSpacing w:val="0"/>
              <w:jc w:val="both"/>
              <w:rPr>
                <w:rFonts w:ascii="Times New Roman" w:hAnsi="Times New Roman"/>
                <w:b/>
                <w:bCs/>
                <w:sz w:val="24"/>
                <w:szCs w:val="24"/>
              </w:rPr>
            </w:pPr>
          </w:p>
          <w:p w14:paraId="30CD61B2" w14:textId="29C6EA8A" w:rsidR="00FB1CF6" w:rsidRPr="00D072FE" w:rsidRDefault="00FB1CF6" w:rsidP="00FB1CF6">
            <w:pPr>
              <w:pStyle w:val="Odsekzoznamu"/>
              <w:spacing w:after="0" w:line="240" w:lineRule="auto"/>
              <w:ind w:left="0"/>
              <w:contextualSpacing w:val="0"/>
              <w:jc w:val="both"/>
              <w:rPr>
                <w:rFonts w:ascii="Times New Roman" w:hAnsi="Times New Roman"/>
                <w:b/>
                <w:bCs/>
                <w:sz w:val="24"/>
                <w:szCs w:val="24"/>
              </w:rPr>
            </w:pPr>
            <w:r>
              <w:rPr>
                <w:rFonts w:ascii="Times New Roman" w:hAnsi="Times New Roman"/>
                <w:b/>
                <w:bCs/>
                <w:sz w:val="24"/>
                <w:szCs w:val="24"/>
              </w:rPr>
              <w:t>(11) V</w:t>
            </w:r>
            <w:r w:rsidRPr="00D072FE">
              <w:rPr>
                <w:rFonts w:ascii="Times New Roman" w:hAnsi="Times New Roman"/>
                <w:b/>
                <w:bCs/>
                <w:sz w:val="24"/>
                <w:szCs w:val="24"/>
              </w:rPr>
              <w:t xml:space="preserve"> sume zjednodušených zahrnutých daní </w:t>
            </w:r>
            <w:r>
              <w:rPr>
                <w:rFonts w:ascii="Times New Roman" w:hAnsi="Times New Roman"/>
                <w:b/>
                <w:bCs/>
                <w:sz w:val="24"/>
                <w:szCs w:val="24"/>
              </w:rPr>
              <w:t xml:space="preserve">sa </w:t>
            </w:r>
            <w:r w:rsidRPr="00D072FE">
              <w:rPr>
                <w:rFonts w:ascii="Times New Roman" w:hAnsi="Times New Roman"/>
                <w:b/>
                <w:bCs/>
                <w:sz w:val="24"/>
                <w:szCs w:val="24"/>
              </w:rPr>
              <w:t>môže pri vysporiadaní odloženej daňovej pohľadávky zohľadniť náklad na odloženú daň z príjmov vo výške 20 % pôvodne vykázanej odloženej daňovej pohľadávky</w:t>
            </w:r>
            <w:r>
              <w:rPr>
                <w:rFonts w:ascii="Times New Roman" w:hAnsi="Times New Roman"/>
                <w:b/>
                <w:bCs/>
                <w:sz w:val="24"/>
                <w:szCs w:val="24"/>
              </w:rPr>
              <w:t>; táto</w:t>
            </w:r>
            <w:r w:rsidRPr="00D072FE">
              <w:rPr>
                <w:rFonts w:ascii="Times New Roman" w:hAnsi="Times New Roman"/>
                <w:b/>
                <w:bCs/>
                <w:sz w:val="24"/>
                <w:szCs w:val="24"/>
              </w:rPr>
              <w:t xml:space="preserve"> suma sa uplatňuje pri sadzbe dane  podľa osobitného predpisu</w:t>
            </w:r>
            <w:r w:rsidRPr="00D072FE">
              <w:rPr>
                <w:rFonts w:ascii="Times New Roman" w:hAnsi="Times New Roman"/>
                <w:b/>
                <w:bCs/>
                <w:sz w:val="24"/>
                <w:szCs w:val="24"/>
                <w:vertAlign w:val="superscript"/>
              </w:rPr>
              <w:t>12</w:t>
            </w:r>
            <w:r w:rsidRPr="00D072FE">
              <w:rPr>
                <w:rFonts w:ascii="Times New Roman" w:hAnsi="Times New Roman"/>
                <w:b/>
                <w:bCs/>
                <w:sz w:val="24"/>
                <w:szCs w:val="24"/>
              </w:rPr>
              <w:t>) alebo pri minimálnej sadzbe dane podľa toho, ktorá z nich je nižšia.</w:t>
            </w:r>
          </w:p>
          <w:p w14:paraId="5229B50B" w14:textId="77777777" w:rsidR="00FB1CF6" w:rsidRPr="00010470" w:rsidRDefault="00FB1CF6" w:rsidP="00FB1CF6">
            <w:pPr>
              <w:pStyle w:val="Odsekzoznamu"/>
              <w:spacing w:after="0" w:line="240" w:lineRule="auto"/>
              <w:ind w:left="0"/>
              <w:contextualSpacing w:val="0"/>
              <w:jc w:val="both"/>
              <w:rPr>
                <w:rFonts w:ascii="Times New Roman" w:hAnsi="Times New Roman"/>
                <w:sz w:val="24"/>
                <w:szCs w:val="24"/>
              </w:rPr>
            </w:pPr>
          </w:p>
          <w:p w14:paraId="2513367F" w14:textId="77777777" w:rsidR="00FB1CF6" w:rsidRPr="00C369DB" w:rsidRDefault="00FB1CF6" w:rsidP="00FB1CF6">
            <w:pPr>
              <w:tabs>
                <w:tab w:val="left" w:pos="463"/>
              </w:tabs>
              <w:spacing w:after="0" w:line="240" w:lineRule="auto"/>
              <w:ind w:left="0"/>
              <w:rPr>
                <w:b/>
                <w:bCs/>
                <w:szCs w:val="24"/>
              </w:rPr>
            </w:pPr>
            <w:r>
              <w:rPr>
                <w:b/>
                <w:bCs/>
                <w:szCs w:val="24"/>
              </w:rPr>
              <w:t xml:space="preserve">(12) </w:t>
            </w:r>
            <w:r w:rsidRPr="00C369DB">
              <w:rPr>
                <w:b/>
                <w:bCs/>
                <w:szCs w:val="24"/>
              </w:rPr>
              <w:t xml:space="preserve">Odsek 11 sa nevzťahuje na </w:t>
            </w:r>
          </w:p>
          <w:p w14:paraId="6D1E7542" w14:textId="77777777" w:rsidR="00FB1CF6" w:rsidRPr="00D072FE" w:rsidRDefault="00FB1CF6" w:rsidP="00FB1CF6">
            <w:pPr>
              <w:pStyle w:val="Odsekzoznamu"/>
              <w:numPr>
                <w:ilvl w:val="0"/>
                <w:numId w:val="23"/>
              </w:numPr>
              <w:spacing w:after="0" w:line="240" w:lineRule="auto"/>
              <w:ind w:left="463" w:hanging="284"/>
              <w:contextualSpacing w:val="0"/>
              <w:jc w:val="both"/>
              <w:rPr>
                <w:rFonts w:ascii="Times New Roman" w:hAnsi="Times New Roman"/>
                <w:b/>
                <w:bCs/>
                <w:sz w:val="24"/>
                <w:szCs w:val="24"/>
              </w:rPr>
            </w:pPr>
            <w:r w:rsidRPr="00D072FE">
              <w:rPr>
                <w:rFonts w:ascii="Times New Roman" w:hAnsi="Times New Roman"/>
                <w:b/>
                <w:bCs/>
                <w:sz w:val="24"/>
                <w:szCs w:val="24"/>
              </w:rPr>
              <w:t>rozhodnutia podmienené schválením vládou Slovenskej republiky vydané alebo zmenené po 18. novembri 2024,</w:t>
            </w:r>
          </w:p>
          <w:p w14:paraId="44855DFC" w14:textId="4391F458" w:rsidR="00FB1CF6" w:rsidRPr="008121F2" w:rsidRDefault="00FB1CF6" w:rsidP="00FB1CF6">
            <w:pPr>
              <w:pStyle w:val="Odsekzoznamu"/>
              <w:numPr>
                <w:ilvl w:val="0"/>
                <w:numId w:val="23"/>
              </w:numPr>
              <w:spacing w:after="0" w:line="240" w:lineRule="auto"/>
              <w:ind w:left="463" w:hanging="284"/>
              <w:contextualSpacing w:val="0"/>
              <w:jc w:val="both"/>
              <w:rPr>
                <w:rFonts w:ascii="Times New Roman" w:hAnsi="Times New Roman"/>
                <w:b/>
                <w:bCs/>
                <w:sz w:val="24"/>
                <w:szCs w:val="24"/>
              </w:rPr>
            </w:pPr>
            <w:r w:rsidRPr="008121F2">
              <w:rPr>
                <w:rFonts w:ascii="Times New Roman" w:hAnsi="Times New Roman"/>
                <w:b/>
                <w:bCs/>
                <w:sz w:val="24"/>
                <w:szCs w:val="24"/>
              </w:rPr>
              <w:t xml:space="preserve">rozhodnutie základného subjektu o spätnom zohľadnení transakcie alebo </w:t>
            </w:r>
            <w:r w:rsidRPr="008121F2">
              <w:rPr>
                <w:rFonts w:ascii="Times New Roman" w:hAnsi="Times New Roman"/>
                <w:b/>
                <w:bCs/>
                <w:sz w:val="24"/>
                <w:szCs w:val="24"/>
              </w:rPr>
              <w:lastRenderedPageBreak/>
              <w:t xml:space="preserve">zmene posúdenia transakcie, zohľadnenej pri výpočte zdaniteľného príjmu základného subjektu, prijaté po 18. novembri 2024, </w:t>
            </w:r>
          </w:p>
          <w:p w14:paraId="729C991F" w14:textId="2A3E7051" w:rsidR="00FB1CF6" w:rsidRPr="00143A07" w:rsidRDefault="00FB1CF6" w:rsidP="00FB1CF6">
            <w:pPr>
              <w:pStyle w:val="Odsekzoznamu"/>
              <w:numPr>
                <w:ilvl w:val="0"/>
                <w:numId w:val="23"/>
              </w:numPr>
              <w:spacing w:after="0" w:line="240" w:lineRule="auto"/>
              <w:ind w:left="463" w:hanging="284"/>
              <w:contextualSpacing w:val="0"/>
              <w:jc w:val="both"/>
              <w:rPr>
                <w:rFonts w:ascii="Times New Roman" w:hAnsi="Times New Roman"/>
                <w:sz w:val="24"/>
                <w:szCs w:val="24"/>
              </w:rPr>
            </w:pPr>
            <w:r w:rsidRPr="00D072FE">
              <w:rPr>
                <w:rFonts w:ascii="Times New Roman" w:hAnsi="Times New Roman"/>
                <w:b/>
                <w:bCs/>
                <w:sz w:val="24"/>
                <w:szCs w:val="24"/>
              </w:rPr>
              <w:t xml:space="preserve">rozdiely medzi daňovým základom alebo daňovou hodnotou majetku alebo záväzku a účtovnou hodnotou majetku alebo záväzku určené na základe systému dane z príjmov právnických osôb </w:t>
            </w:r>
            <w:r w:rsidR="003036D3">
              <w:rPr>
                <w:rFonts w:ascii="Times New Roman" w:hAnsi="Times New Roman"/>
                <w:b/>
                <w:bCs/>
                <w:sz w:val="24"/>
                <w:szCs w:val="24"/>
              </w:rPr>
              <w:t xml:space="preserve">príslušného štátu </w:t>
            </w:r>
            <w:r w:rsidRPr="00D072FE">
              <w:rPr>
                <w:rFonts w:ascii="Times New Roman" w:hAnsi="Times New Roman"/>
                <w:b/>
                <w:bCs/>
                <w:sz w:val="24"/>
                <w:szCs w:val="24"/>
              </w:rPr>
              <w:t>prijatého po 18. novembri 2024.</w:t>
            </w:r>
          </w:p>
          <w:p w14:paraId="44E644E1" w14:textId="77777777" w:rsidR="00FB1CF6" w:rsidRPr="00143A07" w:rsidRDefault="00FB1CF6" w:rsidP="00FB1CF6">
            <w:pPr>
              <w:pStyle w:val="Odsekzoznamu"/>
              <w:spacing w:after="0" w:line="240" w:lineRule="auto"/>
              <w:ind w:left="0"/>
              <w:rPr>
                <w:rFonts w:ascii="Times New Roman" w:hAnsi="Times New Roman"/>
                <w:b/>
                <w:bCs/>
                <w:sz w:val="24"/>
                <w:szCs w:val="24"/>
              </w:rPr>
            </w:pPr>
          </w:p>
          <w:p w14:paraId="37F24331" w14:textId="24130513" w:rsidR="00FB1CF6" w:rsidRDefault="00FB1CF6" w:rsidP="00FB1CF6">
            <w:pPr>
              <w:pStyle w:val="Odsekzoznamu"/>
              <w:spacing w:after="0" w:line="240" w:lineRule="auto"/>
              <w:ind w:left="0"/>
              <w:jc w:val="center"/>
              <w:rPr>
                <w:rFonts w:ascii="Times New Roman" w:hAnsi="Times New Roman"/>
                <w:b/>
                <w:bCs/>
                <w:sz w:val="24"/>
                <w:szCs w:val="24"/>
              </w:rPr>
            </w:pPr>
            <w:r w:rsidRPr="00143A07">
              <w:rPr>
                <w:rFonts w:ascii="Times New Roman" w:hAnsi="Times New Roman"/>
                <w:b/>
                <w:bCs/>
                <w:sz w:val="24"/>
                <w:szCs w:val="24"/>
              </w:rPr>
              <w:t>§ 32a Hybridné opatrenia</w:t>
            </w:r>
          </w:p>
          <w:p w14:paraId="08B67CED" w14:textId="77777777" w:rsidR="00FB1CF6" w:rsidRPr="00143A07" w:rsidRDefault="00FB1CF6" w:rsidP="00FB1CF6">
            <w:pPr>
              <w:pStyle w:val="Odsekzoznamu"/>
              <w:spacing w:after="0" w:line="240" w:lineRule="auto"/>
              <w:ind w:left="0"/>
              <w:jc w:val="center"/>
              <w:rPr>
                <w:rFonts w:ascii="Times New Roman" w:hAnsi="Times New Roman"/>
                <w:b/>
                <w:bCs/>
                <w:sz w:val="24"/>
                <w:szCs w:val="24"/>
              </w:rPr>
            </w:pPr>
          </w:p>
          <w:p w14:paraId="33EDCA17" w14:textId="62E91D39"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(1) Na účely určenia nároku na uplatnenie výnimky z výpočtu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základných subjektov na základe kvalifikovanej správy podľa jednotlivých štátov v súvislosti s hybridnými opatreniami, ktoré vznikli po 15. decembri 2022, sa rozumie</w:t>
            </w:r>
          </w:p>
          <w:p w14:paraId="64CA2996" w14:textId="0061100F"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hybridným opatrením opatrenie vedúce k</w:t>
            </w:r>
          </w:p>
          <w:p w14:paraId="2FFE9CB3" w14:textId="15CC23B1" w:rsidR="00FB1CF6" w:rsidRPr="00143A07" w:rsidRDefault="00FB1CF6" w:rsidP="00FB1CF6">
            <w:pPr>
              <w:pStyle w:val="Odsekzoznamu"/>
              <w:numPr>
                <w:ilvl w:val="1"/>
                <w:numId w:val="29"/>
              </w:numPr>
              <w:spacing w:after="0" w:line="240" w:lineRule="auto"/>
              <w:ind w:left="460"/>
              <w:jc w:val="both"/>
              <w:rPr>
                <w:rFonts w:ascii="Times New Roman" w:hAnsi="Times New Roman"/>
                <w:sz w:val="24"/>
                <w:szCs w:val="24"/>
              </w:rPr>
            </w:pPr>
            <w:r w:rsidRPr="00143A07">
              <w:rPr>
                <w:rFonts w:ascii="Times New Roman" w:hAnsi="Times New Roman"/>
                <w:sz w:val="24"/>
                <w:szCs w:val="24"/>
              </w:rPr>
              <w:t>odpočtu výdavku (nákladu) bez zahrnutia do príjmu (výnosu),</w:t>
            </w:r>
          </w:p>
          <w:p w14:paraId="64265D01" w14:textId="5381EE14" w:rsidR="00FB1CF6" w:rsidRPr="00143A07" w:rsidRDefault="00FB1CF6" w:rsidP="00FB1CF6">
            <w:pPr>
              <w:pStyle w:val="Odsekzoznamu"/>
              <w:numPr>
                <w:ilvl w:val="1"/>
                <w:numId w:val="29"/>
              </w:numPr>
              <w:spacing w:after="0" w:line="240" w:lineRule="auto"/>
              <w:ind w:left="460"/>
              <w:jc w:val="both"/>
              <w:rPr>
                <w:rFonts w:ascii="Times New Roman" w:hAnsi="Times New Roman"/>
                <w:sz w:val="24"/>
                <w:szCs w:val="24"/>
              </w:rPr>
            </w:pPr>
            <w:r w:rsidRPr="00143A07">
              <w:rPr>
                <w:rFonts w:ascii="Times New Roman" w:hAnsi="Times New Roman"/>
                <w:sz w:val="24"/>
                <w:szCs w:val="24"/>
              </w:rPr>
              <w:t>dvojitej strate, alebo</w:t>
            </w:r>
          </w:p>
          <w:p w14:paraId="38FF4EBD" w14:textId="3A97589F" w:rsidR="00FB1CF6" w:rsidRPr="00143A07" w:rsidRDefault="00FB1CF6" w:rsidP="00FB1CF6">
            <w:pPr>
              <w:pStyle w:val="Odsekzoznamu"/>
              <w:numPr>
                <w:ilvl w:val="1"/>
                <w:numId w:val="29"/>
              </w:numPr>
              <w:spacing w:after="0" w:line="240" w:lineRule="auto"/>
              <w:ind w:left="460"/>
              <w:jc w:val="both"/>
              <w:rPr>
                <w:rFonts w:ascii="Times New Roman" w:hAnsi="Times New Roman"/>
                <w:sz w:val="24"/>
                <w:szCs w:val="24"/>
              </w:rPr>
            </w:pPr>
            <w:r w:rsidRPr="00143A07">
              <w:rPr>
                <w:rFonts w:ascii="Times New Roman" w:hAnsi="Times New Roman"/>
                <w:sz w:val="24"/>
                <w:szCs w:val="24"/>
              </w:rPr>
              <w:t>dvojitému uznaniu dane,</w:t>
            </w:r>
          </w:p>
          <w:p w14:paraId="0356E94F" w14:textId="4085EB46"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lastRenderedPageBreak/>
              <w:t>b)</w:t>
            </w:r>
            <w:r>
              <w:rPr>
                <w:rFonts w:ascii="Times New Roman" w:hAnsi="Times New Roman"/>
                <w:sz w:val="24"/>
                <w:szCs w:val="24"/>
              </w:rPr>
              <w:t xml:space="preserve"> </w:t>
            </w:r>
            <w:r w:rsidRPr="00143A07">
              <w:rPr>
                <w:rFonts w:ascii="Times New Roman" w:hAnsi="Times New Roman"/>
                <w:sz w:val="24"/>
                <w:szCs w:val="24"/>
              </w:rPr>
              <w:t xml:space="preserve">opatrením vedúcim k odpočtu výdavku (nákladu) bez zahrnutia do príjmu (výnosu) opatrenie, na základe ktorého základný subjekt priamo alebo nepriamo poskytuje úver alebo inú formu investície inému základnému subjektu, v dôsledku čoho základný subjekt vykáže v účtovnej závierke výdavok (náklad) alebo stratu, okrem výdavku (nákladu) alebo straty týkajúcich sa výlučne dodatočného kapitálu </w:t>
            </w:r>
            <w:proofErr w:type="spellStart"/>
            <w:r w:rsidRPr="00143A07">
              <w:rPr>
                <w:rFonts w:ascii="Times New Roman" w:hAnsi="Times New Roman"/>
                <w:sz w:val="24"/>
                <w:szCs w:val="24"/>
              </w:rPr>
              <w:t>Tier</w:t>
            </w:r>
            <w:proofErr w:type="spellEnd"/>
            <w:r w:rsidRPr="00143A07">
              <w:rPr>
                <w:rFonts w:ascii="Times New Roman" w:hAnsi="Times New Roman"/>
                <w:sz w:val="24"/>
                <w:szCs w:val="24"/>
              </w:rPr>
              <w:t xml:space="preserve"> 1, v rozsahu v akom</w:t>
            </w:r>
          </w:p>
          <w:p w14:paraId="352F2061" w14:textId="4ACB36AB" w:rsidR="00FB1CF6" w:rsidRPr="00143A07" w:rsidRDefault="00FB1CF6" w:rsidP="00FB1CF6">
            <w:pPr>
              <w:pStyle w:val="Odsekzoznamu"/>
              <w:numPr>
                <w:ilvl w:val="1"/>
                <w:numId w:val="10"/>
              </w:numPr>
              <w:spacing w:after="0" w:line="240" w:lineRule="auto"/>
              <w:ind w:left="318" w:hanging="283"/>
              <w:jc w:val="both"/>
              <w:rPr>
                <w:rFonts w:ascii="Times New Roman" w:hAnsi="Times New Roman"/>
                <w:sz w:val="24"/>
                <w:szCs w:val="24"/>
              </w:rPr>
            </w:pPr>
            <w:r w:rsidRPr="00143A07">
              <w:rPr>
                <w:rFonts w:ascii="Times New Roman" w:hAnsi="Times New Roman"/>
                <w:sz w:val="24"/>
                <w:szCs w:val="24"/>
              </w:rPr>
              <w:t>nedošlo k zodpovedajúcemu zvýšeniu príjmu (výnosu) alebo zisku v účtovnej závierke iného základného subjektu, alebo</w:t>
            </w:r>
          </w:p>
          <w:p w14:paraId="6DBA3173" w14:textId="70FD20E0" w:rsidR="00FB1CF6" w:rsidRPr="00143A07" w:rsidRDefault="00FB1CF6" w:rsidP="00FB1CF6">
            <w:pPr>
              <w:pStyle w:val="Odsekzoznamu"/>
              <w:numPr>
                <w:ilvl w:val="1"/>
                <w:numId w:val="10"/>
              </w:numPr>
              <w:spacing w:after="0" w:line="240" w:lineRule="auto"/>
              <w:ind w:left="318" w:hanging="283"/>
              <w:jc w:val="both"/>
              <w:rPr>
                <w:rFonts w:ascii="Times New Roman" w:hAnsi="Times New Roman"/>
                <w:sz w:val="24"/>
                <w:szCs w:val="24"/>
              </w:rPr>
            </w:pPr>
            <w:r w:rsidRPr="00143A07">
              <w:rPr>
                <w:rFonts w:ascii="Times New Roman" w:hAnsi="Times New Roman"/>
                <w:sz w:val="24"/>
                <w:szCs w:val="24"/>
              </w:rPr>
              <w:t>sa neočakáva, že počas trvania opatrenia dôjde k zodpovedajúcemu zvýšeniu zdaniteľného príjmu iného základného subjektu,</w:t>
            </w:r>
          </w:p>
          <w:p w14:paraId="1B4539DA" w14:textId="32C97294"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c)</w:t>
            </w:r>
            <w:r>
              <w:rPr>
                <w:rFonts w:ascii="Times New Roman" w:hAnsi="Times New Roman"/>
                <w:sz w:val="24"/>
                <w:szCs w:val="24"/>
              </w:rPr>
              <w:t xml:space="preserve"> </w:t>
            </w:r>
            <w:r w:rsidRPr="00143A07">
              <w:rPr>
                <w:rFonts w:ascii="Times New Roman" w:hAnsi="Times New Roman"/>
                <w:sz w:val="24"/>
                <w:szCs w:val="24"/>
              </w:rPr>
              <w:t>opatrením vedúcim k dvojitej strate opatrenie, na základe ktorého základný subjekt vykáže v účtovnej závierke výdavok (náklad) alebo stratu, v rozsahu v akom</w:t>
            </w:r>
          </w:p>
          <w:p w14:paraId="430453A5" w14:textId="5EB575BB" w:rsidR="00FB1CF6" w:rsidRPr="00143A07" w:rsidRDefault="00FB1CF6" w:rsidP="00FB1CF6">
            <w:pPr>
              <w:pStyle w:val="Odsekzoznamu"/>
              <w:numPr>
                <w:ilvl w:val="0"/>
                <w:numId w:val="31"/>
              </w:numPr>
              <w:spacing w:after="0" w:line="240" w:lineRule="auto"/>
              <w:ind w:left="460"/>
              <w:jc w:val="both"/>
              <w:rPr>
                <w:rFonts w:ascii="Times New Roman" w:hAnsi="Times New Roman"/>
                <w:sz w:val="24"/>
                <w:szCs w:val="24"/>
              </w:rPr>
            </w:pPr>
            <w:r w:rsidRPr="00143A07">
              <w:rPr>
                <w:rFonts w:ascii="Times New Roman" w:hAnsi="Times New Roman"/>
                <w:sz w:val="24"/>
                <w:szCs w:val="24"/>
              </w:rPr>
              <w:t>tento výdavok (náklad) alebo táto strata sú tiež vykázané ako výdavok (náklad) alebo strata v účtovnej závierke iného základného subjektu, alebo</w:t>
            </w:r>
          </w:p>
          <w:p w14:paraId="4AC4E001" w14:textId="343BC7EC" w:rsidR="00FB1CF6" w:rsidRPr="00143A07" w:rsidRDefault="00FB1CF6" w:rsidP="00FB1CF6">
            <w:pPr>
              <w:pStyle w:val="Odsekzoznamu"/>
              <w:numPr>
                <w:ilvl w:val="0"/>
                <w:numId w:val="31"/>
              </w:numPr>
              <w:spacing w:after="0" w:line="240" w:lineRule="auto"/>
              <w:ind w:left="460"/>
              <w:jc w:val="both"/>
              <w:rPr>
                <w:rFonts w:ascii="Times New Roman" w:hAnsi="Times New Roman"/>
                <w:sz w:val="24"/>
                <w:szCs w:val="24"/>
              </w:rPr>
            </w:pPr>
            <w:r w:rsidRPr="00143A07">
              <w:rPr>
                <w:rFonts w:ascii="Times New Roman" w:hAnsi="Times New Roman"/>
                <w:sz w:val="24"/>
                <w:szCs w:val="24"/>
              </w:rPr>
              <w:lastRenderedPageBreak/>
              <w:t>opatrenie vedie k dvojitému uplatneniu daňového výdavku pri určení zdaniteľného príjmu iného základného subjektu v druhom štáte,</w:t>
            </w:r>
          </w:p>
          <w:p w14:paraId="0D6ABDEA" w14:textId="049616BA"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d)</w:t>
            </w:r>
            <w:r>
              <w:rPr>
                <w:rFonts w:ascii="Times New Roman" w:hAnsi="Times New Roman"/>
                <w:sz w:val="24"/>
                <w:szCs w:val="24"/>
              </w:rPr>
              <w:t xml:space="preserve"> </w:t>
            </w:r>
            <w:r w:rsidRPr="00143A07">
              <w:rPr>
                <w:rFonts w:ascii="Times New Roman" w:hAnsi="Times New Roman"/>
                <w:sz w:val="24"/>
                <w:szCs w:val="24"/>
              </w:rPr>
              <w:t xml:space="preserve">opatrením vedúcim k dvojitému uznaniu dane opatrenie, na základe ktorého viac ako jeden základný subjekt zahrnie rovnaké celkové náklady na daň z príjmov alebo ich rovnakú časť do upravených zahrnutých daní, alebo do výpočtu zjednodušenej efektívnej sadzby dane na účely uplatnenia výnimky z výpočtu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základných subjektov na základe kvalifikovanej správy podľa jednotlivých štátov, okrem opatrenia, ktoré</w:t>
            </w:r>
          </w:p>
          <w:p w14:paraId="6EF6DC8A" w14:textId="08DB24A9" w:rsidR="00FB1CF6" w:rsidRPr="00143A07" w:rsidRDefault="00FB1CF6" w:rsidP="00FB1CF6">
            <w:pPr>
              <w:pStyle w:val="Odsekzoznamu"/>
              <w:numPr>
                <w:ilvl w:val="1"/>
                <w:numId w:val="34"/>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vznikne výlučne preto, že zjednodušená efektívna sadzba dane základného subjektu nevyžaduje úpravy nákladov na daň z príjmov, ktoré by boli priradené inému základnému subjektu, pri určení upravených zahrnutých daní prvého základného subjektu,</w:t>
            </w:r>
          </w:p>
          <w:p w14:paraId="7915763F" w14:textId="782A1FA2" w:rsidR="00FB1CF6" w:rsidRPr="00143A07" w:rsidRDefault="00FB1CF6" w:rsidP="00FB1CF6">
            <w:pPr>
              <w:pStyle w:val="Odsekzoznamu"/>
              <w:numPr>
                <w:ilvl w:val="1"/>
                <w:numId w:val="34"/>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 xml:space="preserve">vedie k tomu, že príjem podliehajúci dani sa zahrnie do príslušných účtovných závierok </w:t>
            </w:r>
            <w:r w:rsidRPr="00143A07">
              <w:rPr>
                <w:rFonts w:ascii="Times New Roman" w:hAnsi="Times New Roman"/>
                <w:sz w:val="24"/>
                <w:szCs w:val="24"/>
              </w:rPr>
              <w:lastRenderedPageBreak/>
              <w:t>každého takéhoto základného subjektu,</w:t>
            </w:r>
          </w:p>
          <w:p w14:paraId="3A11E13F" w14:textId="769BD30F"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e)</w:t>
            </w:r>
            <w:r>
              <w:rPr>
                <w:rFonts w:ascii="Times New Roman" w:hAnsi="Times New Roman"/>
                <w:sz w:val="24"/>
                <w:szCs w:val="24"/>
              </w:rPr>
              <w:t xml:space="preserve"> </w:t>
            </w:r>
            <w:r w:rsidRPr="00143A07">
              <w:rPr>
                <w:rFonts w:ascii="Times New Roman" w:hAnsi="Times New Roman"/>
                <w:sz w:val="24"/>
                <w:szCs w:val="24"/>
              </w:rPr>
              <w:t xml:space="preserve">základným subjektom subjekt, ktorý sa považuje za základný subjekt podľa tohto zákona, spoločný podnik a subjekt zostavujúci kvalifikovanú účtovnú závierku, ktorá sa zohľadní na účely výnimky z výpočtu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na základe kvalifikovanej správy podľa jednotlivých štátov bez ohľadu na to, či sa tieto subjekty nachádzajú v tom istom štáte,</w:t>
            </w:r>
          </w:p>
          <w:p w14:paraId="685EFF07" w14:textId="47A5AEF8"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f)</w:t>
            </w:r>
            <w:r>
              <w:rPr>
                <w:rFonts w:ascii="Times New Roman" w:hAnsi="Times New Roman"/>
                <w:sz w:val="24"/>
                <w:szCs w:val="24"/>
              </w:rPr>
              <w:t xml:space="preserve"> </w:t>
            </w:r>
            <w:r w:rsidRPr="00143A07">
              <w:rPr>
                <w:rFonts w:ascii="Times New Roman" w:hAnsi="Times New Roman"/>
                <w:sz w:val="24"/>
                <w:szCs w:val="24"/>
              </w:rPr>
              <w:t xml:space="preserve">účtovnou závierkou základného subjektu účtovná závierka použitá pri výpočte oprávneného príjmu alebo oprávnenej straty základného subjektu alebo kvalifikovaná účtovná závierka subjektu, na ktorý sa vzťahuje výnimka z výpočtu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na základe kvalifikovanej správy podľa jednotlivých štátov.</w:t>
            </w:r>
          </w:p>
          <w:p w14:paraId="1F9C02A2" w14:textId="77777777" w:rsidR="00FB1CF6" w:rsidRDefault="00FB1CF6" w:rsidP="00FB1CF6">
            <w:pPr>
              <w:pStyle w:val="Odsekzoznamu"/>
              <w:spacing w:after="0" w:line="240" w:lineRule="auto"/>
              <w:ind w:left="0"/>
              <w:jc w:val="both"/>
              <w:rPr>
                <w:rFonts w:ascii="Times New Roman" w:hAnsi="Times New Roman"/>
                <w:sz w:val="24"/>
                <w:szCs w:val="24"/>
              </w:rPr>
            </w:pPr>
          </w:p>
          <w:p w14:paraId="5A3B6BB0" w14:textId="5DEB1BF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(2)</w:t>
            </w:r>
            <w:r>
              <w:rPr>
                <w:rFonts w:ascii="Times New Roman" w:hAnsi="Times New Roman"/>
                <w:sz w:val="24"/>
                <w:szCs w:val="24"/>
              </w:rPr>
              <w:t xml:space="preserve"> </w:t>
            </w:r>
            <w:r w:rsidRPr="00143A07">
              <w:rPr>
                <w:rFonts w:ascii="Times New Roman" w:hAnsi="Times New Roman"/>
                <w:sz w:val="24"/>
                <w:szCs w:val="24"/>
              </w:rPr>
              <w:t>Na účely odseku 1</w:t>
            </w:r>
          </w:p>
          <w:p w14:paraId="5866665E" w14:textId="765BB57B"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základný subjekt pristúpil k opatreniu po 15. decembri 2022, ak po tomto dni</w:t>
            </w:r>
          </w:p>
          <w:p w14:paraId="0F71815A" w14:textId="458145BB" w:rsidR="00FB1CF6" w:rsidRPr="00143A07" w:rsidRDefault="00FB1CF6" w:rsidP="00FB1CF6">
            <w:pPr>
              <w:pStyle w:val="Odsekzoznamu"/>
              <w:numPr>
                <w:ilvl w:val="1"/>
                <w:numId w:val="36"/>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je toto opatrenie zmenené alebo prevedené,</w:t>
            </w:r>
          </w:p>
          <w:p w14:paraId="03D28E7C" w14:textId="0B5CFF63" w:rsidR="00FB1CF6" w:rsidRPr="00143A07" w:rsidRDefault="00FB1CF6" w:rsidP="00FB1CF6">
            <w:pPr>
              <w:pStyle w:val="Odsekzoznamu"/>
              <w:numPr>
                <w:ilvl w:val="1"/>
                <w:numId w:val="36"/>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 xml:space="preserve">plnenie práv alebo povinností podľa tohto opatrenia je rozdielne </w:t>
            </w:r>
            <w:r w:rsidRPr="00143A07">
              <w:rPr>
                <w:rFonts w:ascii="Times New Roman" w:hAnsi="Times New Roman"/>
                <w:sz w:val="24"/>
                <w:szCs w:val="24"/>
              </w:rPr>
              <w:lastRenderedPageBreak/>
              <w:t>od plnenia práv alebo povinností pred 15. decembrom 2022, a to vrátane zastavenia alebo zníženia platieb, ktoré majú za následok zvýšenie zostatku záväzku, alebo</w:t>
            </w:r>
          </w:p>
          <w:p w14:paraId="00A8BD18" w14:textId="09BE3463" w:rsidR="00FB1CF6" w:rsidRPr="00143A07" w:rsidRDefault="00FB1CF6" w:rsidP="00FB1CF6">
            <w:pPr>
              <w:pStyle w:val="Odsekzoznamu"/>
              <w:numPr>
                <w:ilvl w:val="1"/>
                <w:numId w:val="36"/>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nastala zmena v účtovných postupoch v súvislosti s týmto opatrením,</w:t>
            </w:r>
          </w:p>
          <w:p w14:paraId="78193C24" w14:textId="157EFEAA"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w:t>
            </w:r>
            <w:r>
              <w:rPr>
                <w:rFonts w:ascii="Times New Roman" w:hAnsi="Times New Roman"/>
                <w:sz w:val="24"/>
                <w:szCs w:val="24"/>
              </w:rPr>
              <w:t xml:space="preserve"> </w:t>
            </w:r>
            <w:r w:rsidRPr="00143A07">
              <w:rPr>
                <w:rFonts w:ascii="Times New Roman" w:hAnsi="Times New Roman"/>
                <w:sz w:val="24"/>
                <w:szCs w:val="24"/>
              </w:rPr>
              <w:t>k zodpovedajúcemu zvýšeniu zdaniteľných príjmov u základného subjektu podľa odseku 1 písm. b) nedošlo v rozsahu, v akom</w:t>
            </w:r>
          </w:p>
          <w:p w14:paraId="5D730262" w14:textId="70435179" w:rsidR="00FB1CF6" w:rsidRPr="00143A07" w:rsidRDefault="00FB1CF6" w:rsidP="00FB1CF6">
            <w:pPr>
              <w:pStyle w:val="Odsekzoznamu"/>
              <w:numPr>
                <w:ilvl w:val="1"/>
                <w:numId w:val="38"/>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suma zahrnutá v zdaniteľnom príjme je kompenzovaná atribútom dane, ako napríklad stratou prenesenou do budúcich období alebo úrokovými výdavkami (nákladmi) prenesenými do budúcich období, v súvislosti s ktorým sa vykonala úprava ocenenia alebo úprava účtovného uznania alebo by sa vykonala táto úprava, ak by sa stanovenie úpravy vykonalo bez ohľadu na to, či základný subjekt môže tento atribút dane použiť v súvislosti s opatrením uzavretým po 15. decembri 2022, alebo</w:t>
            </w:r>
          </w:p>
          <w:p w14:paraId="4F832000" w14:textId="61998D5C" w:rsidR="00FB1CF6" w:rsidRPr="00143A07" w:rsidRDefault="00FB1CF6" w:rsidP="00FB1CF6">
            <w:pPr>
              <w:pStyle w:val="Odsekzoznamu"/>
              <w:numPr>
                <w:ilvl w:val="1"/>
                <w:numId w:val="38"/>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 xml:space="preserve">platba, ktorá vedie k výdavku alebo strate, tiež vedie k zdaniteľnému odpočtu alebo strate základného subjektu, pričom nie je </w:t>
            </w:r>
            <w:r w:rsidRPr="00143A07">
              <w:rPr>
                <w:rFonts w:ascii="Times New Roman" w:hAnsi="Times New Roman"/>
                <w:sz w:val="24"/>
                <w:szCs w:val="24"/>
              </w:rPr>
              <w:lastRenderedPageBreak/>
              <w:t>zahrnutá v nákladoch (výdavkoch) alebo strate pri určení zisku alebo straty pred zdanením v Slovenskej republike, pričom druhý základný subjekt sa tiež nachádza v Slovenskej republike, vrátane výdavku (nákladu) alebo straty v účtovnej závierke subjektu s prvkom daňovej transparentnosti, ktorý je vo vlastníctve základného subjektu v štáte, v ktorom sa nachádza druhý základný subjekt,</w:t>
            </w:r>
          </w:p>
          <w:p w14:paraId="72D8C7D4" w14:textId="2717632E"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c)</w:t>
            </w:r>
            <w:r>
              <w:rPr>
                <w:rFonts w:ascii="Times New Roman" w:hAnsi="Times New Roman"/>
                <w:sz w:val="24"/>
                <w:szCs w:val="24"/>
              </w:rPr>
              <w:t xml:space="preserve"> </w:t>
            </w:r>
            <w:r w:rsidRPr="00143A07">
              <w:rPr>
                <w:rFonts w:ascii="Times New Roman" w:hAnsi="Times New Roman"/>
                <w:sz w:val="24"/>
                <w:szCs w:val="24"/>
              </w:rPr>
              <w:t>opatrenie nie je opatrením vedúcim k dvojitej strate podľa odseku 1 písm.</w:t>
            </w:r>
            <w:r>
              <w:rPr>
                <w:rFonts w:ascii="Times New Roman" w:hAnsi="Times New Roman"/>
                <w:sz w:val="24"/>
                <w:szCs w:val="24"/>
              </w:rPr>
              <w:t> </w:t>
            </w:r>
            <w:r w:rsidRPr="00143A07">
              <w:rPr>
                <w:rFonts w:ascii="Times New Roman" w:hAnsi="Times New Roman"/>
                <w:sz w:val="24"/>
                <w:szCs w:val="24"/>
              </w:rPr>
              <w:t>c) prvého bodu v rozsahu, v akom je suma relevantných výdavkov (nákladov) kompenzovaná výnosom zahrnutým v účtovnej závierke oboch základných subjektov,</w:t>
            </w:r>
          </w:p>
          <w:p w14:paraId="4CE1A6AE" w14:textId="2D795790"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d)</w:t>
            </w:r>
            <w:r>
              <w:rPr>
                <w:rFonts w:ascii="Times New Roman" w:hAnsi="Times New Roman"/>
                <w:sz w:val="24"/>
                <w:szCs w:val="24"/>
              </w:rPr>
              <w:t xml:space="preserve"> </w:t>
            </w:r>
            <w:r w:rsidRPr="00143A07">
              <w:rPr>
                <w:rFonts w:ascii="Times New Roman" w:hAnsi="Times New Roman"/>
                <w:sz w:val="24"/>
                <w:szCs w:val="24"/>
              </w:rPr>
              <w:t>opatrenie nie je opatrením vedúcim k dvojitej strate podľa odseku 1 písm.</w:t>
            </w:r>
            <w:r>
              <w:rPr>
                <w:rFonts w:ascii="Times New Roman" w:hAnsi="Times New Roman"/>
                <w:sz w:val="24"/>
                <w:szCs w:val="24"/>
              </w:rPr>
              <w:t> </w:t>
            </w:r>
            <w:r w:rsidRPr="00143A07">
              <w:rPr>
                <w:rFonts w:ascii="Times New Roman" w:hAnsi="Times New Roman"/>
                <w:sz w:val="24"/>
                <w:szCs w:val="24"/>
              </w:rPr>
              <w:t>c) druhého bodu v rozsahu, v akom je suma relevantných výdavkov (nákladov) kompenzovaná výnosom alebo príjmom, ktorý je zahrnutý</w:t>
            </w:r>
          </w:p>
          <w:p w14:paraId="0F7BCEF4" w14:textId="4FFFA0C6" w:rsidR="00FB1CF6" w:rsidRPr="00143A07" w:rsidRDefault="00FB1CF6" w:rsidP="00FB1CF6">
            <w:pPr>
              <w:pStyle w:val="Odsekzoznamu"/>
              <w:numPr>
                <w:ilvl w:val="1"/>
                <w:numId w:val="40"/>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v účtovnej závierke základného subjektu vrátane výdavku (nákladu) alebo straty v účtovnej závierke a</w:t>
            </w:r>
          </w:p>
          <w:p w14:paraId="109B5D12" w14:textId="1CC79B6E" w:rsidR="00FB1CF6" w:rsidRPr="00143A07" w:rsidRDefault="00FB1CF6" w:rsidP="00FB1CF6">
            <w:pPr>
              <w:pStyle w:val="Odsekzoznamu"/>
              <w:numPr>
                <w:ilvl w:val="1"/>
                <w:numId w:val="40"/>
              </w:numPr>
              <w:spacing w:after="0" w:line="240" w:lineRule="auto"/>
              <w:ind w:left="318" w:hanging="284"/>
              <w:jc w:val="both"/>
              <w:rPr>
                <w:rFonts w:ascii="Times New Roman" w:hAnsi="Times New Roman"/>
                <w:sz w:val="24"/>
                <w:szCs w:val="24"/>
              </w:rPr>
            </w:pPr>
            <w:r w:rsidRPr="00143A07">
              <w:rPr>
                <w:rFonts w:ascii="Times New Roman" w:hAnsi="Times New Roman"/>
                <w:sz w:val="24"/>
                <w:szCs w:val="24"/>
              </w:rPr>
              <w:t xml:space="preserve">v zdaniteľnom príjme základného subjektu, ktorý si uplatňuje </w:t>
            </w:r>
            <w:r w:rsidRPr="00143A07">
              <w:rPr>
                <w:rFonts w:ascii="Times New Roman" w:hAnsi="Times New Roman"/>
                <w:sz w:val="24"/>
                <w:szCs w:val="24"/>
              </w:rPr>
              <w:lastRenderedPageBreak/>
              <w:t>odpočet príslušného výdavku (nákladu) alebo straty,</w:t>
            </w:r>
          </w:p>
          <w:p w14:paraId="587D08FD" w14:textId="249AAC4C"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e)</w:t>
            </w:r>
            <w:r>
              <w:rPr>
                <w:rFonts w:ascii="Times New Roman" w:hAnsi="Times New Roman"/>
                <w:sz w:val="24"/>
                <w:szCs w:val="24"/>
              </w:rPr>
              <w:t xml:space="preserve"> </w:t>
            </w:r>
            <w:r w:rsidRPr="00143A07">
              <w:rPr>
                <w:rFonts w:ascii="Times New Roman" w:hAnsi="Times New Roman"/>
                <w:sz w:val="24"/>
                <w:szCs w:val="24"/>
              </w:rPr>
              <w:t>výdavok (náklad) alebo strata sa nepovažujú za vykázané v účtovnej závierke transparentného subjektu v rozsahu, v akom výdavok (náklad) alebo strata sú zahrnuté v účtovnej závierke vlastníkov základného subjektu.</w:t>
            </w:r>
          </w:p>
          <w:p w14:paraId="46B0F5A5" w14:textId="49BB7840"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(3)</w:t>
            </w:r>
            <w:r>
              <w:rPr>
                <w:rFonts w:ascii="Times New Roman" w:hAnsi="Times New Roman"/>
                <w:sz w:val="24"/>
                <w:szCs w:val="24"/>
              </w:rPr>
              <w:t xml:space="preserve"> </w:t>
            </w:r>
            <w:r w:rsidRPr="00143A07">
              <w:rPr>
                <w:rFonts w:ascii="Times New Roman" w:hAnsi="Times New Roman"/>
                <w:sz w:val="24"/>
                <w:szCs w:val="24"/>
              </w:rPr>
              <w:t xml:space="preserve">Pri určení nároku na uplatnenie výnimky z výpočtu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základných subjektov na základe kvalifikovanej správy podľa jednotlivých štátov v súvislosti s hybridnými opatreniami, ktoré vznikli po 15. decembri 2022, sa vylúčia</w:t>
            </w:r>
          </w:p>
          <w:p w14:paraId="7E6E7790" w14:textId="18E95E80"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zo zisku alebo straty všetkých základných subjektov pred zdanením výdavky (náklady) alebo straty vzniknuté v dôsledku opatrenia vedúceho k odpočtu výdavku (nákladu) bez zahrnutia do príjmu (výnosu) alebo k dvojitej strate a</w:t>
            </w:r>
          </w:p>
          <w:p w14:paraId="34B78745" w14:textId="38CE01DA" w:rsidR="00FB1CF6"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w:t>
            </w:r>
            <w:r>
              <w:rPr>
                <w:rFonts w:ascii="Times New Roman" w:hAnsi="Times New Roman"/>
                <w:sz w:val="24"/>
                <w:szCs w:val="24"/>
              </w:rPr>
              <w:t xml:space="preserve"> </w:t>
            </w:r>
            <w:r w:rsidRPr="00143A07">
              <w:rPr>
                <w:rFonts w:ascii="Times New Roman" w:hAnsi="Times New Roman"/>
                <w:sz w:val="24"/>
                <w:szCs w:val="24"/>
              </w:rPr>
              <w:t>z nákladov na daň z príjmov náklady na daň vzniknuté v dôsledku opatrenia vedúceho k dvojitému uznaniu dane.</w:t>
            </w:r>
          </w:p>
          <w:p w14:paraId="5229E40E" w14:textId="77777777" w:rsidR="00FB1CF6" w:rsidRPr="00143A07" w:rsidRDefault="00FB1CF6" w:rsidP="00FB1CF6">
            <w:pPr>
              <w:pStyle w:val="Odsekzoznamu"/>
              <w:spacing w:after="0" w:line="240" w:lineRule="auto"/>
              <w:ind w:left="0"/>
              <w:rPr>
                <w:rFonts w:ascii="Times New Roman" w:hAnsi="Times New Roman"/>
                <w:sz w:val="24"/>
                <w:szCs w:val="24"/>
              </w:rPr>
            </w:pPr>
          </w:p>
          <w:p w14:paraId="7D8BDB74" w14:textId="0B50E0D5" w:rsidR="00FB1CF6" w:rsidRPr="00143A07" w:rsidRDefault="00FB1CF6" w:rsidP="00FB1CF6">
            <w:pPr>
              <w:pStyle w:val="Odsekzoznamu"/>
              <w:spacing w:after="0" w:line="240" w:lineRule="auto"/>
              <w:ind w:left="0"/>
              <w:jc w:val="both"/>
              <w:rPr>
                <w:rFonts w:ascii="Times New Roman" w:hAnsi="Times New Roman"/>
                <w:b/>
                <w:bCs/>
                <w:sz w:val="24"/>
                <w:szCs w:val="24"/>
              </w:rPr>
            </w:pPr>
            <w:r w:rsidRPr="00143A07">
              <w:rPr>
                <w:rFonts w:ascii="Times New Roman" w:hAnsi="Times New Roman"/>
                <w:sz w:val="24"/>
                <w:szCs w:val="24"/>
              </w:rPr>
              <w:t>(4)</w:t>
            </w:r>
            <w:r>
              <w:rPr>
                <w:rFonts w:ascii="Times New Roman" w:hAnsi="Times New Roman"/>
                <w:sz w:val="24"/>
                <w:szCs w:val="24"/>
              </w:rPr>
              <w:t xml:space="preserve"> </w:t>
            </w:r>
            <w:r w:rsidRPr="00143A07">
              <w:rPr>
                <w:rFonts w:ascii="Times New Roman" w:hAnsi="Times New Roman"/>
                <w:sz w:val="24"/>
                <w:szCs w:val="24"/>
              </w:rPr>
              <w:t xml:space="preserve">Ak sa pri opatrení vedúcom k dvojitej strate podľa odseku 1 písm. c) prvého bodu všetky základné </w:t>
            </w:r>
            <w:r w:rsidRPr="00143A07">
              <w:rPr>
                <w:rFonts w:ascii="Times New Roman" w:hAnsi="Times New Roman"/>
                <w:sz w:val="24"/>
                <w:szCs w:val="24"/>
              </w:rPr>
              <w:lastRenderedPageBreak/>
              <w:t>subjekty vrátane relevantných výdavkov (nákladov) alebo straty v ich účtovných závierkach nachádzajú v Slovenskej republike, nevykoná sa úprava podľa odseku 3 písm. a) s ohľadom na výdavky (náklady) alebo stratu v účtovnej závierke jedného zo základných subjektov.</w:t>
            </w:r>
          </w:p>
          <w:p w14:paraId="796EE50D" w14:textId="77777777" w:rsidR="00FB1CF6" w:rsidRPr="00143A07" w:rsidRDefault="00FB1CF6" w:rsidP="00FB1CF6">
            <w:pPr>
              <w:pStyle w:val="Odsekzoznamu"/>
              <w:spacing w:after="0" w:line="240" w:lineRule="auto"/>
              <w:ind w:left="0"/>
              <w:rPr>
                <w:rFonts w:ascii="Times New Roman" w:hAnsi="Times New Roman"/>
                <w:b/>
                <w:bCs/>
                <w:sz w:val="24"/>
                <w:szCs w:val="24"/>
              </w:rPr>
            </w:pPr>
          </w:p>
          <w:p w14:paraId="2E5623ED" w14:textId="5BE34D76" w:rsidR="00FB1CF6" w:rsidRDefault="00FB1CF6" w:rsidP="00FB1CF6">
            <w:pPr>
              <w:pStyle w:val="Odsekzoznamu"/>
              <w:spacing w:after="0" w:line="240" w:lineRule="auto"/>
              <w:ind w:left="0"/>
              <w:jc w:val="center"/>
              <w:rPr>
                <w:rFonts w:ascii="Times New Roman" w:hAnsi="Times New Roman"/>
                <w:b/>
                <w:bCs/>
                <w:sz w:val="24"/>
                <w:szCs w:val="24"/>
              </w:rPr>
            </w:pPr>
            <w:r w:rsidRPr="00143A07">
              <w:rPr>
                <w:rFonts w:ascii="Times New Roman" w:hAnsi="Times New Roman"/>
                <w:b/>
                <w:bCs/>
                <w:sz w:val="24"/>
                <w:szCs w:val="24"/>
              </w:rPr>
              <w:t xml:space="preserve">§ 32b Výnimka z výpočtu </w:t>
            </w:r>
            <w:proofErr w:type="spellStart"/>
            <w:r w:rsidRPr="00143A07">
              <w:rPr>
                <w:rFonts w:ascii="Times New Roman" w:hAnsi="Times New Roman"/>
                <w:b/>
                <w:bCs/>
                <w:sz w:val="24"/>
                <w:szCs w:val="24"/>
              </w:rPr>
              <w:t>dorovnávacej</w:t>
            </w:r>
            <w:proofErr w:type="spellEnd"/>
            <w:r w:rsidRPr="00143A07">
              <w:rPr>
                <w:rFonts w:ascii="Times New Roman" w:hAnsi="Times New Roman"/>
                <w:b/>
                <w:bCs/>
                <w:sz w:val="24"/>
                <w:szCs w:val="24"/>
              </w:rPr>
              <w:t xml:space="preserve"> dane na základe zjednodušených výpočtov</w:t>
            </w:r>
          </w:p>
          <w:p w14:paraId="3A1F9F01" w14:textId="77777777" w:rsidR="00FB1CF6" w:rsidRPr="00143A07" w:rsidRDefault="00FB1CF6" w:rsidP="00FB1CF6">
            <w:pPr>
              <w:pStyle w:val="Odsekzoznamu"/>
              <w:spacing w:after="0" w:line="240" w:lineRule="auto"/>
              <w:ind w:left="0"/>
              <w:jc w:val="center"/>
              <w:rPr>
                <w:rFonts w:ascii="Times New Roman" w:hAnsi="Times New Roman"/>
                <w:b/>
                <w:bCs/>
                <w:sz w:val="24"/>
                <w:szCs w:val="24"/>
              </w:rPr>
            </w:pPr>
          </w:p>
          <w:p w14:paraId="3ED29AD4" w14:textId="77EAC03C"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 xml:space="preserve">(1) Podávajúci subjekt sa môže rozhodnúť, že </w:t>
            </w:r>
            <w:proofErr w:type="spellStart"/>
            <w:r w:rsidRPr="00143A07">
              <w:rPr>
                <w:rFonts w:ascii="Times New Roman" w:hAnsi="Times New Roman"/>
                <w:sz w:val="24"/>
                <w:szCs w:val="24"/>
              </w:rPr>
              <w:t>dorovnávacia</w:t>
            </w:r>
            <w:proofErr w:type="spellEnd"/>
            <w:r w:rsidRPr="00143A07">
              <w:rPr>
                <w:rFonts w:ascii="Times New Roman" w:hAnsi="Times New Roman"/>
                <w:sz w:val="24"/>
                <w:szCs w:val="24"/>
              </w:rPr>
              <w:t xml:space="preserve"> daň základných subjektov sa za príslušné účtovné obdobie považuje za nulovú, ak</w:t>
            </w:r>
          </w:p>
          <w:p w14:paraId="4C884E63" w14:textId="37BBD5FD"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priemerné oprávnené výnosy základných subjektov sú nižšie ako 10 000 000 eur a priemerný oprávnený príjem alebo priemerná oprávnená strata základných subjektov sú nižšie ako 1 000 000 eur,</w:t>
            </w:r>
          </w:p>
          <w:p w14:paraId="7DF45D4B" w14:textId="5F0E2E0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w:t>
            </w:r>
            <w:r>
              <w:rPr>
                <w:rFonts w:ascii="Times New Roman" w:hAnsi="Times New Roman"/>
                <w:sz w:val="24"/>
                <w:szCs w:val="24"/>
              </w:rPr>
              <w:t xml:space="preserve"> </w:t>
            </w:r>
            <w:r w:rsidRPr="00143A07">
              <w:rPr>
                <w:rFonts w:ascii="Times New Roman" w:hAnsi="Times New Roman"/>
                <w:sz w:val="24"/>
                <w:szCs w:val="24"/>
              </w:rPr>
              <w:t>efektívna sadzba dane základných subjektov je vyššia ako 15 %, alebo</w:t>
            </w:r>
          </w:p>
          <w:p w14:paraId="3BFC0179" w14:textId="4F6EAF4B"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c)</w:t>
            </w:r>
            <w:r>
              <w:rPr>
                <w:rFonts w:ascii="Times New Roman" w:hAnsi="Times New Roman"/>
                <w:sz w:val="24"/>
                <w:szCs w:val="24"/>
              </w:rPr>
              <w:t xml:space="preserve"> </w:t>
            </w:r>
            <w:r w:rsidRPr="00143A07">
              <w:rPr>
                <w:rFonts w:ascii="Times New Roman" w:hAnsi="Times New Roman"/>
                <w:sz w:val="24"/>
                <w:szCs w:val="24"/>
              </w:rPr>
              <w:t>čistý oprávnený príjem základných subjektov je rovný alebo nižší ako suma vylúčených príjmov na základe ekonomickej podstaty určená podľa § 23.</w:t>
            </w:r>
          </w:p>
          <w:p w14:paraId="1821EEB2" w14:textId="77777777" w:rsidR="00FB1CF6" w:rsidRDefault="00FB1CF6" w:rsidP="00FB1CF6">
            <w:pPr>
              <w:pStyle w:val="Odsekzoznamu"/>
              <w:spacing w:after="0" w:line="240" w:lineRule="auto"/>
              <w:ind w:left="0"/>
              <w:rPr>
                <w:rFonts w:ascii="Times New Roman" w:hAnsi="Times New Roman"/>
                <w:sz w:val="24"/>
                <w:szCs w:val="24"/>
              </w:rPr>
            </w:pPr>
          </w:p>
          <w:p w14:paraId="73EC3468" w14:textId="31189BE8"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lastRenderedPageBreak/>
              <w:t>(2)</w:t>
            </w:r>
            <w:r>
              <w:rPr>
                <w:rFonts w:ascii="Times New Roman" w:hAnsi="Times New Roman"/>
                <w:sz w:val="24"/>
                <w:szCs w:val="24"/>
              </w:rPr>
              <w:t xml:space="preserve"> </w:t>
            </w:r>
            <w:r w:rsidRPr="00143A07">
              <w:rPr>
                <w:rFonts w:ascii="Times New Roman" w:hAnsi="Times New Roman"/>
                <w:sz w:val="24"/>
                <w:szCs w:val="24"/>
              </w:rPr>
              <w:t>Na účely odseku 1</w:t>
            </w:r>
          </w:p>
          <w:p w14:paraId="64C5334A" w14:textId="656F4CEA"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suma priemerných oprávnených výnosov základných subjektov a suma priemerného oprávneného príjmu alebo priemernej oprávnenej straty sa vypočítajú podľa postupu uvedeného v § 31 ods. 2,</w:t>
            </w:r>
          </w:p>
          <w:p w14:paraId="475AB350" w14:textId="210008C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w:t>
            </w:r>
            <w:r>
              <w:rPr>
                <w:rFonts w:ascii="Times New Roman" w:hAnsi="Times New Roman"/>
                <w:sz w:val="24"/>
                <w:szCs w:val="24"/>
              </w:rPr>
              <w:t xml:space="preserve"> </w:t>
            </w:r>
            <w:r w:rsidRPr="00143A07">
              <w:rPr>
                <w:rFonts w:ascii="Times New Roman" w:hAnsi="Times New Roman"/>
                <w:sz w:val="24"/>
                <w:szCs w:val="24"/>
              </w:rPr>
              <w:t>efektívna sadzba dane sa vypočíta podľa § 21 ods. 1.</w:t>
            </w:r>
          </w:p>
          <w:p w14:paraId="7D9DDD73" w14:textId="77777777" w:rsidR="00FB1CF6" w:rsidRPr="00143A07" w:rsidRDefault="00FB1CF6" w:rsidP="00FB1CF6">
            <w:pPr>
              <w:pStyle w:val="Odsekzoznamu"/>
              <w:spacing w:after="0" w:line="240" w:lineRule="auto"/>
              <w:ind w:left="0"/>
              <w:rPr>
                <w:rFonts w:ascii="Times New Roman" w:hAnsi="Times New Roman"/>
                <w:b/>
                <w:bCs/>
                <w:sz w:val="24"/>
                <w:szCs w:val="24"/>
              </w:rPr>
            </w:pPr>
          </w:p>
          <w:p w14:paraId="2C45795E" w14:textId="195CBBBE" w:rsidR="00FB1CF6" w:rsidRDefault="00FB1CF6" w:rsidP="00FB1CF6">
            <w:pPr>
              <w:pStyle w:val="Odsekzoznamu"/>
              <w:spacing w:after="0" w:line="240" w:lineRule="auto"/>
              <w:ind w:left="0"/>
              <w:jc w:val="center"/>
              <w:rPr>
                <w:rFonts w:ascii="Times New Roman" w:hAnsi="Times New Roman"/>
                <w:b/>
                <w:bCs/>
                <w:sz w:val="24"/>
                <w:szCs w:val="24"/>
              </w:rPr>
            </w:pPr>
            <w:r w:rsidRPr="00143A07">
              <w:rPr>
                <w:rFonts w:ascii="Times New Roman" w:hAnsi="Times New Roman"/>
                <w:b/>
                <w:bCs/>
                <w:sz w:val="24"/>
                <w:szCs w:val="24"/>
              </w:rPr>
              <w:t>§ 32c Zjednodušené výpočty pre nevýznamné základné subjekty</w:t>
            </w:r>
          </w:p>
          <w:p w14:paraId="159B2385" w14:textId="77777777" w:rsidR="00FB1CF6" w:rsidRPr="00143A07" w:rsidRDefault="00FB1CF6" w:rsidP="00FB1CF6">
            <w:pPr>
              <w:pStyle w:val="Odsekzoznamu"/>
              <w:spacing w:after="0" w:line="240" w:lineRule="auto"/>
              <w:ind w:left="0"/>
              <w:jc w:val="both"/>
              <w:rPr>
                <w:rFonts w:ascii="Times New Roman" w:hAnsi="Times New Roman"/>
                <w:b/>
                <w:bCs/>
                <w:sz w:val="24"/>
                <w:szCs w:val="24"/>
              </w:rPr>
            </w:pPr>
          </w:p>
          <w:p w14:paraId="453A27E5" w14:textId="6A05F7D1"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(1) Na účely uplatnenia zjednodušených výpočtov pre nevýznamné základné subjekty sa rozumie</w:t>
            </w:r>
          </w:p>
          <w:p w14:paraId="5F1484CE" w14:textId="6BD8E6AC"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nevýznamným základným subjektom základný subjekt a jeho stále prevádzkarne, ktorého majetky, záväzky, výnosy, náklady a peňažné toky nie sú zahrnuté v konsolidovanej účtovnej závierke hlavného materského subjektu z dôvodu veľkosti alebo významnosti, ak</w:t>
            </w:r>
          </w:p>
          <w:p w14:paraId="444F07D3" w14:textId="53BE58E0" w:rsidR="00FB1CF6" w:rsidRPr="00143A07" w:rsidRDefault="00FB1CF6" w:rsidP="00FB1CF6">
            <w:pPr>
              <w:pStyle w:val="Odsekzoznamu"/>
              <w:numPr>
                <w:ilvl w:val="1"/>
                <w:numId w:val="27"/>
              </w:numPr>
              <w:spacing w:after="0" w:line="240" w:lineRule="auto"/>
              <w:ind w:left="460"/>
              <w:jc w:val="both"/>
              <w:rPr>
                <w:rFonts w:ascii="Times New Roman" w:hAnsi="Times New Roman"/>
                <w:sz w:val="24"/>
                <w:szCs w:val="24"/>
              </w:rPr>
            </w:pPr>
            <w:r w:rsidRPr="00143A07">
              <w:rPr>
                <w:rFonts w:ascii="Times New Roman" w:hAnsi="Times New Roman"/>
                <w:sz w:val="24"/>
                <w:szCs w:val="24"/>
              </w:rPr>
              <w:t>konsolidovanou účtovnou závierkou je účtovná závierka podľa § 2 písm. i) prvého bodu alebo tretieho bodu,</w:t>
            </w:r>
          </w:p>
          <w:p w14:paraId="469C9277" w14:textId="73812B6D" w:rsidR="00FB1CF6" w:rsidRPr="00143A07" w:rsidRDefault="00FB1CF6" w:rsidP="00FB1CF6">
            <w:pPr>
              <w:pStyle w:val="Odsekzoznamu"/>
              <w:numPr>
                <w:ilvl w:val="1"/>
                <w:numId w:val="27"/>
              </w:numPr>
              <w:spacing w:after="0" w:line="240" w:lineRule="auto"/>
              <w:ind w:left="460"/>
              <w:jc w:val="both"/>
              <w:rPr>
                <w:rFonts w:ascii="Times New Roman" w:hAnsi="Times New Roman"/>
                <w:sz w:val="24"/>
                <w:szCs w:val="24"/>
              </w:rPr>
            </w:pPr>
            <w:r w:rsidRPr="00143A07">
              <w:rPr>
                <w:rFonts w:ascii="Times New Roman" w:hAnsi="Times New Roman"/>
                <w:sz w:val="24"/>
                <w:szCs w:val="24"/>
              </w:rPr>
              <w:t>konsolidovaná účtovná závierka je predmetom externého auditu a</w:t>
            </w:r>
          </w:p>
          <w:p w14:paraId="77E2507D" w14:textId="3D6BEB36" w:rsidR="00FB1CF6" w:rsidRPr="00143A07" w:rsidRDefault="00FB1CF6" w:rsidP="00FB1CF6">
            <w:pPr>
              <w:pStyle w:val="Odsekzoznamu"/>
              <w:numPr>
                <w:ilvl w:val="1"/>
                <w:numId w:val="27"/>
              </w:numPr>
              <w:spacing w:after="0" w:line="240" w:lineRule="auto"/>
              <w:ind w:left="460"/>
              <w:jc w:val="both"/>
              <w:rPr>
                <w:rFonts w:ascii="Times New Roman" w:hAnsi="Times New Roman"/>
                <w:sz w:val="24"/>
                <w:szCs w:val="24"/>
              </w:rPr>
            </w:pPr>
            <w:r w:rsidRPr="00143A07">
              <w:rPr>
                <w:rFonts w:ascii="Times New Roman" w:hAnsi="Times New Roman"/>
                <w:sz w:val="24"/>
                <w:szCs w:val="24"/>
              </w:rPr>
              <w:lastRenderedPageBreak/>
              <w:t>finančné účty základného subjektu, na základe ktorých sa zostavuje správa podľa jednotlivých štátov, sú vedené na základe prijateľného štandardu finančného účtovníctva alebo schváleného štandardu finančného účtovníctva, ak celkové výnosy základného subjektu sú vyššie ako 50 000 000 eur,</w:t>
            </w:r>
          </w:p>
          <w:p w14:paraId="0D514446" w14:textId="5C93B2F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w:t>
            </w:r>
            <w:r>
              <w:rPr>
                <w:rFonts w:ascii="Times New Roman" w:hAnsi="Times New Roman"/>
                <w:sz w:val="24"/>
                <w:szCs w:val="24"/>
              </w:rPr>
              <w:t xml:space="preserve"> </w:t>
            </w:r>
            <w:r w:rsidRPr="00143A07">
              <w:rPr>
                <w:rFonts w:ascii="Times New Roman" w:hAnsi="Times New Roman"/>
                <w:sz w:val="24"/>
                <w:szCs w:val="24"/>
              </w:rPr>
              <w:t>relevantnými predpismi pre podávanie správ podľa jednotlivých štátov predpisy pre podávanie správ podľa jednotlivých štátov platné v štáte hlavného materského subjektu alebo v štáte náhradného materského subjektu, ak sa v štáte hlavného materského subjektu správa podľa jednotlivých štátov nepodáva.11a)</w:t>
            </w:r>
          </w:p>
          <w:p w14:paraId="764468BF" w14:textId="77777777" w:rsidR="00FB1CF6" w:rsidRDefault="00FB1CF6" w:rsidP="00FB1CF6">
            <w:pPr>
              <w:pStyle w:val="Odsekzoznamu"/>
              <w:spacing w:after="0" w:line="240" w:lineRule="auto"/>
              <w:ind w:left="0"/>
              <w:jc w:val="both"/>
              <w:rPr>
                <w:rFonts w:ascii="Times New Roman" w:hAnsi="Times New Roman"/>
                <w:sz w:val="24"/>
                <w:szCs w:val="24"/>
              </w:rPr>
            </w:pPr>
          </w:p>
          <w:p w14:paraId="147381CF" w14:textId="601A9148"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(2)</w:t>
            </w:r>
            <w:r>
              <w:rPr>
                <w:rFonts w:ascii="Times New Roman" w:hAnsi="Times New Roman"/>
                <w:sz w:val="24"/>
                <w:szCs w:val="24"/>
              </w:rPr>
              <w:t xml:space="preserve"> </w:t>
            </w:r>
            <w:r w:rsidRPr="00143A07">
              <w:rPr>
                <w:rFonts w:ascii="Times New Roman" w:hAnsi="Times New Roman"/>
                <w:sz w:val="24"/>
                <w:szCs w:val="24"/>
              </w:rPr>
              <w:t xml:space="preserve">Na účely uplatnenia výnimky z výpočtu </w:t>
            </w:r>
            <w:proofErr w:type="spellStart"/>
            <w:r w:rsidRPr="00143A07">
              <w:rPr>
                <w:rFonts w:ascii="Times New Roman" w:hAnsi="Times New Roman"/>
                <w:sz w:val="24"/>
                <w:szCs w:val="24"/>
              </w:rPr>
              <w:t>dorovnávacej</w:t>
            </w:r>
            <w:proofErr w:type="spellEnd"/>
            <w:r w:rsidRPr="00143A07">
              <w:rPr>
                <w:rFonts w:ascii="Times New Roman" w:hAnsi="Times New Roman"/>
                <w:sz w:val="24"/>
                <w:szCs w:val="24"/>
              </w:rPr>
              <w:t xml:space="preserve"> dane na základe zjednodušených výpočtov podľa § 32b sa podávajúci subjekt môže v súlade s § 42 ods. 3 rozhodnúť, že</w:t>
            </w:r>
          </w:p>
          <w:p w14:paraId="0C8AC7EA" w14:textId="17B68782"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a)</w:t>
            </w:r>
            <w:r>
              <w:rPr>
                <w:rFonts w:ascii="Times New Roman" w:hAnsi="Times New Roman"/>
                <w:sz w:val="24"/>
                <w:szCs w:val="24"/>
              </w:rPr>
              <w:t xml:space="preserve"> </w:t>
            </w:r>
            <w:r w:rsidRPr="00143A07">
              <w:rPr>
                <w:rFonts w:ascii="Times New Roman" w:hAnsi="Times New Roman"/>
                <w:sz w:val="24"/>
                <w:szCs w:val="24"/>
              </w:rPr>
              <w:t xml:space="preserve">suma oprávneného príjmu nevýznamného základného subjektu sa rovná celkovej sume výnosov určenej podľa relevantných predpisov </w:t>
            </w:r>
            <w:r w:rsidRPr="00143A07">
              <w:rPr>
                <w:rFonts w:ascii="Times New Roman" w:hAnsi="Times New Roman"/>
                <w:sz w:val="24"/>
                <w:szCs w:val="24"/>
              </w:rPr>
              <w:lastRenderedPageBreak/>
              <w:t>pre podávanie správ podľa jednotlivých štátov,</w:t>
            </w:r>
          </w:p>
          <w:p w14:paraId="5739B353" w14:textId="558221BE"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b)</w:t>
            </w:r>
            <w:r>
              <w:rPr>
                <w:rFonts w:ascii="Times New Roman" w:hAnsi="Times New Roman"/>
                <w:sz w:val="24"/>
                <w:szCs w:val="24"/>
              </w:rPr>
              <w:t xml:space="preserve"> </w:t>
            </w:r>
            <w:r w:rsidRPr="00143A07">
              <w:rPr>
                <w:rFonts w:ascii="Times New Roman" w:hAnsi="Times New Roman"/>
                <w:sz w:val="24"/>
                <w:szCs w:val="24"/>
              </w:rPr>
              <w:t>oprávnené výnosy nevýznamného základného subjektu sa rovnajú celkovej sume výnosov určenej podľa relevantných predpisov pre podávanie správ podľa jednotlivých štátov a</w:t>
            </w:r>
          </w:p>
          <w:p w14:paraId="582860E0" w14:textId="721BE97A" w:rsidR="00FB1CF6" w:rsidRPr="00143A07" w:rsidRDefault="00FB1CF6" w:rsidP="00FB1CF6">
            <w:pPr>
              <w:pStyle w:val="Odsekzoznamu"/>
              <w:spacing w:after="0" w:line="240" w:lineRule="auto"/>
              <w:ind w:left="0"/>
              <w:jc w:val="both"/>
              <w:rPr>
                <w:rFonts w:ascii="Times New Roman" w:hAnsi="Times New Roman"/>
                <w:sz w:val="24"/>
                <w:szCs w:val="24"/>
              </w:rPr>
            </w:pPr>
            <w:r w:rsidRPr="00143A07">
              <w:rPr>
                <w:rFonts w:ascii="Times New Roman" w:hAnsi="Times New Roman"/>
                <w:sz w:val="24"/>
                <w:szCs w:val="24"/>
              </w:rPr>
              <w:t>c)</w:t>
            </w:r>
            <w:r>
              <w:rPr>
                <w:rFonts w:ascii="Times New Roman" w:hAnsi="Times New Roman"/>
                <w:sz w:val="24"/>
                <w:szCs w:val="24"/>
              </w:rPr>
              <w:t xml:space="preserve"> </w:t>
            </w:r>
            <w:r w:rsidRPr="00143A07">
              <w:rPr>
                <w:rFonts w:ascii="Times New Roman" w:hAnsi="Times New Roman"/>
                <w:sz w:val="24"/>
                <w:szCs w:val="24"/>
              </w:rPr>
              <w:t>suma upravených zahrnutých daní nevýznamného základného subjektu sa rovná sume splatnej dane z príjmov určenej podľa relevantných predpisov pre podávanie správ podľa jednotlivých štátov.</w:t>
            </w:r>
          </w:p>
          <w:p w14:paraId="2C776744" w14:textId="77777777" w:rsidR="00FB1CF6" w:rsidRDefault="00FB1CF6" w:rsidP="00FB1CF6">
            <w:pPr>
              <w:pStyle w:val="Odsekzoznamu"/>
              <w:spacing w:after="0" w:line="240" w:lineRule="auto"/>
              <w:ind w:left="0"/>
              <w:jc w:val="both"/>
              <w:rPr>
                <w:rFonts w:ascii="Times New Roman" w:hAnsi="Times New Roman"/>
                <w:sz w:val="24"/>
                <w:szCs w:val="24"/>
              </w:rPr>
            </w:pPr>
          </w:p>
          <w:p w14:paraId="2B5F4F24" w14:textId="1F4B7294" w:rsidR="00FB1CF6" w:rsidRPr="00143A07" w:rsidRDefault="00FB1CF6" w:rsidP="00FB1CF6">
            <w:pPr>
              <w:pStyle w:val="Odsekzoznamu"/>
              <w:spacing w:after="0" w:line="240" w:lineRule="auto"/>
              <w:ind w:left="0"/>
              <w:jc w:val="both"/>
              <w:rPr>
                <w:b/>
                <w:bCs/>
                <w:szCs w:val="24"/>
              </w:rPr>
            </w:pPr>
            <w:r w:rsidRPr="00143A07">
              <w:rPr>
                <w:rFonts w:ascii="Times New Roman" w:hAnsi="Times New Roman"/>
                <w:sz w:val="24"/>
                <w:szCs w:val="24"/>
              </w:rPr>
              <w:t>(3)</w:t>
            </w:r>
            <w:r>
              <w:rPr>
                <w:rFonts w:ascii="Times New Roman" w:hAnsi="Times New Roman"/>
                <w:sz w:val="24"/>
                <w:szCs w:val="24"/>
              </w:rPr>
              <w:t xml:space="preserve"> </w:t>
            </w:r>
            <w:r w:rsidRPr="00143A07">
              <w:rPr>
                <w:rFonts w:ascii="Times New Roman" w:hAnsi="Times New Roman"/>
                <w:sz w:val="24"/>
                <w:szCs w:val="24"/>
              </w:rPr>
              <w:t>Podávajúci subjekt uplatňuje rozhodnutie podľa odseku 2 jednotlivo za každý základný subjekt.</w:t>
            </w:r>
          </w:p>
        </w:tc>
        <w:tc>
          <w:tcPr>
            <w:tcW w:w="992" w:type="dxa"/>
          </w:tcPr>
          <w:p w14:paraId="4F38C0D3" w14:textId="77777777" w:rsidR="00FB1CF6" w:rsidRDefault="00FB1CF6" w:rsidP="00FB1CF6">
            <w:pPr>
              <w:spacing w:after="0" w:line="240" w:lineRule="auto"/>
              <w:ind w:left="0" w:right="0" w:firstLine="0"/>
              <w:jc w:val="center"/>
              <w:rPr>
                <w:b/>
                <w:sz w:val="23"/>
              </w:rPr>
            </w:pPr>
            <w:r w:rsidRPr="006124D0">
              <w:rPr>
                <w:b/>
                <w:sz w:val="23"/>
              </w:rPr>
              <w:lastRenderedPageBreak/>
              <w:t>Ú</w:t>
            </w:r>
          </w:p>
          <w:p w14:paraId="12A459CD" w14:textId="77777777" w:rsidR="00FB1CF6" w:rsidRDefault="00FB1CF6" w:rsidP="00FB1CF6">
            <w:pPr>
              <w:spacing w:after="0" w:line="240" w:lineRule="auto"/>
              <w:ind w:left="0" w:right="0" w:firstLine="0"/>
              <w:jc w:val="center"/>
              <w:rPr>
                <w:b/>
                <w:sz w:val="23"/>
              </w:rPr>
            </w:pPr>
          </w:p>
          <w:p w14:paraId="4B8F5C56" w14:textId="77777777" w:rsidR="00FB1CF6" w:rsidRDefault="00FB1CF6" w:rsidP="00FB1CF6">
            <w:pPr>
              <w:spacing w:after="0" w:line="240" w:lineRule="auto"/>
              <w:ind w:left="0" w:right="0" w:firstLine="0"/>
              <w:jc w:val="center"/>
              <w:rPr>
                <w:b/>
                <w:sz w:val="23"/>
              </w:rPr>
            </w:pPr>
          </w:p>
          <w:p w14:paraId="15BBE7BE" w14:textId="77777777" w:rsidR="00FB1CF6" w:rsidRDefault="00FB1CF6" w:rsidP="00FB1CF6">
            <w:pPr>
              <w:spacing w:after="0" w:line="240" w:lineRule="auto"/>
              <w:ind w:left="0" w:right="0" w:firstLine="0"/>
              <w:jc w:val="center"/>
              <w:rPr>
                <w:b/>
                <w:sz w:val="23"/>
              </w:rPr>
            </w:pPr>
          </w:p>
          <w:p w14:paraId="38294140" w14:textId="77777777" w:rsidR="00FB1CF6" w:rsidRDefault="00FB1CF6" w:rsidP="00FB1CF6">
            <w:pPr>
              <w:spacing w:after="0" w:line="240" w:lineRule="auto"/>
              <w:ind w:left="0" w:right="0" w:firstLine="0"/>
              <w:jc w:val="center"/>
              <w:rPr>
                <w:b/>
                <w:sz w:val="23"/>
              </w:rPr>
            </w:pPr>
          </w:p>
          <w:p w14:paraId="5394F792" w14:textId="77777777" w:rsidR="00FB1CF6" w:rsidRDefault="00FB1CF6" w:rsidP="00FB1CF6">
            <w:pPr>
              <w:spacing w:after="0" w:line="240" w:lineRule="auto"/>
              <w:ind w:left="0" w:right="0" w:firstLine="0"/>
              <w:jc w:val="center"/>
              <w:rPr>
                <w:b/>
                <w:sz w:val="23"/>
              </w:rPr>
            </w:pPr>
          </w:p>
          <w:p w14:paraId="016B6DE8" w14:textId="77777777" w:rsidR="00FB1CF6" w:rsidRDefault="00FB1CF6" w:rsidP="00FB1CF6">
            <w:pPr>
              <w:spacing w:after="0" w:line="240" w:lineRule="auto"/>
              <w:ind w:left="0" w:right="0" w:firstLine="0"/>
              <w:jc w:val="center"/>
              <w:rPr>
                <w:b/>
                <w:sz w:val="23"/>
              </w:rPr>
            </w:pPr>
          </w:p>
          <w:p w14:paraId="463FDB85" w14:textId="77777777" w:rsidR="00FB1CF6" w:rsidRDefault="00FB1CF6" w:rsidP="00FB1CF6">
            <w:pPr>
              <w:spacing w:after="0" w:line="240" w:lineRule="auto"/>
              <w:ind w:left="0" w:right="0" w:firstLine="0"/>
              <w:jc w:val="center"/>
              <w:rPr>
                <w:b/>
                <w:sz w:val="23"/>
              </w:rPr>
            </w:pPr>
          </w:p>
          <w:p w14:paraId="1C103B5B" w14:textId="77777777" w:rsidR="00FB1CF6" w:rsidRDefault="00FB1CF6" w:rsidP="00FB1CF6">
            <w:pPr>
              <w:spacing w:after="0" w:line="240" w:lineRule="auto"/>
              <w:ind w:left="0" w:right="0" w:firstLine="0"/>
              <w:jc w:val="center"/>
              <w:rPr>
                <w:b/>
                <w:sz w:val="23"/>
              </w:rPr>
            </w:pPr>
          </w:p>
          <w:p w14:paraId="678FD5BF" w14:textId="77777777" w:rsidR="00FB1CF6" w:rsidRDefault="00FB1CF6" w:rsidP="00FB1CF6">
            <w:pPr>
              <w:spacing w:after="0" w:line="240" w:lineRule="auto"/>
              <w:ind w:left="0" w:right="0" w:firstLine="0"/>
              <w:jc w:val="center"/>
              <w:rPr>
                <w:b/>
                <w:sz w:val="23"/>
              </w:rPr>
            </w:pPr>
          </w:p>
          <w:p w14:paraId="10E63FB9" w14:textId="77777777" w:rsidR="00FB1CF6" w:rsidRDefault="00FB1CF6" w:rsidP="00FB1CF6">
            <w:pPr>
              <w:spacing w:after="0" w:line="240" w:lineRule="auto"/>
              <w:ind w:left="0" w:right="0" w:firstLine="0"/>
              <w:jc w:val="center"/>
              <w:rPr>
                <w:b/>
                <w:sz w:val="23"/>
              </w:rPr>
            </w:pPr>
          </w:p>
          <w:p w14:paraId="3AD841DE" w14:textId="77777777" w:rsidR="00FB1CF6" w:rsidRDefault="00FB1CF6" w:rsidP="00FB1CF6">
            <w:pPr>
              <w:spacing w:after="0" w:line="240" w:lineRule="auto"/>
              <w:ind w:left="0" w:right="0" w:firstLine="0"/>
              <w:jc w:val="center"/>
              <w:rPr>
                <w:b/>
                <w:sz w:val="23"/>
              </w:rPr>
            </w:pPr>
          </w:p>
          <w:p w14:paraId="2E1C7C15" w14:textId="77777777" w:rsidR="00FB1CF6" w:rsidRDefault="00FB1CF6" w:rsidP="00FB1CF6">
            <w:pPr>
              <w:spacing w:after="0" w:line="240" w:lineRule="auto"/>
              <w:ind w:left="0" w:right="0" w:firstLine="0"/>
              <w:jc w:val="center"/>
              <w:rPr>
                <w:b/>
                <w:sz w:val="23"/>
              </w:rPr>
            </w:pPr>
          </w:p>
          <w:p w14:paraId="0FA08D0B" w14:textId="77777777" w:rsidR="00FB1CF6" w:rsidRDefault="00FB1CF6" w:rsidP="00FB1CF6">
            <w:pPr>
              <w:spacing w:after="0" w:line="240" w:lineRule="auto"/>
              <w:ind w:left="0" w:right="0" w:firstLine="0"/>
              <w:jc w:val="center"/>
              <w:rPr>
                <w:b/>
                <w:sz w:val="23"/>
              </w:rPr>
            </w:pPr>
          </w:p>
          <w:p w14:paraId="145653BB" w14:textId="77777777" w:rsidR="00FB1CF6" w:rsidRDefault="00FB1CF6" w:rsidP="00FB1CF6">
            <w:pPr>
              <w:spacing w:after="0" w:line="240" w:lineRule="auto"/>
              <w:ind w:left="0" w:right="0" w:firstLine="0"/>
              <w:jc w:val="center"/>
              <w:rPr>
                <w:b/>
                <w:sz w:val="23"/>
              </w:rPr>
            </w:pPr>
          </w:p>
          <w:p w14:paraId="257A21A9" w14:textId="77777777" w:rsidR="00FB1CF6" w:rsidRDefault="00FB1CF6" w:rsidP="00FB1CF6">
            <w:pPr>
              <w:spacing w:after="0" w:line="240" w:lineRule="auto"/>
              <w:ind w:left="0" w:right="0" w:firstLine="0"/>
              <w:jc w:val="center"/>
              <w:rPr>
                <w:b/>
                <w:sz w:val="23"/>
              </w:rPr>
            </w:pPr>
          </w:p>
          <w:p w14:paraId="584218B6" w14:textId="77777777" w:rsidR="00FB1CF6" w:rsidRDefault="00FB1CF6" w:rsidP="00FB1CF6">
            <w:pPr>
              <w:spacing w:after="0" w:line="240" w:lineRule="auto"/>
              <w:ind w:left="0" w:right="0" w:firstLine="0"/>
              <w:jc w:val="center"/>
              <w:rPr>
                <w:b/>
                <w:sz w:val="23"/>
              </w:rPr>
            </w:pPr>
          </w:p>
          <w:p w14:paraId="6D01636A" w14:textId="6F458BFD" w:rsidR="00FB1CF6" w:rsidRDefault="00FB1CF6" w:rsidP="00FB1CF6">
            <w:pPr>
              <w:spacing w:after="0" w:line="240" w:lineRule="auto"/>
              <w:ind w:left="0" w:right="0" w:firstLine="0"/>
              <w:jc w:val="center"/>
              <w:rPr>
                <w:b/>
                <w:sz w:val="23"/>
              </w:rPr>
            </w:pPr>
          </w:p>
          <w:p w14:paraId="5A186BBC" w14:textId="75E9EAD4" w:rsidR="00FB1CF6" w:rsidRDefault="00FB1CF6" w:rsidP="00FB1CF6">
            <w:pPr>
              <w:spacing w:after="0" w:line="240" w:lineRule="auto"/>
              <w:ind w:left="0" w:right="0" w:firstLine="0"/>
              <w:jc w:val="center"/>
              <w:rPr>
                <w:b/>
                <w:sz w:val="23"/>
              </w:rPr>
            </w:pPr>
          </w:p>
          <w:p w14:paraId="29E2B78F" w14:textId="79A8BC31" w:rsidR="00FB1CF6" w:rsidRDefault="00FB1CF6" w:rsidP="00FB1CF6">
            <w:pPr>
              <w:spacing w:after="0" w:line="240" w:lineRule="auto"/>
              <w:ind w:left="0" w:right="0" w:firstLine="0"/>
              <w:jc w:val="center"/>
              <w:rPr>
                <w:b/>
                <w:sz w:val="23"/>
              </w:rPr>
            </w:pPr>
          </w:p>
          <w:p w14:paraId="59489C6F" w14:textId="51A6393F" w:rsidR="00FB1CF6" w:rsidRDefault="00FB1CF6" w:rsidP="00FB1CF6">
            <w:pPr>
              <w:spacing w:after="0" w:line="240" w:lineRule="auto"/>
              <w:ind w:left="0" w:right="0" w:firstLine="0"/>
              <w:jc w:val="center"/>
              <w:rPr>
                <w:b/>
                <w:sz w:val="23"/>
              </w:rPr>
            </w:pPr>
          </w:p>
          <w:p w14:paraId="70EF0771" w14:textId="1CFD66ED" w:rsidR="00FB1CF6" w:rsidRDefault="00FB1CF6" w:rsidP="00FB1CF6">
            <w:pPr>
              <w:spacing w:after="0" w:line="240" w:lineRule="auto"/>
              <w:ind w:left="0" w:right="0" w:firstLine="0"/>
              <w:jc w:val="center"/>
              <w:rPr>
                <w:b/>
                <w:sz w:val="23"/>
              </w:rPr>
            </w:pPr>
          </w:p>
          <w:p w14:paraId="406242BA" w14:textId="14A6AEFE" w:rsidR="00FB1CF6" w:rsidRDefault="00FB1CF6" w:rsidP="00FB1CF6">
            <w:pPr>
              <w:spacing w:after="0" w:line="240" w:lineRule="auto"/>
              <w:ind w:left="0" w:right="0" w:firstLine="0"/>
              <w:jc w:val="center"/>
              <w:rPr>
                <w:b/>
                <w:sz w:val="23"/>
              </w:rPr>
            </w:pPr>
          </w:p>
          <w:p w14:paraId="5993FC72" w14:textId="1D4887C5" w:rsidR="00FB1CF6" w:rsidRDefault="00FB1CF6" w:rsidP="00FB1CF6">
            <w:pPr>
              <w:spacing w:after="0" w:line="240" w:lineRule="auto"/>
              <w:ind w:left="0" w:right="0" w:firstLine="0"/>
              <w:jc w:val="center"/>
              <w:rPr>
                <w:b/>
                <w:sz w:val="23"/>
              </w:rPr>
            </w:pPr>
          </w:p>
          <w:p w14:paraId="028D48B1" w14:textId="012A63A7" w:rsidR="00FB1CF6" w:rsidRDefault="00FB1CF6" w:rsidP="00FB1CF6">
            <w:pPr>
              <w:spacing w:after="0" w:line="240" w:lineRule="auto"/>
              <w:ind w:left="0" w:right="0" w:firstLine="0"/>
              <w:jc w:val="center"/>
              <w:rPr>
                <w:b/>
                <w:sz w:val="23"/>
              </w:rPr>
            </w:pPr>
          </w:p>
          <w:p w14:paraId="523DBDBC" w14:textId="25A4AB63" w:rsidR="00FB1CF6" w:rsidRDefault="00FB1CF6" w:rsidP="00FB1CF6">
            <w:pPr>
              <w:spacing w:after="0" w:line="240" w:lineRule="auto"/>
              <w:ind w:left="0" w:right="0" w:firstLine="0"/>
              <w:jc w:val="center"/>
              <w:rPr>
                <w:b/>
                <w:sz w:val="23"/>
              </w:rPr>
            </w:pPr>
          </w:p>
          <w:p w14:paraId="394FB062" w14:textId="412E7B04" w:rsidR="00FB1CF6" w:rsidRDefault="00FB1CF6" w:rsidP="00FB1CF6">
            <w:pPr>
              <w:spacing w:after="0" w:line="240" w:lineRule="auto"/>
              <w:ind w:left="0" w:right="0" w:firstLine="0"/>
              <w:jc w:val="center"/>
              <w:rPr>
                <w:b/>
                <w:sz w:val="23"/>
              </w:rPr>
            </w:pPr>
          </w:p>
          <w:p w14:paraId="2F321302" w14:textId="2F10034D" w:rsidR="00FB1CF6" w:rsidRDefault="00FB1CF6" w:rsidP="00FB1CF6">
            <w:pPr>
              <w:spacing w:after="0" w:line="240" w:lineRule="auto"/>
              <w:ind w:left="0" w:right="0" w:firstLine="0"/>
              <w:jc w:val="center"/>
              <w:rPr>
                <w:b/>
                <w:sz w:val="23"/>
              </w:rPr>
            </w:pPr>
          </w:p>
          <w:p w14:paraId="145B7711" w14:textId="13F395B4" w:rsidR="00FB1CF6" w:rsidRDefault="00FB1CF6" w:rsidP="00FB1CF6">
            <w:pPr>
              <w:spacing w:after="0" w:line="240" w:lineRule="auto"/>
              <w:ind w:left="0" w:right="0" w:firstLine="0"/>
              <w:jc w:val="center"/>
              <w:rPr>
                <w:b/>
                <w:sz w:val="23"/>
              </w:rPr>
            </w:pPr>
          </w:p>
          <w:p w14:paraId="02C2DBA8" w14:textId="08717787" w:rsidR="00FB1CF6" w:rsidRDefault="00FB1CF6" w:rsidP="00FB1CF6">
            <w:pPr>
              <w:spacing w:after="0" w:line="240" w:lineRule="auto"/>
              <w:ind w:left="0" w:right="0" w:firstLine="0"/>
              <w:jc w:val="center"/>
              <w:rPr>
                <w:b/>
                <w:sz w:val="23"/>
              </w:rPr>
            </w:pPr>
          </w:p>
          <w:p w14:paraId="04033211" w14:textId="09A46D3E" w:rsidR="00FB1CF6" w:rsidRDefault="00FB1CF6" w:rsidP="00FB1CF6">
            <w:pPr>
              <w:spacing w:after="0" w:line="240" w:lineRule="auto"/>
              <w:ind w:left="0" w:right="0" w:firstLine="0"/>
              <w:jc w:val="center"/>
              <w:rPr>
                <w:b/>
                <w:sz w:val="23"/>
              </w:rPr>
            </w:pPr>
          </w:p>
          <w:p w14:paraId="03FF9B27" w14:textId="7FEFD982" w:rsidR="00FB1CF6" w:rsidRDefault="00FB1CF6" w:rsidP="00FB1CF6">
            <w:pPr>
              <w:spacing w:after="0" w:line="240" w:lineRule="auto"/>
              <w:ind w:left="0" w:right="0" w:firstLine="0"/>
              <w:jc w:val="center"/>
              <w:rPr>
                <w:b/>
                <w:sz w:val="23"/>
              </w:rPr>
            </w:pPr>
          </w:p>
          <w:p w14:paraId="2F784392" w14:textId="33C507D7" w:rsidR="00FB1CF6" w:rsidRDefault="00FB1CF6" w:rsidP="00FB1CF6">
            <w:pPr>
              <w:spacing w:after="0" w:line="240" w:lineRule="auto"/>
              <w:ind w:left="0" w:right="0" w:firstLine="0"/>
              <w:jc w:val="center"/>
              <w:rPr>
                <w:b/>
                <w:sz w:val="23"/>
              </w:rPr>
            </w:pPr>
          </w:p>
          <w:p w14:paraId="28CA87BE" w14:textId="7CC6462F" w:rsidR="00FB1CF6" w:rsidRDefault="00FB1CF6" w:rsidP="00FB1CF6">
            <w:pPr>
              <w:spacing w:after="0" w:line="240" w:lineRule="auto"/>
              <w:ind w:left="0" w:right="0" w:firstLine="0"/>
              <w:jc w:val="center"/>
              <w:rPr>
                <w:b/>
                <w:sz w:val="23"/>
              </w:rPr>
            </w:pPr>
          </w:p>
          <w:p w14:paraId="5D7F61D3" w14:textId="7AD8B317" w:rsidR="00FB1CF6" w:rsidRDefault="00FB1CF6" w:rsidP="00FB1CF6">
            <w:pPr>
              <w:spacing w:after="0" w:line="240" w:lineRule="auto"/>
              <w:ind w:left="0" w:right="0" w:firstLine="0"/>
              <w:jc w:val="center"/>
              <w:rPr>
                <w:b/>
                <w:sz w:val="23"/>
              </w:rPr>
            </w:pPr>
          </w:p>
          <w:p w14:paraId="665B7895" w14:textId="5E2DD673" w:rsidR="00FB1CF6" w:rsidRDefault="00FB1CF6" w:rsidP="00FB1CF6">
            <w:pPr>
              <w:spacing w:after="0" w:line="240" w:lineRule="auto"/>
              <w:ind w:left="0" w:right="0" w:firstLine="0"/>
              <w:jc w:val="center"/>
              <w:rPr>
                <w:b/>
                <w:sz w:val="23"/>
              </w:rPr>
            </w:pPr>
          </w:p>
          <w:p w14:paraId="1F88F051" w14:textId="63781489" w:rsidR="00FB1CF6" w:rsidRDefault="00FB1CF6" w:rsidP="00FB1CF6">
            <w:pPr>
              <w:spacing w:after="0" w:line="240" w:lineRule="auto"/>
              <w:ind w:left="0" w:right="0" w:firstLine="0"/>
              <w:jc w:val="center"/>
              <w:rPr>
                <w:b/>
                <w:sz w:val="23"/>
              </w:rPr>
            </w:pPr>
          </w:p>
          <w:p w14:paraId="10B8C60E" w14:textId="1B92CB59" w:rsidR="00FB1CF6" w:rsidRDefault="00FB1CF6" w:rsidP="00FB1CF6">
            <w:pPr>
              <w:spacing w:after="0" w:line="240" w:lineRule="auto"/>
              <w:ind w:left="0" w:right="0" w:firstLine="0"/>
              <w:jc w:val="center"/>
              <w:rPr>
                <w:b/>
                <w:sz w:val="23"/>
              </w:rPr>
            </w:pPr>
          </w:p>
          <w:p w14:paraId="698FDB03" w14:textId="4ED1FF72" w:rsidR="00FB1CF6" w:rsidRDefault="00FB1CF6" w:rsidP="00FB1CF6">
            <w:pPr>
              <w:spacing w:after="0" w:line="240" w:lineRule="auto"/>
              <w:ind w:left="0" w:right="0" w:firstLine="0"/>
              <w:jc w:val="center"/>
              <w:rPr>
                <w:b/>
                <w:sz w:val="23"/>
              </w:rPr>
            </w:pPr>
          </w:p>
          <w:p w14:paraId="69418DD5" w14:textId="12EB00EB" w:rsidR="00FB1CF6" w:rsidRDefault="00FB1CF6" w:rsidP="00FB1CF6">
            <w:pPr>
              <w:spacing w:after="0" w:line="240" w:lineRule="auto"/>
              <w:ind w:left="0" w:right="0" w:firstLine="0"/>
              <w:jc w:val="center"/>
              <w:rPr>
                <w:b/>
                <w:sz w:val="23"/>
              </w:rPr>
            </w:pPr>
          </w:p>
          <w:p w14:paraId="5C8EF75C" w14:textId="73B462E7" w:rsidR="00FB1CF6" w:rsidRDefault="00FB1CF6" w:rsidP="00FB1CF6">
            <w:pPr>
              <w:spacing w:after="0" w:line="240" w:lineRule="auto"/>
              <w:ind w:left="0" w:right="0" w:firstLine="0"/>
              <w:jc w:val="center"/>
              <w:rPr>
                <w:b/>
                <w:sz w:val="23"/>
              </w:rPr>
            </w:pPr>
          </w:p>
          <w:p w14:paraId="6A4339FE" w14:textId="3014ABB4" w:rsidR="00FB1CF6" w:rsidRDefault="00FB1CF6" w:rsidP="00FB1CF6">
            <w:pPr>
              <w:spacing w:after="0" w:line="240" w:lineRule="auto"/>
              <w:ind w:left="0" w:right="0" w:firstLine="0"/>
              <w:jc w:val="center"/>
              <w:rPr>
                <w:b/>
                <w:sz w:val="23"/>
              </w:rPr>
            </w:pPr>
          </w:p>
          <w:p w14:paraId="240BD77B" w14:textId="75566146" w:rsidR="00FB1CF6" w:rsidRDefault="00FB1CF6" w:rsidP="00FB1CF6">
            <w:pPr>
              <w:spacing w:after="0" w:line="240" w:lineRule="auto"/>
              <w:ind w:left="0" w:right="0" w:firstLine="0"/>
              <w:jc w:val="center"/>
              <w:rPr>
                <w:b/>
                <w:sz w:val="23"/>
              </w:rPr>
            </w:pPr>
          </w:p>
          <w:p w14:paraId="0DDEA13C" w14:textId="30DC365E" w:rsidR="00FB1CF6" w:rsidRDefault="00FB1CF6" w:rsidP="00FB1CF6">
            <w:pPr>
              <w:spacing w:after="0" w:line="240" w:lineRule="auto"/>
              <w:ind w:left="0" w:right="0" w:firstLine="0"/>
              <w:jc w:val="center"/>
              <w:rPr>
                <w:b/>
                <w:sz w:val="23"/>
              </w:rPr>
            </w:pPr>
          </w:p>
          <w:p w14:paraId="0B1E7723" w14:textId="2ACD3C07" w:rsidR="00FB1CF6" w:rsidRDefault="00FB1CF6" w:rsidP="00FB1CF6">
            <w:pPr>
              <w:spacing w:after="0" w:line="240" w:lineRule="auto"/>
              <w:ind w:left="0" w:right="0" w:firstLine="0"/>
              <w:jc w:val="center"/>
              <w:rPr>
                <w:b/>
                <w:sz w:val="23"/>
              </w:rPr>
            </w:pPr>
          </w:p>
          <w:p w14:paraId="1E84A8DE" w14:textId="624F1BB2" w:rsidR="00FB1CF6" w:rsidRDefault="00FB1CF6" w:rsidP="00FB1CF6">
            <w:pPr>
              <w:spacing w:after="0" w:line="240" w:lineRule="auto"/>
              <w:ind w:left="0" w:right="0" w:firstLine="0"/>
              <w:jc w:val="center"/>
              <w:rPr>
                <w:b/>
                <w:sz w:val="23"/>
              </w:rPr>
            </w:pPr>
          </w:p>
          <w:p w14:paraId="0FE66DB5" w14:textId="160B7DC4" w:rsidR="00FB1CF6" w:rsidRDefault="00FB1CF6" w:rsidP="00FB1CF6">
            <w:pPr>
              <w:spacing w:after="0" w:line="240" w:lineRule="auto"/>
              <w:ind w:left="0" w:right="0" w:firstLine="0"/>
              <w:jc w:val="center"/>
              <w:rPr>
                <w:b/>
                <w:sz w:val="23"/>
              </w:rPr>
            </w:pPr>
          </w:p>
          <w:p w14:paraId="51E486D8" w14:textId="4715E09D" w:rsidR="00FB1CF6" w:rsidRDefault="00FB1CF6" w:rsidP="00FB1CF6">
            <w:pPr>
              <w:spacing w:after="0" w:line="240" w:lineRule="auto"/>
              <w:ind w:left="0" w:right="0" w:firstLine="0"/>
              <w:jc w:val="center"/>
              <w:rPr>
                <w:b/>
                <w:sz w:val="23"/>
              </w:rPr>
            </w:pPr>
          </w:p>
          <w:p w14:paraId="2D56C034" w14:textId="74184435" w:rsidR="00FB1CF6" w:rsidRDefault="00FB1CF6" w:rsidP="00FB1CF6">
            <w:pPr>
              <w:spacing w:after="0" w:line="240" w:lineRule="auto"/>
              <w:ind w:left="0" w:right="0" w:firstLine="0"/>
              <w:jc w:val="center"/>
              <w:rPr>
                <w:b/>
                <w:sz w:val="23"/>
              </w:rPr>
            </w:pPr>
          </w:p>
          <w:p w14:paraId="61FDA3BB" w14:textId="5A7F2E26" w:rsidR="00FB1CF6" w:rsidRDefault="00FB1CF6" w:rsidP="00FB1CF6">
            <w:pPr>
              <w:spacing w:after="0" w:line="240" w:lineRule="auto"/>
              <w:ind w:left="0" w:right="0" w:firstLine="0"/>
              <w:jc w:val="center"/>
              <w:rPr>
                <w:b/>
                <w:sz w:val="23"/>
              </w:rPr>
            </w:pPr>
          </w:p>
          <w:p w14:paraId="5C1A5340" w14:textId="78F8AA38" w:rsidR="00FB1CF6" w:rsidRDefault="00FB1CF6" w:rsidP="00FB1CF6">
            <w:pPr>
              <w:spacing w:after="0" w:line="240" w:lineRule="auto"/>
              <w:ind w:left="0" w:right="0" w:firstLine="0"/>
              <w:jc w:val="center"/>
              <w:rPr>
                <w:b/>
                <w:sz w:val="23"/>
              </w:rPr>
            </w:pPr>
          </w:p>
          <w:p w14:paraId="76A71CBA" w14:textId="04060B7A" w:rsidR="00FB1CF6" w:rsidRDefault="00FB1CF6" w:rsidP="00FB1CF6">
            <w:pPr>
              <w:spacing w:after="0" w:line="240" w:lineRule="auto"/>
              <w:ind w:left="0" w:right="0" w:firstLine="0"/>
              <w:jc w:val="center"/>
              <w:rPr>
                <w:b/>
                <w:sz w:val="23"/>
              </w:rPr>
            </w:pPr>
          </w:p>
          <w:p w14:paraId="76F2FD31" w14:textId="62E831A4" w:rsidR="00FB1CF6" w:rsidRDefault="00FB1CF6" w:rsidP="00FB1CF6">
            <w:pPr>
              <w:spacing w:after="0" w:line="240" w:lineRule="auto"/>
              <w:ind w:left="0" w:right="0" w:firstLine="0"/>
              <w:jc w:val="center"/>
              <w:rPr>
                <w:b/>
                <w:sz w:val="23"/>
              </w:rPr>
            </w:pPr>
          </w:p>
          <w:p w14:paraId="00C54FB3" w14:textId="2C8F47D1" w:rsidR="00FB1CF6" w:rsidRDefault="00FB1CF6" w:rsidP="00FB1CF6">
            <w:pPr>
              <w:spacing w:after="0" w:line="240" w:lineRule="auto"/>
              <w:ind w:left="0" w:right="0" w:firstLine="0"/>
              <w:jc w:val="center"/>
              <w:rPr>
                <w:b/>
                <w:sz w:val="23"/>
              </w:rPr>
            </w:pPr>
          </w:p>
          <w:p w14:paraId="0FC2E2D7" w14:textId="4284FCC7" w:rsidR="00FB1CF6" w:rsidRDefault="00FB1CF6" w:rsidP="00FB1CF6">
            <w:pPr>
              <w:spacing w:after="0" w:line="240" w:lineRule="auto"/>
              <w:ind w:left="0" w:right="0" w:firstLine="0"/>
              <w:jc w:val="center"/>
              <w:rPr>
                <w:b/>
                <w:sz w:val="23"/>
              </w:rPr>
            </w:pPr>
          </w:p>
          <w:p w14:paraId="02E23600" w14:textId="3B3E55BF" w:rsidR="00FB1CF6" w:rsidRDefault="00FB1CF6" w:rsidP="00FB1CF6">
            <w:pPr>
              <w:spacing w:after="0" w:line="240" w:lineRule="auto"/>
              <w:ind w:left="0" w:right="0" w:firstLine="0"/>
              <w:jc w:val="center"/>
              <w:rPr>
                <w:b/>
                <w:sz w:val="23"/>
              </w:rPr>
            </w:pPr>
          </w:p>
          <w:p w14:paraId="616C5F9F" w14:textId="159D4270" w:rsidR="00FB1CF6" w:rsidRDefault="00FB1CF6" w:rsidP="00FB1CF6">
            <w:pPr>
              <w:spacing w:after="0" w:line="240" w:lineRule="auto"/>
              <w:ind w:left="0" w:right="0" w:firstLine="0"/>
              <w:jc w:val="center"/>
              <w:rPr>
                <w:b/>
                <w:sz w:val="23"/>
              </w:rPr>
            </w:pPr>
          </w:p>
          <w:p w14:paraId="4D0A76D6" w14:textId="257DD9C5" w:rsidR="00FB1CF6" w:rsidRDefault="00FB1CF6" w:rsidP="00FB1CF6">
            <w:pPr>
              <w:spacing w:after="0" w:line="240" w:lineRule="auto"/>
              <w:ind w:left="0" w:right="0" w:firstLine="0"/>
              <w:jc w:val="center"/>
              <w:rPr>
                <w:b/>
                <w:sz w:val="23"/>
              </w:rPr>
            </w:pPr>
          </w:p>
          <w:p w14:paraId="68180EDD" w14:textId="7DFF2C3E" w:rsidR="00FB1CF6" w:rsidRDefault="00FB1CF6" w:rsidP="00FB1CF6">
            <w:pPr>
              <w:spacing w:after="0" w:line="240" w:lineRule="auto"/>
              <w:ind w:left="0" w:right="0" w:firstLine="0"/>
              <w:jc w:val="center"/>
              <w:rPr>
                <w:b/>
                <w:sz w:val="23"/>
              </w:rPr>
            </w:pPr>
          </w:p>
          <w:p w14:paraId="41513F4F" w14:textId="64F68C0B" w:rsidR="00FB1CF6" w:rsidRDefault="00FB1CF6" w:rsidP="00FB1CF6">
            <w:pPr>
              <w:spacing w:after="0" w:line="240" w:lineRule="auto"/>
              <w:ind w:left="0" w:right="0" w:firstLine="0"/>
              <w:jc w:val="center"/>
              <w:rPr>
                <w:b/>
                <w:sz w:val="23"/>
              </w:rPr>
            </w:pPr>
          </w:p>
          <w:p w14:paraId="616773BC" w14:textId="58CFE928" w:rsidR="00FB1CF6" w:rsidRDefault="00FB1CF6" w:rsidP="00FB1CF6">
            <w:pPr>
              <w:spacing w:after="0" w:line="240" w:lineRule="auto"/>
              <w:ind w:left="0" w:right="0" w:firstLine="0"/>
              <w:jc w:val="center"/>
              <w:rPr>
                <w:b/>
                <w:sz w:val="23"/>
              </w:rPr>
            </w:pPr>
          </w:p>
          <w:p w14:paraId="3B309905" w14:textId="526B2776" w:rsidR="00FB1CF6" w:rsidRDefault="00FB1CF6" w:rsidP="00FB1CF6">
            <w:pPr>
              <w:spacing w:after="0" w:line="240" w:lineRule="auto"/>
              <w:ind w:left="0" w:right="0" w:firstLine="0"/>
              <w:jc w:val="center"/>
              <w:rPr>
                <w:b/>
                <w:sz w:val="23"/>
              </w:rPr>
            </w:pPr>
          </w:p>
          <w:p w14:paraId="73D5C11E" w14:textId="6A5E8146" w:rsidR="00FB1CF6" w:rsidRDefault="00FB1CF6" w:rsidP="00FB1CF6">
            <w:pPr>
              <w:spacing w:after="0" w:line="240" w:lineRule="auto"/>
              <w:ind w:left="0" w:right="0" w:firstLine="0"/>
              <w:jc w:val="center"/>
              <w:rPr>
                <w:b/>
                <w:sz w:val="23"/>
              </w:rPr>
            </w:pPr>
          </w:p>
          <w:p w14:paraId="4692517E" w14:textId="764D1A4C" w:rsidR="00FB1CF6" w:rsidRDefault="00FB1CF6" w:rsidP="00FB1CF6">
            <w:pPr>
              <w:spacing w:after="0" w:line="240" w:lineRule="auto"/>
              <w:ind w:left="0" w:right="0" w:firstLine="0"/>
              <w:jc w:val="center"/>
              <w:rPr>
                <w:b/>
                <w:sz w:val="23"/>
              </w:rPr>
            </w:pPr>
          </w:p>
          <w:p w14:paraId="06F6D969" w14:textId="46FF581A" w:rsidR="00FB1CF6" w:rsidRDefault="00FB1CF6" w:rsidP="00FB1CF6">
            <w:pPr>
              <w:spacing w:after="0" w:line="240" w:lineRule="auto"/>
              <w:ind w:left="0" w:right="0" w:firstLine="0"/>
              <w:jc w:val="center"/>
              <w:rPr>
                <w:b/>
                <w:sz w:val="23"/>
              </w:rPr>
            </w:pPr>
          </w:p>
          <w:p w14:paraId="4CE3B7CF" w14:textId="570F5C49" w:rsidR="00FB1CF6" w:rsidRDefault="00FB1CF6" w:rsidP="00FB1CF6">
            <w:pPr>
              <w:spacing w:after="0" w:line="240" w:lineRule="auto"/>
              <w:ind w:left="0" w:right="0" w:firstLine="0"/>
              <w:jc w:val="center"/>
              <w:rPr>
                <w:b/>
                <w:sz w:val="23"/>
              </w:rPr>
            </w:pPr>
          </w:p>
          <w:p w14:paraId="03543F6E" w14:textId="52120972" w:rsidR="00FB1CF6" w:rsidRDefault="00FB1CF6" w:rsidP="00FB1CF6">
            <w:pPr>
              <w:spacing w:after="0" w:line="240" w:lineRule="auto"/>
              <w:ind w:left="0" w:right="0" w:firstLine="0"/>
              <w:jc w:val="center"/>
              <w:rPr>
                <w:b/>
                <w:sz w:val="23"/>
              </w:rPr>
            </w:pPr>
          </w:p>
          <w:p w14:paraId="190133E2" w14:textId="5E302AEF" w:rsidR="00FB1CF6" w:rsidRDefault="00FB1CF6" w:rsidP="00FB1CF6">
            <w:pPr>
              <w:spacing w:after="0" w:line="240" w:lineRule="auto"/>
              <w:ind w:left="0" w:right="0" w:firstLine="0"/>
              <w:jc w:val="center"/>
              <w:rPr>
                <w:b/>
                <w:sz w:val="23"/>
              </w:rPr>
            </w:pPr>
          </w:p>
          <w:p w14:paraId="78EBF7C0" w14:textId="0F8C744B" w:rsidR="00FB1CF6" w:rsidRDefault="00FB1CF6" w:rsidP="00FB1CF6">
            <w:pPr>
              <w:spacing w:after="0" w:line="240" w:lineRule="auto"/>
              <w:ind w:left="0" w:right="0" w:firstLine="0"/>
              <w:jc w:val="center"/>
              <w:rPr>
                <w:b/>
                <w:sz w:val="23"/>
              </w:rPr>
            </w:pPr>
          </w:p>
          <w:p w14:paraId="1A561852" w14:textId="73EFC8AB" w:rsidR="00FB1CF6" w:rsidRDefault="00FB1CF6" w:rsidP="00FB1CF6">
            <w:pPr>
              <w:spacing w:after="0" w:line="240" w:lineRule="auto"/>
              <w:ind w:left="0" w:right="0" w:firstLine="0"/>
              <w:jc w:val="center"/>
              <w:rPr>
                <w:b/>
                <w:sz w:val="23"/>
              </w:rPr>
            </w:pPr>
          </w:p>
          <w:p w14:paraId="50F241E1" w14:textId="78D63505" w:rsidR="00FB1CF6" w:rsidRDefault="00FB1CF6" w:rsidP="00FB1CF6">
            <w:pPr>
              <w:spacing w:after="0" w:line="240" w:lineRule="auto"/>
              <w:ind w:left="0" w:right="0" w:firstLine="0"/>
              <w:jc w:val="center"/>
              <w:rPr>
                <w:b/>
                <w:sz w:val="23"/>
              </w:rPr>
            </w:pPr>
          </w:p>
          <w:p w14:paraId="4CBCEA51" w14:textId="0675F5AE" w:rsidR="00FB1CF6" w:rsidRDefault="00FB1CF6" w:rsidP="00FB1CF6">
            <w:pPr>
              <w:spacing w:after="0" w:line="240" w:lineRule="auto"/>
              <w:ind w:left="0" w:right="0" w:firstLine="0"/>
              <w:jc w:val="center"/>
              <w:rPr>
                <w:b/>
                <w:sz w:val="23"/>
              </w:rPr>
            </w:pPr>
          </w:p>
          <w:p w14:paraId="765EB5ED" w14:textId="2A763B43" w:rsidR="00FB1CF6" w:rsidRDefault="00FB1CF6" w:rsidP="00FB1CF6">
            <w:pPr>
              <w:spacing w:after="0" w:line="240" w:lineRule="auto"/>
              <w:ind w:left="0" w:right="0" w:firstLine="0"/>
              <w:jc w:val="center"/>
              <w:rPr>
                <w:b/>
                <w:sz w:val="23"/>
              </w:rPr>
            </w:pPr>
          </w:p>
          <w:p w14:paraId="14CC3E0D" w14:textId="7A7541D9" w:rsidR="00FB1CF6" w:rsidRDefault="00FB1CF6" w:rsidP="00FB1CF6">
            <w:pPr>
              <w:spacing w:after="0" w:line="240" w:lineRule="auto"/>
              <w:ind w:left="0" w:right="0" w:firstLine="0"/>
              <w:jc w:val="center"/>
              <w:rPr>
                <w:b/>
                <w:sz w:val="23"/>
              </w:rPr>
            </w:pPr>
          </w:p>
          <w:p w14:paraId="7F6C2CD2" w14:textId="74007264" w:rsidR="00FB1CF6" w:rsidRDefault="00FB1CF6" w:rsidP="00FB1CF6">
            <w:pPr>
              <w:spacing w:after="0" w:line="240" w:lineRule="auto"/>
              <w:ind w:left="0" w:right="0" w:firstLine="0"/>
              <w:jc w:val="center"/>
              <w:rPr>
                <w:b/>
                <w:sz w:val="23"/>
              </w:rPr>
            </w:pPr>
          </w:p>
          <w:p w14:paraId="50315B24" w14:textId="108254D0" w:rsidR="00FB1CF6" w:rsidRDefault="00FB1CF6" w:rsidP="00FB1CF6">
            <w:pPr>
              <w:spacing w:after="0" w:line="240" w:lineRule="auto"/>
              <w:ind w:left="0" w:right="0" w:firstLine="0"/>
              <w:jc w:val="center"/>
              <w:rPr>
                <w:b/>
                <w:sz w:val="23"/>
              </w:rPr>
            </w:pPr>
          </w:p>
          <w:p w14:paraId="72FC7624" w14:textId="5A4D4753" w:rsidR="00FB1CF6" w:rsidRDefault="00FB1CF6" w:rsidP="00FB1CF6">
            <w:pPr>
              <w:spacing w:after="0" w:line="240" w:lineRule="auto"/>
              <w:ind w:left="0" w:right="0" w:firstLine="0"/>
              <w:jc w:val="center"/>
              <w:rPr>
                <w:b/>
                <w:sz w:val="23"/>
              </w:rPr>
            </w:pPr>
          </w:p>
          <w:p w14:paraId="61B62BEB" w14:textId="24BFBE60" w:rsidR="00FB1CF6" w:rsidRDefault="00FB1CF6" w:rsidP="00FB1CF6">
            <w:pPr>
              <w:spacing w:after="0" w:line="240" w:lineRule="auto"/>
              <w:ind w:left="0" w:right="0" w:firstLine="0"/>
              <w:jc w:val="center"/>
              <w:rPr>
                <w:b/>
                <w:sz w:val="23"/>
              </w:rPr>
            </w:pPr>
          </w:p>
          <w:p w14:paraId="6AF720D8" w14:textId="25B3F29C" w:rsidR="00FB1CF6" w:rsidRDefault="00FB1CF6" w:rsidP="00FB1CF6">
            <w:pPr>
              <w:spacing w:after="0" w:line="240" w:lineRule="auto"/>
              <w:ind w:left="0" w:right="0" w:firstLine="0"/>
              <w:jc w:val="center"/>
              <w:rPr>
                <w:b/>
                <w:sz w:val="23"/>
              </w:rPr>
            </w:pPr>
          </w:p>
          <w:p w14:paraId="036F1322" w14:textId="573DA544" w:rsidR="00FB1CF6" w:rsidRDefault="00FB1CF6" w:rsidP="00FB1CF6">
            <w:pPr>
              <w:spacing w:after="0" w:line="240" w:lineRule="auto"/>
              <w:ind w:left="0" w:right="0" w:firstLine="0"/>
              <w:jc w:val="center"/>
              <w:rPr>
                <w:b/>
                <w:sz w:val="23"/>
              </w:rPr>
            </w:pPr>
          </w:p>
          <w:p w14:paraId="72F9F818" w14:textId="7AAF9B1D" w:rsidR="00FB1CF6" w:rsidRDefault="00FB1CF6" w:rsidP="00FB1CF6">
            <w:pPr>
              <w:spacing w:after="0" w:line="240" w:lineRule="auto"/>
              <w:ind w:left="0" w:right="0" w:firstLine="0"/>
              <w:jc w:val="center"/>
              <w:rPr>
                <w:b/>
                <w:sz w:val="23"/>
              </w:rPr>
            </w:pPr>
          </w:p>
          <w:p w14:paraId="3DDEA50A" w14:textId="216E5411" w:rsidR="00FB1CF6" w:rsidRDefault="00FB1CF6" w:rsidP="00FB1CF6">
            <w:pPr>
              <w:spacing w:after="0" w:line="240" w:lineRule="auto"/>
              <w:ind w:left="0" w:right="0" w:firstLine="0"/>
              <w:jc w:val="center"/>
              <w:rPr>
                <w:b/>
                <w:sz w:val="23"/>
              </w:rPr>
            </w:pPr>
          </w:p>
          <w:p w14:paraId="209BC514" w14:textId="12E44CE3" w:rsidR="00FB1CF6" w:rsidRDefault="00FB1CF6" w:rsidP="00FB1CF6">
            <w:pPr>
              <w:spacing w:after="0" w:line="240" w:lineRule="auto"/>
              <w:ind w:left="0" w:right="0" w:firstLine="0"/>
              <w:jc w:val="center"/>
              <w:rPr>
                <w:b/>
                <w:sz w:val="23"/>
              </w:rPr>
            </w:pPr>
          </w:p>
          <w:p w14:paraId="5B6651EB" w14:textId="7F6179B6" w:rsidR="00FB1CF6" w:rsidRDefault="00FB1CF6" w:rsidP="00FB1CF6">
            <w:pPr>
              <w:spacing w:after="0" w:line="240" w:lineRule="auto"/>
              <w:ind w:left="0" w:right="0" w:firstLine="0"/>
              <w:jc w:val="center"/>
              <w:rPr>
                <w:b/>
                <w:sz w:val="23"/>
              </w:rPr>
            </w:pPr>
          </w:p>
          <w:p w14:paraId="5987370C" w14:textId="3357B1FC" w:rsidR="00FB1CF6" w:rsidRDefault="00FB1CF6" w:rsidP="00FB1CF6">
            <w:pPr>
              <w:spacing w:after="0" w:line="240" w:lineRule="auto"/>
              <w:ind w:left="0" w:right="0" w:firstLine="0"/>
              <w:jc w:val="center"/>
              <w:rPr>
                <w:b/>
                <w:sz w:val="23"/>
              </w:rPr>
            </w:pPr>
          </w:p>
          <w:p w14:paraId="4653D63B" w14:textId="194E6C6E" w:rsidR="00FB1CF6" w:rsidRDefault="00FB1CF6" w:rsidP="00FB1CF6">
            <w:pPr>
              <w:spacing w:after="0" w:line="240" w:lineRule="auto"/>
              <w:ind w:left="0" w:right="0" w:firstLine="0"/>
              <w:jc w:val="center"/>
              <w:rPr>
                <w:b/>
                <w:sz w:val="23"/>
              </w:rPr>
            </w:pPr>
          </w:p>
          <w:p w14:paraId="70A26703" w14:textId="2156E0FE" w:rsidR="00FB1CF6" w:rsidRDefault="00FB1CF6" w:rsidP="00FB1CF6">
            <w:pPr>
              <w:spacing w:after="0" w:line="240" w:lineRule="auto"/>
              <w:ind w:left="0" w:right="0" w:firstLine="0"/>
              <w:jc w:val="center"/>
              <w:rPr>
                <w:b/>
                <w:sz w:val="23"/>
              </w:rPr>
            </w:pPr>
          </w:p>
          <w:p w14:paraId="1D023057" w14:textId="780538B1" w:rsidR="00FB1CF6" w:rsidRDefault="00FB1CF6" w:rsidP="00FB1CF6">
            <w:pPr>
              <w:spacing w:after="0" w:line="240" w:lineRule="auto"/>
              <w:ind w:left="0" w:right="0" w:firstLine="0"/>
              <w:jc w:val="center"/>
              <w:rPr>
                <w:b/>
                <w:sz w:val="23"/>
              </w:rPr>
            </w:pPr>
          </w:p>
          <w:p w14:paraId="7B5CDC40" w14:textId="347A907E" w:rsidR="00FB1CF6" w:rsidRDefault="00FB1CF6" w:rsidP="00FB1CF6">
            <w:pPr>
              <w:spacing w:after="0" w:line="240" w:lineRule="auto"/>
              <w:ind w:left="0" w:right="0" w:firstLine="0"/>
              <w:jc w:val="center"/>
              <w:rPr>
                <w:b/>
                <w:sz w:val="23"/>
              </w:rPr>
            </w:pPr>
          </w:p>
          <w:p w14:paraId="5D05F462" w14:textId="487D3FCC" w:rsidR="00FB1CF6" w:rsidRDefault="00FB1CF6" w:rsidP="00FB1CF6">
            <w:pPr>
              <w:spacing w:after="0" w:line="240" w:lineRule="auto"/>
              <w:ind w:left="0" w:right="0" w:firstLine="0"/>
              <w:jc w:val="center"/>
              <w:rPr>
                <w:b/>
                <w:sz w:val="23"/>
              </w:rPr>
            </w:pPr>
          </w:p>
          <w:p w14:paraId="08055A0B" w14:textId="505BFECF" w:rsidR="00FB1CF6" w:rsidRDefault="00FB1CF6" w:rsidP="00FB1CF6">
            <w:pPr>
              <w:spacing w:after="0" w:line="240" w:lineRule="auto"/>
              <w:ind w:left="0" w:right="0" w:firstLine="0"/>
              <w:jc w:val="center"/>
              <w:rPr>
                <w:b/>
                <w:sz w:val="23"/>
              </w:rPr>
            </w:pPr>
          </w:p>
          <w:p w14:paraId="744B287B" w14:textId="025CFC5C" w:rsidR="00FB1CF6" w:rsidRDefault="00FB1CF6" w:rsidP="00FB1CF6">
            <w:pPr>
              <w:spacing w:after="0" w:line="240" w:lineRule="auto"/>
              <w:ind w:left="0" w:right="0" w:firstLine="0"/>
              <w:jc w:val="center"/>
              <w:rPr>
                <w:b/>
                <w:sz w:val="23"/>
              </w:rPr>
            </w:pPr>
          </w:p>
          <w:p w14:paraId="444A0AB2" w14:textId="67892E1F" w:rsidR="00FB1CF6" w:rsidRDefault="00FB1CF6" w:rsidP="00FB1CF6">
            <w:pPr>
              <w:spacing w:after="0" w:line="240" w:lineRule="auto"/>
              <w:ind w:left="0" w:right="0" w:firstLine="0"/>
              <w:jc w:val="center"/>
              <w:rPr>
                <w:b/>
                <w:sz w:val="23"/>
              </w:rPr>
            </w:pPr>
          </w:p>
          <w:p w14:paraId="14BB5BD7" w14:textId="72BF1541" w:rsidR="00FB1CF6" w:rsidRDefault="00FB1CF6" w:rsidP="00FB1CF6">
            <w:pPr>
              <w:spacing w:after="0" w:line="240" w:lineRule="auto"/>
              <w:ind w:left="0" w:right="0" w:firstLine="0"/>
              <w:jc w:val="center"/>
              <w:rPr>
                <w:b/>
                <w:sz w:val="23"/>
              </w:rPr>
            </w:pPr>
          </w:p>
          <w:p w14:paraId="279F49C3" w14:textId="24DD8E17" w:rsidR="00FB1CF6" w:rsidRDefault="00FB1CF6" w:rsidP="00FB1CF6">
            <w:pPr>
              <w:spacing w:after="0" w:line="240" w:lineRule="auto"/>
              <w:ind w:left="0" w:right="0" w:firstLine="0"/>
              <w:jc w:val="center"/>
              <w:rPr>
                <w:b/>
                <w:sz w:val="23"/>
              </w:rPr>
            </w:pPr>
          </w:p>
          <w:p w14:paraId="62A0D06F" w14:textId="4E69287C" w:rsidR="00FB1CF6" w:rsidRDefault="00FB1CF6" w:rsidP="00FB1CF6">
            <w:pPr>
              <w:spacing w:after="0" w:line="240" w:lineRule="auto"/>
              <w:ind w:left="0" w:right="0" w:firstLine="0"/>
              <w:jc w:val="center"/>
              <w:rPr>
                <w:b/>
                <w:sz w:val="23"/>
              </w:rPr>
            </w:pPr>
          </w:p>
          <w:p w14:paraId="3343080C" w14:textId="2D987686" w:rsidR="00FB1CF6" w:rsidRDefault="00FB1CF6" w:rsidP="00FB1CF6">
            <w:pPr>
              <w:spacing w:after="0" w:line="240" w:lineRule="auto"/>
              <w:ind w:left="0" w:right="0" w:firstLine="0"/>
              <w:jc w:val="center"/>
              <w:rPr>
                <w:b/>
                <w:sz w:val="23"/>
              </w:rPr>
            </w:pPr>
          </w:p>
          <w:p w14:paraId="4D07B511" w14:textId="3BBA2478" w:rsidR="00FB1CF6" w:rsidRDefault="00FB1CF6" w:rsidP="00FB1CF6">
            <w:pPr>
              <w:spacing w:after="0" w:line="240" w:lineRule="auto"/>
              <w:ind w:left="0" w:right="0" w:firstLine="0"/>
              <w:jc w:val="center"/>
              <w:rPr>
                <w:b/>
                <w:sz w:val="23"/>
              </w:rPr>
            </w:pPr>
          </w:p>
          <w:p w14:paraId="6F15DA85" w14:textId="346D12BC" w:rsidR="00FB1CF6" w:rsidRDefault="00FB1CF6" w:rsidP="00FB1CF6">
            <w:pPr>
              <w:spacing w:after="0" w:line="240" w:lineRule="auto"/>
              <w:ind w:left="0" w:right="0" w:firstLine="0"/>
              <w:jc w:val="center"/>
              <w:rPr>
                <w:b/>
                <w:sz w:val="23"/>
              </w:rPr>
            </w:pPr>
          </w:p>
          <w:p w14:paraId="577477DC" w14:textId="2A270A4A" w:rsidR="00FB1CF6" w:rsidRDefault="00FB1CF6" w:rsidP="00FB1CF6">
            <w:pPr>
              <w:spacing w:after="0" w:line="240" w:lineRule="auto"/>
              <w:ind w:left="0" w:right="0" w:firstLine="0"/>
              <w:jc w:val="center"/>
              <w:rPr>
                <w:b/>
                <w:sz w:val="23"/>
              </w:rPr>
            </w:pPr>
          </w:p>
          <w:p w14:paraId="36C28AC8" w14:textId="6052E296" w:rsidR="00FB1CF6" w:rsidRDefault="00FB1CF6" w:rsidP="00FB1CF6">
            <w:pPr>
              <w:spacing w:after="0" w:line="240" w:lineRule="auto"/>
              <w:ind w:left="0" w:right="0" w:firstLine="0"/>
              <w:jc w:val="center"/>
              <w:rPr>
                <w:b/>
                <w:sz w:val="23"/>
              </w:rPr>
            </w:pPr>
          </w:p>
          <w:p w14:paraId="66CB7CB7" w14:textId="277C6BB9" w:rsidR="00FB1CF6" w:rsidRDefault="00FB1CF6" w:rsidP="00FB1CF6">
            <w:pPr>
              <w:spacing w:after="0" w:line="240" w:lineRule="auto"/>
              <w:ind w:left="0" w:right="0" w:firstLine="0"/>
              <w:jc w:val="center"/>
              <w:rPr>
                <w:b/>
                <w:sz w:val="23"/>
              </w:rPr>
            </w:pPr>
          </w:p>
          <w:p w14:paraId="6B3D599E" w14:textId="2BA3F231" w:rsidR="00FB1CF6" w:rsidRDefault="00FB1CF6" w:rsidP="00FB1CF6">
            <w:pPr>
              <w:spacing w:after="0" w:line="240" w:lineRule="auto"/>
              <w:ind w:left="0" w:right="0" w:firstLine="0"/>
              <w:jc w:val="center"/>
              <w:rPr>
                <w:b/>
                <w:sz w:val="23"/>
              </w:rPr>
            </w:pPr>
          </w:p>
          <w:p w14:paraId="4B8F1BF0" w14:textId="4C2FB3BB" w:rsidR="00FB1CF6" w:rsidRDefault="00FB1CF6" w:rsidP="00FB1CF6">
            <w:pPr>
              <w:spacing w:after="0" w:line="240" w:lineRule="auto"/>
              <w:ind w:left="0" w:right="0" w:firstLine="0"/>
              <w:jc w:val="center"/>
              <w:rPr>
                <w:b/>
                <w:sz w:val="23"/>
              </w:rPr>
            </w:pPr>
          </w:p>
          <w:p w14:paraId="5D0EFC33" w14:textId="22EE269E" w:rsidR="00FB1CF6" w:rsidRDefault="00FB1CF6" w:rsidP="00FB1CF6">
            <w:pPr>
              <w:spacing w:after="0" w:line="240" w:lineRule="auto"/>
              <w:ind w:left="0" w:right="0" w:firstLine="0"/>
              <w:jc w:val="center"/>
              <w:rPr>
                <w:b/>
                <w:sz w:val="23"/>
              </w:rPr>
            </w:pPr>
          </w:p>
          <w:p w14:paraId="254C3911" w14:textId="78360775" w:rsidR="00FB1CF6" w:rsidRDefault="00FB1CF6" w:rsidP="00FB1CF6">
            <w:pPr>
              <w:spacing w:after="0" w:line="240" w:lineRule="auto"/>
              <w:ind w:left="0" w:right="0" w:firstLine="0"/>
              <w:jc w:val="center"/>
              <w:rPr>
                <w:b/>
                <w:sz w:val="23"/>
              </w:rPr>
            </w:pPr>
          </w:p>
          <w:p w14:paraId="4BC8FBE1" w14:textId="7873C1A0" w:rsidR="00FB1CF6" w:rsidRDefault="00FB1CF6" w:rsidP="00FB1CF6">
            <w:pPr>
              <w:spacing w:after="0" w:line="240" w:lineRule="auto"/>
              <w:ind w:left="0" w:right="0" w:firstLine="0"/>
              <w:jc w:val="center"/>
              <w:rPr>
                <w:b/>
                <w:sz w:val="23"/>
              </w:rPr>
            </w:pPr>
          </w:p>
          <w:p w14:paraId="0BD7FDA1" w14:textId="7829CF8B" w:rsidR="00FB1CF6" w:rsidRDefault="00FB1CF6" w:rsidP="00FB1CF6">
            <w:pPr>
              <w:spacing w:after="0" w:line="240" w:lineRule="auto"/>
              <w:ind w:left="0" w:right="0" w:firstLine="0"/>
              <w:jc w:val="center"/>
              <w:rPr>
                <w:b/>
                <w:sz w:val="23"/>
              </w:rPr>
            </w:pPr>
          </w:p>
          <w:p w14:paraId="770C0154" w14:textId="229BDAD8" w:rsidR="00FB1CF6" w:rsidRDefault="00FB1CF6" w:rsidP="00FB1CF6">
            <w:pPr>
              <w:spacing w:after="0" w:line="240" w:lineRule="auto"/>
              <w:ind w:left="0" w:right="0" w:firstLine="0"/>
              <w:jc w:val="center"/>
              <w:rPr>
                <w:b/>
                <w:sz w:val="23"/>
              </w:rPr>
            </w:pPr>
          </w:p>
          <w:p w14:paraId="50275687" w14:textId="102F4C84" w:rsidR="00FB1CF6" w:rsidRDefault="00FB1CF6" w:rsidP="00FB1CF6">
            <w:pPr>
              <w:spacing w:after="0" w:line="240" w:lineRule="auto"/>
              <w:ind w:left="0" w:right="0" w:firstLine="0"/>
              <w:jc w:val="center"/>
              <w:rPr>
                <w:b/>
                <w:sz w:val="23"/>
              </w:rPr>
            </w:pPr>
          </w:p>
          <w:p w14:paraId="019724C5" w14:textId="1E6A519D" w:rsidR="00FB1CF6" w:rsidRDefault="00FB1CF6" w:rsidP="00FB1CF6">
            <w:pPr>
              <w:spacing w:after="0" w:line="240" w:lineRule="auto"/>
              <w:ind w:left="0" w:right="0" w:firstLine="0"/>
              <w:jc w:val="center"/>
              <w:rPr>
                <w:b/>
                <w:sz w:val="23"/>
              </w:rPr>
            </w:pPr>
          </w:p>
          <w:p w14:paraId="6FC9C8C7" w14:textId="2B287058" w:rsidR="00FB1CF6" w:rsidRDefault="00FB1CF6" w:rsidP="00FB1CF6">
            <w:pPr>
              <w:spacing w:after="0" w:line="240" w:lineRule="auto"/>
              <w:ind w:left="0" w:right="0" w:firstLine="0"/>
              <w:jc w:val="center"/>
              <w:rPr>
                <w:b/>
                <w:sz w:val="23"/>
              </w:rPr>
            </w:pPr>
          </w:p>
          <w:p w14:paraId="496AAD5F" w14:textId="1C89E157" w:rsidR="00FB1CF6" w:rsidRDefault="00FB1CF6" w:rsidP="00FB1CF6">
            <w:pPr>
              <w:spacing w:after="0" w:line="240" w:lineRule="auto"/>
              <w:ind w:left="0" w:right="0" w:firstLine="0"/>
              <w:jc w:val="center"/>
              <w:rPr>
                <w:b/>
                <w:sz w:val="23"/>
              </w:rPr>
            </w:pPr>
          </w:p>
          <w:p w14:paraId="7096998C" w14:textId="5C8D92FC" w:rsidR="00FB1CF6" w:rsidRDefault="00FB1CF6" w:rsidP="00FB1CF6">
            <w:pPr>
              <w:spacing w:after="0" w:line="240" w:lineRule="auto"/>
              <w:ind w:left="0" w:right="0" w:firstLine="0"/>
              <w:jc w:val="center"/>
              <w:rPr>
                <w:b/>
                <w:sz w:val="23"/>
              </w:rPr>
            </w:pPr>
          </w:p>
          <w:p w14:paraId="3E4CA297" w14:textId="1D065AEA" w:rsidR="00FB1CF6" w:rsidRDefault="00FB1CF6" w:rsidP="00FB1CF6">
            <w:pPr>
              <w:spacing w:after="0" w:line="240" w:lineRule="auto"/>
              <w:ind w:left="0" w:right="0" w:firstLine="0"/>
              <w:jc w:val="center"/>
              <w:rPr>
                <w:b/>
                <w:sz w:val="23"/>
              </w:rPr>
            </w:pPr>
          </w:p>
          <w:p w14:paraId="17DA979B" w14:textId="37F6CB8F" w:rsidR="00FB1CF6" w:rsidRDefault="00FB1CF6" w:rsidP="00FB1CF6">
            <w:pPr>
              <w:spacing w:after="0" w:line="240" w:lineRule="auto"/>
              <w:ind w:left="0" w:right="0" w:firstLine="0"/>
              <w:jc w:val="center"/>
              <w:rPr>
                <w:b/>
                <w:sz w:val="23"/>
              </w:rPr>
            </w:pPr>
          </w:p>
          <w:p w14:paraId="11EBF3E9" w14:textId="23F8E5A6" w:rsidR="00FB1CF6" w:rsidRDefault="00FB1CF6" w:rsidP="00FB1CF6">
            <w:pPr>
              <w:spacing w:after="0" w:line="240" w:lineRule="auto"/>
              <w:ind w:left="0" w:right="0" w:firstLine="0"/>
              <w:jc w:val="center"/>
              <w:rPr>
                <w:b/>
                <w:sz w:val="23"/>
              </w:rPr>
            </w:pPr>
          </w:p>
          <w:p w14:paraId="1E8EC708" w14:textId="66763A72" w:rsidR="00FB1CF6" w:rsidRDefault="00FB1CF6" w:rsidP="00FB1CF6">
            <w:pPr>
              <w:spacing w:after="0" w:line="240" w:lineRule="auto"/>
              <w:ind w:left="0" w:right="0" w:firstLine="0"/>
              <w:jc w:val="center"/>
              <w:rPr>
                <w:b/>
                <w:sz w:val="23"/>
              </w:rPr>
            </w:pPr>
          </w:p>
          <w:p w14:paraId="60AD1EA0" w14:textId="6C7CB996" w:rsidR="00FB1CF6" w:rsidRDefault="00FB1CF6" w:rsidP="00FB1CF6">
            <w:pPr>
              <w:spacing w:after="0" w:line="240" w:lineRule="auto"/>
              <w:ind w:left="0" w:right="0" w:firstLine="0"/>
              <w:jc w:val="center"/>
              <w:rPr>
                <w:b/>
                <w:sz w:val="23"/>
              </w:rPr>
            </w:pPr>
          </w:p>
          <w:p w14:paraId="07E8AB0D" w14:textId="03F6D96F" w:rsidR="00FB1CF6" w:rsidRDefault="00FB1CF6" w:rsidP="00FB1CF6">
            <w:pPr>
              <w:spacing w:after="0" w:line="240" w:lineRule="auto"/>
              <w:ind w:left="0" w:right="0" w:firstLine="0"/>
              <w:jc w:val="center"/>
              <w:rPr>
                <w:b/>
                <w:sz w:val="23"/>
              </w:rPr>
            </w:pPr>
          </w:p>
          <w:p w14:paraId="30002448" w14:textId="107CB766" w:rsidR="00FB1CF6" w:rsidRDefault="00FB1CF6" w:rsidP="00FB1CF6">
            <w:pPr>
              <w:spacing w:after="0" w:line="240" w:lineRule="auto"/>
              <w:ind w:left="0" w:right="0" w:firstLine="0"/>
              <w:jc w:val="center"/>
              <w:rPr>
                <w:b/>
                <w:sz w:val="23"/>
              </w:rPr>
            </w:pPr>
          </w:p>
          <w:p w14:paraId="1B948459" w14:textId="2BA5F7F7" w:rsidR="00FB1CF6" w:rsidRDefault="00FB1CF6" w:rsidP="00FB1CF6">
            <w:pPr>
              <w:spacing w:after="0" w:line="240" w:lineRule="auto"/>
              <w:ind w:left="0" w:right="0" w:firstLine="0"/>
              <w:jc w:val="center"/>
              <w:rPr>
                <w:b/>
                <w:sz w:val="23"/>
              </w:rPr>
            </w:pPr>
          </w:p>
          <w:p w14:paraId="192689F6" w14:textId="768763ED" w:rsidR="00FB1CF6" w:rsidRDefault="00FB1CF6" w:rsidP="00FB1CF6">
            <w:pPr>
              <w:spacing w:after="0" w:line="240" w:lineRule="auto"/>
              <w:ind w:left="0" w:right="0" w:firstLine="0"/>
              <w:jc w:val="center"/>
              <w:rPr>
                <w:b/>
                <w:sz w:val="23"/>
              </w:rPr>
            </w:pPr>
          </w:p>
          <w:p w14:paraId="431178D4" w14:textId="10552F11" w:rsidR="00FB1CF6" w:rsidRDefault="00FB1CF6" w:rsidP="00FB1CF6">
            <w:pPr>
              <w:spacing w:after="0" w:line="240" w:lineRule="auto"/>
              <w:ind w:left="0" w:right="0" w:firstLine="0"/>
              <w:jc w:val="center"/>
              <w:rPr>
                <w:b/>
                <w:sz w:val="23"/>
              </w:rPr>
            </w:pPr>
          </w:p>
          <w:p w14:paraId="2EFB4EAF" w14:textId="7A064931" w:rsidR="00FB1CF6" w:rsidRDefault="00FB1CF6" w:rsidP="00FB1CF6">
            <w:pPr>
              <w:spacing w:after="0" w:line="240" w:lineRule="auto"/>
              <w:ind w:left="0" w:right="0" w:firstLine="0"/>
              <w:jc w:val="center"/>
              <w:rPr>
                <w:b/>
                <w:sz w:val="23"/>
              </w:rPr>
            </w:pPr>
          </w:p>
          <w:p w14:paraId="5E32D0CA" w14:textId="5E80B61D" w:rsidR="00FB1CF6" w:rsidRDefault="00FB1CF6" w:rsidP="00FB1CF6">
            <w:pPr>
              <w:spacing w:after="0" w:line="240" w:lineRule="auto"/>
              <w:ind w:left="0" w:right="0" w:firstLine="0"/>
              <w:jc w:val="center"/>
              <w:rPr>
                <w:b/>
                <w:sz w:val="23"/>
              </w:rPr>
            </w:pPr>
          </w:p>
          <w:p w14:paraId="0AD7637C" w14:textId="04104393" w:rsidR="00FB1CF6" w:rsidRDefault="00FB1CF6" w:rsidP="00FB1CF6">
            <w:pPr>
              <w:spacing w:after="0" w:line="240" w:lineRule="auto"/>
              <w:ind w:left="0" w:right="0" w:firstLine="0"/>
              <w:jc w:val="center"/>
              <w:rPr>
                <w:b/>
                <w:sz w:val="23"/>
              </w:rPr>
            </w:pPr>
          </w:p>
          <w:p w14:paraId="7EFD025D" w14:textId="4B50B12E" w:rsidR="00FB1CF6" w:rsidRDefault="00FB1CF6" w:rsidP="00FB1CF6">
            <w:pPr>
              <w:spacing w:after="0" w:line="240" w:lineRule="auto"/>
              <w:ind w:left="0" w:right="0" w:firstLine="0"/>
              <w:jc w:val="center"/>
              <w:rPr>
                <w:b/>
                <w:sz w:val="23"/>
              </w:rPr>
            </w:pPr>
          </w:p>
          <w:p w14:paraId="71AA143D" w14:textId="24D762E5" w:rsidR="00FB1CF6" w:rsidRDefault="00FB1CF6" w:rsidP="00FB1CF6">
            <w:pPr>
              <w:spacing w:after="0" w:line="240" w:lineRule="auto"/>
              <w:ind w:left="0" w:right="0" w:firstLine="0"/>
              <w:jc w:val="center"/>
              <w:rPr>
                <w:b/>
                <w:sz w:val="23"/>
              </w:rPr>
            </w:pPr>
          </w:p>
          <w:p w14:paraId="75F9B30B" w14:textId="0756B49F" w:rsidR="00FB1CF6" w:rsidRDefault="00FB1CF6" w:rsidP="00FB1CF6">
            <w:pPr>
              <w:spacing w:after="0" w:line="240" w:lineRule="auto"/>
              <w:ind w:left="0" w:right="0" w:firstLine="0"/>
              <w:jc w:val="center"/>
              <w:rPr>
                <w:b/>
                <w:sz w:val="23"/>
              </w:rPr>
            </w:pPr>
          </w:p>
          <w:p w14:paraId="245BE28C" w14:textId="740EE3D5" w:rsidR="00FB1CF6" w:rsidRDefault="00FB1CF6" w:rsidP="00FB1CF6">
            <w:pPr>
              <w:spacing w:after="0" w:line="240" w:lineRule="auto"/>
              <w:ind w:left="0" w:right="0" w:firstLine="0"/>
              <w:jc w:val="center"/>
              <w:rPr>
                <w:b/>
                <w:sz w:val="23"/>
              </w:rPr>
            </w:pPr>
          </w:p>
          <w:p w14:paraId="7A474D73" w14:textId="1C732459" w:rsidR="00FB1CF6" w:rsidRDefault="00FB1CF6" w:rsidP="00FB1CF6">
            <w:pPr>
              <w:spacing w:after="0" w:line="240" w:lineRule="auto"/>
              <w:ind w:left="0" w:right="0" w:firstLine="0"/>
              <w:jc w:val="center"/>
              <w:rPr>
                <w:b/>
                <w:sz w:val="23"/>
              </w:rPr>
            </w:pPr>
          </w:p>
          <w:p w14:paraId="08462FA5" w14:textId="079E8118" w:rsidR="00FB1CF6" w:rsidRDefault="00FB1CF6" w:rsidP="00FB1CF6">
            <w:pPr>
              <w:spacing w:after="0" w:line="240" w:lineRule="auto"/>
              <w:ind w:left="0" w:right="0" w:firstLine="0"/>
              <w:jc w:val="center"/>
              <w:rPr>
                <w:b/>
                <w:sz w:val="23"/>
              </w:rPr>
            </w:pPr>
          </w:p>
          <w:p w14:paraId="66CB3961" w14:textId="1D6518E7" w:rsidR="00FB1CF6" w:rsidRDefault="00FB1CF6" w:rsidP="00FB1CF6">
            <w:pPr>
              <w:spacing w:after="0" w:line="240" w:lineRule="auto"/>
              <w:ind w:left="0" w:right="0" w:firstLine="0"/>
              <w:jc w:val="center"/>
              <w:rPr>
                <w:b/>
                <w:sz w:val="23"/>
              </w:rPr>
            </w:pPr>
          </w:p>
          <w:p w14:paraId="4A792784" w14:textId="24EDC560" w:rsidR="00FB1CF6" w:rsidRDefault="00FB1CF6" w:rsidP="00FB1CF6">
            <w:pPr>
              <w:spacing w:after="0" w:line="240" w:lineRule="auto"/>
              <w:ind w:left="0" w:right="0" w:firstLine="0"/>
              <w:jc w:val="center"/>
              <w:rPr>
                <w:b/>
                <w:sz w:val="23"/>
              </w:rPr>
            </w:pPr>
          </w:p>
          <w:p w14:paraId="50B9C638" w14:textId="01F64417" w:rsidR="00FB1CF6" w:rsidRDefault="00FB1CF6" w:rsidP="00FB1CF6">
            <w:pPr>
              <w:spacing w:after="0" w:line="240" w:lineRule="auto"/>
              <w:ind w:left="0" w:right="0" w:firstLine="0"/>
              <w:jc w:val="center"/>
              <w:rPr>
                <w:b/>
                <w:sz w:val="23"/>
              </w:rPr>
            </w:pPr>
          </w:p>
          <w:p w14:paraId="5F9ECF7D" w14:textId="6A8AE3E6" w:rsidR="00FB1CF6" w:rsidRDefault="00FB1CF6" w:rsidP="00FB1CF6">
            <w:pPr>
              <w:spacing w:after="0" w:line="240" w:lineRule="auto"/>
              <w:ind w:left="0" w:right="0" w:firstLine="0"/>
              <w:jc w:val="center"/>
              <w:rPr>
                <w:b/>
                <w:sz w:val="23"/>
              </w:rPr>
            </w:pPr>
          </w:p>
          <w:p w14:paraId="6D55D833" w14:textId="11542114" w:rsidR="00FB1CF6" w:rsidRDefault="00FB1CF6" w:rsidP="00FB1CF6">
            <w:pPr>
              <w:spacing w:after="0" w:line="240" w:lineRule="auto"/>
              <w:ind w:left="0" w:right="0" w:firstLine="0"/>
              <w:jc w:val="center"/>
              <w:rPr>
                <w:b/>
                <w:sz w:val="23"/>
              </w:rPr>
            </w:pPr>
          </w:p>
          <w:p w14:paraId="6385BC2D" w14:textId="1C91083B" w:rsidR="00FB1CF6" w:rsidRDefault="00FB1CF6" w:rsidP="00FB1CF6">
            <w:pPr>
              <w:spacing w:after="0" w:line="240" w:lineRule="auto"/>
              <w:ind w:left="0" w:right="0" w:firstLine="0"/>
              <w:jc w:val="center"/>
              <w:rPr>
                <w:b/>
                <w:sz w:val="23"/>
              </w:rPr>
            </w:pPr>
          </w:p>
          <w:p w14:paraId="02F578E8" w14:textId="1E2C1BF9" w:rsidR="00FB1CF6" w:rsidRDefault="00FB1CF6" w:rsidP="00FB1CF6">
            <w:pPr>
              <w:spacing w:after="0" w:line="240" w:lineRule="auto"/>
              <w:ind w:left="0" w:right="0" w:firstLine="0"/>
              <w:jc w:val="center"/>
              <w:rPr>
                <w:b/>
                <w:sz w:val="23"/>
              </w:rPr>
            </w:pPr>
          </w:p>
          <w:p w14:paraId="1D39E213" w14:textId="50A2A960" w:rsidR="00FB1CF6" w:rsidRDefault="00FB1CF6" w:rsidP="00FB1CF6">
            <w:pPr>
              <w:spacing w:after="0" w:line="240" w:lineRule="auto"/>
              <w:ind w:left="0" w:right="0" w:firstLine="0"/>
              <w:jc w:val="center"/>
              <w:rPr>
                <w:b/>
                <w:sz w:val="23"/>
              </w:rPr>
            </w:pPr>
          </w:p>
          <w:p w14:paraId="0B48A3BE" w14:textId="7CBE57A8" w:rsidR="00FB1CF6" w:rsidRDefault="00FB1CF6" w:rsidP="00FB1CF6">
            <w:pPr>
              <w:spacing w:after="0" w:line="240" w:lineRule="auto"/>
              <w:ind w:left="0" w:right="0" w:firstLine="0"/>
              <w:jc w:val="center"/>
              <w:rPr>
                <w:b/>
                <w:sz w:val="23"/>
              </w:rPr>
            </w:pPr>
          </w:p>
          <w:p w14:paraId="2D35CB9B" w14:textId="03D0D1A7" w:rsidR="00FB1CF6" w:rsidRDefault="00FB1CF6" w:rsidP="00FB1CF6">
            <w:pPr>
              <w:spacing w:after="0" w:line="240" w:lineRule="auto"/>
              <w:ind w:left="0" w:right="0" w:firstLine="0"/>
              <w:jc w:val="center"/>
              <w:rPr>
                <w:b/>
                <w:sz w:val="23"/>
              </w:rPr>
            </w:pPr>
          </w:p>
          <w:p w14:paraId="7D07AD0F" w14:textId="2A871DE6" w:rsidR="00FB1CF6" w:rsidRDefault="00FB1CF6" w:rsidP="00FB1CF6">
            <w:pPr>
              <w:spacing w:after="0" w:line="240" w:lineRule="auto"/>
              <w:ind w:left="0" w:right="0" w:firstLine="0"/>
              <w:jc w:val="center"/>
              <w:rPr>
                <w:b/>
                <w:sz w:val="23"/>
              </w:rPr>
            </w:pPr>
          </w:p>
          <w:p w14:paraId="1C92C75D" w14:textId="45F70736" w:rsidR="00FB1CF6" w:rsidRDefault="00FB1CF6" w:rsidP="00FB1CF6">
            <w:pPr>
              <w:spacing w:after="0" w:line="240" w:lineRule="auto"/>
              <w:ind w:left="0" w:right="0" w:firstLine="0"/>
              <w:jc w:val="center"/>
              <w:rPr>
                <w:b/>
                <w:sz w:val="23"/>
              </w:rPr>
            </w:pPr>
          </w:p>
          <w:p w14:paraId="30DC86F3" w14:textId="1731D413" w:rsidR="00FB1CF6" w:rsidRDefault="00FB1CF6" w:rsidP="00FB1CF6">
            <w:pPr>
              <w:spacing w:after="0" w:line="240" w:lineRule="auto"/>
              <w:ind w:left="0" w:right="0" w:firstLine="0"/>
              <w:jc w:val="center"/>
              <w:rPr>
                <w:b/>
                <w:sz w:val="23"/>
              </w:rPr>
            </w:pPr>
          </w:p>
          <w:p w14:paraId="6DA18E6D" w14:textId="69E1EE45" w:rsidR="00FB1CF6" w:rsidRDefault="00FB1CF6" w:rsidP="00FB1CF6">
            <w:pPr>
              <w:spacing w:after="0" w:line="240" w:lineRule="auto"/>
              <w:ind w:left="0" w:right="0" w:firstLine="0"/>
              <w:jc w:val="center"/>
              <w:rPr>
                <w:b/>
                <w:sz w:val="23"/>
              </w:rPr>
            </w:pPr>
          </w:p>
          <w:p w14:paraId="1B7EC4E1" w14:textId="6953B038" w:rsidR="00FB1CF6" w:rsidRDefault="00FB1CF6" w:rsidP="00FB1CF6">
            <w:pPr>
              <w:spacing w:after="0" w:line="240" w:lineRule="auto"/>
              <w:ind w:left="0" w:right="0" w:firstLine="0"/>
              <w:jc w:val="center"/>
              <w:rPr>
                <w:b/>
                <w:sz w:val="23"/>
              </w:rPr>
            </w:pPr>
          </w:p>
          <w:p w14:paraId="4A9C554C" w14:textId="6A810F3C" w:rsidR="00FB1CF6" w:rsidRDefault="00FB1CF6" w:rsidP="00FB1CF6">
            <w:pPr>
              <w:spacing w:after="0" w:line="240" w:lineRule="auto"/>
              <w:ind w:left="0" w:right="0" w:firstLine="0"/>
              <w:jc w:val="center"/>
              <w:rPr>
                <w:b/>
                <w:sz w:val="23"/>
              </w:rPr>
            </w:pPr>
          </w:p>
          <w:p w14:paraId="74326DB3" w14:textId="4DA7645D" w:rsidR="00FB1CF6" w:rsidRDefault="00FB1CF6" w:rsidP="00FB1CF6">
            <w:pPr>
              <w:spacing w:after="0" w:line="240" w:lineRule="auto"/>
              <w:ind w:left="0" w:right="0" w:firstLine="0"/>
              <w:jc w:val="center"/>
              <w:rPr>
                <w:b/>
                <w:sz w:val="23"/>
              </w:rPr>
            </w:pPr>
          </w:p>
          <w:p w14:paraId="29C212D6" w14:textId="1559676C" w:rsidR="00FB1CF6" w:rsidRDefault="00FB1CF6" w:rsidP="00FB1CF6">
            <w:pPr>
              <w:spacing w:after="0" w:line="240" w:lineRule="auto"/>
              <w:ind w:left="0" w:right="0" w:firstLine="0"/>
              <w:jc w:val="center"/>
              <w:rPr>
                <w:b/>
                <w:sz w:val="23"/>
              </w:rPr>
            </w:pPr>
          </w:p>
          <w:p w14:paraId="21E15F3F" w14:textId="5E0FB286" w:rsidR="00FB1CF6" w:rsidRDefault="00FB1CF6" w:rsidP="00FB1CF6">
            <w:pPr>
              <w:spacing w:after="0" w:line="240" w:lineRule="auto"/>
              <w:ind w:left="0" w:right="0" w:firstLine="0"/>
              <w:jc w:val="center"/>
              <w:rPr>
                <w:b/>
                <w:sz w:val="23"/>
              </w:rPr>
            </w:pPr>
          </w:p>
          <w:p w14:paraId="1B40B931" w14:textId="1D0D3F9B" w:rsidR="00FB1CF6" w:rsidRDefault="00FB1CF6" w:rsidP="00FB1CF6">
            <w:pPr>
              <w:spacing w:after="0" w:line="240" w:lineRule="auto"/>
              <w:ind w:left="0" w:right="0" w:firstLine="0"/>
              <w:jc w:val="center"/>
              <w:rPr>
                <w:b/>
                <w:sz w:val="23"/>
              </w:rPr>
            </w:pPr>
          </w:p>
          <w:p w14:paraId="204DD6A2" w14:textId="652FB69A" w:rsidR="00FB1CF6" w:rsidRDefault="00FB1CF6" w:rsidP="00FB1CF6">
            <w:pPr>
              <w:spacing w:after="0" w:line="240" w:lineRule="auto"/>
              <w:ind w:left="0" w:right="0" w:firstLine="0"/>
              <w:jc w:val="center"/>
              <w:rPr>
                <w:b/>
                <w:sz w:val="23"/>
              </w:rPr>
            </w:pPr>
          </w:p>
          <w:p w14:paraId="727D2329" w14:textId="45BAC757" w:rsidR="00FB1CF6" w:rsidRDefault="00FB1CF6" w:rsidP="00FB1CF6">
            <w:pPr>
              <w:spacing w:after="0" w:line="240" w:lineRule="auto"/>
              <w:ind w:left="0" w:right="0" w:firstLine="0"/>
              <w:jc w:val="center"/>
              <w:rPr>
                <w:b/>
                <w:sz w:val="23"/>
              </w:rPr>
            </w:pPr>
          </w:p>
          <w:p w14:paraId="297E40BB" w14:textId="6B85FD87" w:rsidR="00FB1CF6" w:rsidRDefault="00FB1CF6" w:rsidP="00FB1CF6">
            <w:pPr>
              <w:spacing w:after="0" w:line="240" w:lineRule="auto"/>
              <w:ind w:left="0" w:right="0" w:firstLine="0"/>
              <w:jc w:val="center"/>
              <w:rPr>
                <w:b/>
                <w:sz w:val="23"/>
              </w:rPr>
            </w:pPr>
          </w:p>
          <w:p w14:paraId="0E5C1BB5" w14:textId="7E9FA560" w:rsidR="00FB1CF6" w:rsidRDefault="00FB1CF6" w:rsidP="00FB1CF6">
            <w:pPr>
              <w:spacing w:after="0" w:line="240" w:lineRule="auto"/>
              <w:ind w:left="0" w:right="0" w:firstLine="0"/>
              <w:jc w:val="center"/>
              <w:rPr>
                <w:b/>
                <w:sz w:val="23"/>
              </w:rPr>
            </w:pPr>
          </w:p>
          <w:p w14:paraId="4D983DAC" w14:textId="6482DB9B" w:rsidR="00FB1CF6" w:rsidRDefault="00FB1CF6" w:rsidP="00FB1CF6">
            <w:pPr>
              <w:spacing w:after="0" w:line="240" w:lineRule="auto"/>
              <w:ind w:left="0" w:right="0" w:firstLine="0"/>
              <w:jc w:val="center"/>
              <w:rPr>
                <w:b/>
                <w:sz w:val="23"/>
              </w:rPr>
            </w:pPr>
          </w:p>
          <w:p w14:paraId="0B2FA746" w14:textId="3E30D35D" w:rsidR="00FB1CF6" w:rsidRDefault="00FB1CF6" w:rsidP="00FB1CF6">
            <w:pPr>
              <w:spacing w:after="0" w:line="240" w:lineRule="auto"/>
              <w:ind w:left="0" w:right="0" w:firstLine="0"/>
              <w:jc w:val="center"/>
              <w:rPr>
                <w:b/>
                <w:sz w:val="23"/>
              </w:rPr>
            </w:pPr>
          </w:p>
          <w:p w14:paraId="722973B2" w14:textId="3B48567F" w:rsidR="00FB1CF6" w:rsidRDefault="00FB1CF6" w:rsidP="00FB1CF6">
            <w:pPr>
              <w:spacing w:after="0" w:line="240" w:lineRule="auto"/>
              <w:ind w:left="0" w:right="0" w:firstLine="0"/>
              <w:jc w:val="center"/>
              <w:rPr>
                <w:b/>
                <w:sz w:val="23"/>
              </w:rPr>
            </w:pPr>
          </w:p>
          <w:p w14:paraId="612B1017" w14:textId="4C1526E9" w:rsidR="00FB1CF6" w:rsidRDefault="00FB1CF6" w:rsidP="00FB1CF6">
            <w:pPr>
              <w:spacing w:after="0" w:line="240" w:lineRule="auto"/>
              <w:ind w:left="0" w:right="0" w:firstLine="0"/>
              <w:jc w:val="center"/>
              <w:rPr>
                <w:b/>
                <w:sz w:val="23"/>
              </w:rPr>
            </w:pPr>
          </w:p>
          <w:p w14:paraId="62828957" w14:textId="44DBC07F" w:rsidR="00FB1CF6" w:rsidRDefault="00FB1CF6" w:rsidP="00FB1CF6">
            <w:pPr>
              <w:spacing w:after="0" w:line="240" w:lineRule="auto"/>
              <w:ind w:left="0" w:right="0" w:firstLine="0"/>
              <w:jc w:val="center"/>
              <w:rPr>
                <w:b/>
                <w:sz w:val="23"/>
              </w:rPr>
            </w:pPr>
          </w:p>
          <w:p w14:paraId="3D74A593" w14:textId="3F00BF49" w:rsidR="00FB1CF6" w:rsidRDefault="00FB1CF6" w:rsidP="00FB1CF6">
            <w:pPr>
              <w:spacing w:after="0" w:line="240" w:lineRule="auto"/>
              <w:ind w:left="0" w:right="0" w:firstLine="0"/>
              <w:jc w:val="center"/>
              <w:rPr>
                <w:b/>
                <w:sz w:val="23"/>
              </w:rPr>
            </w:pPr>
          </w:p>
          <w:p w14:paraId="1AB726EB" w14:textId="7F5CBF36" w:rsidR="00FB1CF6" w:rsidRDefault="00FB1CF6" w:rsidP="00FB1CF6">
            <w:pPr>
              <w:spacing w:after="0" w:line="240" w:lineRule="auto"/>
              <w:ind w:left="0" w:right="0" w:firstLine="0"/>
              <w:jc w:val="center"/>
              <w:rPr>
                <w:b/>
                <w:sz w:val="23"/>
              </w:rPr>
            </w:pPr>
          </w:p>
          <w:p w14:paraId="24208383" w14:textId="0E620D0A" w:rsidR="00FB1CF6" w:rsidRDefault="00FB1CF6" w:rsidP="00FB1CF6">
            <w:pPr>
              <w:spacing w:after="0" w:line="240" w:lineRule="auto"/>
              <w:ind w:left="0" w:right="0" w:firstLine="0"/>
              <w:jc w:val="center"/>
              <w:rPr>
                <w:b/>
                <w:sz w:val="23"/>
              </w:rPr>
            </w:pPr>
          </w:p>
          <w:p w14:paraId="629AE0F1" w14:textId="6AB4731C" w:rsidR="00FB1CF6" w:rsidRDefault="00FB1CF6" w:rsidP="00FB1CF6">
            <w:pPr>
              <w:spacing w:after="0" w:line="240" w:lineRule="auto"/>
              <w:ind w:left="0" w:right="0" w:firstLine="0"/>
              <w:jc w:val="center"/>
              <w:rPr>
                <w:b/>
                <w:sz w:val="23"/>
              </w:rPr>
            </w:pPr>
          </w:p>
          <w:p w14:paraId="27B0F927" w14:textId="4B5309EF" w:rsidR="00FB1CF6" w:rsidRDefault="00FB1CF6" w:rsidP="00FB1CF6">
            <w:pPr>
              <w:spacing w:after="0" w:line="240" w:lineRule="auto"/>
              <w:ind w:left="0" w:right="0" w:firstLine="0"/>
              <w:jc w:val="center"/>
              <w:rPr>
                <w:b/>
                <w:sz w:val="23"/>
              </w:rPr>
            </w:pPr>
          </w:p>
          <w:p w14:paraId="4BB0FB94" w14:textId="5FB029DD" w:rsidR="00FB1CF6" w:rsidRDefault="00FB1CF6" w:rsidP="00FB1CF6">
            <w:pPr>
              <w:spacing w:after="0" w:line="240" w:lineRule="auto"/>
              <w:ind w:left="0" w:right="0" w:firstLine="0"/>
              <w:jc w:val="center"/>
              <w:rPr>
                <w:b/>
                <w:sz w:val="23"/>
              </w:rPr>
            </w:pPr>
          </w:p>
          <w:p w14:paraId="0442FFF8" w14:textId="19628A2A" w:rsidR="00FB1CF6" w:rsidRDefault="00FB1CF6" w:rsidP="00FB1CF6">
            <w:pPr>
              <w:spacing w:after="0" w:line="240" w:lineRule="auto"/>
              <w:ind w:left="0" w:right="0" w:firstLine="0"/>
              <w:jc w:val="center"/>
              <w:rPr>
                <w:b/>
                <w:sz w:val="23"/>
              </w:rPr>
            </w:pPr>
          </w:p>
          <w:p w14:paraId="745B2228" w14:textId="673A3B82" w:rsidR="00FB1CF6" w:rsidRDefault="00FB1CF6" w:rsidP="00FB1CF6">
            <w:pPr>
              <w:spacing w:after="0" w:line="240" w:lineRule="auto"/>
              <w:ind w:left="0" w:right="0" w:firstLine="0"/>
              <w:jc w:val="center"/>
              <w:rPr>
                <w:b/>
                <w:sz w:val="23"/>
              </w:rPr>
            </w:pPr>
          </w:p>
          <w:p w14:paraId="4009E87B" w14:textId="572892FF" w:rsidR="00FB1CF6" w:rsidRDefault="00FB1CF6" w:rsidP="00FB1CF6">
            <w:pPr>
              <w:spacing w:after="0" w:line="240" w:lineRule="auto"/>
              <w:ind w:left="0" w:right="0" w:firstLine="0"/>
              <w:jc w:val="center"/>
              <w:rPr>
                <w:b/>
                <w:sz w:val="23"/>
              </w:rPr>
            </w:pPr>
          </w:p>
          <w:p w14:paraId="4A9C1215" w14:textId="606E9A7A" w:rsidR="00FB1CF6" w:rsidRDefault="00FB1CF6" w:rsidP="00FB1CF6">
            <w:pPr>
              <w:spacing w:after="0" w:line="240" w:lineRule="auto"/>
              <w:ind w:left="0" w:right="0" w:firstLine="0"/>
              <w:jc w:val="center"/>
              <w:rPr>
                <w:b/>
                <w:sz w:val="23"/>
              </w:rPr>
            </w:pPr>
          </w:p>
          <w:p w14:paraId="0E2914E9" w14:textId="5913F946" w:rsidR="00FB1CF6" w:rsidRDefault="00FB1CF6" w:rsidP="00FB1CF6">
            <w:pPr>
              <w:spacing w:after="0" w:line="240" w:lineRule="auto"/>
              <w:ind w:left="0" w:right="0" w:firstLine="0"/>
              <w:jc w:val="center"/>
              <w:rPr>
                <w:b/>
                <w:sz w:val="23"/>
              </w:rPr>
            </w:pPr>
          </w:p>
          <w:p w14:paraId="6E4EC8F8" w14:textId="5F80CA6D" w:rsidR="00FB1CF6" w:rsidRDefault="00FB1CF6" w:rsidP="00FB1CF6">
            <w:pPr>
              <w:spacing w:after="0" w:line="240" w:lineRule="auto"/>
              <w:ind w:left="0" w:right="0" w:firstLine="0"/>
              <w:jc w:val="center"/>
              <w:rPr>
                <w:b/>
                <w:sz w:val="23"/>
              </w:rPr>
            </w:pPr>
          </w:p>
          <w:p w14:paraId="6AE2AD02" w14:textId="151417C5" w:rsidR="00FB1CF6" w:rsidRDefault="00FB1CF6" w:rsidP="00FB1CF6">
            <w:pPr>
              <w:spacing w:after="0" w:line="240" w:lineRule="auto"/>
              <w:ind w:left="0" w:right="0" w:firstLine="0"/>
              <w:jc w:val="center"/>
              <w:rPr>
                <w:b/>
                <w:sz w:val="23"/>
              </w:rPr>
            </w:pPr>
          </w:p>
          <w:p w14:paraId="3EE0A5BA" w14:textId="4B429D26" w:rsidR="00FB1CF6" w:rsidRDefault="00FB1CF6" w:rsidP="00FB1CF6">
            <w:pPr>
              <w:spacing w:after="0" w:line="240" w:lineRule="auto"/>
              <w:ind w:left="0" w:right="0" w:firstLine="0"/>
              <w:jc w:val="center"/>
              <w:rPr>
                <w:b/>
                <w:sz w:val="23"/>
              </w:rPr>
            </w:pPr>
          </w:p>
          <w:p w14:paraId="559386B5" w14:textId="17A3A7AC" w:rsidR="00FB1CF6" w:rsidRDefault="00FB1CF6" w:rsidP="00FB1CF6">
            <w:pPr>
              <w:spacing w:after="0" w:line="240" w:lineRule="auto"/>
              <w:ind w:left="0" w:right="0" w:firstLine="0"/>
              <w:jc w:val="center"/>
              <w:rPr>
                <w:b/>
                <w:sz w:val="23"/>
              </w:rPr>
            </w:pPr>
          </w:p>
          <w:p w14:paraId="7C6423C2" w14:textId="28BCC51C" w:rsidR="00FB1CF6" w:rsidRDefault="00FB1CF6" w:rsidP="00FB1CF6">
            <w:pPr>
              <w:spacing w:after="0" w:line="240" w:lineRule="auto"/>
              <w:ind w:left="0" w:right="0" w:firstLine="0"/>
              <w:jc w:val="center"/>
              <w:rPr>
                <w:b/>
                <w:sz w:val="23"/>
              </w:rPr>
            </w:pPr>
          </w:p>
          <w:p w14:paraId="6CE291EB" w14:textId="4B04E0E7" w:rsidR="00FB1CF6" w:rsidRDefault="00FB1CF6" w:rsidP="00FB1CF6">
            <w:pPr>
              <w:spacing w:after="0" w:line="240" w:lineRule="auto"/>
              <w:ind w:left="0" w:right="0" w:firstLine="0"/>
              <w:jc w:val="center"/>
              <w:rPr>
                <w:b/>
                <w:sz w:val="23"/>
              </w:rPr>
            </w:pPr>
          </w:p>
          <w:p w14:paraId="1534D390" w14:textId="26A50664" w:rsidR="00FB1CF6" w:rsidRDefault="00FB1CF6" w:rsidP="00FB1CF6">
            <w:pPr>
              <w:spacing w:after="0" w:line="240" w:lineRule="auto"/>
              <w:ind w:left="0" w:right="0" w:firstLine="0"/>
              <w:jc w:val="center"/>
              <w:rPr>
                <w:b/>
                <w:sz w:val="23"/>
              </w:rPr>
            </w:pPr>
          </w:p>
          <w:p w14:paraId="23F30452" w14:textId="3CF97709" w:rsidR="00FB1CF6" w:rsidRDefault="00FB1CF6" w:rsidP="00FB1CF6">
            <w:pPr>
              <w:spacing w:after="0" w:line="240" w:lineRule="auto"/>
              <w:ind w:left="0" w:right="0" w:firstLine="0"/>
              <w:jc w:val="center"/>
              <w:rPr>
                <w:b/>
                <w:sz w:val="23"/>
              </w:rPr>
            </w:pPr>
          </w:p>
          <w:p w14:paraId="4958656B" w14:textId="5F3788D8" w:rsidR="00FB1CF6" w:rsidRDefault="00FB1CF6" w:rsidP="00FB1CF6">
            <w:pPr>
              <w:spacing w:after="0" w:line="240" w:lineRule="auto"/>
              <w:ind w:left="0" w:right="0" w:firstLine="0"/>
              <w:jc w:val="center"/>
              <w:rPr>
                <w:b/>
                <w:sz w:val="23"/>
              </w:rPr>
            </w:pPr>
          </w:p>
          <w:p w14:paraId="7089B18A" w14:textId="6D6CEAA0" w:rsidR="00FB1CF6" w:rsidRDefault="00FB1CF6" w:rsidP="00FB1CF6">
            <w:pPr>
              <w:spacing w:after="0" w:line="240" w:lineRule="auto"/>
              <w:ind w:left="0" w:right="0" w:firstLine="0"/>
              <w:jc w:val="center"/>
              <w:rPr>
                <w:b/>
                <w:sz w:val="23"/>
              </w:rPr>
            </w:pPr>
          </w:p>
          <w:p w14:paraId="0671E0C2" w14:textId="59C823DA" w:rsidR="00FB1CF6" w:rsidRDefault="00FB1CF6" w:rsidP="00FB1CF6">
            <w:pPr>
              <w:spacing w:after="0" w:line="240" w:lineRule="auto"/>
              <w:ind w:left="0" w:right="0" w:firstLine="0"/>
              <w:jc w:val="center"/>
              <w:rPr>
                <w:b/>
                <w:sz w:val="23"/>
              </w:rPr>
            </w:pPr>
          </w:p>
          <w:p w14:paraId="6E1456EE" w14:textId="1D57E884" w:rsidR="00FB1CF6" w:rsidRDefault="00FB1CF6" w:rsidP="00FB1CF6">
            <w:pPr>
              <w:spacing w:after="0" w:line="240" w:lineRule="auto"/>
              <w:ind w:left="0" w:right="0" w:firstLine="0"/>
              <w:jc w:val="center"/>
              <w:rPr>
                <w:b/>
                <w:sz w:val="23"/>
              </w:rPr>
            </w:pPr>
          </w:p>
          <w:p w14:paraId="507FD3C3" w14:textId="52EBC870" w:rsidR="00FB1CF6" w:rsidRDefault="00FB1CF6" w:rsidP="00FB1CF6">
            <w:pPr>
              <w:spacing w:after="0" w:line="240" w:lineRule="auto"/>
              <w:ind w:left="0" w:right="0" w:firstLine="0"/>
              <w:jc w:val="center"/>
              <w:rPr>
                <w:b/>
                <w:sz w:val="23"/>
              </w:rPr>
            </w:pPr>
          </w:p>
          <w:p w14:paraId="3A756068" w14:textId="440048F4" w:rsidR="00FB1CF6" w:rsidRDefault="00FB1CF6" w:rsidP="00FB1CF6">
            <w:pPr>
              <w:spacing w:after="0" w:line="240" w:lineRule="auto"/>
              <w:ind w:left="0" w:right="0" w:firstLine="0"/>
              <w:jc w:val="center"/>
              <w:rPr>
                <w:b/>
                <w:sz w:val="23"/>
              </w:rPr>
            </w:pPr>
          </w:p>
          <w:p w14:paraId="59FB83F1" w14:textId="2101A372" w:rsidR="00FB1CF6" w:rsidRDefault="00FB1CF6" w:rsidP="00FB1CF6">
            <w:pPr>
              <w:spacing w:after="0" w:line="240" w:lineRule="auto"/>
              <w:ind w:left="0" w:right="0" w:firstLine="0"/>
              <w:jc w:val="center"/>
              <w:rPr>
                <w:b/>
                <w:sz w:val="23"/>
              </w:rPr>
            </w:pPr>
          </w:p>
          <w:p w14:paraId="56E81FA9" w14:textId="221368AB" w:rsidR="00FB1CF6" w:rsidRDefault="00FB1CF6" w:rsidP="00FB1CF6">
            <w:pPr>
              <w:spacing w:after="0" w:line="240" w:lineRule="auto"/>
              <w:ind w:left="0" w:right="0" w:firstLine="0"/>
              <w:jc w:val="center"/>
              <w:rPr>
                <w:b/>
                <w:sz w:val="23"/>
              </w:rPr>
            </w:pPr>
          </w:p>
          <w:p w14:paraId="5DA32C87" w14:textId="57F03106" w:rsidR="00FB1CF6" w:rsidRDefault="00FB1CF6" w:rsidP="00FB1CF6">
            <w:pPr>
              <w:spacing w:after="0" w:line="240" w:lineRule="auto"/>
              <w:ind w:left="0" w:right="0" w:firstLine="0"/>
              <w:jc w:val="center"/>
              <w:rPr>
                <w:b/>
                <w:sz w:val="23"/>
              </w:rPr>
            </w:pPr>
          </w:p>
          <w:p w14:paraId="3495A84B" w14:textId="6C661B69" w:rsidR="00FB1CF6" w:rsidRDefault="00FB1CF6" w:rsidP="00FB1CF6">
            <w:pPr>
              <w:spacing w:after="0" w:line="240" w:lineRule="auto"/>
              <w:ind w:left="0" w:right="0" w:firstLine="0"/>
              <w:jc w:val="center"/>
              <w:rPr>
                <w:b/>
                <w:sz w:val="23"/>
              </w:rPr>
            </w:pPr>
          </w:p>
          <w:p w14:paraId="24368701" w14:textId="5AE5EE94" w:rsidR="00FB1CF6" w:rsidRDefault="00FB1CF6" w:rsidP="00FB1CF6">
            <w:pPr>
              <w:spacing w:after="0" w:line="240" w:lineRule="auto"/>
              <w:ind w:left="0" w:right="0" w:firstLine="0"/>
              <w:jc w:val="center"/>
              <w:rPr>
                <w:b/>
                <w:sz w:val="23"/>
              </w:rPr>
            </w:pPr>
          </w:p>
          <w:p w14:paraId="41FE8CF7" w14:textId="5D72BA78" w:rsidR="00FB1CF6" w:rsidRDefault="00FB1CF6" w:rsidP="00FB1CF6">
            <w:pPr>
              <w:spacing w:after="0" w:line="240" w:lineRule="auto"/>
              <w:ind w:left="0" w:right="0" w:firstLine="0"/>
              <w:jc w:val="center"/>
              <w:rPr>
                <w:b/>
                <w:sz w:val="23"/>
              </w:rPr>
            </w:pPr>
          </w:p>
          <w:p w14:paraId="15686629" w14:textId="61240131" w:rsidR="00FB1CF6" w:rsidRDefault="00FB1CF6" w:rsidP="00FB1CF6">
            <w:pPr>
              <w:spacing w:after="0" w:line="240" w:lineRule="auto"/>
              <w:ind w:left="0" w:right="0" w:firstLine="0"/>
              <w:jc w:val="center"/>
              <w:rPr>
                <w:b/>
                <w:sz w:val="23"/>
              </w:rPr>
            </w:pPr>
          </w:p>
          <w:p w14:paraId="3D4EADE3" w14:textId="0E71A553" w:rsidR="00FB1CF6" w:rsidRDefault="00FB1CF6" w:rsidP="00FB1CF6">
            <w:pPr>
              <w:spacing w:after="0" w:line="240" w:lineRule="auto"/>
              <w:ind w:left="0" w:right="0" w:firstLine="0"/>
              <w:jc w:val="center"/>
              <w:rPr>
                <w:b/>
                <w:sz w:val="23"/>
              </w:rPr>
            </w:pPr>
          </w:p>
          <w:p w14:paraId="38E01C0C" w14:textId="08A0C95C" w:rsidR="00FB1CF6" w:rsidRDefault="00FB1CF6" w:rsidP="00FB1CF6">
            <w:pPr>
              <w:spacing w:after="0" w:line="240" w:lineRule="auto"/>
              <w:ind w:left="0" w:right="0" w:firstLine="0"/>
              <w:jc w:val="center"/>
              <w:rPr>
                <w:b/>
                <w:sz w:val="23"/>
              </w:rPr>
            </w:pPr>
          </w:p>
          <w:p w14:paraId="1B598F76" w14:textId="55E16ED1" w:rsidR="00FB1CF6" w:rsidRDefault="00FB1CF6" w:rsidP="00FB1CF6">
            <w:pPr>
              <w:spacing w:after="0" w:line="240" w:lineRule="auto"/>
              <w:ind w:left="0" w:right="0" w:firstLine="0"/>
              <w:jc w:val="center"/>
              <w:rPr>
                <w:b/>
                <w:sz w:val="23"/>
              </w:rPr>
            </w:pPr>
          </w:p>
          <w:p w14:paraId="446536AB" w14:textId="79EF29CA" w:rsidR="00FB1CF6" w:rsidRDefault="00FB1CF6" w:rsidP="00FB1CF6">
            <w:pPr>
              <w:spacing w:after="0" w:line="240" w:lineRule="auto"/>
              <w:ind w:left="0" w:right="0" w:firstLine="0"/>
              <w:jc w:val="center"/>
              <w:rPr>
                <w:b/>
                <w:sz w:val="23"/>
              </w:rPr>
            </w:pPr>
          </w:p>
          <w:p w14:paraId="67232B42" w14:textId="4B3F6D00" w:rsidR="00FB1CF6" w:rsidRDefault="00FB1CF6" w:rsidP="00FB1CF6">
            <w:pPr>
              <w:spacing w:after="0" w:line="240" w:lineRule="auto"/>
              <w:ind w:left="0" w:right="0" w:firstLine="0"/>
              <w:jc w:val="center"/>
              <w:rPr>
                <w:b/>
                <w:sz w:val="23"/>
              </w:rPr>
            </w:pPr>
          </w:p>
          <w:p w14:paraId="5B4573A9" w14:textId="1273125C" w:rsidR="00FB1CF6" w:rsidRDefault="00FB1CF6" w:rsidP="00FB1CF6">
            <w:pPr>
              <w:spacing w:after="0" w:line="240" w:lineRule="auto"/>
              <w:ind w:left="0" w:right="0" w:firstLine="0"/>
              <w:jc w:val="center"/>
              <w:rPr>
                <w:b/>
                <w:sz w:val="23"/>
              </w:rPr>
            </w:pPr>
          </w:p>
          <w:p w14:paraId="6393FF7A" w14:textId="3FBCE408" w:rsidR="00FB1CF6" w:rsidRDefault="00FB1CF6" w:rsidP="00FB1CF6">
            <w:pPr>
              <w:spacing w:after="0" w:line="240" w:lineRule="auto"/>
              <w:ind w:left="0" w:right="0" w:firstLine="0"/>
              <w:jc w:val="center"/>
              <w:rPr>
                <w:b/>
                <w:sz w:val="23"/>
              </w:rPr>
            </w:pPr>
          </w:p>
          <w:p w14:paraId="4C84D249" w14:textId="1E840A05" w:rsidR="00FB1CF6" w:rsidRDefault="00FB1CF6" w:rsidP="00FB1CF6">
            <w:pPr>
              <w:spacing w:after="0" w:line="240" w:lineRule="auto"/>
              <w:ind w:left="0" w:right="0" w:firstLine="0"/>
              <w:jc w:val="center"/>
              <w:rPr>
                <w:b/>
                <w:sz w:val="23"/>
              </w:rPr>
            </w:pPr>
          </w:p>
          <w:p w14:paraId="4A8130F1" w14:textId="593F6032" w:rsidR="00FB1CF6" w:rsidRDefault="00FB1CF6" w:rsidP="00FB1CF6">
            <w:pPr>
              <w:spacing w:after="0" w:line="240" w:lineRule="auto"/>
              <w:ind w:left="0" w:right="0" w:firstLine="0"/>
              <w:jc w:val="center"/>
              <w:rPr>
                <w:b/>
                <w:sz w:val="23"/>
              </w:rPr>
            </w:pPr>
          </w:p>
          <w:p w14:paraId="6F5A456A" w14:textId="7525D8E2" w:rsidR="00FB1CF6" w:rsidRDefault="00FB1CF6" w:rsidP="00FB1CF6">
            <w:pPr>
              <w:spacing w:after="0" w:line="240" w:lineRule="auto"/>
              <w:ind w:left="0" w:right="0" w:firstLine="0"/>
              <w:jc w:val="center"/>
              <w:rPr>
                <w:b/>
                <w:sz w:val="23"/>
              </w:rPr>
            </w:pPr>
          </w:p>
          <w:p w14:paraId="47FE4D2A" w14:textId="01E30FDD" w:rsidR="00FB1CF6" w:rsidRDefault="00FB1CF6" w:rsidP="00FB1CF6">
            <w:pPr>
              <w:spacing w:after="0" w:line="240" w:lineRule="auto"/>
              <w:ind w:left="0" w:right="0" w:firstLine="0"/>
              <w:jc w:val="center"/>
              <w:rPr>
                <w:b/>
                <w:sz w:val="23"/>
              </w:rPr>
            </w:pPr>
          </w:p>
          <w:p w14:paraId="7EE44F53" w14:textId="17C40C48" w:rsidR="00FB1CF6" w:rsidRDefault="00FB1CF6" w:rsidP="00FB1CF6">
            <w:pPr>
              <w:spacing w:after="0" w:line="240" w:lineRule="auto"/>
              <w:ind w:left="0" w:right="0" w:firstLine="0"/>
              <w:jc w:val="center"/>
              <w:rPr>
                <w:b/>
                <w:sz w:val="23"/>
              </w:rPr>
            </w:pPr>
          </w:p>
          <w:p w14:paraId="5717EA91" w14:textId="4B8E904C" w:rsidR="00FB1CF6" w:rsidRDefault="00FB1CF6" w:rsidP="00FB1CF6">
            <w:pPr>
              <w:spacing w:after="0" w:line="240" w:lineRule="auto"/>
              <w:ind w:left="0" w:right="0" w:firstLine="0"/>
              <w:jc w:val="center"/>
              <w:rPr>
                <w:b/>
                <w:sz w:val="23"/>
              </w:rPr>
            </w:pPr>
          </w:p>
          <w:p w14:paraId="3742825C" w14:textId="0D8FD998" w:rsidR="00FB1CF6" w:rsidRDefault="00FB1CF6" w:rsidP="00FB1CF6">
            <w:pPr>
              <w:spacing w:after="0" w:line="240" w:lineRule="auto"/>
              <w:ind w:left="0" w:right="0" w:firstLine="0"/>
              <w:jc w:val="center"/>
              <w:rPr>
                <w:b/>
                <w:sz w:val="23"/>
              </w:rPr>
            </w:pPr>
          </w:p>
          <w:p w14:paraId="629B4B59" w14:textId="7AA678D5" w:rsidR="00FB1CF6" w:rsidRDefault="00FB1CF6" w:rsidP="00FB1CF6">
            <w:pPr>
              <w:spacing w:after="0" w:line="240" w:lineRule="auto"/>
              <w:ind w:left="0" w:right="0" w:firstLine="0"/>
              <w:jc w:val="center"/>
              <w:rPr>
                <w:b/>
                <w:sz w:val="23"/>
              </w:rPr>
            </w:pPr>
          </w:p>
          <w:p w14:paraId="5F768BF9" w14:textId="61E4AE64" w:rsidR="00FB1CF6" w:rsidRDefault="00FB1CF6" w:rsidP="00FB1CF6">
            <w:pPr>
              <w:spacing w:after="0" w:line="240" w:lineRule="auto"/>
              <w:ind w:left="0" w:right="0" w:firstLine="0"/>
              <w:jc w:val="center"/>
              <w:rPr>
                <w:b/>
                <w:sz w:val="23"/>
              </w:rPr>
            </w:pPr>
          </w:p>
          <w:p w14:paraId="1D03117D" w14:textId="19C2B61D" w:rsidR="00FB1CF6" w:rsidRDefault="00FB1CF6" w:rsidP="00FB1CF6">
            <w:pPr>
              <w:spacing w:after="0" w:line="240" w:lineRule="auto"/>
              <w:ind w:left="0" w:right="0" w:firstLine="0"/>
              <w:jc w:val="center"/>
              <w:rPr>
                <w:b/>
                <w:sz w:val="23"/>
              </w:rPr>
            </w:pPr>
          </w:p>
          <w:p w14:paraId="5DD137DF" w14:textId="3E594ED6" w:rsidR="00FB1CF6" w:rsidRDefault="00FB1CF6" w:rsidP="00FB1CF6">
            <w:pPr>
              <w:spacing w:after="0" w:line="240" w:lineRule="auto"/>
              <w:ind w:left="0" w:right="0" w:firstLine="0"/>
              <w:jc w:val="center"/>
              <w:rPr>
                <w:b/>
                <w:sz w:val="23"/>
              </w:rPr>
            </w:pPr>
          </w:p>
          <w:p w14:paraId="03324602" w14:textId="3AB45B2C" w:rsidR="00FB1CF6" w:rsidRDefault="00FB1CF6" w:rsidP="00FB1CF6">
            <w:pPr>
              <w:spacing w:after="0" w:line="240" w:lineRule="auto"/>
              <w:ind w:left="0" w:right="0" w:firstLine="0"/>
              <w:jc w:val="center"/>
              <w:rPr>
                <w:b/>
                <w:sz w:val="23"/>
              </w:rPr>
            </w:pPr>
          </w:p>
          <w:p w14:paraId="341A736A" w14:textId="75CA7E79" w:rsidR="00FB1CF6" w:rsidRDefault="00FB1CF6" w:rsidP="00FB1CF6">
            <w:pPr>
              <w:spacing w:after="0" w:line="240" w:lineRule="auto"/>
              <w:ind w:left="0" w:right="0" w:firstLine="0"/>
              <w:jc w:val="center"/>
              <w:rPr>
                <w:b/>
                <w:sz w:val="23"/>
              </w:rPr>
            </w:pPr>
          </w:p>
          <w:p w14:paraId="7462E768" w14:textId="11547FF0" w:rsidR="00FB1CF6" w:rsidRDefault="00FB1CF6" w:rsidP="00FB1CF6">
            <w:pPr>
              <w:spacing w:after="0" w:line="240" w:lineRule="auto"/>
              <w:ind w:left="0" w:right="0" w:firstLine="0"/>
              <w:jc w:val="center"/>
              <w:rPr>
                <w:b/>
                <w:sz w:val="23"/>
              </w:rPr>
            </w:pPr>
          </w:p>
          <w:p w14:paraId="71BCD71A" w14:textId="7494F422" w:rsidR="00FB1CF6" w:rsidRDefault="00FB1CF6" w:rsidP="00FB1CF6">
            <w:pPr>
              <w:spacing w:after="0" w:line="240" w:lineRule="auto"/>
              <w:ind w:left="0" w:right="0" w:firstLine="0"/>
              <w:jc w:val="center"/>
              <w:rPr>
                <w:b/>
                <w:sz w:val="23"/>
              </w:rPr>
            </w:pPr>
          </w:p>
          <w:p w14:paraId="1166A794" w14:textId="2A37898C" w:rsidR="00FB1CF6" w:rsidRDefault="00FB1CF6" w:rsidP="00FB1CF6">
            <w:pPr>
              <w:spacing w:after="0" w:line="240" w:lineRule="auto"/>
              <w:ind w:left="0" w:right="0" w:firstLine="0"/>
              <w:jc w:val="center"/>
              <w:rPr>
                <w:b/>
                <w:sz w:val="23"/>
              </w:rPr>
            </w:pPr>
          </w:p>
          <w:p w14:paraId="2FA47CDA" w14:textId="54568B7D" w:rsidR="00FB1CF6" w:rsidRDefault="00FB1CF6" w:rsidP="00FB1CF6">
            <w:pPr>
              <w:spacing w:after="0" w:line="240" w:lineRule="auto"/>
              <w:ind w:left="0" w:right="0" w:firstLine="0"/>
              <w:jc w:val="center"/>
              <w:rPr>
                <w:b/>
                <w:sz w:val="23"/>
              </w:rPr>
            </w:pPr>
          </w:p>
          <w:p w14:paraId="17322184" w14:textId="793C7607" w:rsidR="00FB1CF6" w:rsidRDefault="00FB1CF6" w:rsidP="00FB1CF6">
            <w:pPr>
              <w:spacing w:after="0" w:line="240" w:lineRule="auto"/>
              <w:ind w:left="0" w:right="0" w:firstLine="0"/>
              <w:jc w:val="center"/>
              <w:rPr>
                <w:b/>
                <w:sz w:val="23"/>
              </w:rPr>
            </w:pPr>
          </w:p>
          <w:p w14:paraId="1F88E9C6" w14:textId="627D14E3" w:rsidR="00FB1CF6" w:rsidRDefault="00FB1CF6" w:rsidP="00FB1CF6">
            <w:pPr>
              <w:spacing w:after="0" w:line="240" w:lineRule="auto"/>
              <w:ind w:left="0" w:right="0" w:firstLine="0"/>
              <w:jc w:val="center"/>
              <w:rPr>
                <w:b/>
                <w:sz w:val="23"/>
              </w:rPr>
            </w:pPr>
          </w:p>
          <w:p w14:paraId="73973F00" w14:textId="0C58CA7B" w:rsidR="00FB1CF6" w:rsidRDefault="00FB1CF6" w:rsidP="00FB1CF6">
            <w:pPr>
              <w:spacing w:after="0" w:line="240" w:lineRule="auto"/>
              <w:ind w:left="0" w:right="0" w:firstLine="0"/>
              <w:jc w:val="center"/>
              <w:rPr>
                <w:b/>
                <w:sz w:val="23"/>
              </w:rPr>
            </w:pPr>
          </w:p>
          <w:p w14:paraId="455C7E51" w14:textId="0866B4A8" w:rsidR="00FB1CF6" w:rsidRDefault="00FB1CF6" w:rsidP="00FB1CF6">
            <w:pPr>
              <w:spacing w:after="0" w:line="240" w:lineRule="auto"/>
              <w:ind w:left="0" w:right="0" w:firstLine="0"/>
              <w:jc w:val="center"/>
              <w:rPr>
                <w:b/>
                <w:sz w:val="23"/>
              </w:rPr>
            </w:pPr>
          </w:p>
          <w:p w14:paraId="672D5297" w14:textId="50C66896" w:rsidR="00FB1CF6" w:rsidRDefault="00FB1CF6" w:rsidP="00FB1CF6">
            <w:pPr>
              <w:spacing w:after="0" w:line="240" w:lineRule="auto"/>
              <w:ind w:left="0" w:right="0" w:firstLine="0"/>
              <w:jc w:val="center"/>
              <w:rPr>
                <w:b/>
                <w:sz w:val="23"/>
              </w:rPr>
            </w:pPr>
          </w:p>
          <w:p w14:paraId="66A71463" w14:textId="32C60843" w:rsidR="00FB1CF6" w:rsidRDefault="00FB1CF6" w:rsidP="00FB1CF6">
            <w:pPr>
              <w:spacing w:after="0" w:line="240" w:lineRule="auto"/>
              <w:ind w:left="0" w:right="0" w:firstLine="0"/>
              <w:jc w:val="center"/>
              <w:rPr>
                <w:b/>
                <w:sz w:val="23"/>
              </w:rPr>
            </w:pPr>
          </w:p>
          <w:p w14:paraId="7237B433" w14:textId="5E08FBC4" w:rsidR="00FB1CF6" w:rsidRDefault="00FB1CF6" w:rsidP="00FB1CF6">
            <w:pPr>
              <w:spacing w:after="0" w:line="240" w:lineRule="auto"/>
              <w:ind w:left="0" w:right="0" w:firstLine="0"/>
              <w:jc w:val="center"/>
              <w:rPr>
                <w:b/>
                <w:sz w:val="23"/>
              </w:rPr>
            </w:pPr>
          </w:p>
          <w:p w14:paraId="19AF7622" w14:textId="7B53A75A" w:rsidR="00FB1CF6" w:rsidRDefault="00FB1CF6" w:rsidP="00FB1CF6">
            <w:pPr>
              <w:spacing w:after="0" w:line="240" w:lineRule="auto"/>
              <w:ind w:left="0" w:right="0" w:firstLine="0"/>
              <w:jc w:val="center"/>
              <w:rPr>
                <w:b/>
                <w:sz w:val="23"/>
              </w:rPr>
            </w:pPr>
          </w:p>
          <w:p w14:paraId="53481FF4" w14:textId="10FEC203" w:rsidR="00FB1CF6" w:rsidRDefault="00FB1CF6" w:rsidP="00FB1CF6">
            <w:pPr>
              <w:spacing w:after="0" w:line="240" w:lineRule="auto"/>
              <w:ind w:left="0" w:right="0" w:firstLine="0"/>
              <w:jc w:val="center"/>
              <w:rPr>
                <w:b/>
                <w:sz w:val="23"/>
              </w:rPr>
            </w:pPr>
          </w:p>
          <w:p w14:paraId="1865B5EC" w14:textId="1100E77E" w:rsidR="00FB1CF6" w:rsidRDefault="00FB1CF6" w:rsidP="00FB1CF6">
            <w:pPr>
              <w:spacing w:after="0" w:line="240" w:lineRule="auto"/>
              <w:ind w:left="0" w:right="0" w:firstLine="0"/>
              <w:jc w:val="center"/>
              <w:rPr>
                <w:b/>
                <w:sz w:val="23"/>
              </w:rPr>
            </w:pPr>
          </w:p>
          <w:p w14:paraId="6ABD8E8F" w14:textId="0512F039" w:rsidR="00FB1CF6" w:rsidRDefault="00FB1CF6" w:rsidP="00FB1CF6">
            <w:pPr>
              <w:spacing w:after="0" w:line="240" w:lineRule="auto"/>
              <w:ind w:left="0" w:right="0" w:firstLine="0"/>
              <w:jc w:val="center"/>
              <w:rPr>
                <w:b/>
                <w:sz w:val="23"/>
              </w:rPr>
            </w:pPr>
          </w:p>
          <w:p w14:paraId="4296803E" w14:textId="22C29395" w:rsidR="00FB1CF6" w:rsidRDefault="00FB1CF6" w:rsidP="00FB1CF6">
            <w:pPr>
              <w:spacing w:after="0" w:line="240" w:lineRule="auto"/>
              <w:ind w:left="0" w:right="0" w:firstLine="0"/>
              <w:jc w:val="center"/>
              <w:rPr>
                <w:b/>
                <w:sz w:val="23"/>
              </w:rPr>
            </w:pPr>
          </w:p>
          <w:p w14:paraId="1DA4726E" w14:textId="48C69B62" w:rsidR="00FB1CF6" w:rsidRDefault="00FB1CF6" w:rsidP="00FB1CF6">
            <w:pPr>
              <w:spacing w:after="0" w:line="240" w:lineRule="auto"/>
              <w:ind w:left="0" w:right="0" w:firstLine="0"/>
              <w:jc w:val="center"/>
              <w:rPr>
                <w:b/>
                <w:sz w:val="23"/>
              </w:rPr>
            </w:pPr>
          </w:p>
          <w:p w14:paraId="0643EC00" w14:textId="76C176F7" w:rsidR="00FB1CF6" w:rsidRDefault="00FB1CF6" w:rsidP="00FB1CF6">
            <w:pPr>
              <w:spacing w:after="0" w:line="240" w:lineRule="auto"/>
              <w:ind w:left="0" w:right="0" w:firstLine="0"/>
              <w:jc w:val="center"/>
              <w:rPr>
                <w:b/>
                <w:sz w:val="23"/>
              </w:rPr>
            </w:pPr>
          </w:p>
          <w:p w14:paraId="76FDE00E" w14:textId="048982E2" w:rsidR="00FB1CF6" w:rsidRDefault="00FB1CF6" w:rsidP="00FB1CF6">
            <w:pPr>
              <w:spacing w:after="0" w:line="240" w:lineRule="auto"/>
              <w:ind w:left="0" w:right="0" w:firstLine="0"/>
              <w:jc w:val="center"/>
              <w:rPr>
                <w:b/>
                <w:sz w:val="23"/>
              </w:rPr>
            </w:pPr>
          </w:p>
          <w:p w14:paraId="2A6ECD14" w14:textId="77BE3BD9" w:rsidR="00FB1CF6" w:rsidRDefault="00FB1CF6" w:rsidP="00FB1CF6">
            <w:pPr>
              <w:spacing w:after="0" w:line="240" w:lineRule="auto"/>
              <w:ind w:left="0" w:right="0" w:firstLine="0"/>
              <w:jc w:val="center"/>
              <w:rPr>
                <w:b/>
                <w:sz w:val="23"/>
              </w:rPr>
            </w:pPr>
          </w:p>
          <w:p w14:paraId="580AEDE4" w14:textId="3655199F" w:rsidR="00FB1CF6" w:rsidRDefault="00FB1CF6" w:rsidP="00FB1CF6">
            <w:pPr>
              <w:spacing w:after="0" w:line="240" w:lineRule="auto"/>
              <w:ind w:left="0" w:right="0" w:firstLine="0"/>
              <w:jc w:val="center"/>
              <w:rPr>
                <w:b/>
                <w:sz w:val="23"/>
              </w:rPr>
            </w:pPr>
          </w:p>
          <w:p w14:paraId="79C4C1C6" w14:textId="0C4AC10B" w:rsidR="00FB1CF6" w:rsidRDefault="00FB1CF6" w:rsidP="00FB1CF6">
            <w:pPr>
              <w:spacing w:after="0" w:line="240" w:lineRule="auto"/>
              <w:ind w:left="0" w:right="0" w:firstLine="0"/>
              <w:jc w:val="center"/>
              <w:rPr>
                <w:b/>
                <w:sz w:val="23"/>
              </w:rPr>
            </w:pPr>
          </w:p>
          <w:p w14:paraId="2ADC7D11" w14:textId="67B6C63F" w:rsidR="00FB1CF6" w:rsidRDefault="00FB1CF6" w:rsidP="00FB1CF6">
            <w:pPr>
              <w:spacing w:after="0" w:line="240" w:lineRule="auto"/>
              <w:ind w:left="0" w:right="0" w:firstLine="0"/>
              <w:jc w:val="center"/>
              <w:rPr>
                <w:b/>
                <w:sz w:val="23"/>
              </w:rPr>
            </w:pPr>
          </w:p>
          <w:p w14:paraId="69E04D41" w14:textId="5D00A5CE" w:rsidR="00FB1CF6" w:rsidRDefault="00FB1CF6" w:rsidP="00FB1CF6">
            <w:pPr>
              <w:spacing w:after="0" w:line="240" w:lineRule="auto"/>
              <w:ind w:left="0" w:right="0" w:firstLine="0"/>
              <w:jc w:val="center"/>
              <w:rPr>
                <w:b/>
                <w:sz w:val="23"/>
              </w:rPr>
            </w:pPr>
          </w:p>
          <w:p w14:paraId="7CE5BEF4" w14:textId="14DB7ECB" w:rsidR="00FB1CF6" w:rsidRDefault="00FB1CF6" w:rsidP="00FB1CF6">
            <w:pPr>
              <w:spacing w:after="0" w:line="240" w:lineRule="auto"/>
              <w:ind w:left="0" w:right="0" w:firstLine="0"/>
              <w:jc w:val="center"/>
              <w:rPr>
                <w:b/>
                <w:sz w:val="23"/>
              </w:rPr>
            </w:pPr>
          </w:p>
          <w:p w14:paraId="439BF7CE" w14:textId="517E6D4E" w:rsidR="00FB1CF6" w:rsidRDefault="00FB1CF6" w:rsidP="00FB1CF6">
            <w:pPr>
              <w:spacing w:after="0" w:line="240" w:lineRule="auto"/>
              <w:ind w:left="0" w:right="0" w:firstLine="0"/>
              <w:jc w:val="center"/>
              <w:rPr>
                <w:b/>
                <w:sz w:val="23"/>
              </w:rPr>
            </w:pPr>
          </w:p>
          <w:p w14:paraId="7A343082" w14:textId="3F35F000" w:rsidR="00FB1CF6" w:rsidRDefault="00FB1CF6" w:rsidP="00FB1CF6">
            <w:pPr>
              <w:spacing w:after="0" w:line="240" w:lineRule="auto"/>
              <w:ind w:left="0" w:right="0" w:firstLine="0"/>
              <w:jc w:val="center"/>
              <w:rPr>
                <w:b/>
                <w:sz w:val="23"/>
              </w:rPr>
            </w:pPr>
          </w:p>
          <w:p w14:paraId="134504BF" w14:textId="59D3D792" w:rsidR="00FB1CF6" w:rsidRDefault="00FB1CF6" w:rsidP="00FB1CF6">
            <w:pPr>
              <w:spacing w:after="0" w:line="240" w:lineRule="auto"/>
              <w:ind w:left="0" w:right="0" w:firstLine="0"/>
              <w:jc w:val="center"/>
              <w:rPr>
                <w:b/>
                <w:sz w:val="23"/>
              </w:rPr>
            </w:pPr>
          </w:p>
          <w:p w14:paraId="2F01E11E" w14:textId="76261702" w:rsidR="00FB1CF6" w:rsidRDefault="00FB1CF6" w:rsidP="00FB1CF6">
            <w:pPr>
              <w:spacing w:after="0" w:line="240" w:lineRule="auto"/>
              <w:ind w:left="0" w:right="0" w:firstLine="0"/>
              <w:jc w:val="center"/>
              <w:rPr>
                <w:b/>
                <w:sz w:val="23"/>
              </w:rPr>
            </w:pPr>
          </w:p>
          <w:p w14:paraId="2E4DA323" w14:textId="73782F7B" w:rsidR="00FB1CF6" w:rsidRDefault="00FB1CF6" w:rsidP="00FB1CF6">
            <w:pPr>
              <w:spacing w:after="0" w:line="240" w:lineRule="auto"/>
              <w:ind w:left="0" w:right="0" w:firstLine="0"/>
              <w:jc w:val="center"/>
              <w:rPr>
                <w:b/>
                <w:sz w:val="23"/>
              </w:rPr>
            </w:pPr>
          </w:p>
          <w:p w14:paraId="64C2839B" w14:textId="153FD051" w:rsidR="00FB1CF6" w:rsidRDefault="00FB1CF6" w:rsidP="00FB1CF6">
            <w:pPr>
              <w:spacing w:after="0" w:line="240" w:lineRule="auto"/>
              <w:ind w:left="0" w:right="0" w:firstLine="0"/>
              <w:jc w:val="center"/>
              <w:rPr>
                <w:b/>
                <w:sz w:val="23"/>
              </w:rPr>
            </w:pPr>
          </w:p>
          <w:p w14:paraId="4C276255" w14:textId="1DF4257B" w:rsidR="00FB1CF6" w:rsidRDefault="00FB1CF6" w:rsidP="00FB1CF6">
            <w:pPr>
              <w:spacing w:after="0" w:line="240" w:lineRule="auto"/>
              <w:ind w:left="0" w:right="0" w:firstLine="0"/>
              <w:jc w:val="center"/>
              <w:rPr>
                <w:b/>
                <w:sz w:val="23"/>
              </w:rPr>
            </w:pPr>
          </w:p>
          <w:p w14:paraId="3A4EA7EA" w14:textId="768C99BD" w:rsidR="00FB1CF6" w:rsidRDefault="00FB1CF6" w:rsidP="00FB1CF6">
            <w:pPr>
              <w:spacing w:after="0" w:line="240" w:lineRule="auto"/>
              <w:ind w:left="0" w:right="0" w:firstLine="0"/>
              <w:jc w:val="center"/>
              <w:rPr>
                <w:b/>
                <w:sz w:val="23"/>
              </w:rPr>
            </w:pPr>
          </w:p>
          <w:p w14:paraId="0AF2F0C8" w14:textId="250BEBB8" w:rsidR="00FB1CF6" w:rsidRDefault="00FB1CF6" w:rsidP="00FB1CF6">
            <w:pPr>
              <w:spacing w:after="0" w:line="240" w:lineRule="auto"/>
              <w:ind w:left="0" w:right="0" w:firstLine="0"/>
              <w:jc w:val="center"/>
              <w:rPr>
                <w:b/>
                <w:sz w:val="23"/>
              </w:rPr>
            </w:pPr>
          </w:p>
          <w:p w14:paraId="555EBB1F" w14:textId="2E3D86D4" w:rsidR="00FB1CF6" w:rsidRDefault="00FB1CF6" w:rsidP="00FB1CF6">
            <w:pPr>
              <w:spacing w:after="0" w:line="240" w:lineRule="auto"/>
              <w:ind w:left="0" w:right="0" w:firstLine="0"/>
              <w:jc w:val="center"/>
              <w:rPr>
                <w:b/>
                <w:sz w:val="23"/>
              </w:rPr>
            </w:pPr>
          </w:p>
          <w:p w14:paraId="096A4271" w14:textId="4C83B135" w:rsidR="00FB1CF6" w:rsidRDefault="00FB1CF6" w:rsidP="00FB1CF6">
            <w:pPr>
              <w:spacing w:after="0" w:line="240" w:lineRule="auto"/>
              <w:ind w:left="0" w:right="0" w:firstLine="0"/>
              <w:jc w:val="center"/>
              <w:rPr>
                <w:b/>
                <w:sz w:val="23"/>
              </w:rPr>
            </w:pPr>
          </w:p>
          <w:p w14:paraId="73321505" w14:textId="635D47B1" w:rsidR="00FB1CF6" w:rsidRDefault="00FB1CF6" w:rsidP="00FB1CF6">
            <w:pPr>
              <w:spacing w:after="0" w:line="240" w:lineRule="auto"/>
              <w:ind w:left="0" w:right="0" w:firstLine="0"/>
              <w:jc w:val="center"/>
              <w:rPr>
                <w:b/>
                <w:sz w:val="23"/>
              </w:rPr>
            </w:pPr>
          </w:p>
          <w:p w14:paraId="0C943A47" w14:textId="2D8C7BA1" w:rsidR="00FB1CF6" w:rsidRDefault="00FB1CF6" w:rsidP="00FB1CF6">
            <w:pPr>
              <w:spacing w:after="0" w:line="240" w:lineRule="auto"/>
              <w:ind w:left="0" w:right="0" w:firstLine="0"/>
              <w:jc w:val="center"/>
              <w:rPr>
                <w:b/>
                <w:sz w:val="23"/>
              </w:rPr>
            </w:pPr>
          </w:p>
          <w:p w14:paraId="016F8E0F" w14:textId="2FA97C43" w:rsidR="00FB1CF6" w:rsidRDefault="00FB1CF6" w:rsidP="00FB1CF6">
            <w:pPr>
              <w:spacing w:after="0" w:line="240" w:lineRule="auto"/>
              <w:ind w:left="0" w:right="0" w:firstLine="0"/>
              <w:jc w:val="center"/>
              <w:rPr>
                <w:b/>
                <w:sz w:val="23"/>
              </w:rPr>
            </w:pPr>
          </w:p>
          <w:p w14:paraId="1410F3A1" w14:textId="695F2BEF" w:rsidR="00FB1CF6" w:rsidRDefault="00FB1CF6" w:rsidP="00FB1CF6">
            <w:pPr>
              <w:spacing w:after="0" w:line="240" w:lineRule="auto"/>
              <w:ind w:left="0" w:right="0" w:firstLine="0"/>
              <w:jc w:val="center"/>
              <w:rPr>
                <w:b/>
                <w:sz w:val="23"/>
              </w:rPr>
            </w:pPr>
          </w:p>
          <w:p w14:paraId="03255A1D" w14:textId="4AFEC414" w:rsidR="00FB1CF6" w:rsidRDefault="00FB1CF6" w:rsidP="00FB1CF6">
            <w:pPr>
              <w:spacing w:after="0" w:line="240" w:lineRule="auto"/>
              <w:ind w:left="0" w:right="0" w:firstLine="0"/>
              <w:jc w:val="center"/>
              <w:rPr>
                <w:b/>
                <w:sz w:val="23"/>
              </w:rPr>
            </w:pPr>
          </w:p>
          <w:p w14:paraId="2AB5204A" w14:textId="01A48C61" w:rsidR="00FB1CF6" w:rsidRDefault="00FB1CF6" w:rsidP="00FB1CF6">
            <w:pPr>
              <w:spacing w:after="0" w:line="240" w:lineRule="auto"/>
              <w:ind w:left="0" w:right="0" w:firstLine="0"/>
              <w:jc w:val="center"/>
              <w:rPr>
                <w:b/>
                <w:sz w:val="23"/>
              </w:rPr>
            </w:pPr>
          </w:p>
          <w:p w14:paraId="20AA2262" w14:textId="39F5C579" w:rsidR="00FB1CF6" w:rsidRDefault="00FB1CF6" w:rsidP="00FB1CF6">
            <w:pPr>
              <w:spacing w:after="0" w:line="240" w:lineRule="auto"/>
              <w:ind w:left="0" w:right="0" w:firstLine="0"/>
              <w:jc w:val="center"/>
              <w:rPr>
                <w:b/>
                <w:sz w:val="23"/>
              </w:rPr>
            </w:pPr>
          </w:p>
          <w:p w14:paraId="24A576F5" w14:textId="7AD15570" w:rsidR="00FB1CF6" w:rsidRDefault="00FB1CF6" w:rsidP="00FB1CF6">
            <w:pPr>
              <w:spacing w:after="0" w:line="240" w:lineRule="auto"/>
              <w:ind w:left="0" w:right="0" w:firstLine="0"/>
              <w:jc w:val="center"/>
              <w:rPr>
                <w:b/>
                <w:sz w:val="23"/>
              </w:rPr>
            </w:pPr>
          </w:p>
          <w:p w14:paraId="4BC7B1FB" w14:textId="4703D39C" w:rsidR="00FB1CF6" w:rsidRDefault="00FB1CF6" w:rsidP="00FB1CF6">
            <w:pPr>
              <w:spacing w:after="0" w:line="240" w:lineRule="auto"/>
              <w:ind w:left="0" w:right="0" w:firstLine="0"/>
              <w:jc w:val="center"/>
              <w:rPr>
                <w:b/>
                <w:sz w:val="23"/>
              </w:rPr>
            </w:pPr>
          </w:p>
          <w:p w14:paraId="78D9D0F3" w14:textId="5731ECD7" w:rsidR="00FB1CF6" w:rsidRDefault="00FB1CF6" w:rsidP="00FB1CF6">
            <w:pPr>
              <w:spacing w:after="0" w:line="240" w:lineRule="auto"/>
              <w:ind w:left="0" w:right="0" w:firstLine="0"/>
              <w:jc w:val="center"/>
              <w:rPr>
                <w:b/>
                <w:sz w:val="23"/>
              </w:rPr>
            </w:pPr>
          </w:p>
          <w:p w14:paraId="3157E9F8" w14:textId="14B79E39" w:rsidR="00FB1CF6" w:rsidRDefault="00FB1CF6" w:rsidP="00FB1CF6">
            <w:pPr>
              <w:spacing w:after="0" w:line="240" w:lineRule="auto"/>
              <w:ind w:left="0" w:right="0" w:firstLine="0"/>
              <w:jc w:val="center"/>
              <w:rPr>
                <w:b/>
                <w:sz w:val="23"/>
              </w:rPr>
            </w:pPr>
          </w:p>
          <w:p w14:paraId="633D9CFD" w14:textId="4DBC7D29" w:rsidR="00FB1CF6" w:rsidRDefault="00FB1CF6" w:rsidP="00FB1CF6">
            <w:pPr>
              <w:spacing w:after="0" w:line="240" w:lineRule="auto"/>
              <w:ind w:left="0" w:right="0" w:firstLine="0"/>
              <w:jc w:val="center"/>
              <w:rPr>
                <w:b/>
                <w:sz w:val="23"/>
              </w:rPr>
            </w:pPr>
          </w:p>
          <w:p w14:paraId="531A7346" w14:textId="38C5150E" w:rsidR="00FB1CF6" w:rsidRDefault="00FB1CF6" w:rsidP="00FB1CF6">
            <w:pPr>
              <w:spacing w:after="0" w:line="240" w:lineRule="auto"/>
              <w:ind w:left="0" w:right="0" w:firstLine="0"/>
              <w:jc w:val="center"/>
              <w:rPr>
                <w:b/>
                <w:sz w:val="23"/>
              </w:rPr>
            </w:pPr>
          </w:p>
          <w:p w14:paraId="7BC57EA4" w14:textId="6298617F" w:rsidR="00FB1CF6" w:rsidRDefault="00FB1CF6" w:rsidP="00FB1CF6">
            <w:pPr>
              <w:spacing w:after="0" w:line="240" w:lineRule="auto"/>
              <w:ind w:left="0" w:right="0" w:firstLine="0"/>
              <w:jc w:val="center"/>
              <w:rPr>
                <w:b/>
                <w:sz w:val="23"/>
              </w:rPr>
            </w:pPr>
          </w:p>
          <w:p w14:paraId="682B9096" w14:textId="77777777" w:rsidR="00FB1CF6" w:rsidRDefault="00FB1CF6" w:rsidP="00FB1CF6">
            <w:pPr>
              <w:spacing w:after="0" w:line="240" w:lineRule="auto"/>
              <w:ind w:left="0" w:right="0" w:firstLine="0"/>
              <w:jc w:val="center"/>
              <w:rPr>
                <w:b/>
                <w:sz w:val="23"/>
              </w:rPr>
            </w:pPr>
          </w:p>
          <w:p w14:paraId="1DF2E89D" w14:textId="77777777" w:rsidR="00FB1CF6" w:rsidRDefault="00FB1CF6" w:rsidP="00FB1CF6">
            <w:pPr>
              <w:spacing w:after="0" w:line="240" w:lineRule="auto"/>
              <w:ind w:left="0" w:right="0" w:firstLine="0"/>
              <w:jc w:val="center"/>
              <w:rPr>
                <w:b/>
                <w:sz w:val="23"/>
              </w:rPr>
            </w:pPr>
          </w:p>
          <w:p w14:paraId="34EDB95D" w14:textId="6A56C5E6" w:rsidR="00FB1CF6" w:rsidRDefault="00FB1CF6" w:rsidP="00FB1CF6">
            <w:pPr>
              <w:spacing w:after="0" w:line="240" w:lineRule="auto"/>
              <w:ind w:left="0" w:right="0" w:firstLine="0"/>
              <w:jc w:val="center"/>
              <w:rPr>
                <w:b/>
                <w:sz w:val="23"/>
              </w:rPr>
            </w:pPr>
            <w:r w:rsidRPr="006124D0">
              <w:rPr>
                <w:b/>
                <w:sz w:val="23"/>
              </w:rPr>
              <w:t>Ú</w:t>
            </w:r>
          </w:p>
          <w:p w14:paraId="026BE76E" w14:textId="77777777" w:rsidR="00FB1CF6" w:rsidRPr="006124D0" w:rsidRDefault="00FB1CF6" w:rsidP="00FB1CF6">
            <w:pPr>
              <w:spacing w:after="0" w:line="240" w:lineRule="auto"/>
              <w:ind w:left="0" w:right="0" w:firstLine="0"/>
              <w:jc w:val="center"/>
              <w:rPr>
                <w:b/>
                <w:sz w:val="23"/>
              </w:rPr>
            </w:pPr>
          </w:p>
        </w:tc>
        <w:tc>
          <w:tcPr>
            <w:tcW w:w="851" w:type="dxa"/>
          </w:tcPr>
          <w:p w14:paraId="07DA7FF2" w14:textId="610E4584" w:rsidR="00FB1CF6" w:rsidRDefault="00FB1CF6" w:rsidP="00FB1CF6">
            <w:pPr>
              <w:spacing w:after="0" w:line="240" w:lineRule="auto"/>
              <w:ind w:left="2" w:right="0" w:firstLine="0"/>
              <w:rPr>
                <w:sz w:val="16"/>
                <w:szCs w:val="16"/>
              </w:rPr>
            </w:pPr>
          </w:p>
          <w:p w14:paraId="7B8DD063" w14:textId="0A805456" w:rsidR="00FB1CF6" w:rsidRDefault="00FB1CF6" w:rsidP="00FB1CF6">
            <w:pPr>
              <w:spacing w:after="0" w:line="240" w:lineRule="auto"/>
              <w:ind w:left="2" w:right="0" w:firstLine="0"/>
              <w:rPr>
                <w:sz w:val="16"/>
                <w:szCs w:val="16"/>
              </w:rPr>
            </w:pPr>
          </w:p>
          <w:p w14:paraId="78303025" w14:textId="6BB3F187" w:rsidR="00FB1CF6" w:rsidRDefault="00FB1CF6" w:rsidP="00FB1CF6">
            <w:pPr>
              <w:spacing w:after="0" w:line="240" w:lineRule="auto"/>
              <w:ind w:left="2" w:right="0" w:firstLine="0"/>
              <w:rPr>
                <w:sz w:val="16"/>
                <w:szCs w:val="16"/>
              </w:rPr>
            </w:pPr>
          </w:p>
          <w:p w14:paraId="7145AC12" w14:textId="18E71B43" w:rsidR="00FB1CF6" w:rsidRDefault="00FB1CF6" w:rsidP="00FB1CF6">
            <w:pPr>
              <w:spacing w:after="0" w:line="240" w:lineRule="auto"/>
              <w:ind w:left="2" w:right="0" w:firstLine="0"/>
              <w:rPr>
                <w:sz w:val="16"/>
                <w:szCs w:val="16"/>
              </w:rPr>
            </w:pPr>
          </w:p>
          <w:p w14:paraId="750DA264" w14:textId="271BDA5B" w:rsidR="00FB1CF6" w:rsidRDefault="00FB1CF6" w:rsidP="00FB1CF6">
            <w:pPr>
              <w:spacing w:after="0" w:line="240" w:lineRule="auto"/>
              <w:ind w:left="2" w:right="0" w:firstLine="0"/>
              <w:rPr>
                <w:sz w:val="16"/>
                <w:szCs w:val="16"/>
              </w:rPr>
            </w:pPr>
          </w:p>
          <w:p w14:paraId="72948AA1" w14:textId="47973DD2" w:rsidR="00FB1CF6" w:rsidRDefault="00FB1CF6" w:rsidP="00FB1CF6">
            <w:pPr>
              <w:spacing w:after="0" w:line="240" w:lineRule="auto"/>
              <w:ind w:left="2" w:right="0" w:firstLine="0"/>
              <w:rPr>
                <w:sz w:val="16"/>
                <w:szCs w:val="16"/>
              </w:rPr>
            </w:pPr>
          </w:p>
          <w:p w14:paraId="102B7A88" w14:textId="6F0873B1" w:rsidR="00FB1CF6" w:rsidRDefault="00FB1CF6" w:rsidP="00FB1CF6">
            <w:pPr>
              <w:spacing w:after="0" w:line="240" w:lineRule="auto"/>
              <w:ind w:left="2" w:right="0" w:firstLine="0"/>
              <w:rPr>
                <w:sz w:val="16"/>
                <w:szCs w:val="16"/>
              </w:rPr>
            </w:pPr>
          </w:p>
          <w:p w14:paraId="324B47A9" w14:textId="0D08E9B3" w:rsidR="00FB1CF6" w:rsidRDefault="00FB1CF6" w:rsidP="00FB1CF6">
            <w:pPr>
              <w:spacing w:after="0" w:line="240" w:lineRule="auto"/>
              <w:ind w:left="2" w:right="0" w:firstLine="0"/>
              <w:rPr>
                <w:sz w:val="16"/>
                <w:szCs w:val="16"/>
              </w:rPr>
            </w:pPr>
          </w:p>
          <w:p w14:paraId="29FA408F" w14:textId="008B8133" w:rsidR="00FB1CF6" w:rsidRDefault="00FB1CF6" w:rsidP="00FB1CF6">
            <w:pPr>
              <w:spacing w:after="0" w:line="240" w:lineRule="auto"/>
              <w:ind w:left="2" w:right="0" w:firstLine="0"/>
              <w:rPr>
                <w:sz w:val="16"/>
                <w:szCs w:val="16"/>
              </w:rPr>
            </w:pPr>
          </w:p>
          <w:p w14:paraId="02E82D70" w14:textId="2023E61A" w:rsidR="00FB1CF6" w:rsidRDefault="00FB1CF6" w:rsidP="00FB1CF6">
            <w:pPr>
              <w:spacing w:after="0" w:line="240" w:lineRule="auto"/>
              <w:ind w:left="2" w:right="0" w:firstLine="0"/>
              <w:rPr>
                <w:sz w:val="16"/>
                <w:szCs w:val="16"/>
              </w:rPr>
            </w:pPr>
          </w:p>
          <w:p w14:paraId="1C3F2C34" w14:textId="3E8F8D49" w:rsidR="00FB1CF6" w:rsidRDefault="00FB1CF6" w:rsidP="00FB1CF6">
            <w:pPr>
              <w:spacing w:after="0" w:line="240" w:lineRule="auto"/>
              <w:ind w:left="2" w:right="0" w:firstLine="0"/>
              <w:rPr>
                <w:sz w:val="16"/>
                <w:szCs w:val="16"/>
              </w:rPr>
            </w:pPr>
          </w:p>
          <w:p w14:paraId="242C092B" w14:textId="4868781C" w:rsidR="00FB1CF6" w:rsidRDefault="00FB1CF6" w:rsidP="00FB1CF6">
            <w:pPr>
              <w:spacing w:after="0" w:line="240" w:lineRule="auto"/>
              <w:ind w:left="2" w:right="0" w:firstLine="0"/>
              <w:rPr>
                <w:sz w:val="16"/>
                <w:szCs w:val="16"/>
              </w:rPr>
            </w:pPr>
          </w:p>
          <w:p w14:paraId="6AD49A91" w14:textId="793AA90E" w:rsidR="00FB1CF6" w:rsidRDefault="00FB1CF6" w:rsidP="00FB1CF6">
            <w:pPr>
              <w:spacing w:after="0" w:line="240" w:lineRule="auto"/>
              <w:ind w:left="2" w:right="0" w:firstLine="0"/>
              <w:rPr>
                <w:sz w:val="16"/>
                <w:szCs w:val="16"/>
              </w:rPr>
            </w:pPr>
          </w:p>
          <w:p w14:paraId="5A746C01" w14:textId="3F604E2F" w:rsidR="00FB1CF6" w:rsidRDefault="00FB1CF6" w:rsidP="00FB1CF6">
            <w:pPr>
              <w:spacing w:after="0" w:line="240" w:lineRule="auto"/>
              <w:ind w:left="2" w:right="0" w:firstLine="0"/>
              <w:rPr>
                <w:sz w:val="16"/>
                <w:szCs w:val="16"/>
              </w:rPr>
            </w:pPr>
          </w:p>
          <w:p w14:paraId="6CA44986" w14:textId="75A57B75" w:rsidR="00FB1CF6" w:rsidRDefault="00FB1CF6" w:rsidP="00FB1CF6">
            <w:pPr>
              <w:spacing w:after="0" w:line="240" w:lineRule="auto"/>
              <w:ind w:left="2" w:right="0" w:firstLine="0"/>
              <w:rPr>
                <w:sz w:val="16"/>
                <w:szCs w:val="16"/>
              </w:rPr>
            </w:pPr>
          </w:p>
          <w:p w14:paraId="687E395A" w14:textId="4D6B29A8" w:rsidR="00FB1CF6" w:rsidRDefault="00FB1CF6" w:rsidP="00FB1CF6">
            <w:pPr>
              <w:spacing w:after="0" w:line="240" w:lineRule="auto"/>
              <w:ind w:left="2" w:right="0" w:firstLine="0"/>
              <w:rPr>
                <w:sz w:val="16"/>
                <w:szCs w:val="16"/>
              </w:rPr>
            </w:pPr>
          </w:p>
          <w:p w14:paraId="2329E474" w14:textId="192E087D" w:rsidR="00FB1CF6" w:rsidRDefault="00FB1CF6" w:rsidP="00FB1CF6">
            <w:pPr>
              <w:spacing w:after="0" w:line="240" w:lineRule="auto"/>
              <w:ind w:left="2" w:right="0" w:firstLine="0"/>
              <w:rPr>
                <w:sz w:val="16"/>
                <w:szCs w:val="16"/>
              </w:rPr>
            </w:pPr>
          </w:p>
          <w:p w14:paraId="16086ECA" w14:textId="5C8F0AE1" w:rsidR="00FB1CF6" w:rsidRDefault="00FB1CF6" w:rsidP="00FB1CF6">
            <w:pPr>
              <w:spacing w:after="0" w:line="240" w:lineRule="auto"/>
              <w:ind w:left="2" w:right="0" w:firstLine="0"/>
              <w:rPr>
                <w:sz w:val="16"/>
                <w:szCs w:val="16"/>
              </w:rPr>
            </w:pPr>
          </w:p>
          <w:p w14:paraId="76A14F39" w14:textId="256936B8" w:rsidR="00FB1CF6" w:rsidRDefault="00FB1CF6" w:rsidP="00FB1CF6">
            <w:pPr>
              <w:spacing w:after="0" w:line="240" w:lineRule="auto"/>
              <w:ind w:left="2" w:right="0" w:firstLine="0"/>
              <w:rPr>
                <w:sz w:val="16"/>
                <w:szCs w:val="16"/>
              </w:rPr>
            </w:pPr>
          </w:p>
          <w:p w14:paraId="5064F1CE" w14:textId="4B9D582F" w:rsidR="00FB1CF6" w:rsidRDefault="00FB1CF6" w:rsidP="00FB1CF6">
            <w:pPr>
              <w:spacing w:after="0" w:line="240" w:lineRule="auto"/>
              <w:ind w:left="2" w:right="0" w:firstLine="0"/>
              <w:rPr>
                <w:sz w:val="16"/>
                <w:szCs w:val="16"/>
              </w:rPr>
            </w:pPr>
          </w:p>
          <w:p w14:paraId="6E4CCF93" w14:textId="77777777" w:rsidR="00FB1CF6" w:rsidRDefault="00FB1CF6" w:rsidP="00FB1CF6">
            <w:pPr>
              <w:spacing w:after="0" w:line="240" w:lineRule="auto"/>
              <w:ind w:left="2" w:right="0" w:firstLine="0"/>
              <w:rPr>
                <w:sz w:val="16"/>
                <w:szCs w:val="16"/>
              </w:rPr>
            </w:pPr>
          </w:p>
          <w:p w14:paraId="2709618A" w14:textId="77777777" w:rsidR="00FB1CF6" w:rsidRPr="000C425A" w:rsidRDefault="00FB1CF6" w:rsidP="00FB1CF6">
            <w:pPr>
              <w:spacing w:after="0" w:line="240" w:lineRule="auto"/>
              <w:ind w:left="2" w:right="0" w:firstLine="0"/>
              <w:rPr>
                <w:sz w:val="16"/>
                <w:szCs w:val="16"/>
              </w:rPr>
            </w:pPr>
            <w:r w:rsidRPr="000C425A">
              <w:rPr>
                <w:sz w:val="16"/>
                <w:szCs w:val="16"/>
              </w:rPr>
              <w:t>11)</w:t>
            </w:r>
          </w:p>
          <w:p w14:paraId="7D83ED1D" w14:textId="2DEFBC0F" w:rsidR="00FB1CF6" w:rsidRDefault="00FB1CF6" w:rsidP="00FB1CF6">
            <w:pPr>
              <w:spacing w:after="0" w:line="240" w:lineRule="auto"/>
              <w:ind w:left="2" w:right="0" w:firstLine="0"/>
              <w:rPr>
                <w:sz w:val="16"/>
                <w:szCs w:val="16"/>
              </w:rPr>
            </w:pPr>
            <w:r w:rsidRPr="000C425A">
              <w:rPr>
                <w:sz w:val="16"/>
                <w:szCs w:val="16"/>
              </w:rPr>
              <w:t>§ 22a zákona č. 442/2012 Z. z. o medzinárodnej pomoci a spolupráci pri správe daní v znení zákona č. 43/2017 Z. z.</w:t>
            </w:r>
          </w:p>
          <w:p w14:paraId="4AD49D3B" w14:textId="77777777" w:rsidR="00FB1CF6" w:rsidRDefault="00FB1CF6" w:rsidP="00FB1CF6">
            <w:pPr>
              <w:spacing w:after="0" w:line="240" w:lineRule="auto"/>
              <w:ind w:left="2" w:right="0" w:firstLine="0"/>
              <w:rPr>
                <w:sz w:val="16"/>
                <w:szCs w:val="16"/>
              </w:rPr>
            </w:pPr>
          </w:p>
          <w:p w14:paraId="087565D1" w14:textId="77777777" w:rsidR="00FB1CF6" w:rsidRDefault="00FB1CF6" w:rsidP="00FB1CF6">
            <w:pPr>
              <w:spacing w:after="0" w:line="240" w:lineRule="auto"/>
              <w:ind w:left="2" w:right="0" w:firstLine="0"/>
              <w:rPr>
                <w:sz w:val="16"/>
                <w:szCs w:val="16"/>
              </w:rPr>
            </w:pPr>
          </w:p>
          <w:p w14:paraId="2F6FA9C1" w14:textId="77777777" w:rsidR="00FB1CF6" w:rsidRDefault="00FB1CF6" w:rsidP="00FB1CF6">
            <w:pPr>
              <w:spacing w:after="0" w:line="240" w:lineRule="auto"/>
              <w:ind w:left="2" w:right="0" w:firstLine="0"/>
              <w:rPr>
                <w:sz w:val="16"/>
                <w:szCs w:val="16"/>
              </w:rPr>
            </w:pPr>
          </w:p>
          <w:p w14:paraId="6DD0F511" w14:textId="77777777" w:rsidR="00FB1CF6" w:rsidRDefault="00FB1CF6" w:rsidP="00FB1CF6">
            <w:pPr>
              <w:spacing w:after="0" w:line="240" w:lineRule="auto"/>
              <w:ind w:left="2" w:right="0" w:firstLine="0"/>
              <w:rPr>
                <w:sz w:val="16"/>
                <w:szCs w:val="16"/>
              </w:rPr>
            </w:pPr>
          </w:p>
          <w:p w14:paraId="048695ED" w14:textId="77777777" w:rsidR="00FB1CF6" w:rsidRDefault="00FB1CF6" w:rsidP="00FB1CF6">
            <w:pPr>
              <w:spacing w:after="0" w:line="240" w:lineRule="auto"/>
              <w:ind w:left="2" w:right="0" w:firstLine="0"/>
              <w:rPr>
                <w:sz w:val="16"/>
                <w:szCs w:val="16"/>
              </w:rPr>
            </w:pPr>
          </w:p>
          <w:p w14:paraId="39DE612B" w14:textId="0AD2A3A2" w:rsidR="00FB1CF6" w:rsidRDefault="00FB1CF6" w:rsidP="00FB1CF6">
            <w:pPr>
              <w:spacing w:after="0" w:line="240" w:lineRule="auto"/>
              <w:ind w:left="2" w:right="0" w:firstLine="0"/>
              <w:rPr>
                <w:sz w:val="16"/>
                <w:szCs w:val="16"/>
              </w:rPr>
            </w:pPr>
          </w:p>
          <w:p w14:paraId="4DDC3419" w14:textId="13C79068" w:rsidR="00FB1CF6" w:rsidRDefault="00FB1CF6" w:rsidP="00FB1CF6">
            <w:pPr>
              <w:spacing w:after="0" w:line="240" w:lineRule="auto"/>
              <w:ind w:left="2" w:right="0" w:firstLine="0"/>
              <w:rPr>
                <w:sz w:val="16"/>
                <w:szCs w:val="16"/>
              </w:rPr>
            </w:pPr>
          </w:p>
          <w:p w14:paraId="69FB99C7" w14:textId="744769BE" w:rsidR="00FB1CF6" w:rsidRDefault="00FB1CF6" w:rsidP="00FB1CF6">
            <w:pPr>
              <w:spacing w:after="0" w:line="240" w:lineRule="auto"/>
              <w:ind w:left="2" w:right="0" w:firstLine="0"/>
              <w:rPr>
                <w:sz w:val="16"/>
                <w:szCs w:val="16"/>
              </w:rPr>
            </w:pPr>
          </w:p>
          <w:p w14:paraId="72B080ED" w14:textId="784EFB4E" w:rsidR="00FB1CF6" w:rsidRDefault="00FB1CF6" w:rsidP="00FB1CF6">
            <w:pPr>
              <w:spacing w:after="0" w:line="240" w:lineRule="auto"/>
              <w:ind w:left="2" w:right="0" w:firstLine="0"/>
              <w:rPr>
                <w:sz w:val="16"/>
                <w:szCs w:val="16"/>
              </w:rPr>
            </w:pPr>
          </w:p>
          <w:p w14:paraId="090BDF3E" w14:textId="27800366" w:rsidR="00FB1CF6" w:rsidRDefault="00FB1CF6" w:rsidP="00FB1CF6">
            <w:pPr>
              <w:spacing w:after="0" w:line="240" w:lineRule="auto"/>
              <w:ind w:left="2" w:right="0" w:firstLine="0"/>
              <w:rPr>
                <w:sz w:val="16"/>
                <w:szCs w:val="16"/>
              </w:rPr>
            </w:pPr>
          </w:p>
          <w:p w14:paraId="750F2A88" w14:textId="61DF9260" w:rsidR="00FB1CF6" w:rsidRDefault="00FB1CF6" w:rsidP="00FB1CF6">
            <w:pPr>
              <w:spacing w:after="0" w:line="240" w:lineRule="auto"/>
              <w:ind w:left="2" w:right="0" w:firstLine="0"/>
              <w:rPr>
                <w:sz w:val="16"/>
                <w:szCs w:val="16"/>
              </w:rPr>
            </w:pPr>
          </w:p>
          <w:p w14:paraId="58FF472A" w14:textId="5459EB60" w:rsidR="00FB1CF6" w:rsidRDefault="00FB1CF6" w:rsidP="00FB1CF6">
            <w:pPr>
              <w:spacing w:after="0" w:line="240" w:lineRule="auto"/>
              <w:ind w:left="2" w:right="0" w:firstLine="0"/>
              <w:rPr>
                <w:sz w:val="16"/>
                <w:szCs w:val="16"/>
              </w:rPr>
            </w:pPr>
          </w:p>
          <w:p w14:paraId="18A7A8E7" w14:textId="73077663" w:rsidR="00FB1CF6" w:rsidRDefault="00FB1CF6" w:rsidP="00FB1CF6">
            <w:pPr>
              <w:spacing w:after="0" w:line="240" w:lineRule="auto"/>
              <w:ind w:left="2" w:right="0" w:firstLine="0"/>
              <w:rPr>
                <w:sz w:val="16"/>
                <w:szCs w:val="16"/>
              </w:rPr>
            </w:pPr>
          </w:p>
          <w:p w14:paraId="0055B751" w14:textId="736661EF" w:rsidR="00FB1CF6" w:rsidRDefault="00FB1CF6" w:rsidP="00FB1CF6">
            <w:pPr>
              <w:spacing w:after="0" w:line="240" w:lineRule="auto"/>
              <w:ind w:left="2" w:right="0" w:firstLine="0"/>
              <w:rPr>
                <w:sz w:val="16"/>
                <w:szCs w:val="16"/>
              </w:rPr>
            </w:pPr>
          </w:p>
          <w:p w14:paraId="39C800EB" w14:textId="48D7F93C" w:rsidR="00FB1CF6" w:rsidRDefault="00FB1CF6" w:rsidP="00FB1CF6">
            <w:pPr>
              <w:spacing w:after="0" w:line="240" w:lineRule="auto"/>
              <w:ind w:left="2" w:right="0" w:firstLine="0"/>
              <w:rPr>
                <w:sz w:val="16"/>
                <w:szCs w:val="16"/>
              </w:rPr>
            </w:pPr>
          </w:p>
          <w:p w14:paraId="20813FAD" w14:textId="19749143" w:rsidR="00FB1CF6" w:rsidRDefault="00FB1CF6" w:rsidP="00FB1CF6">
            <w:pPr>
              <w:spacing w:after="0" w:line="240" w:lineRule="auto"/>
              <w:ind w:left="2" w:right="0" w:firstLine="0"/>
              <w:rPr>
                <w:sz w:val="16"/>
                <w:szCs w:val="16"/>
              </w:rPr>
            </w:pPr>
          </w:p>
          <w:p w14:paraId="27F580C5" w14:textId="1059DFB5" w:rsidR="00FB1CF6" w:rsidRDefault="00FB1CF6" w:rsidP="00FB1CF6">
            <w:pPr>
              <w:spacing w:after="0" w:line="240" w:lineRule="auto"/>
              <w:ind w:left="2" w:right="0" w:firstLine="0"/>
              <w:rPr>
                <w:sz w:val="16"/>
                <w:szCs w:val="16"/>
              </w:rPr>
            </w:pPr>
          </w:p>
          <w:p w14:paraId="62E7E9EF" w14:textId="76066517" w:rsidR="00FB1CF6" w:rsidRDefault="00FB1CF6" w:rsidP="00FB1CF6">
            <w:pPr>
              <w:spacing w:after="0" w:line="240" w:lineRule="auto"/>
              <w:ind w:left="2" w:right="0" w:firstLine="0"/>
              <w:rPr>
                <w:sz w:val="16"/>
                <w:szCs w:val="16"/>
              </w:rPr>
            </w:pPr>
          </w:p>
          <w:p w14:paraId="6E611971" w14:textId="1E19E815" w:rsidR="00FB1CF6" w:rsidRDefault="00FB1CF6" w:rsidP="00FB1CF6">
            <w:pPr>
              <w:spacing w:after="0" w:line="240" w:lineRule="auto"/>
              <w:ind w:left="2" w:right="0" w:firstLine="0"/>
              <w:rPr>
                <w:sz w:val="16"/>
                <w:szCs w:val="16"/>
              </w:rPr>
            </w:pPr>
          </w:p>
          <w:p w14:paraId="62E933FC" w14:textId="277C39E4" w:rsidR="00FB1CF6" w:rsidRDefault="00FB1CF6" w:rsidP="00FB1CF6">
            <w:pPr>
              <w:spacing w:after="0" w:line="240" w:lineRule="auto"/>
              <w:ind w:left="2" w:right="0" w:firstLine="0"/>
              <w:rPr>
                <w:sz w:val="16"/>
                <w:szCs w:val="16"/>
              </w:rPr>
            </w:pPr>
          </w:p>
          <w:p w14:paraId="63C5B685" w14:textId="32F7EC3A" w:rsidR="00FB1CF6" w:rsidRDefault="00FB1CF6" w:rsidP="00FB1CF6">
            <w:pPr>
              <w:spacing w:after="0" w:line="240" w:lineRule="auto"/>
              <w:ind w:left="2" w:right="0" w:firstLine="0"/>
              <w:rPr>
                <w:sz w:val="16"/>
                <w:szCs w:val="16"/>
              </w:rPr>
            </w:pPr>
          </w:p>
          <w:p w14:paraId="6C2E33BA" w14:textId="43834B6D" w:rsidR="00FB1CF6" w:rsidRDefault="00FB1CF6" w:rsidP="00FB1CF6">
            <w:pPr>
              <w:spacing w:after="0" w:line="240" w:lineRule="auto"/>
              <w:ind w:left="2" w:right="0" w:firstLine="0"/>
              <w:rPr>
                <w:sz w:val="16"/>
                <w:szCs w:val="16"/>
              </w:rPr>
            </w:pPr>
          </w:p>
          <w:p w14:paraId="1EF15AF5" w14:textId="2C3B31FC" w:rsidR="00FB1CF6" w:rsidRDefault="00FB1CF6" w:rsidP="00FB1CF6">
            <w:pPr>
              <w:spacing w:after="0" w:line="240" w:lineRule="auto"/>
              <w:ind w:left="2" w:right="0" w:firstLine="0"/>
              <w:rPr>
                <w:sz w:val="16"/>
                <w:szCs w:val="16"/>
              </w:rPr>
            </w:pPr>
          </w:p>
          <w:p w14:paraId="75F9673C" w14:textId="7BFA6F11" w:rsidR="00FB1CF6" w:rsidRDefault="00FB1CF6" w:rsidP="00FB1CF6">
            <w:pPr>
              <w:spacing w:after="0" w:line="240" w:lineRule="auto"/>
              <w:ind w:left="2" w:right="0" w:firstLine="0"/>
              <w:rPr>
                <w:sz w:val="16"/>
                <w:szCs w:val="16"/>
              </w:rPr>
            </w:pPr>
          </w:p>
          <w:p w14:paraId="5183CC32" w14:textId="483D7F18" w:rsidR="00FB1CF6" w:rsidRDefault="00FB1CF6" w:rsidP="00FB1CF6">
            <w:pPr>
              <w:spacing w:after="0" w:line="240" w:lineRule="auto"/>
              <w:ind w:left="2" w:right="0" w:firstLine="0"/>
              <w:rPr>
                <w:sz w:val="16"/>
                <w:szCs w:val="16"/>
              </w:rPr>
            </w:pPr>
          </w:p>
          <w:p w14:paraId="7A4188E4" w14:textId="3F2D967A" w:rsidR="00FB1CF6" w:rsidRDefault="00FB1CF6" w:rsidP="00FB1CF6">
            <w:pPr>
              <w:spacing w:after="0" w:line="240" w:lineRule="auto"/>
              <w:ind w:left="2" w:right="0" w:firstLine="0"/>
              <w:rPr>
                <w:sz w:val="16"/>
                <w:szCs w:val="16"/>
              </w:rPr>
            </w:pPr>
          </w:p>
          <w:p w14:paraId="52F2A5B4" w14:textId="41CBCCFF" w:rsidR="00FB1CF6" w:rsidRDefault="00FB1CF6" w:rsidP="00FB1CF6">
            <w:pPr>
              <w:spacing w:after="0" w:line="240" w:lineRule="auto"/>
              <w:ind w:left="2" w:right="0" w:firstLine="0"/>
              <w:rPr>
                <w:sz w:val="16"/>
                <w:szCs w:val="16"/>
              </w:rPr>
            </w:pPr>
          </w:p>
          <w:p w14:paraId="492F5769" w14:textId="60C8B386" w:rsidR="00FB1CF6" w:rsidRDefault="00FB1CF6" w:rsidP="00FB1CF6">
            <w:pPr>
              <w:spacing w:after="0" w:line="240" w:lineRule="auto"/>
              <w:ind w:left="2" w:right="0" w:firstLine="0"/>
              <w:rPr>
                <w:sz w:val="16"/>
                <w:szCs w:val="16"/>
              </w:rPr>
            </w:pPr>
          </w:p>
          <w:p w14:paraId="0E9C0EED" w14:textId="13F5409D" w:rsidR="00FB1CF6" w:rsidRDefault="00FB1CF6" w:rsidP="00FB1CF6">
            <w:pPr>
              <w:spacing w:after="0" w:line="240" w:lineRule="auto"/>
              <w:ind w:left="2" w:right="0" w:firstLine="0"/>
              <w:rPr>
                <w:sz w:val="16"/>
                <w:szCs w:val="16"/>
              </w:rPr>
            </w:pPr>
          </w:p>
          <w:p w14:paraId="42BC8873" w14:textId="55CB6D35" w:rsidR="00FB1CF6" w:rsidRDefault="00FB1CF6" w:rsidP="00FB1CF6">
            <w:pPr>
              <w:spacing w:after="0" w:line="240" w:lineRule="auto"/>
              <w:ind w:left="2" w:right="0" w:firstLine="0"/>
              <w:rPr>
                <w:sz w:val="16"/>
                <w:szCs w:val="16"/>
              </w:rPr>
            </w:pPr>
          </w:p>
          <w:p w14:paraId="78296464" w14:textId="66FD3DDF" w:rsidR="00FB1CF6" w:rsidRDefault="00FB1CF6" w:rsidP="00FB1CF6">
            <w:pPr>
              <w:spacing w:after="0" w:line="240" w:lineRule="auto"/>
              <w:ind w:left="2" w:right="0" w:firstLine="0"/>
              <w:rPr>
                <w:sz w:val="16"/>
                <w:szCs w:val="16"/>
              </w:rPr>
            </w:pPr>
          </w:p>
          <w:p w14:paraId="1C3B836F" w14:textId="322DF09F" w:rsidR="00FB1CF6" w:rsidRDefault="00FB1CF6" w:rsidP="00FB1CF6">
            <w:pPr>
              <w:spacing w:after="0" w:line="240" w:lineRule="auto"/>
              <w:ind w:left="2" w:right="0" w:firstLine="0"/>
              <w:rPr>
                <w:sz w:val="16"/>
                <w:szCs w:val="16"/>
              </w:rPr>
            </w:pPr>
          </w:p>
          <w:p w14:paraId="2774DF8D" w14:textId="49B0EB41" w:rsidR="00FB1CF6" w:rsidRDefault="00FB1CF6" w:rsidP="00FB1CF6">
            <w:pPr>
              <w:spacing w:after="0" w:line="240" w:lineRule="auto"/>
              <w:ind w:left="2" w:right="0" w:firstLine="0"/>
              <w:rPr>
                <w:sz w:val="16"/>
                <w:szCs w:val="16"/>
              </w:rPr>
            </w:pPr>
          </w:p>
          <w:p w14:paraId="233DFDF2" w14:textId="1C4404E2" w:rsidR="00FB1CF6" w:rsidRDefault="00FB1CF6" w:rsidP="00FB1CF6">
            <w:pPr>
              <w:spacing w:after="0" w:line="240" w:lineRule="auto"/>
              <w:ind w:left="2" w:right="0" w:firstLine="0"/>
              <w:rPr>
                <w:sz w:val="16"/>
                <w:szCs w:val="16"/>
              </w:rPr>
            </w:pPr>
          </w:p>
          <w:p w14:paraId="787C0F04" w14:textId="4A590024" w:rsidR="00FB1CF6" w:rsidRDefault="00FB1CF6" w:rsidP="00FB1CF6">
            <w:pPr>
              <w:spacing w:after="0" w:line="240" w:lineRule="auto"/>
              <w:ind w:left="2" w:right="0" w:firstLine="0"/>
              <w:rPr>
                <w:sz w:val="16"/>
                <w:szCs w:val="16"/>
              </w:rPr>
            </w:pPr>
          </w:p>
          <w:p w14:paraId="5367504D" w14:textId="3D80710A" w:rsidR="00FB1CF6" w:rsidRDefault="00FB1CF6" w:rsidP="00FB1CF6">
            <w:pPr>
              <w:spacing w:after="0" w:line="240" w:lineRule="auto"/>
              <w:ind w:left="2" w:right="0" w:firstLine="0"/>
              <w:rPr>
                <w:sz w:val="16"/>
                <w:szCs w:val="16"/>
              </w:rPr>
            </w:pPr>
          </w:p>
          <w:p w14:paraId="037D6906" w14:textId="7D32BD3A" w:rsidR="00FB1CF6" w:rsidRDefault="00FB1CF6" w:rsidP="00FB1CF6">
            <w:pPr>
              <w:spacing w:after="0" w:line="240" w:lineRule="auto"/>
              <w:ind w:left="2" w:right="0" w:firstLine="0"/>
              <w:rPr>
                <w:sz w:val="16"/>
                <w:szCs w:val="16"/>
              </w:rPr>
            </w:pPr>
          </w:p>
          <w:p w14:paraId="1E92672A" w14:textId="718C6AEE" w:rsidR="00FB1CF6" w:rsidRDefault="00FB1CF6" w:rsidP="00FB1CF6">
            <w:pPr>
              <w:spacing w:after="0" w:line="240" w:lineRule="auto"/>
              <w:ind w:left="2" w:right="0" w:firstLine="0"/>
              <w:rPr>
                <w:sz w:val="16"/>
                <w:szCs w:val="16"/>
              </w:rPr>
            </w:pPr>
          </w:p>
          <w:p w14:paraId="32EF20E7" w14:textId="1ACDFBE3" w:rsidR="00FB1CF6" w:rsidRDefault="00FB1CF6" w:rsidP="00FB1CF6">
            <w:pPr>
              <w:spacing w:after="0" w:line="240" w:lineRule="auto"/>
              <w:ind w:left="2" w:right="0" w:firstLine="0"/>
              <w:rPr>
                <w:sz w:val="16"/>
                <w:szCs w:val="16"/>
              </w:rPr>
            </w:pPr>
          </w:p>
          <w:p w14:paraId="6B44EF41" w14:textId="4E9B8EDE" w:rsidR="00FB1CF6" w:rsidRDefault="00FB1CF6" w:rsidP="00FB1CF6">
            <w:pPr>
              <w:spacing w:after="0" w:line="240" w:lineRule="auto"/>
              <w:ind w:left="2" w:right="0" w:firstLine="0"/>
              <w:rPr>
                <w:sz w:val="16"/>
                <w:szCs w:val="16"/>
              </w:rPr>
            </w:pPr>
          </w:p>
          <w:p w14:paraId="40C4B709" w14:textId="55AEACAF" w:rsidR="00FB1CF6" w:rsidRDefault="00FB1CF6" w:rsidP="00FB1CF6">
            <w:pPr>
              <w:spacing w:after="0" w:line="240" w:lineRule="auto"/>
              <w:ind w:left="2" w:right="0" w:firstLine="0"/>
              <w:rPr>
                <w:sz w:val="16"/>
                <w:szCs w:val="16"/>
              </w:rPr>
            </w:pPr>
          </w:p>
          <w:p w14:paraId="29239C4D" w14:textId="563010EF" w:rsidR="00FB1CF6" w:rsidRDefault="00FB1CF6" w:rsidP="00FB1CF6">
            <w:pPr>
              <w:spacing w:after="0" w:line="240" w:lineRule="auto"/>
              <w:ind w:left="2" w:right="0" w:firstLine="0"/>
              <w:rPr>
                <w:sz w:val="16"/>
                <w:szCs w:val="16"/>
              </w:rPr>
            </w:pPr>
          </w:p>
          <w:p w14:paraId="0D068E4C" w14:textId="4F8DBB8C" w:rsidR="00FB1CF6" w:rsidRDefault="00FB1CF6" w:rsidP="00FB1CF6">
            <w:pPr>
              <w:spacing w:after="0" w:line="240" w:lineRule="auto"/>
              <w:ind w:left="2" w:right="0" w:firstLine="0"/>
              <w:rPr>
                <w:sz w:val="16"/>
                <w:szCs w:val="16"/>
              </w:rPr>
            </w:pPr>
          </w:p>
          <w:p w14:paraId="0B60BDB5" w14:textId="195A860C" w:rsidR="00FB1CF6" w:rsidRDefault="00FB1CF6" w:rsidP="00FB1CF6">
            <w:pPr>
              <w:spacing w:after="0" w:line="240" w:lineRule="auto"/>
              <w:ind w:left="2" w:right="0" w:firstLine="0"/>
              <w:rPr>
                <w:sz w:val="16"/>
                <w:szCs w:val="16"/>
              </w:rPr>
            </w:pPr>
          </w:p>
          <w:p w14:paraId="40D5442A" w14:textId="50A4D5E0" w:rsidR="00FB1CF6" w:rsidRDefault="00FB1CF6" w:rsidP="00FB1CF6">
            <w:pPr>
              <w:spacing w:after="0" w:line="240" w:lineRule="auto"/>
              <w:ind w:left="2" w:right="0" w:firstLine="0"/>
              <w:rPr>
                <w:sz w:val="16"/>
                <w:szCs w:val="16"/>
              </w:rPr>
            </w:pPr>
          </w:p>
          <w:p w14:paraId="5EADCB50" w14:textId="4C5DAD34" w:rsidR="00FB1CF6" w:rsidRDefault="00FB1CF6" w:rsidP="00FB1CF6">
            <w:pPr>
              <w:spacing w:after="0" w:line="240" w:lineRule="auto"/>
              <w:ind w:left="2" w:right="0" w:firstLine="0"/>
              <w:rPr>
                <w:sz w:val="16"/>
                <w:szCs w:val="16"/>
              </w:rPr>
            </w:pPr>
          </w:p>
          <w:p w14:paraId="40CA885F" w14:textId="34DE6E3E" w:rsidR="00FB1CF6" w:rsidRDefault="00FB1CF6" w:rsidP="00FB1CF6">
            <w:pPr>
              <w:spacing w:after="0" w:line="240" w:lineRule="auto"/>
              <w:ind w:left="2" w:right="0" w:firstLine="0"/>
              <w:rPr>
                <w:sz w:val="16"/>
                <w:szCs w:val="16"/>
              </w:rPr>
            </w:pPr>
          </w:p>
          <w:p w14:paraId="5438102C" w14:textId="05D1450D" w:rsidR="00FB1CF6" w:rsidRDefault="00FB1CF6" w:rsidP="00FB1CF6">
            <w:pPr>
              <w:spacing w:after="0" w:line="240" w:lineRule="auto"/>
              <w:ind w:left="2" w:right="0" w:firstLine="0"/>
              <w:rPr>
                <w:sz w:val="16"/>
                <w:szCs w:val="16"/>
              </w:rPr>
            </w:pPr>
          </w:p>
          <w:p w14:paraId="4852A7C3" w14:textId="25FACBD8" w:rsidR="00FB1CF6" w:rsidRDefault="00FB1CF6" w:rsidP="00FB1CF6">
            <w:pPr>
              <w:spacing w:after="0" w:line="240" w:lineRule="auto"/>
              <w:ind w:left="2" w:right="0" w:firstLine="0"/>
              <w:rPr>
                <w:sz w:val="16"/>
                <w:szCs w:val="16"/>
              </w:rPr>
            </w:pPr>
          </w:p>
          <w:p w14:paraId="216AD571" w14:textId="1A8B1DD4" w:rsidR="00FB1CF6" w:rsidRDefault="00FB1CF6" w:rsidP="00FB1CF6">
            <w:pPr>
              <w:spacing w:after="0" w:line="240" w:lineRule="auto"/>
              <w:ind w:left="2" w:right="0" w:firstLine="0"/>
              <w:rPr>
                <w:sz w:val="16"/>
                <w:szCs w:val="16"/>
              </w:rPr>
            </w:pPr>
          </w:p>
          <w:p w14:paraId="66041652" w14:textId="45D92C7E" w:rsidR="00FB1CF6" w:rsidRDefault="00FB1CF6" w:rsidP="00FB1CF6">
            <w:pPr>
              <w:spacing w:after="0" w:line="240" w:lineRule="auto"/>
              <w:ind w:left="2" w:right="0" w:firstLine="0"/>
              <w:rPr>
                <w:sz w:val="16"/>
                <w:szCs w:val="16"/>
              </w:rPr>
            </w:pPr>
          </w:p>
          <w:p w14:paraId="378CBC69" w14:textId="2D24CB6E" w:rsidR="00FB1CF6" w:rsidRDefault="00FB1CF6" w:rsidP="00FB1CF6">
            <w:pPr>
              <w:spacing w:after="0" w:line="240" w:lineRule="auto"/>
              <w:ind w:left="2" w:right="0" w:firstLine="0"/>
              <w:rPr>
                <w:sz w:val="16"/>
                <w:szCs w:val="16"/>
              </w:rPr>
            </w:pPr>
          </w:p>
          <w:p w14:paraId="779D1925" w14:textId="60DA86A4" w:rsidR="00FB1CF6" w:rsidRDefault="00FB1CF6" w:rsidP="00FB1CF6">
            <w:pPr>
              <w:spacing w:after="0" w:line="240" w:lineRule="auto"/>
              <w:ind w:left="2" w:right="0" w:firstLine="0"/>
              <w:rPr>
                <w:sz w:val="16"/>
                <w:szCs w:val="16"/>
              </w:rPr>
            </w:pPr>
          </w:p>
          <w:p w14:paraId="3A6C387D" w14:textId="64BFF75D" w:rsidR="00FB1CF6" w:rsidRDefault="00FB1CF6" w:rsidP="00FB1CF6">
            <w:pPr>
              <w:spacing w:after="0" w:line="240" w:lineRule="auto"/>
              <w:ind w:left="2" w:right="0" w:firstLine="0"/>
              <w:rPr>
                <w:sz w:val="16"/>
                <w:szCs w:val="16"/>
              </w:rPr>
            </w:pPr>
          </w:p>
          <w:p w14:paraId="33819077" w14:textId="0C8FEB5E" w:rsidR="00FB1CF6" w:rsidRDefault="00FB1CF6" w:rsidP="00FB1CF6">
            <w:pPr>
              <w:spacing w:after="0" w:line="240" w:lineRule="auto"/>
              <w:ind w:left="2" w:right="0" w:firstLine="0"/>
              <w:rPr>
                <w:sz w:val="16"/>
                <w:szCs w:val="16"/>
              </w:rPr>
            </w:pPr>
          </w:p>
          <w:p w14:paraId="0845293A" w14:textId="604B52C3" w:rsidR="00FB1CF6" w:rsidRDefault="00FB1CF6" w:rsidP="00FB1CF6">
            <w:pPr>
              <w:spacing w:after="0" w:line="240" w:lineRule="auto"/>
              <w:ind w:left="2" w:right="0" w:firstLine="0"/>
              <w:rPr>
                <w:sz w:val="16"/>
                <w:szCs w:val="16"/>
              </w:rPr>
            </w:pPr>
          </w:p>
          <w:p w14:paraId="44B2E1A0" w14:textId="1D86885A" w:rsidR="00FB1CF6" w:rsidRDefault="00FB1CF6" w:rsidP="00FB1CF6">
            <w:pPr>
              <w:spacing w:after="0" w:line="240" w:lineRule="auto"/>
              <w:ind w:left="2" w:right="0" w:firstLine="0"/>
              <w:rPr>
                <w:sz w:val="16"/>
                <w:szCs w:val="16"/>
              </w:rPr>
            </w:pPr>
          </w:p>
          <w:p w14:paraId="4D299446" w14:textId="4F2A2861" w:rsidR="00FB1CF6" w:rsidRDefault="00FB1CF6" w:rsidP="00FB1CF6">
            <w:pPr>
              <w:spacing w:after="0" w:line="240" w:lineRule="auto"/>
              <w:ind w:left="2" w:right="0" w:firstLine="0"/>
              <w:rPr>
                <w:sz w:val="16"/>
                <w:szCs w:val="16"/>
              </w:rPr>
            </w:pPr>
          </w:p>
          <w:p w14:paraId="1F5C011C" w14:textId="27A349EB" w:rsidR="00FB1CF6" w:rsidRDefault="00FB1CF6" w:rsidP="00FB1CF6">
            <w:pPr>
              <w:spacing w:after="0" w:line="240" w:lineRule="auto"/>
              <w:ind w:left="2" w:right="0" w:firstLine="0"/>
              <w:rPr>
                <w:sz w:val="16"/>
                <w:szCs w:val="16"/>
              </w:rPr>
            </w:pPr>
          </w:p>
          <w:p w14:paraId="3E577F6F" w14:textId="3DC08E9B" w:rsidR="00FB1CF6" w:rsidRDefault="00FB1CF6" w:rsidP="00FB1CF6">
            <w:pPr>
              <w:spacing w:after="0" w:line="240" w:lineRule="auto"/>
              <w:ind w:left="2" w:right="0" w:firstLine="0"/>
              <w:rPr>
                <w:sz w:val="16"/>
                <w:szCs w:val="16"/>
              </w:rPr>
            </w:pPr>
          </w:p>
          <w:p w14:paraId="1F2B9C83" w14:textId="67201D03" w:rsidR="00FB1CF6" w:rsidRDefault="00FB1CF6" w:rsidP="00FB1CF6">
            <w:pPr>
              <w:spacing w:after="0" w:line="240" w:lineRule="auto"/>
              <w:ind w:left="2" w:right="0" w:firstLine="0"/>
              <w:rPr>
                <w:sz w:val="16"/>
                <w:szCs w:val="16"/>
              </w:rPr>
            </w:pPr>
          </w:p>
          <w:p w14:paraId="5605EA9C" w14:textId="3C063970" w:rsidR="00FB1CF6" w:rsidRDefault="00FB1CF6" w:rsidP="00FB1CF6">
            <w:pPr>
              <w:spacing w:after="0" w:line="240" w:lineRule="auto"/>
              <w:ind w:left="2" w:right="0" w:firstLine="0"/>
              <w:rPr>
                <w:sz w:val="16"/>
                <w:szCs w:val="16"/>
              </w:rPr>
            </w:pPr>
          </w:p>
          <w:p w14:paraId="55D66490" w14:textId="1CDCD137" w:rsidR="00FB1CF6" w:rsidRDefault="00FB1CF6" w:rsidP="00FB1CF6">
            <w:pPr>
              <w:spacing w:after="0" w:line="240" w:lineRule="auto"/>
              <w:ind w:left="2" w:right="0" w:firstLine="0"/>
              <w:rPr>
                <w:sz w:val="16"/>
                <w:szCs w:val="16"/>
              </w:rPr>
            </w:pPr>
          </w:p>
          <w:p w14:paraId="5E52E9D8" w14:textId="2DE1EC85" w:rsidR="00FB1CF6" w:rsidRDefault="00FB1CF6" w:rsidP="00FB1CF6">
            <w:pPr>
              <w:spacing w:after="0" w:line="240" w:lineRule="auto"/>
              <w:ind w:left="2" w:right="0" w:firstLine="0"/>
              <w:rPr>
                <w:sz w:val="16"/>
                <w:szCs w:val="16"/>
              </w:rPr>
            </w:pPr>
          </w:p>
          <w:p w14:paraId="4F3B771E" w14:textId="37559AB5" w:rsidR="00FB1CF6" w:rsidRDefault="00FB1CF6" w:rsidP="00FB1CF6">
            <w:pPr>
              <w:spacing w:after="0" w:line="240" w:lineRule="auto"/>
              <w:ind w:left="2" w:right="0" w:firstLine="0"/>
              <w:rPr>
                <w:sz w:val="16"/>
                <w:szCs w:val="16"/>
              </w:rPr>
            </w:pPr>
          </w:p>
          <w:p w14:paraId="6A1CDF4D" w14:textId="70AF8D19" w:rsidR="00FB1CF6" w:rsidRDefault="00FB1CF6" w:rsidP="00FB1CF6">
            <w:pPr>
              <w:spacing w:after="0" w:line="240" w:lineRule="auto"/>
              <w:ind w:left="2" w:right="0" w:firstLine="0"/>
              <w:rPr>
                <w:sz w:val="16"/>
                <w:szCs w:val="16"/>
              </w:rPr>
            </w:pPr>
          </w:p>
          <w:p w14:paraId="19C4E927" w14:textId="32313464" w:rsidR="00FB1CF6" w:rsidRDefault="00FB1CF6" w:rsidP="00FB1CF6">
            <w:pPr>
              <w:spacing w:after="0" w:line="240" w:lineRule="auto"/>
              <w:ind w:left="2" w:right="0" w:firstLine="0"/>
              <w:rPr>
                <w:sz w:val="16"/>
                <w:szCs w:val="16"/>
              </w:rPr>
            </w:pPr>
          </w:p>
          <w:p w14:paraId="24B3B526" w14:textId="1D393DF6" w:rsidR="00FB1CF6" w:rsidRDefault="00FB1CF6" w:rsidP="00FB1CF6">
            <w:pPr>
              <w:spacing w:after="0" w:line="240" w:lineRule="auto"/>
              <w:ind w:left="2" w:right="0" w:firstLine="0"/>
              <w:rPr>
                <w:sz w:val="16"/>
                <w:szCs w:val="16"/>
              </w:rPr>
            </w:pPr>
          </w:p>
          <w:p w14:paraId="380AC0F6" w14:textId="0F9978DC" w:rsidR="00FB1CF6" w:rsidRDefault="00FB1CF6" w:rsidP="00FB1CF6">
            <w:pPr>
              <w:spacing w:after="0" w:line="240" w:lineRule="auto"/>
              <w:ind w:left="2" w:right="0" w:firstLine="0"/>
              <w:rPr>
                <w:sz w:val="16"/>
                <w:szCs w:val="16"/>
              </w:rPr>
            </w:pPr>
          </w:p>
          <w:p w14:paraId="0DBE3B15" w14:textId="55ED6015" w:rsidR="00FB1CF6" w:rsidRDefault="00FB1CF6" w:rsidP="00FB1CF6">
            <w:pPr>
              <w:spacing w:after="0" w:line="240" w:lineRule="auto"/>
              <w:ind w:left="2" w:right="0" w:firstLine="0"/>
              <w:rPr>
                <w:sz w:val="16"/>
                <w:szCs w:val="16"/>
              </w:rPr>
            </w:pPr>
          </w:p>
          <w:p w14:paraId="0E8BDC19" w14:textId="26877616" w:rsidR="00FB1CF6" w:rsidRDefault="00FB1CF6" w:rsidP="00FB1CF6">
            <w:pPr>
              <w:spacing w:after="0" w:line="240" w:lineRule="auto"/>
              <w:ind w:left="2" w:right="0" w:firstLine="0"/>
              <w:rPr>
                <w:sz w:val="16"/>
                <w:szCs w:val="16"/>
              </w:rPr>
            </w:pPr>
          </w:p>
          <w:p w14:paraId="35C9FD04" w14:textId="20FC3FD2" w:rsidR="00FB1CF6" w:rsidRDefault="00FB1CF6" w:rsidP="00FB1CF6">
            <w:pPr>
              <w:spacing w:after="0" w:line="240" w:lineRule="auto"/>
              <w:ind w:left="2" w:right="0" w:firstLine="0"/>
              <w:rPr>
                <w:sz w:val="16"/>
                <w:szCs w:val="16"/>
              </w:rPr>
            </w:pPr>
          </w:p>
          <w:p w14:paraId="08292C11" w14:textId="2E8C344F" w:rsidR="00FB1CF6" w:rsidRDefault="00FB1CF6" w:rsidP="00FB1CF6">
            <w:pPr>
              <w:spacing w:after="0" w:line="240" w:lineRule="auto"/>
              <w:ind w:left="2" w:right="0" w:firstLine="0"/>
              <w:rPr>
                <w:sz w:val="16"/>
                <w:szCs w:val="16"/>
              </w:rPr>
            </w:pPr>
          </w:p>
          <w:p w14:paraId="53BF9403" w14:textId="779E24B5" w:rsidR="00FB1CF6" w:rsidRDefault="00FB1CF6" w:rsidP="00FB1CF6">
            <w:pPr>
              <w:spacing w:after="0" w:line="240" w:lineRule="auto"/>
              <w:ind w:left="2" w:right="0" w:firstLine="0"/>
              <w:rPr>
                <w:sz w:val="16"/>
                <w:szCs w:val="16"/>
              </w:rPr>
            </w:pPr>
          </w:p>
          <w:p w14:paraId="08F329FF" w14:textId="739EC106" w:rsidR="00FB1CF6" w:rsidRDefault="00FB1CF6" w:rsidP="00FB1CF6">
            <w:pPr>
              <w:spacing w:after="0" w:line="240" w:lineRule="auto"/>
              <w:ind w:left="2" w:right="0" w:firstLine="0"/>
              <w:rPr>
                <w:sz w:val="16"/>
                <w:szCs w:val="16"/>
              </w:rPr>
            </w:pPr>
          </w:p>
          <w:p w14:paraId="2C5FF586" w14:textId="785AD058" w:rsidR="00FB1CF6" w:rsidRDefault="00FB1CF6" w:rsidP="00FB1CF6">
            <w:pPr>
              <w:spacing w:after="0" w:line="240" w:lineRule="auto"/>
              <w:ind w:left="2" w:right="0" w:firstLine="0"/>
              <w:rPr>
                <w:sz w:val="16"/>
                <w:szCs w:val="16"/>
              </w:rPr>
            </w:pPr>
          </w:p>
          <w:p w14:paraId="4EF7C8CA" w14:textId="12DEBAF0" w:rsidR="00FB1CF6" w:rsidRDefault="00FB1CF6" w:rsidP="00FB1CF6">
            <w:pPr>
              <w:spacing w:after="0" w:line="240" w:lineRule="auto"/>
              <w:ind w:left="2" w:right="0" w:firstLine="0"/>
              <w:rPr>
                <w:sz w:val="16"/>
                <w:szCs w:val="16"/>
              </w:rPr>
            </w:pPr>
          </w:p>
          <w:p w14:paraId="05B63C98" w14:textId="3B3F378F" w:rsidR="00FB1CF6" w:rsidRDefault="00FB1CF6" w:rsidP="00FB1CF6">
            <w:pPr>
              <w:spacing w:after="0" w:line="240" w:lineRule="auto"/>
              <w:ind w:left="2" w:right="0" w:firstLine="0"/>
              <w:rPr>
                <w:sz w:val="16"/>
                <w:szCs w:val="16"/>
              </w:rPr>
            </w:pPr>
          </w:p>
          <w:p w14:paraId="03434677" w14:textId="46F2EAB8" w:rsidR="00FB1CF6" w:rsidRDefault="00FB1CF6" w:rsidP="00FB1CF6">
            <w:pPr>
              <w:spacing w:after="0" w:line="240" w:lineRule="auto"/>
              <w:ind w:left="2" w:right="0" w:firstLine="0"/>
              <w:rPr>
                <w:sz w:val="16"/>
                <w:szCs w:val="16"/>
              </w:rPr>
            </w:pPr>
          </w:p>
          <w:p w14:paraId="7023641E" w14:textId="18C4CA7D" w:rsidR="00FB1CF6" w:rsidRDefault="00FB1CF6" w:rsidP="00FB1CF6">
            <w:pPr>
              <w:spacing w:after="0" w:line="240" w:lineRule="auto"/>
              <w:ind w:left="2" w:right="0" w:firstLine="0"/>
              <w:rPr>
                <w:sz w:val="16"/>
                <w:szCs w:val="16"/>
              </w:rPr>
            </w:pPr>
          </w:p>
          <w:p w14:paraId="5098CCFD" w14:textId="10FCECDD" w:rsidR="00FB1CF6" w:rsidRDefault="00FB1CF6" w:rsidP="00FB1CF6">
            <w:pPr>
              <w:spacing w:after="0" w:line="240" w:lineRule="auto"/>
              <w:ind w:left="2" w:right="0" w:firstLine="0"/>
              <w:rPr>
                <w:sz w:val="16"/>
                <w:szCs w:val="16"/>
              </w:rPr>
            </w:pPr>
          </w:p>
          <w:p w14:paraId="5217A3CA" w14:textId="6FF35D7D" w:rsidR="00FB1CF6" w:rsidRDefault="00FB1CF6" w:rsidP="00FB1CF6">
            <w:pPr>
              <w:spacing w:after="0" w:line="240" w:lineRule="auto"/>
              <w:ind w:left="2" w:right="0" w:firstLine="0"/>
              <w:rPr>
                <w:sz w:val="16"/>
                <w:szCs w:val="16"/>
              </w:rPr>
            </w:pPr>
          </w:p>
          <w:p w14:paraId="66566DD5" w14:textId="1CC07419" w:rsidR="00FB1CF6" w:rsidRDefault="00FB1CF6" w:rsidP="00FB1CF6">
            <w:pPr>
              <w:spacing w:after="0" w:line="240" w:lineRule="auto"/>
              <w:ind w:left="2" w:right="0" w:firstLine="0"/>
              <w:rPr>
                <w:sz w:val="16"/>
                <w:szCs w:val="16"/>
              </w:rPr>
            </w:pPr>
          </w:p>
          <w:p w14:paraId="1E32B641" w14:textId="1A86A6EB" w:rsidR="00FB1CF6" w:rsidRDefault="00FB1CF6" w:rsidP="00FB1CF6">
            <w:pPr>
              <w:spacing w:after="0" w:line="240" w:lineRule="auto"/>
              <w:ind w:left="2" w:right="0" w:firstLine="0"/>
              <w:rPr>
                <w:sz w:val="16"/>
                <w:szCs w:val="16"/>
              </w:rPr>
            </w:pPr>
          </w:p>
          <w:p w14:paraId="3ABE4DE7" w14:textId="31BF6A2A" w:rsidR="00FB1CF6" w:rsidRDefault="00FB1CF6" w:rsidP="00FB1CF6">
            <w:pPr>
              <w:spacing w:after="0" w:line="240" w:lineRule="auto"/>
              <w:ind w:left="2" w:right="0" w:firstLine="0"/>
              <w:rPr>
                <w:sz w:val="16"/>
                <w:szCs w:val="16"/>
              </w:rPr>
            </w:pPr>
          </w:p>
          <w:p w14:paraId="17589F88" w14:textId="3DECE8D1" w:rsidR="00FB1CF6" w:rsidRDefault="00FB1CF6" w:rsidP="00FB1CF6">
            <w:pPr>
              <w:spacing w:after="0" w:line="240" w:lineRule="auto"/>
              <w:ind w:left="2" w:right="0" w:firstLine="0"/>
              <w:rPr>
                <w:sz w:val="16"/>
                <w:szCs w:val="16"/>
              </w:rPr>
            </w:pPr>
          </w:p>
          <w:p w14:paraId="44AC6D8C" w14:textId="25F3629C" w:rsidR="00FB1CF6" w:rsidRDefault="00FB1CF6" w:rsidP="00FB1CF6">
            <w:pPr>
              <w:spacing w:after="0" w:line="240" w:lineRule="auto"/>
              <w:ind w:left="2" w:right="0" w:firstLine="0"/>
              <w:rPr>
                <w:sz w:val="16"/>
                <w:szCs w:val="16"/>
              </w:rPr>
            </w:pPr>
          </w:p>
          <w:p w14:paraId="051AD0D8" w14:textId="70CA9D99" w:rsidR="00FB1CF6" w:rsidRDefault="00FB1CF6" w:rsidP="00FB1CF6">
            <w:pPr>
              <w:spacing w:after="0" w:line="240" w:lineRule="auto"/>
              <w:ind w:left="2" w:right="0" w:firstLine="0"/>
              <w:rPr>
                <w:sz w:val="16"/>
                <w:szCs w:val="16"/>
              </w:rPr>
            </w:pPr>
          </w:p>
          <w:p w14:paraId="280CDA17" w14:textId="1017603A" w:rsidR="00FB1CF6" w:rsidRDefault="00FB1CF6" w:rsidP="00FB1CF6">
            <w:pPr>
              <w:spacing w:after="0" w:line="240" w:lineRule="auto"/>
              <w:ind w:left="2" w:right="0" w:firstLine="0"/>
              <w:rPr>
                <w:sz w:val="16"/>
                <w:szCs w:val="16"/>
              </w:rPr>
            </w:pPr>
          </w:p>
          <w:p w14:paraId="6BD34990" w14:textId="23BA17DE" w:rsidR="00FB1CF6" w:rsidRDefault="00FB1CF6" w:rsidP="00FB1CF6">
            <w:pPr>
              <w:spacing w:after="0" w:line="240" w:lineRule="auto"/>
              <w:ind w:left="2" w:right="0" w:firstLine="0"/>
              <w:rPr>
                <w:sz w:val="16"/>
                <w:szCs w:val="16"/>
              </w:rPr>
            </w:pPr>
          </w:p>
          <w:p w14:paraId="3532718C" w14:textId="6B3ACFCA" w:rsidR="00FB1CF6" w:rsidRDefault="00FB1CF6" w:rsidP="00FB1CF6">
            <w:pPr>
              <w:spacing w:after="0" w:line="240" w:lineRule="auto"/>
              <w:ind w:left="2" w:right="0" w:firstLine="0"/>
              <w:rPr>
                <w:sz w:val="16"/>
                <w:szCs w:val="16"/>
              </w:rPr>
            </w:pPr>
          </w:p>
          <w:p w14:paraId="4A42609C" w14:textId="6F810D9F" w:rsidR="00FB1CF6" w:rsidRDefault="00FB1CF6" w:rsidP="00FB1CF6">
            <w:pPr>
              <w:spacing w:after="0" w:line="240" w:lineRule="auto"/>
              <w:ind w:left="2" w:right="0" w:firstLine="0"/>
              <w:rPr>
                <w:sz w:val="16"/>
                <w:szCs w:val="16"/>
              </w:rPr>
            </w:pPr>
          </w:p>
          <w:p w14:paraId="44F47B81" w14:textId="7232EFAF" w:rsidR="00FB1CF6" w:rsidRDefault="00FB1CF6" w:rsidP="00FB1CF6">
            <w:pPr>
              <w:spacing w:after="0" w:line="240" w:lineRule="auto"/>
              <w:ind w:left="2" w:right="0" w:firstLine="0"/>
              <w:rPr>
                <w:sz w:val="16"/>
                <w:szCs w:val="16"/>
              </w:rPr>
            </w:pPr>
          </w:p>
          <w:p w14:paraId="2721F507" w14:textId="5CC1C91C" w:rsidR="00FB1CF6" w:rsidRDefault="00FB1CF6" w:rsidP="00FB1CF6">
            <w:pPr>
              <w:spacing w:after="0" w:line="240" w:lineRule="auto"/>
              <w:ind w:left="2" w:right="0" w:firstLine="0"/>
              <w:rPr>
                <w:sz w:val="16"/>
                <w:szCs w:val="16"/>
              </w:rPr>
            </w:pPr>
          </w:p>
          <w:p w14:paraId="114D2086" w14:textId="56E576FD" w:rsidR="00FB1CF6" w:rsidRDefault="00FB1CF6" w:rsidP="00FB1CF6">
            <w:pPr>
              <w:spacing w:after="0" w:line="240" w:lineRule="auto"/>
              <w:ind w:left="2" w:right="0" w:firstLine="0"/>
              <w:rPr>
                <w:sz w:val="16"/>
                <w:szCs w:val="16"/>
              </w:rPr>
            </w:pPr>
          </w:p>
          <w:p w14:paraId="3C12BE99" w14:textId="3626C2A2" w:rsidR="00FB1CF6" w:rsidRDefault="00FB1CF6" w:rsidP="00FB1CF6">
            <w:pPr>
              <w:spacing w:after="0" w:line="240" w:lineRule="auto"/>
              <w:ind w:left="2" w:right="0" w:firstLine="0"/>
              <w:rPr>
                <w:sz w:val="16"/>
                <w:szCs w:val="16"/>
              </w:rPr>
            </w:pPr>
          </w:p>
          <w:p w14:paraId="08058C88" w14:textId="57ED026A" w:rsidR="00FB1CF6" w:rsidRDefault="00FB1CF6" w:rsidP="00FB1CF6">
            <w:pPr>
              <w:spacing w:after="0" w:line="240" w:lineRule="auto"/>
              <w:ind w:left="2" w:right="0" w:firstLine="0"/>
              <w:rPr>
                <w:sz w:val="16"/>
                <w:szCs w:val="16"/>
              </w:rPr>
            </w:pPr>
          </w:p>
          <w:p w14:paraId="3A828183" w14:textId="3BAF52BC" w:rsidR="00FB1CF6" w:rsidRDefault="00FB1CF6" w:rsidP="00FB1CF6">
            <w:pPr>
              <w:spacing w:after="0" w:line="240" w:lineRule="auto"/>
              <w:ind w:left="2" w:right="0" w:firstLine="0"/>
              <w:rPr>
                <w:sz w:val="16"/>
                <w:szCs w:val="16"/>
              </w:rPr>
            </w:pPr>
          </w:p>
          <w:p w14:paraId="5005CF76" w14:textId="09F4C18E" w:rsidR="00FB1CF6" w:rsidRDefault="00FB1CF6" w:rsidP="00FB1CF6">
            <w:pPr>
              <w:spacing w:after="0" w:line="240" w:lineRule="auto"/>
              <w:ind w:left="2" w:right="0" w:firstLine="0"/>
              <w:rPr>
                <w:sz w:val="16"/>
                <w:szCs w:val="16"/>
              </w:rPr>
            </w:pPr>
          </w:p>
          <w:p w14:paraId="0DB21657" w14:textId="040FD276" w:rsidR="00FB1CF6" w:rsidRDefault="00FB1CF6" w:rsidP="00FB1CF6">
            <w:pPr>
              <w:spacing w:after="0" w:line="240" w:lineRule="auto"/>
              <w:ind w:left="2" w:right="0" w:firstLine="0"/>
              <w:rPr>
                <w:sz w:val="16"/>
                <w:szCs w:val="16"/>
              </w:rPr>
            </w:pPr>
          </w:p>
          <w:p w14:paraId="6E09BDF3" w14:textId="06C8FF41" w:rsidR="00FB1CF6" w:rsidRDefault="00FB1CF6" w:rsidP="00FB1CF6">
            <w:pPr>
              <w:spacing w:after="0" w:line="240" w:lineRule="auto"/>
              <w:ind w:left="2" w:right="0" w:firstLine="0"/>
              <w:rPr>
                <w:sz w:val="16"/>
                <w:szCs w:val="16"/>
              </w:rPr>
            </w:pPr>
          </w:p>
          <w:p w14:paraId="67F50A59" w14:textId="3E9AD8D7" w:rsidR="00FB1CF6" w:rsidRDefault="00FB1CF6" w:rsidP="00FB1CF6">
            <w:pPr>
              <w:spacing w:after="0" w:line="240" w:lineRule="auto"/>
              <w:ind w:left="2" w:right="0" w:firstLine="0"/>
              <w:rPr>
                <w:sz w:val="16"/>
                <w:szCs w:val="16"/>
              </w:rPr>
            </w:pPr>
          </w:p>
          <w:p w14:paraId="557D8825" w14:textId="4BDCDDB0" w:rsidR="00FB1CF6" w:rsidRDefault="00FB1CF6" w:rsidP="00FB1CF6">
            <w:pPr>
              <w:spacing w:after="0" w:line="240" w:lineRule="auto"/>
              <w:ind w:left="2" w:right="0" w:firstLine="0"/>
              <w:rPr>
                <w:sz w:val="16"/>
                <w:szCs w:val="16"/>
              </w:rPr>
            </w:pPr>
          </w:p>
          <w:p w14:paraId="73319881" w14:textId="50B47876" w:rsidR="00FB1CF6" w:rsidRDefault="00FB1CF6" w:rsidP="00FB1CF6">
            <w:pPr>
              <w:spacing w:after="0" w:line="240" w:lineRule="auto"/>
              <w:ind w:left="2" w:right="0" w:firstLine="0"/>
              <w:rPr>
                <w:sz w:val="16"/>
                <w:szCs w:val="16"/>
              </w:rPr>
            </w:pPr>
          </w:p>
          <w:p w14:paraId="367E1A6A" w14:textId="1EC81C4B" w:rsidR="00FB1CF6" w:rsidRDefault="00FB1CF6" w:rsidP="00FB1CF6">
            <w:pPr>
              <w:spacing w:after="0" w:line="240" w:lineRule="auto"/>
              <w:ind w:left="2" w:right="0" w:firstLine="0"/>
              <w:rPr>
                <w:sz w:val="16"/>
                <w:szCs w:val="16"/>
              </w:rPr>
            </w:pPr>
          </w:p>
          <w:p w14:paraId="7DF21D2B" w14:textId="4C55F61A" w:rsidR="00FB1CF6" w:rsidRDefault="00FB1CF6" w:rsidP="00FB1CF6">
            <w:pPr>
              <w:spacing w:after="0" w:line="240" w:lineRule="auto"/>
              <w:ind w:left="2" w:right="0" w:firstLine="0"/>
              <w:rPr>
                <w:sz w:val="16"/>
                <w:szCs w:val="16"/>
              </w:rPr>
            </w:pPr>
          </w:p>
          <w:p w14:paraId="18CF2A79" w14:textId="5E9D346E" w:rsidR="00FB1CF6" w:rsidRDefault="00FB1CF6" w:rsidP="00FB1CF6">
            <w:pPr>
              <w:spacing w:after="0" w:line="240" w:lineRule="auto"/>
              <w:ind w:left="2" w:right="0" w:firstLine="0"/>
              <w:rPr>
                <w:sz w:val="16"/>
                <w:szCs w:val="16"/>
              </w:rPr>
            </w:pPr>
          </w:p>
          <w:p w14:paraId="4FF13CF2" w14:textId="74BBF9B6" w:rsidR="00FB1CF6" w:rsidRDefault="00FB1CF6" w:rsidP="00FB1CF6">
            <w:pPr>
              <w:spacing w:after="0" w:line="240" w:lineRule="auto"/>
              <w:ind w:left="2" w:right="0" w:firstLine="0"/>
              <w:rPr>
                <w:sz w:val="16"/>
                <w:szCs w:val="16"/>
              </w:rPr>
            </w:pPr>
          </w:p>
          <w:p w14:paraId="6A67A73D" w14:textId="2587AD32" w:rsidR="00FB1CF6" w:rsidRDefault="00FB1CF6" w:rsidP="00FB1CF6">
            <w:pPr>
              <w:spacing w:after="0" w:line="240" w:lineRule="auto"/>
              <w:ind w:left="2" w:right="0" w:firstLine="0"/>
              <w:rPr>
                <w:sz w:val="16"/>
                <w:szCs w:val="16"/>
              </w:rPr>
            </w:pPr>
          </w:p>
          <w:p w14:paraId="610C2F6E" w14:textId="2B8467C1" w:rsidR="00FB1CF6" w:rsidRDefault="00FB1CF6" w:rsidP="00FB1CF6">
            <w:pPr>
              <w:spacing w:after="0" w:line="240" w:lineRule="auto"/>
              <w:ind w:left="2" w:right="0" w:firstLine="0"/>
              <w:rPr>
                <w:sz w:val="16"/>
                <w:szCs w:val="16"/>
              </w:rPr>
            </w:pPr>
          </w:p>
          <w:p w14:paraId="118D13F5" w14:textId="6C43645C" w:rsidR="00FB1CF6" w:rsidRDefault="00FB1CF6" w:rsidP="00FB1CF6">
            <w:pPr>
              <w:spacing w:after="0" w:line="240" w:lineRule="auto"/>
              <w:ind w:left="2" w:right="0" w:firstLine="0"/>
              <w:rPr>
                <w:sz w:val="16"/>
                <w:szCs w:val="16"/>
              </w:rPr>
            </w:pPr>
          </w:p>
          <w:p w14:paraId="706E0CC3" w14:textId="48EC920B" w:rsidR="00FB1CF6" w:rsidRDefault="00FB1CF6" w:rsidP="00FB1CF6">
            <w:pPr>
              <w:spacing w:after="0" w:line="240" w:lineRule="auto"/>
              <w:ind w:left="2" w:right="0" w:firstLine="0"/>
              <w:rPr>
                <w:sz w:val="16"/>
                <w:szCs w:val="16"/>
              </w:rPr>
            </w:pPr>
          </w:p>
          <w:p w14:paraId="36AB9DEB" w14:textId="70D605C1" w:rsidR="00FB1CF6" w:rsidRDefault="00FB1CF6" w:rsidP="00FB1CF6">
            <w:pPr>
              <w:spacing w:after="0" w:line="240" w:lineRule="auto"/>
              <w:ind w:left="2" w:right="0" w:firstLine="0"/>
              <w:rPr>
                <w:sz w:val="16"/>
                <w:szCs w:val="16"/>
              </w:rPr>
            </w:pPr>
          </w:p>
          <w:p w14:paraId="5DA79E98" w14:textId="027C1333" w:rsidR="00FB1CF6" w:rsidRDefault="00FB1CF6" w:rsidP="00FB1CF6">
            <w:pPr>
              <w:spacing w:after="0" w:line="240" w:lineRule="auto"/>
              <w:ind w:left="2" w:right="0" w:firstLine="0"/>
              <w:rPr>
                <w:sz w:val="16"/>
                <w:szCs w:val="16"/>
              </w:rPr>
            </w:pPr>
          </w:p>
          <w:p w14:paraId="6CF9472B" w14:textId="322C2CF1" w:rsidR="00FB1CF6" w:rsidRDefault="00FB1CF6" w:rsidP="00FB1CF6">
            <w:pPr>
              <w:spacing w:after="0" w:line="240" w:lineRule="auto"/>
              <w:ind w:left="2" w:right="0" w:firstLine="0"/>
              <w:rPr>
                <w:sz w:val="16"/>
                <w:szCs w:val="16"/>
              </w:rPr>
            </w:pPr>
          </w:p>
          <w:p w14:paraId="63C4EEBE" w14:textId="1507DD05" w:rsidR="00FB1CF6" w:rsidRDefault="00FB1CF6" w:rsidP="00FB1CF6">
            <w:pPr>
              <w:spacing w:after="0" w:line="240" w:lineRule="auto"/>
              <w:ind w:left="2" w:right="0" w:firstLine="0"/>
              <w:rPr>
                <w:sz w:val="16"/>
                <w:szCs w:val="16"/>
              </w:rPr>
            </w:pPr>
          </w:p>
          <w:p w14:paraId="69B6D52B" w14:textId="261CAFFC" w:rsidR="00FB1CF6" w:rsidRDefault="00FB1CF6" w:rsidP="00FB1CF6">
            <w:pPr>
              <w:spacing w:after="0" w:line="240" w:lineRule="auto"/>
              <w:ind w:left="2" w:right="0" w:firstLine="0"/>
              <w:rPr>
                <w:sz w:val="16"/>
                <w:szCs w:val="16"/>
              </w:rPr>
            </w:pPr>
          </w:p>
          <w:p w14:paraId="35981676" w14:textId="26A28463" w:rsidR="00FB1CF6" w:rsidRDefault="00FB1CF6" w:rsidP="00FB1CF6">
            <w:pPr>
              <w:spacing w:after="0" w:line="240" w:lineRule="auto"/>
              <w:ind w:left="2" w:right="0" w:firstLine="0"/>
              <w:rPr>
                <w:sz w:val="16"/>
                <w:szCs w:val="16"/>
              </w:rPr>
            </w:pPr>
          </w:p>
          <w:p w14:paraId="43BD836F" w14:textId="58681F60" w:rsidR="00FB1CF6" w:rsidRDefault="00FB1CF6" w:rsidP="00FB1CF6">
            <w:pPr>
              <w:spacing w:after="0" w:line="240" w:lineRule="auto"/>
              <w:ind w:left="2" w:right="0" w:firstLine="0"/>
              <w:rPr>
                <w:sz w:val="16"/>
                <w:szCs w:val="16"/>
              </w:rPr>
            </w:pPr>
          </w:p>
          <w:p w14:paraId="2D888EDA" w14:textId="6ADD0707" w:rsidR="00FB1CF6" w:rsidRDefault="00FB1CF6" w:rsidP="00FB1CF6">
            <w:pPr>
              <w:spacing w:after="0" w:line="240" w:lineRule="auto"/>
              <w:ind w:left="2" w:right="0" w:firstLine="0"/>
              <w:rPr>
                <w:sz w:val="16"/>
                <w:szCs w:val="16"/>
              </w:rPr>
            </w:pPr>
          </w:p>
          <w:p w14:paraId="3C637C79" w14:textId="4FAAFB35" w:rsidR="00FB1CF6" w:rsidRDefault="00FB1CF6" w:rsidP="00FB1CF6">
            <w:pPr>
              <w:spacing w:after="0" w:line="240" w:lineRule="auto"/>
              <w:ind w:left="2" w:right="0" w:firstLine="0"/>
              <w:rPr>
                <w:sz w:val="16"/>
                <w:szCs w:val="16"/>
              </w:rPr>
            </w:pPr>
          </w:p>
          <w:p w14:paraId="6D740481" w14:textId="16DDCA6B" w:rsidR="00FB1CF6" w:rsidRDefault="00FB1CF6" w:rsidP="00FB1CF6">
            <w:pPr>
              <w:spacing w:after="0" w:line="240" w:lineRule="auto"/>
              <w:ind w:left="2" w:right="0" w:firstLine="0"/>
              <w:rPr>
                <w:sz w:val="16"/>
                <w:szCs w:val="16"/>
              </w:rPr>
            </w:pPr>
          </w:p>
          <w:p w14:paraId="55AB2098" w14:textId="210E4A20" w:rsidR="00FB1CF6" w:rsidRDefault="00FB1CF6" w:rsidP="00FB1CF6">
            <w:pPr>
              <w:spacing w:after="0" w:line="240" w:lineRule="auto"/>
              <w:ind w:left="2" w:right="0" w:firstLine="0"/>
              <w:rPr>
                <w:sz w:val="16"/>
                <w:szCs w:val="16"/>
              </w:rPr>
            </w:pPr>
          </w:p>
          <w:p w14:paraId="3C3E7E79" w14:textId="4486C16C" w:rsidR="00FB1CF6" w:rsidRDefault="00FB1CF6" w:rsidP="00FB1CF6">
            <w:pPr>
              <w:spacing w:after="0" w:line="240" w:lineRule="auto"/>
              <w:ind w:left="2" w:right="0" w:firstLine="0"/>
              <w:rPr>
                <w:sz w:val="16"/>
                <w:szCs w:val="16"/>
              </w:rPr>
            </w:pPr>
          </w:p>
          <w:p w14:paraId="00B7216F" w14:textId="0C8A4099" w:rsidR="00FB1CF6" w:rsidRDefault="00FB1CF6" w:rsidP="00FB1CF6">
            <w:pPr>
              <w:spacing w:after="0" w:line="240" w:lineRule="auto"/>
              <w:ind w:left="2" w:right="0" w:firstLine="0"/>
              <w:rPr>
                <w:sz w:val="16"/>
                <w:szCs w:val="16"/>
              </w:rPr>
            </w:pPr>
          </w:p>
          <w:p w14:paraId="2EDCD393" w14:textId="68AD70E6" w:rsidR="00FB1CF6" w:rsidRDefault="00FB1CF6" w:rsidP="00FB1CF6">
            <w:pPr>
              <w:spacing w:after="0" w:line="240" w:lineRule="auto"/>
              <w:ind w:left="2" w:right="0" w:firstLine="0"/>
              <w:rPr>
                <w:sz w:val="16"/>
                <w:szCs w:val="16"/>
              </w:rPr>
            </w:pPr>
          </w:p>
          <w:p w14:paraId="60D11C7B" w14:textId="513E72A6" w:rsidR="00FB1CF6" w:rsidRDefault="00FB1CF6" w:rsidP="00FB1CF6">
            <w:pPr>
              <w:spacing w:after="0" w:line="240" w:lineRule="auto"/>
              <w:ind w:left="2" w:right="0" w:firstLine="0"/>
              <w:rPr>
                <w:sz w:val="16"/>
                <w:szCs w:val="16"/>
              </w:rPr>
            </w:pPr>
          </w:p>
          <w:p w14:paraId="63C12D95" w14:textId="04FEA0D2" w:rsidR="00FB1CF6" w:rsidRDefault="00FB1CF6" w:rsidP="00FB1CF6">
            <w:pPr>
              <w:spacing w:after="0" w:line="240" w:lineRule="auto"/>
              <w:ind w:left="2" w:right="0" w:firstLine="0"/>
              <w:rPr>
                <w:sz w:val="16"/>
                <w:szCs w:val="16"/>
              </w:rPr>
            </w:pPr>
          </w:p>
          <w:p w14:paraId="376C5D26" w14:textId="533E51DF" w:rsidR="00FB1CF6" w:rsidRDefault="00FB1CF6" w:rsidP="00FB1CF6">
            <w:pPr>
              <w:spacing w:after="0" w:line="240" w:lineRule="auto"/>
              <w:ind w:left="2" w:right="0" w:firstLine="0"/>
              <w:rPr>
                <w:sz w:val="16"/>
                <w:szCs w:val="16"/>
              </w:rPr>
            </w:pPr>
          </w:p>
          <w:p w14:paraId="18D7B467" w14:textId="26308579" w:rsidR="00FB1CF6" w:rsidRDefault="00FB1CF6" w:rsidP="00FB1CF6">
            <w:pPr>
              <w:spacing w:after="0" w:line="240" w:lineRule="auto"/>
              <w:ind w:left="2" w:right="0" w:firstLine="0"/>
              <w:rPr>
                <w:sz w:val="16"/>
                <w:szCs w:val="16"/>
              </w:rPr>
            </w:pPr>
          </w:p>
          <w:p w14:paraId="2E7D3352" w14:textId="1426ABC1" w:rsidR="00FB1CF6" w:rsidRDefault="00FB1CF6" w:rsidP="00FB1CF6">
            <w:pPr>
              <w:spacing w:after="0" w:line="240" w:lineRule="auto"/>
              <w:ind w:left="2" w:right="0" w:firstLine="0"/>
              <w:rPr>
                <w:sz w:val="16"/>
                <w:szCs w:val="16"/>
              </w:rPr>
            </w:pPr>
          </w:p>
          <w:p w14:paraId="2A97D239" w14:textId="1D6896A5" w:rsidR="00FB1CF6" w:rsidRDefault="00FB1CF6" w:rsidP="00FB1CF6">
            <w:pPr>
              <w:spacing w:after="0" w:line="240" w:lineRule="auto"/>
              <w:ind w:left="2" w:right="0" w:firstLine="0"/>
              <w:rPr>
                <w:sz w:val="16"/>
                <w:szCs w:val="16"/>
              </w:rPr>
            </w:pPr>
          </w:p>
          <w:p w14:paraId="50680BC9" w14:textId="429901AD" w:rsidR="00FB1CF6" w:rsidRDefault="00FB1CF6" w:rsidP="00FB1CF6">
            <w:pPr>
              <w:spacing w:after="0" w:line="240" w:lineRule="auto"/>
              <w:ind w:left="2" w:right="0" w:firstLine="0"/>
              <w:rPr>
                <w:sz w:val="16"/>
                <w:szCs w:val="16"/>
              </w:rPr>
            </w:pPr>
          </w:p>
          <w:p w14:paraId="02E213A8" w14:textId="3618C449" w:rsidR="00FB1CF6" w:rsidRDefault="00FB1CF6" w:rsidP="00FB1CF6">
            <w:pPr>
              <w:spacing w:after="0" w:line="240" w:lineRule="auto"/>
              <w:ind w:left="2" w:right="0" w:firstLine="0"/>
              <w:rPr>
                <w:sz w:val="16"/>
                <w:szCs w:val="16"/>
              </w:rPr>
            </w:pPr>
          </w:p>
          <w:p w14:paraId="6F2EFD76" w14:textId="78BE79A5" w:rsidR="00FB1CF6" w:rsidRDefault="00FB1CF6" w:rsidP="00FB1CF6">
            <w:pPr>
              <w:spacing w:after="0" w:line="240" w:lineRule="auto"/>
              <w:ind w:left="2" w:right="0" w:firstLine="0"/>
              <w:rPr>
                <w:sz w:val="16"/>
                <w:szCs w:val="16"/>
              </w:rPr>
            </w:pPr>
          </w:p>
          <w:p w14:paraId="3E4DB0CB" w14:textId="45842D58" w:rsidR="00FB1CF6" w:rsidRDefault="00FB1CF6" w:rsidP="00FB1CF6">
            <w:pPr>
              <w:spacing w:after="0" w:line="240" w:lineRule="auto"/>
              <w:ind w:left="2" w:right="0" w:firstLine="0"/>
              <w:rPr>
                <w:sz w:val="16"/>
                <w:szCs w:val="16"/>
              </w:rPr>
            </w:pPr>
          </w:p>
          <w:p w14:paraId="7ACC5B63" w14:textId="0CDADDAE" w:rsidR="00FB1CF6" w:rsidRDefault="00FB1CF6" w:rsidP="00FB1CF6">
            <w:pPr>
              <w:spacing w:after="0" w:line="240" w:lineRule="auto"/>
              <w:ind w:left="2" w:right="0" w:firstLine="0"/>
              <w:rPr>
                <w:sz w:val="16"/>
                <w:szCs w:val="16"/>
              </w:rPr>
            </w:pPr>
          </w:p>
          <w:p w14:paraId="4377014D" w14:textId="4779BD71" w:rsidR="00FB1CF6" w:rsidRDefault="00FB1CF6" w:rsidP="00FB1CF6">
            <w:pPr>
              <w:spacing w:after="0" w:line="240" w:lineRule="auto"/>
              <w:ind w:left="2" w:right="0" w:firstLine="0"/>
              <w:rPr>
                <w:sz w:val="16"/>
                <w:szCs w:val="16"/>
              </w:rPr>
            </w:pPr>
          </w:p>
          <w:p w14:paraId="2465630E" w14:textId="6095E31B" w:rsidR="00FB1CF6" w:rsidRDefault="00FB1CF6" w:rsidP="00FB1CF6">
            <w:pPr>
              <w:spacing w:after="0" w:line="240" w:lineRule="auto"/>
              <w:ind w:left="2" w:right="0" w:firstLine="0"/>
              <w:rPr>
                <w:sz w:val="16"/>
                <w:szCs w:val="16"/>
              </w:rPr>
            </w:pPr>
          </w:p>
          <w:p w14:paraId="71366689" w14:textId="4F088CE8" w:rsidR="00FB1CF6" w:rsidRDefault="00FB1CF6" w:rsidP="00FB1CF6">
            <w:pPr>
              <w:spacing w:after="0" w:line="240" w:lineRule="auto"/>
              <w:ind w:left="2" w:right="0" w:firstLine="0"/>
              <w:rPr>
                <w:sz w:val="16"/>
                <w:szCs w:val="16"/>
              </w:rPr>
            </w:pPr>
          </w:p>
          <w:p w14:paraId="161272EE" w14:textId="5CCFD559" w:rsidR="00FB1CF6" w:rsidRDefault="00FB1CF6" w:rsidP="00FB1CF6">
            <w:pPr>
              <w:spacing w:after="0" w:line="240" w:lineRule="auto"/>
              <w:ind w:left="2" w:right="0" w:firstLine="0"/>
              <w:rPr>
                <w:sz w:val="16"/>
                <w:szCs w:val="16"/>
              </w:rPr>
            </w:pPr>
          </w:p>
          <w:p w14:paraId="2C389CB6" w14:textId="12E0C2BE" w:rsidR="00FB1CF6" w:rsidRDefault="00FB1CF6" w:rsidP="00FB1CF6">
            <w:pPr>
              <w:spacing w:after="0" w:line="240" w:lineRule="auto"/>
              <w:ind w:left="2" w:right="0" w:firstLine="0"/>
              <w:rPr>
                <w:sz w:val="16"/>
                <w:szCs w:val="16"/>
              </w:rPr>
            </w:pPr>
          </w:p>
          <w:p w14:paraId="539BB795" w14:textId="17DEB0B0" w:rsidR="00FB1CF6" w:rsidRDefault="00FB1CF6" w:rsidP="00FB1CF6">
            <w:pPr>
              <w:spacing w:after="0" w:line="240" w:lineRule="auto"/>
              <w:ind w:left="2" w:right="0" w:firstLine="0"/>
              <w:rPr>
                <w:sz w:val="16"/>
                <w:szCs w:val="16"/>
              </w:rPr>
            </w:pPr>
          </w:p>
          <w:p w14:paraId="552D1672" w14:textId="3DC2EA55" w:rsidR="00FB1CF6" w:rsidRDefault="00FB1CF6" w:rsidP="00FB1CF6">
            <w:pPr>
              <w:spacing w:after="0" w:line="240" w:lineRule="auto"/>
              <w:ind w:left="2" w:right="0" w:firstLine="0"/>
              <w:rPr>
                <w:sz w:val="16"/>
                <w:szCs w:val="16"/>
              </w:rPr>
            </w:pPr>
          </w:p>
          <w:p w14:paraId="79A48D53" w14:textId="38CEB02D" w:rsidR="00FB1CF6" w:rsidRDefault="00FB1CF6" w:rsidP="00FB1CF6">
            <w:pPr>
              <w:spacing w:after="0" w:line="240" w:lineRule="auto"/>
              <w:ind w:left="2" w:right="0" w:firstLine="0"/>
              <w:rPr>
                <w:sz w:val="16"/>
                <w:szCs w:val="16"/>
              </w:rPr>
            </w:pPr>
          </w:p>
          <w:p w14:paraId="6C496E1C" w14:textId="5812181D" w:rsidR="00FB1CF6" w:rsidRDefault="00FB1CF6" w:rsidP="00FB1CF6">
            <w:pPr>
              <w:spacing w:after="0" w:line="240" w:lineRule="auto"/>
              <w:ind w:left="2" w:right="0" w:firstLine="0"/>
              <w:rPr>
                <w:sz w:val="16"/>
                <w:szCs w:val="16"/>
              </w:rPr>
            </w:pPr>
          </w:p>
          <w:p w14:paraId="4933F8C3" w14:textId="69DB1DB7" w:rsidR="00FB1CF6" w:rsidRDefault="00FB1CF6" w:rsidP="00FB1CF6">
            <w:pPr>
              <w:spacing w:after="0" w:line="240" w:lineRule="auto"/>
              <w:ind w:left="2" w:right="0" w:firstLine="0"/>
              <w:rPr>
                <w:sz w:val="16"/>
                <w:szCs w:val="16"/>
              </w:rPr>
            </w:pPr>
          </w:p>
          <w:p w14:paraId="160FDD42" w14:textId="79A7F667" w:rsidR="00FB1CF6" w:rsidRDefault="00FB1CF6" w:rsidP="00FB1CF6">
            <w:pPr>
              <w:spacing w:after="0" w:line="240" w:lineRule="auto"/>
              <w:ind w:left="2" w:right="0" w:firstLine="0"/>
              <w:rPr>
                <w:sz w:val="16"/>
                <w:szCs w:val="16"/>
              </w:rPr>
            </w:pPr>
          </w:p>
          <w:p w14:paraId="3BA4CDEC" w14:textId="3C7C9DFE" w:rsidR="00FB1CF6" w:rsidRDefault="00FB1CF6" w:rsidP="00FB1CF6">
            <w:pPr>
              <w:spacing w:after="0" w:line="240" w:lineRule="auto"/>
              <w:ind w:left="2" w:right="0" w:firstLine="0"/>
              <w:rPr>
                <w:sz w:val="16"/>
                <w:szCs w:val="16"/>
              </w:rPr>
            </w:pPr>
          </w:p>
          <w:p w14:paraId="13C5E926" w14:textId="2A8E2269" w:rsidR="00FB1CF6" w:rsidRDefault="00FB1CF6" w:rsidP="00FB1CF6">
            <w:pPr>
              <w:spacing w:after="0" w:line="240" w:lineRule="auto"/>
              <w:ind w:left="2" w:right="0" w:firstLine="0"/>
              <w:rPr>
                <w:sz w:val="16"/>
                <w:szCs w:val="16"/>
              </w:rPr>
            </w:pPr>
          </w:p>
          <w:p w14:paraId="29CAD430" w14:textId="653AF832" w:rsidR="00FB1CF6" w:rsidRDefault="00FB1CF6" w:rsidP="00FB1CF6">
            <w:pPr>
              <w:spacing w:after="0" w:line="240" w:lineRule="auto"/>
              <w:ind w:left="2" w:right="0" w:firstLine="0"/>
              <w:rPr>
                <w:sz w:val="16"/>
                <w:szCs w:val="16"/>
              </w:rPr>
            </w:pPr>
          </w:p>
          <w:p w14:paraId="2250904D" w14:textId="07BC904D" w:rsidR="00FB1CF6" w:rsidRDefault="00FB1CF6" w:rsidP="00FB1CF6">
            <w:pPr>
              <w:spacing w:after="0" w:line="240" w:lineRule="auto"/>
              <w:ind w:left="2" w:right="0" w:firstLine="0"/>
              <w:rPr>
                <w:sz w:val="16"/>
                <w:szCs w:val="16"/>
              </w:rPr>
            </w:pPr>
          </w:p>
          <w:p w14:paraId="67F88188" w14:textId="438E3B03" w:rsidR="00FB1CF6" w:rsidRDefault="00FB1CF6" w:rsidP="00FB1CF6">
            <w:pPr>
              <w:spacing w:after="0" w:line="240" w:lineRule="auto"/>
              <w:ind w:left="2" w:right="0" w:firstLine="0"/>
              <w:rPr>
                <w:sz w:val="16"/>
                <w:szCs w:val="16"/>
              </w:rPr>
            </w:pPr>
          </w:p>
          <w:p w14:paraId="427ABE8D" w14:textId="79ED069A" w:rsidR="00FB1CF6" w:rsidRDefault="00FB1CF6" w:rsidP="00FB1CF6">
            <w:pPr>
              <w:spacing w:after="0" w:line="240" w:lineRule="auto"/>
              <w:ind w:left="2" w:right="0" w:firstLine="0"/>
              <w:rPr>
                <w:sz w:val="16"/>
                <w:szCs w:val="16"/>
              </w:rPr>
            </w:pPr>
          </w:p>
          <w:p w14:paraId="15234AEB" w14:textId="05FDCE59" w:rsidR="00FB1CF6" w:rsidRDefault="00FB1CF6" w:rsidP="00FB1CF6">
            <w:pPr>
              <w:spacing w:after="0" w:line="240" w:lineRule="auto"/>
              <w:ind w:left="2" w:right="0" w:firstLine="0"/>
              <w:rPr>
                <w:sz w:val="16"/>
                <w:szCs w:val="16"/>
              </w:rPr>
            </w:pPr>
          </w:p>
          <w:p w14:paraId="74E1EFEA" w14:textId="1ABDDE12" w:rsidR="00FB1CF6" w:rsidRDefault="00FB1CF6" w:rsidP="00FB1CF6">
            <w:pPr>
              <w:spacing w:after="0" w:line="240" w:lineRule="auto"/>
              <w:ind w:left="2" w:right="0" w:firstLine="0"/>
              <w:rPr>
                <w:sz w:val="16"/>
                <w:szCs w:val="16"/>
              </w:rPr>
            </w:pPr>
          </w:p>
          <w:p w14:paraId="00FD07F9" w14:textId="06278E1D" w:rsidR="00FB1CF6" w:rsidRDefault="00FB1CF6" w:rsidP="00FB1CF6">
            <w:pPr>
              <w:spacing w:after="0" w:line="240" w:lineRule="auto"/>
              <w:ind w:left="2" w:right="0" w:firstLine="0"/>
              <w:rPr>
                <w:sz w:val="16"/>
                <w:szCs w:val="16"/>
              </w:rPr>
            </w:pPr>
          </w:p>
          <w:p w14:paraId="368399EC" w14:textId="71B4B839" w:rsidR="00FB1CF6" w:rsidRDefault="00FB1CF6" w:rsidP="00FB1CF6">
            <w:pPr>
              <w:spacing w:after="0" w:line="240" w:lineRule="auto"/>
              <w:ind w:left="2" w:right="0" w:firstLine="0"/>
              <w:rPr>
                <w:sz w:val="16"/>
                <w:szCs w:val="16"/>
              </w:rPr>
            </w:pPr>
          </w:p>
          <w:p w14:paraId="3D0C5A38" w14:textId="1DEDE565" w:rsidR="00FB1CF6" w:rsidRDefault="00FB1CF6" w:rsidP="00FB1CF6">
            <w:pPr>
              <w:spacing w:after="0" w:line="240" w:lineRule="auto"/>
              <w:ind w:left="2" w:right="0" w:firstLine="0"/>
              <w:rPr>
                <w:sz w:val="16"/>
                <w:szCs w:val="16"/>
              </w:rPr>
            </w:pPr>
          </w:p>
          <w:p w14:paraId="4A861F5E" w14:textId="166E4486" w:rsidR="00FB1CF6" w:rsidRDefault="00FB1CF6" w:rsidP="00FB1CF6">
            <w:pPr>
              <w:spacing w:after="0" w:line="240" w:lineRule="auto"/>
              <w:ind w:left="2" w:right="0" w:firstLine="0"/>
              <w:rPr>
                <w:sz w:val="16"/>
                <w:szCs w:val="16"/>
              </w:rPr>
            </w:pPr>
          </w:p>
          <w:p w14:paraId="1F478752" w14:textId="161F28F0" w:rsidR="00FB1CF6" w:rsidRDefault="00FB1CF6" w:rsidP="00FB1CF6">
            <w:pPr>
              <w:spacing w:after="0" w:line="240" w:lineRule="auto"/>
              <w:ind w:left="2" w:right="0" w:firstLine="0"/>
              <w:rPr>
                <w:sz w:val="16"/>
                <w:szCs w:val="16"/>
              </w:rPr>
            </w:pPr>
          </w:p>
          <w:p w14:paraId="447231FD" w14:textId="6BF49697" w:rsidR="00FB1CF6" w:rsidRDefault="00FB1CF6" w:rsidP="00FB1CF6">
            <w:pPr>
              <w:spacing w:after="0" w:line="240" w:lineRule="auto"/>
              <w:ind w:left="2" w:right="0" w:firstLine="0"/>
              <w:rPr>
                <w:sz w:val="16"/>
                <w:szCs w:val="16"/>
              </w:rPr>
            </w:pPr>
          </w:p>
          <w:p w14:paraId="21421D56" w14:textId="006C371A" w:rsidR="00FB1CF6" w:rsidRDefault="00FB1CF6" w:rsidP="00FB1CF6">
            <w:pPr>
              <w:spacing w:after="0" w:line="240" w:lineRule="auto"/>
              <w:ind w:left="2" w:right="0" w:firstLine="0"/>
              <w:rPr>
                <w:sz w:val="16"/>
                <w:szCs w:val="16"/>
              </w:rPr>
            </w:pPr>
          </w:p>
          <w:p w14:paraId="528A7F2A" w14:textId="263D5A3C" w:rsidR="00FB1CF6" w:rsidRDefault="00FB1CF6" w:rsidP="00FB1CF6">
            <w:pPr>
              <w:spacing w:after="0" w:line="240" w:lineRule="auto"/>
              <w:ind w:left="2" w:right="0" w:firstLine="0"/>
              <w:rPr>
                <w:sz w:val="16"/>
                <w:szCs w:val="16"/>
              </w:rPr>
            </w:pPr>
          </w:p>
          <w:p w14:paraId="1ABB64EC" w14:textId="221B8342" w:rsidR="00FB1CF6" w:rsidRDefault="00FB1CF6" w:rsidP="00FB1CF6">
            <w:pPr>
              <w:spacing w:after="0" w:line="240" w:lineRule="auto"/>
              <w:ind w:left="2" w:right="0" w:firstLine="0"/>
              <w:rPr>
                <w:sz w:val="16"/>
                <w:szCs w:val="16"/>
              </w:rPr>
            </w:pPr>
          </w:p>
          <w:p w14:paraId="1487466F" w14:textId="24A5C06E" w:rsidR="00FB1CF6" w:rsidRDefault="00FB1CF6" w:rsidP="00FB1CF6">
            <w:pPr>
              <w:spacing w:after="0" w:line="240" w:lineRule="auto"/>
              <w:ind w:left="2" w:right="0" w:firstLine="0"/>
              <w:rPr>
                <w:sz w:val="16"/>
                <w:szCs w:val="16"/>
              </w:rPr>
            </w:pPr>
          </w:p>
          <w:p w14:paraId="05D406F8" w14:textId="321C04C1" w:rsidR="00FB1CF6" w:rsidRDefault="00FB1CF6" w:rsidP="00FB1CF6">
            <w:pPr>
              <w:spacing w:after="0" w:line="240" w:lineRule="auto"/>
              <w:ind w:left="2" w:right="0" w:firstLine="0"/>
              <w:rPr>
                <w:sz w:val="16"/>
                <w:szCs w:val="16"/>
              </w:rPr>
            </w:pPr>
          </w:p>
          <w:p w14:paraId="77EF1D7A" w14:textId="2B4AC875" w:rsidR="00FB1CF6" w:rsidRDefault="00FB1CF6" w:rsidP="00FB1CF6">
            <w:pPr>
              <w:spacing w:after="0" w:line="240" w:lineRule="auto"/>
              <w:ind w:left="2" w:right="0" w:firstLine="0"/>
              <w:rPr>
                <w:sz w:val="16"/>
                <w:szCs w:val="16"/>
              </w:rPr>
            </w:pPr>
          </w:p>
          <w:p w14:paraId="6EF90326" w14:textId="61FAB00E" w:rsidR="00FB1CF6" w:rsidRDefault="00FB1CF6" w:rsidP="00FB1CF6">
            <w:pPr>
              <w:spacing w:after="0" w:line="240" w:lineRule="auto"/>
              <w:ind w:left="2" w:right="0" w:firstLine="0"/>
              <w:rPr>
                <w:sz w:val="16"/>
                <w:szCs w:val="16"/>
              </w:rPr>
            </w:pPr>
          </w:p>
          <w:p w14:paraId="6940EE9D" w14:textId="7B0EDB97" w:rsidR="00FB1CF6" w:rsidRDefault="00FB1CF6" w:rsidP="00FB1CF6">
            <w:pPr>
              <w:spacing w:after="0" w:line="240" w:lineRule="auto"/>
              <w:ind w:left="2" w:right="0" w:firstLine="0"/>
              <w:rPr>
                <w:sz w:val="16"/>
                <w:szCs w:val="16"/>
              </w:rPr>
            </w:pPr>
          </w:p>
          <w:p w14:paraId="040B38E7" w14:textId="3D92B1F0" w:rsidR="00FB1CF6" w:rsidRDefault="00FB1CF6" w:rsidP="00FB1CF6">
            <w:pPr>
              <w:spacing w:after="0" w:line="240" w:lineRule="auto"/>
              <w:ind w:left="2" w:right="0" w:firstLine="0"/>
              <w:rPr>
                <w:sz w:val="16"/>
                <w:szCs w:val="16"/>
              </w:rPr>
            </w:pPr>
          </w:p>
          <w:p w14:paraId="3FC10A9F" w14:textId="6BC145B5" w:rsidR="00FB1CF6" w:rsidRDefault="00FB1CF6" w:rsidP="00FB1CF6">
            <w:pPr>
              <w:spacing w:after="0" w:line="240" w:lineRule="auto"/>
              <w:ind w:left="2" w:right="0" w:firstLine="0"/>
              <w:rPr>
                <w:sz w:val="16"/>
                <w:szCs w:val="16"/>
              </w:rPr>
            </w:pPr>
          </w:p>
          <w:p w14:paraId="709C29AF" w14:textId="31F8255F" w:rsidR="00FB1CF6" w:rsidRDefault="00FB1CF6" w:rsidP="00FB1CF6">
            <w:pPr>
              <w:spacing w:after="0" w:line="240" w:lineRule="auto"/>
              <w:ind w:left="2" w:right="0" w:firstLine="0"/>
              <w:rPr>
                <w:sz w:val="16"/>
                <w:szCs w:val="16"/>
              </w:rPr>
            </w:pPr>
          </w:p>
          <w:p w14:paraId="17BE7EA9" w14:textId="020DE860" w:rsidR="00FB1CF6" w:rsidRDefault="00FB1CF6" w:rsidP="00FB1CF6">
            <w:pPr>
              <w:spacing w:after="0" w:line="240" w:lineRule="auto"/>
              <w:ind w:left="2" w:right="0" w:firstLine="0"/>
              <w:rPr>
                <w:sz w:val="16"/>
                <w:szCs w:val="16"/>
              </w:rPr>
            </w:pPr>
          </w:p>
          <w:p w14:paraId="6A984938" w14:textId="6F3DD8D6" w:rsidR="00FB1CF6" w:rsidRDefault="00FB1CF6" w:rsidP="00FB1CF6">
            <w:pPr>
              <w:spacing w:after="0" w:line="240" w:lineRule="auto"/>
              <w:ind w:left="2" w:right="0" w:firstLine="0"/>
              <w:rPr>
                <w:sz w:val="16"/>
                <w:szCs w:val="16"/>
              </w:rPr>
            </w:pPr>
          </w:p>
          <w:p w14:paraId="32B48560" w14:textId="526D82A0" w:rsidR="00FB1CF6" w:rsidRDefault="00FB1CF6" w:rsidP="00FB1CF6">
            <w:pPr>
              <w:spacing w:after="0" w:line="240" w:lineRule="auto"/>
              <w:ind w:left="2" w:right="0" w:firstLine="0"/>
              <w:rPr>
                <w:sz w:val="16"/>
                <w:szCs w:val="16"/>
              </w:rPr>
            </w:pPr>
          </w:p>
          <w:p w14:paraId="4E390A4B" w14:textId="7D4CB4BC" w:rsidR="00FB1CF6" w:rsidRDefault="00FB1CF6" w:rsidP="00FB1CF6">
            <w:pPr>
              <w:spacing w:after="0" w:line="240" w:lineRule="auto"/>
              <w:ind w:left="2" w:right="0" w:firstLine="0"/>
              <w:rPr>
                <w:sz w:val="16"/>
                <w:szCs w:val="16"/>
              </w:rPr>
            </w:pPr>
          </w:p>
          <w:p w14:paraId="02BE9A2B" w14:textId="652D1F7D" w:rsidR="00FB1CF6" w:rsidRDefault="00FB1CF6" w:rsidP="00FB1CF6">
            <w:pPr>
              <w:spacing w:after="0" w:line="240" w:lineRule="auto"/>
              <w:ind w:left="2" w:right="0" w:firstLine="0"/>
              <w:rPr>
                <w:sz w:val="16"/>
                <w:szCs w:val="16"/>
              </w:rPr>
            </w:pPr>
          </w:p>
          <w:p w14:paraId="0F1DDD46" w14:textId="07BE8F44" w:rsidR="00FB1CF6" w:rsidRDefault="00FB1CF6" w:rsidP="00FB1CF6">
            <w:pPr>
              <w:spacing w:after="0" w:line="240" w:lineRule="auto"/>
              <w:ind w:left="2" w:right="0" w:firstLine="0"/>
              <w:rPr>
                <w:sz w:val="16"/>
                <w:szCs w:val="16"/>
              </w:rPr>
            </w:pPr>
          </w:p>
          <w:p w14:paraId="348AC619" w14:textId="4ADE6EDE" w:rsidR="00FB1CF6" w:rsidRDefault="00FB1CF6" w:rsidP="00FB1CF6">
            <w:pPr>
              <w:spacing w:after="0" w:line="240" w:lineRule="auto"/>
              <w:ind w:left="2" w:right="0" w:firstLine="0"/>
              <w:rPr>
                <w:sz w:val="16"/>
                <w:szCs w:val="16"/>
              </w:rPr>
            </w:pPr>
          </w:p>
          <w:p w14:paraId="525026EB" w14:textId="67F1F144" w:rsidR="00FB1CF6" w:rsidRDefault="00FB1CF6" w:rsidP="00FB1CF6">
            <w:pPr>
              <w:spacing w:after="0" w:line="240" w:lineRule="auto"/>
              <w:ind w:left="2" w:right="0" w:firstLine="0"/>
              <w:rPr>
                <w:sz w:val="16"/>
                <w:szCs w:val="16"/>
              </w:rPr>
            </w:pPr>
          </w:p>
          <w:p w14:paraId="47C1AD1F" w14:textId="6C1B5BEB" w:rsidR="00FB1CF6" w:rsidRDefault="00FB1CF6" w:rsidP="00FB1CF6">
            <w:pPr>
              <w:spacing w:after="0" w:line="240" w:lineRule="auto"/>
              <w:ind w:left="2" w:right="0" w:firstLine="0"/>
              <w:rPr>
                <w:sz w:val="16"/>
                <w:szCs w:val="16"/>
              </w:rPr>
            </w:pPr>
          </w:p>
          <w:p w14:paraId="70A24885" w14:textId="1CC503CA" w:rsidR="00FB1CF6" w:rsidRDefault="00FB1CF6" w:rsidP="00FB1CF6">
            <w:pPr>
              <w:spacing w:after="0" w:line="240" w:lineRule="auto"/>
              <w:ind w:left="2" w:right="0" w:firstLine="0"/>
              <w:rPr>
                <w:sz w:val="16"/>
                <w:szCs w:val="16"/>
              </w:rPr>
            </w:pPr>
          </w:p>
          <w:p w14:paraId="4D2F1E65" w14:textId="23ADE382" w:rsidR="00FB1CF6" w:rsidRDefault="00FB1CF6" w:rsidP="00FB1CF6">
            <w:pPr>
              <w:spacing w:after="0" w:line="240" w:lineRule="auto"/>
              <w:ind w:left="2" w:right="0" w:firstLine="0"/>
              <w:rPr>
                <w:sz w:val="16"/>
                <w:szCs w:val="16"/>
              </w:rPr>
            </w:pPr>
          </w:p>
          <w:p w14:paraId="60FDAB65" w14:textId="7EA5323B" w:rsidR="00FB1CF6" w:rsidRDefault="00FB1CF6" w:rsidP="00FB1CF6">
            <w:pPr>
              <w:spacing w:after="0" w:line="240" w:lineRule="auto"/>
              <w:ind w:left="2" w:right="0" w:firstLine="0"/>
              <w:rPr>
                <w:sz w:val="16"/>
                <w:szCs w:val="16"/>
              </w:rPr>
            </w:pPr>
          </w:p>
          <w:p w14:paraId="2284FAE5" w14:textId="6299E799" w:rsidR="00FB1CF6" w:rsidRDefault="00FB1CF6" w:rsidP="00FB1CF6">
            <w:pPr>
              <w:spacing w:after="0" w:line="240" w:lineRule="auto"/>
              <w:ind w:left="2" w:right="0" w:firstLine="0"/>
              <w:rPr>
                <w:sz w:val="16"/>
                <w:szCs w:val="16"/>
              </w:rPr>
            </w:pPr>
          </w:p>
          <w:p w14:paraId="4556D291" w14:textId="2ED8D36D" w:rsidR="00FB1CF6" w:rsidRDefault="00FB1CF6" w:rsidP="00FB1CF6">
            <w:pPr>
              <w:spacing w:after="0" w:line="240" w:lineRule="auto"/>
              <w:ind w:left="2" w:right="0" w:firstLine="0"/>
              <w:rPr>
                <w:sz w:val="16"/>
                <w:szCs w:val="16"/>
              </w:rPr>
            </w:pPr>
          </w:p>
          <w:p w14:paraId="4F33D2C4" w14:textId="12297EB3" w:rsidR="00FB1CF6" w:rsidRDefault="00FB1CF6" w:rsidP="00FB1CF6">
            <w:pPr>
              <w:spacing w:after="0" w:line="240" w:lineRule="auto"/>
              <w:ind w:left="2" w:right="0" w:firstLine="0"/>
              <w:rPr>
                <w:sz w:val="16"/>
                <w:szCs w:val="16"/>
              </w:rPr>
            </w:pPr>
          </w:p>
          <w:p w14:paraId="5CEE562B" w14:textId="3E6C91DA" w:rsidR="00FB1CF6" w:rsidRDefault="00FB1CF6" w:rsidP="00FB1CF6">
            <w:pPr>
              <w:spacing w:after="0" w:line="240" w:lineRule="auto"/>
              <w:ind w:left="2" w:right="0" w:firstLine="0"/>
              <w:rPr>
                <w:sz w:val="16"/>
                <w:szCs w:val="16"/>
              </w:rPr>
            </w:pPr>
          </w:p>
          <w:p w14:paraId="6624370D" w14:textId="1660EC48" w:rsidR="00FB1CF6" w:rsidRDefault="00FB1CF6" w:rsidP="00FB1CF6">
            <w:pPr>
              <w:spacing w:after="0" w:line="240" w:lineRule="auto"/>
              <w:ind w:left="2" w:right="0" w:firstLine="0"/>
              <w:rPr>
                <w:sz w:val="16"/>
                <w:szCs w:val="16"/>
              </w:rPr>
            </w:pPr>
          </w:p>
          <w:p w14:paraId="1F55319E" w14:textId="225D3B5D" w:rsidR="00FB1CF6" w:rsidRDefault="00FB1CF6" w:rsidP="00FB1CF6">
            <w:pPr>
              <w:spacing w:after="0" w:line="240" w:lineRule="auto"/>
              <w:ind w:left="2" w:right="0" w:firstLine="0"/>
              <w:rPr>
                <w:sz w:val="16"/>
                <w:szCs w:val="16"/>
              </w:rPr>
            </w:pPr>
          </w:p>
          <w:p w14:paraId="6DBB24C4" w14:textId="3F7E6612" w:rsidR="00FB1CF6" w:rsidRDefault="00FB1CF6" w:rsidP="00FB1CF6">
            <w:pPr>
              <w:spacing w:after="0" w:line="240" w:lineRule="auto"/>
              <w:ind w:left="2" w:right="0" w:firstLine="0"/>
              <w:rPr>
                <w:sz w:val="16"/>
                <w:szCs w:val="16"/>
              </w:rPr>
            </w:pPr>
          </w:p>
          <w:p w14:paraId="6F1E858C" w14:textId="00F630DE" w:rsidR="00FB1CF6" w:rsidRDefault="00FB1CF6" w:rsidP="00FB1CF6">
            <w:pPr>
              <w:spacing w:after="0" w:line="240" w:lineRule="auto"/>
              <w:ind w:left="2" w:right="0" w:firstLine="0"/>
              <w:rPr>
                <w:sz w:val="16"/>
                <w:szCs w:val="16"/>
              </w:rPr>
            </w:pPr>
          </w:p>
          <w:p w14:paraId="7FBD626D" w14:textId="1F75EF21" w:rsidR="00FB1CF6" w:rsidRDefault="00FB1CF6" w:rsidP="00FB1CF6">
            <w:pPr>
              <w:spacing w:after="0" w:line="240" w:lineRule="auto"/>
              <w:ind w:left="2" w:right="0" w:firstLine="0"/>
              <w:rPr>
                <w:sz w:val="16"/>
                <w:szCs w:val="16"/>
              </w:rPr>
            </w:pPr>
          </w:p>
          <w:p w14:paraId="0A6389DA" w14:textId="27AC20E7" w:rsidR="00FB1CF6" w:rsidRDefault="00FB1CF6" w:rsidP="00FB1CF6">
            <w:pPr>
              <w:spacing w:after="0" w:line="240" w:lineRule="auto"/>
              <w:ind w:left="2" w:right="0" w:firstLine="0"/>
              <w:rPr>
                <w:sz w:val="16"/>
                <w:szCs w:val="16"/>
              </w:rPr>
            </w:pPr>
          </w:p>
          <w:p w14:paraId="1176F3F2" w14:textId="1B793CF8" w:rsidR="00FB1CF6" w:rsidRDefault="00FB1CF6" w:rsidP="00FB1CF6">
            <w:pPr>
              <w:spacing w:after="0" w:line="240" w:lineRule="auto"/>
              <w:ind w:left="2" w:right="0" w:firstLine="0"/>
              <w:rPr>
                <w:sz w:val="16"/>
                <w:szCs w:val="16"/>
              </w:rPr>
            </w:pPr>
          </w:p>
          <w:p w14:paraId="1524B676" w14:textId="3C788178" w:rsidR="00FB1CF6" w:rsidRDefault="00FB1CF6" w:rsidP="00FB1CF6">
            <w:pPr>
              <w:spacing w:after="0" w:line="240" w:lineRule="auto"/>
              <w:ind w:left="2" w:right="0" w:firstLine="0"/>
              <w:rPr>
                <w:sz w:val="16"/>
                <w:szCs w:val="16"/>
              </w:rPr>
            </w:pPr>
          </w:p>
          <w:p w14:paraId="760B9FB3" w14:textId="36FA7E54" w:rsidR="00FB1CF6" w:rsidRDefault="00FB1CF6" w:rsidP="00FB1CF6">
            <w:pPr>
              <w:spacing w:after="0" w:line="240" w:lineRule="auto"/>
              <w:ind w:left="2" w:right="0" w:firstLine="0"/>
              <w:rPr>
                <w:sz w:val="16"/>
                <w:szCs w:val="16"/>
              </w:rPr>
            </w:pPr>
          </w:p>
          <w:p w14:paraId="42CD305C" w14:textId="54C51D13" w:rsidR="00FB1CF6" w:rsidRDefault="00FB1CF6" w:rsidP="00FB1CF6">
            <w:pPr>
              <w:spacing w:after="0" w:line="240" w:lineRule="auto"/>
              <w:ind w:left="2" w:right="0" w:firstLine="0"/>
              <w:rPr>
                <w:sz w:val="16"/>
                <w:szCs w:val="16"/>
              </w:rPr>
            </w:pPr>
          </w:p>
          <w:p w14:paraId="28F95212" w14:textId="7FCE5327" w:rsidR="00FB1CF6" w:rsidRDefault="00FB1CF6" w:rsidP="00FB1CF6">
            <w:pPr>
              <w:spacing w:after="0" w:line="240" w:lineRule="auto"/>
              <w:ind w:left="2" w:right="0" w:firstLine="0"/>
              <w:rPr>
                <w:sz w:val="16"/>
                <w:szCs w:val="16"/>
              </w:rPr>
            </w:pPr>
          </w:p>
          <w:p w14:paraId="2958FE79" w14:textId="562732CF" w:rsidR="00FB1CF6" w:rsidRDefault="00FB1CF6" w:rsidP="00FB1CF6">
            <w:pPr>
              <w:spacing w:after="0" w:line="240" w:lineRule="auto"/>
              <w:ind w:left="2" w:right="0" w:firstLine="0"/>
              <w:rPr>
                <w:sz w:val="16"/>
                <w:szCs w:val="16"/>
              </w:rPr>
            </w:pPr>
          </w:p>
          <w:p w14:paraId="38D51AA6" w14:textId="626C17E9" w:rsidR="00FB1CF6" w:rsidRDefault="00FB1CF6" w:rsidP="00FB1CF6">
            <w:pPr>
              <w:spacing w:after="0" w:line="240" w:lineRule="auto"/>
              <w:ind w:left="2" w:right="0" w:firstLine="0"/>
              <w:rPr>
                <w:sz w:val="16"/>
                <w:szCs w:val="16"/>
              </w:rPr>
            </w:pPr>
          </w:p>
          <w:p w14:paraId="67DE3C07" w14:textId="53B1D872" w:rsidR="00FB1CF6" w:rsidRDefault="00FB1CF6" w:rsidP="00FB1CF6">
            <w:pPr>
              <w:spacing w:after="0" w:line="240" w:lineRule="auto"/>
              <w:ind w:left="2" w:right="0" w:firstLine="0"/>
              <w:rPr>
                <w:sz w:val="16"/>
                <w:szCs w:val="16"/>
              </w:rPr>
            </w:pPr>
          </w:p>
          <w:p w14:paraId="68C96993" w14:textId="11E41647" w:rsidR="00FB1CF6" w:rsidRDefault="00FB1CF6" w:rsidP="00FB1CF6">
            <w:pPr>
              <w:spacing w:after="0" w:line="240" w:lineRule="auto"/>
              <w:ind w:left="2" w:right="0" w:firstLine="0"/>
              <w:rPr>
                <w:sz w:val="16"/>
                <w:szCs w:val="16"/>
              </w:rPr>
            </w:pPr>
          </w:p>
          <w:p w14:paraId="76376E84" w14:textId="4797BE28" w:rsidR="00FB1CF6" w:rsidRDefault="00FB1CF6" w:rsidP="00FB1CF6">
            <w:pPr>
              <w:spacing w:after="0" w:line="240" w:lineRule="auto"/>
              <w:ind w:left="2" w:right="0" w:firstLine="0"/>
              <w:rPr>
                <w:sz w:val="16"/>
                <w:szCs w:val="16"/>
              </w:rPr>
            </w:pPr>
          </w:p>
          <w:p w14:paraId="2366D648" w14:textId="3B374227" w:rsidR="00FB1CF6" w:rsidRDefault="00FB1CF6" w:rsidP="00FB1CF6">
            <w:pPr>
              <w:spacing w:after="0" w:line="240" w:lineRule="auto"/>
              <w:ind w:left="2" w:right="0" w:firstLine="0"/>
              <w:rPr>
                <w:sz w:val="16"/>
                <w:szCs w:val="16"/>
              </w:rPr>
            </w:pPr>
          </w:p>
          <w:p w14:paraId="51F19C45" w14:textId="3D04F58F" w:rsidR="00FB1CF6" w:rsidRDefault="00FB1CF6" w:rsidP="00FB1CF6">
            <w:pPr>
              <w:spacing w:after="0" w:line="240" w:lineRule="auto"/>
              <w:ind w:left="2" w:right="0" w:firstLine="0"/>
              <w:rPr>
                <w:sz w:val="16"/>
                <w:szCs w:val="16"/>
              </w:rPr>
            </w:pPr>
          </w:p>
          <w:p w14:paraId="024D3769" w14:textId="67535D0E" w:rsidR="00FB1CF6" w:rsidRDefault="00FB1CF6" w:rsidP="00FB1CF6">
            <w:pPr>
              <w:spacing w:after="0" w:line="240" w:lineRule="auto"/>
              <w:ind w:left="2" w:right="0" w:firstLine="0"/>
              <w:rPr>
                <w:sz w:val="16"/>
                <w:szCs w:val="16"/>
              </w:rPr>
            </w:pPr>
          </w:p>
          <w:p w14:paraId="0425DED9" w14:textId="3BE2DF82" w:rsidR="00FB1CF6" w:rsidRDefault="00FB1CF6" w:rsidP="00FB1CF6">
            <w:pPr>
              <w:spacing w:after="0" w:line="240" w:lineRule="auto"/>
              <w:ind w:left="2" w:right="0" w:firstLine="0"/>
              <w:rPr>
                <w:sz w:val="16"/>
                <w:szCs w:val="16"/>
              </w:rPr>
            </w:pPr>
          </w:p>
          <w:p w14:paraId="09A54C4E" w14:textId="256D0A27" w:rsidR="00FB1CF6" w:rsidRDefault="00FB1CF6" w:rsidP="00FB1CF6">
            <w:pPr>
              <w:spacing w:after="0" w:line="240" w:lineRule="auto"/>
              <w:ind w:left="2" w:right="0" w:firstLine="0"/>
              <w:rPr>
                <w:sz w:val="16"/>
                <w:szCs w:val="16"/>
              </w:rPr>
            </w:pPr>
          </w:p>
          <w:p w14:paraId="632B4E63" w14:textId="0F6B0C1A" w:rsidR="00FB1CF6" w:rsidRDefault="00FB1CF6" w:rsidP="00FB1CF6">
            <w:pPr>
              <w:spacing w:after="0" w:line="240" w:lineRule="auto"/>
              <w:ind w:left="2" w:right="0" w:firstLine="0"/>
              <w:rPr>
                <w:sz w:val="16"/>
                <w:szCs w:val="16"/>
              </w:rPr>
            </w:pPr>
          </w:p>
          <w:p w14:paraId="18BBF6A6" w14:textId="7DF1F06E" w:rsidR="00FB1CF6" w:rsidRDefault="00FB1CF6" w:rsidP="00FB1CF6">
            <w:pPr>
              <w:spacing w:after="0" w:line="240" w:lineRule="auto"/>
              <w:ind w:left="2" w:right="0" w:firstLine="0"/>
              <w:rPr>
                <w:sz w:val="16"/>
                <w:szCs w:val="16"/>
              </w:rPr>
            </w:pPr>
          </w:p>
          <w:p w14:paraId="45A199A8" w14:textId="639098DF" w:rsidR="00FB1CF6" w:rsidRDefault="00FB1CF6" w:rsidP="00FB1CF6">
            <w:pPr>
              <w:spacing w:after="0" w:line="240" w:lineRule="auto"/>
              <w:ind w:left="2" w:right="0" w:firstLine="0"/>
              <w:rPr>
                <w:sz w:val="16"/>
                <w:szCs w:val="16"/>
              </w:rPr>
            </w:pPr>
          </w:p>
          <w:p w14:paraId="3D4590DB" w14:textId="30D30657" w:rsidR="00FB1CF6" w:rsidRDefault="00FB1CF6" w:rsidP="00FB1CF6">
            <w:pPr>
              <w:spacing w:after="0" w:line="240" w:lineRule="auto"/>
              <w:ind w:left="2" w:right="0" w:firstLine="0"/>
              <w:rPr>
                <w:sz w:val="16"/>
                <w:szCs w:val="16"/>
              </w:rPr>
            </w:pPr>
          </w:p>
          <w:p w14:paraId="2AA6F6D9" w14:textId="6258A1FF" w:rsidR="00FB1CF6" w:rsidRDefault="00FB1CF6" w:rsidP="00FB1CF6">
            <w:pPr>
              <w:spacing w:after="0" w:line="240" w:lineRule="auto"/>
              <w:ind w:left="2" w:right="0" w:firstLine="0"/>
              <w:rPr>
                <w:sz w:val="16"/>
                <w:szCs w:val="16"/>
              </w:rPr>
            </w:pPr>
          </w:p>
          <w:p w14:paraId="7D4B9231" w14:textId="57346AD8" w:rsidR="00FB1CF6" w:rsidRDefault="00FB1CF6" w:rsidP="00FB1CF6">
            <w:pPr>
              <w:spacing w:after="0" w:line="240" w:lineRule="auto"/>
              <w:ind w:left="2" w:right="0" w:firstLine="0"/>
              <w:rPr>
                <w:sz w:val="16"/>
                <w:szCs w:val="16"/>
              </w:rPr>
            </w:pPr>
          </w:p>
          <w:p w14:paraId="10F3C2DA" w14:textId="7286EBA0" w:rsidR="00FB1CF6" w:rsidRDefault="00FB1CF6" w:rsidP="00FB1CF6">
            <w:pPr>
              <w:spacing w:after="0" w:line="240" w:lineRule="auto"/>
              <w:ind w:left="2" w:right="0" w:firstLine="0"/>
              <w:rPr>
                <w:sz w:val="16"/>
                <w:szCs w:val="16"/>
              </w:rPr>
            </w:pPr>
          </w:p>
          <w:p w14:paraId="3D0A4F70" w14:textId="4F964E55" w:rsidR="00FB1CF6" w:rsidRDefault="00FB1CF6" w:rsidP="00FB1CF6">
            <w:pPr>
              <w:spacing w:after="0" w:line="240" w:lineRule="auto"/>
              <w:ind w:left="2" w:right="0" w:firstLine="0"/>
              <w:rPr>
                <w:sz w:val="16"/>
                <w:szCs w:val="16"/>
              </w:rPr>
            </w:pPr>
          </w:p>
          <w:p w14:paraId="5447FA21" w14:textId="6853A95D" w:rsidR="00FB1CF6" w:rsidRDefault="00FB1CF6" w:rsidP="00FB1CF6">
            <w:pPr>
              <w:spacing w:after="0" w:line="240" w:lineRule="auto"/>
              <w:ind w:left="2" w:right="0" w:firstLine="0"/>
              <w:rPr>
                <w:sz w:val="16"/>
                <w:szCs w:val="16"/>
              </w:rPr>
            </w:pPr>
          </w:p>
          <w:p w14:paraId="6C954BC5" w14:textId="3688AF7D" w:rsidR="00FB1CF6" w:rsidRDefault="00FB1CF6" w:rsidP="00FB1CF6">
            <w:pPr>
              <w:spacing w:after="0" w:line="240" w:lineRule="auto"/>
              <w:ind w:left="2" w:right="0" w:firstLine="0"/>
              <w:rPr>
                <w:sz w:val="16"/>
                <w:szCs w:val="16"/>
              </w:rPr>
            </w:pPr>
          </w:p>
          <w:p w14:paraId="34C1300B" w14:textId="725CE378" w:rsidR="00FB1CF6" w:rsidRDefault="00FB1CF6" w:rsidP="00FB1CF6">
            <w:pPr>
              <w:spacing w:after="0" w:line="240" w:lineRule="auto"/>
              <w:ind w:left="2" w:right="0" w:firstLine="0"/>
              <w:rPr>
                <w:sz w:val="16"/>
                <w:szCs w:val="16"/>
              </w:rPr>
            </w:pPr>
          </w:p>
          <w:p w14:paraId="708F6BC0" w14:textId="49259A03" w:rsidR="00FB1CF6" w:rsidRDefault="00FB1CF6" w:rsidP="00FB1CF6">
            <w:pPr>
              <w:spacing w:after="0" w:line="240" w:lineRule="auto"/>
              <w:ind w:left="2" w:right="0" w:firstLine="0"/>
              <w:rPr>
                <w:sz w:val="16"/>
                <w:szCs w:val="16"/>
              </w:rPr>
            </w:pPr>
          </w:p>
          <w:p w14:paraId="42924945" w14:textId="0111B04A" w:rsidR="00FB1CF6" w:rsidRDefault="00FB1CF6" w:rsidP="00FB1CF6">
            <w:pPr>
              <w:spacing w:after="0" w:line="240" w:lineRule="auto"/>
              <w:ind w:left="2" w:right="0" w:firstLine="0"/>
              <w:rPr>
                <w:sz w:val="16"/>
                <w:szCs w:val="16"/>
              </w:rPr>
            </w:pPr>
          </w:p>
          <w:p w14:paraId="1EA4C0A8" w14:textId="317FA23C" w:rsidR="00FB1CF6" w:rsidRDefault="00FB1CF6" w:rsidP="00FB1CF6">
            <w:pPr>
              <w:spacing w:after="0" w:line="240" w:lineRule="auto"/>
              <w:ind w:left="2" w:right="0" w:firstLine="0"/>
              <w:rPr>
                <w:sz w:val="16"/>
                <w:szCs w:val="16"/>
              </w:rPr>
            </w:pPr>
          </w:p>
          <w:p w14:paraId="087F956E" w14:textId="21944C94" w:rsidR="00FB1CF6" w:rsidRDefault="00FB1CF6" w:rsidP="00FB1CF6">
            <w:pPr>
              <w:spacing w:after="0" w:line="240" w:lineRule="auto"/>
              <w:ind w:left="2" w:right="0" w:firstLine="0"/>
              <w:rPr>
                <w:sz w:val="16"/>
                <w:szCs w:val="16"/>
              </w:rPr>
            </w:pPr>
          </w:p>
          <w:p w14:paraId="514AA105" w14:textId="37101771" w:rsidR="00FB1CF6" w:rsidRDefault="00FB1CF6" w:rsidP="00FB1CF6">
            <w:pPr>
              <w:spacing w:after="0" w:line="240" w:lineRule="auto"/>
              <w:ind w:left="2" w:right="0" w:firstLine="0"/>
              <w:rPr>
                <w:sz w:val="16"/>
                <w:szCs w:val="16"/>
              </w:rPr>
            </w:pPr>
          </w:p>
          <w:p w14:paraId="7F602B4E" w14:textId="276A46B3" w:rsidR="00FB1CF6" w:rsidRDefault="00FB1CF6" w:rsidP="00FB1CF6">
            <w:pPr>
              <w:spacing w:after="0" w:line="240" w:lineRule="auto"/>
              <w:ind w:left="2" w:right="0" w:firstLine="0"/>
              <w:rPr>
                <w:sz w:val="16"/>
                <w:szCs w:val="16"/>
              </w:rPr>
            </w:pPr>
          </w:p>
          <w:p w14:paraId="33270224" w14:textId="7A89F2FF" w:rsidR="00FB1CF6" w:rsidRDefault="00FB1CF6" w:rsidP="00FB1CF6">
            <w:pPr>
              <w:spacing w:after="0" w:line="240" w:lineRule="auto"/>
              <w:ind w:left="2" w:right="0" w:firstLine="0"/>
              <w:rPr>
                <w:sz w:val="16"/>
                <w:szCs w:val="16"/>
              </w:rPr>
            </w:pPr>
          </w:p>
          <w:p w14:paraId="193C0B43" w14:textId="2F88CF19" w:rsidR="00FB1CF6" w:rsidRDefault="00FB1CF6" w:rsidP="00FB1CF6">
            <w:pPr>
              <w:spacing w:after="0" w:line="240" w:lineRule="auto"/>
              <w:ind w:left="2" w:right="0" w:firstLine="0"/>
              <w:rPr>
                <w:sz w:val="16"/>
                <w:szCs w:val="16"/>
              </w:rPr>
            </w:pPr>
          </w:p>
          <w:p w14:paraId="2E7DD00B" w14:textId="2BA3074B" w:rsidR="00FB1CF6" w:rsidRDefault="00FB1CF6" w:rsidP="00FB1CF6">
            <w:pPr>
              <w:spacing w:after="0" w:line="240" w:lineRule="auto"/>
              <w:ind w:left="2" w:right="0" w:firstLine="0"/>
              <w:rPr>
                <w:sz w:val="16"/>
                <w:szCs w:val="16"/>
              </w:rPr>
            </w:pPr>
          </w:p>
          <w:p w14:paraId="285BA529" w14:textId="5EDBD25C" w:rsidR="00FB1CF6" w:rsidRDefault="00FB1CF6" w:rsidP="00FB1CF6">
            <w:pPr>
              <w:spacing w:after="0" w:line="240" w:lineRule="auto"/>
              <w:ind w:left="2" w:right="0" w:firstLine="0"/>
              <w:rPr>
                <w:sz w:val="16"/>
                <w:szCs w:val="16"/>
              </w:rPr>
            </w:pPr>
          </w:p>
          <w:p w14:paraId="322203AA" w14:textId="5DF36E57" w:rsidR="00FB1CF6" w:rsidRDefault="00FB1CF6" w:rsidP="00FB1CF6">
            <w:pPr>
              <w:spacing w:after="0" w:line="240" w:lineRule="auto"/>
              <w:ind w:left="2" w:right="0" w:firstLine="0"/>
              <w:rPr>
                <w:sz w:val="16"/>
                <w:szCs w:val="16"/>
              </w:rPr>
            </w:pPr>
          </w:p>
          <w:p w14:paraId="5EDCFAC9" w14:textId="5E8DE289" w:rsidR="00FB1CF6" w:rsidRDefault="00FB1CF6" w:rsidP="00FB1CF6">
            <w:pPr>
              <w:spacing w:after="0" w:line="240" w:lineRule="auto"/>
              <w:ind w:left="2" w:right="0" w:firstLine="0"/>
              <w:rPr>
                <w:sz w:val="16"/>
                <w:szCs w:val="16"/>
              </w:rPr>
            </w:pPr>
          </w:p>
          <w:p w14:paraId="043882BB" w14:textId="06FBF510" w:rsidR="00FB1CF6" w:rsidRDefault="00FB1CF6" w:rsidP="00FB1CF6">
            <w:pPr>
              <w:spacing w:after="0" w:line="240" w:lineRule="auto"/>
              <w:ind w:left="2" w:right="0" w:firstLine="0"/>
              <w:rPr>
                <w:sz w:val="16"/>
                <w:szCs w:val="16"/>
              </w:rPr>
            </w:pPr>
          </w:p>
          <w:p w14:paraId="0AF511FA" w14:textId="76BF48E8" w:rsidR="00FB1CF6" w:rsidRDefault="00FB1CF6" w:rsidP="00FB1CF6">
            <w:pPr>
              <w:spacing w:after="0" w:line="240" w:lineRule="auto"/>
              <w:ind w:left="2" w:right="0" w:firstLine="0"/>
              <w:rPr>
                <w:sz w:val="16"/>
                <w:szCs w:val="16"/>
              </w:rPr>
            </w:pPr>
          </w:p>
          <w:p w14:paraId="235CE91D" w14:textId="3E67C8B0" w:rsidR="00FB1CF6" w:rsidRDefault="00FB1CF6" w:rsidP="00FB1CF6">
            <w:pPr>
              <w:spacing w:after="0" w:line="240" w:lineRule="auto"/>
              <w:ind w:left="2" w:right="0" w:firstLine="0"/>
              <w:rPr>
                <w:sz w:val="16"/>
                <w:szCs w:val="16"/>
              </w:rPr>
            </w:pPr>
          </w:p>
          <w:p w14:paraId="2E8AE8E5" w14:textId="221574AE" w:rsidR="00FB1CF6" w:rsidRDefault="00FB1CF6" w:rsidP="00FB1CF6">
            <w:pPr>
              <w:spacing w:after="0" w:line="240" w:lineRule="auto"/>
              <w:ind w:left="2" w:right="0" w:firstLine="0"/>
              <w:rPr>
                <w:sz w:val="16"/>
                <w:szCs w:val="16"/>
              </w:rPr>
            </w:pPr>
          </w:p>
          <w:p w14:paraId="2C2A08BC" w14:textId="639DDFBF" w:rsidR="00FB1CF6" w:rsidRDefault="00FB1CF6" w:rsidP="00FB1CF6">
            <w:pPr>
              <w:spacing w:after="0" w:line="240" w:lineRule="auto"/>
              <w:ind w:left="2" w:right="0" w:firstLine="0"/>
              <w:rPr>
                <w:sz w:val="16"/>
                <w:szCs w:val="16"/>
              </w:rPr>
            </w:pPr>
          </w:p>
          <w:p w14:paraId="3A9D9F38" w14:textId="4BF1F259" w:rsidR="00FB1CF6" w:rsidRDefault="00FB1CF6" w:rsidP="00FB1CF6">
            <w:pPr>
              <w:spacing w:after="0" w:line="240" w:lineRule="auto"/>
              <w:ind w:left="2" w:right="0" w:firstLine="0"/>
              <w:rPr>
                <w:sz w:val="16"/>
                <w:szCs w:val="16"/>
              </w:rPr>
            </w:pPr>
          </w:p>
          <w:p w14:paraId="1BEB135B" w14:textId="2452476D" w:rsidR="00FB1CF6" w:rsidRDefault="00FB1CF6" w:rsidP="00FB1CF6">
            <w:pPr>
              <w:spacing w:after="0" w:line="240" w:lineRule="auto"/>
              <w:ind w:left="2" w:right="0" w:firstLine="0"/>
              <w:rPr>
                <w:sz w:val="16"/>
                <w:szCs w:val="16"/>
              </w:rPr>
            </w:pPr>
          </w:p>
          <w:p w14:paraId="038AF160" w14:textId="045A9C03" w:rsidR="00FB1CF6" w:rsidRDefault="00FB1CF6" w:rsidP="00FB1CF6">
            <w:pPr>
              <w:spacing w:after="0" w:line="240" w:lineRule="auto"/>
              <w:ind w:left="2" w:right="0" w:firstLine="0"/>
              <w:rPr>
                <w:sz w:val="16"/>
                <w:szCs w:val="16"/>
              </w:rPr>
            </w:pPr>
          </w:p>
          <w:p w14:paraId="231FD20B" w14:textId="16C9B741" w:rsidR="00FB1CF6" w:rsidRDefault="00FB1CF6" w:rsidP="00FB1CF6">
            <w:pPr>
              <w:spacing w:after="0" w:line="240" w:lineRule="auto"/>
              <w:ind w:left="2" w:right="0" w:firstLine="0"/>
              <w:rPr>
                <w:sz w:val="16"/>
                <w:szCs w:val="16"/>
              </w:rPr>
            </w:pPr>
          </w:p>
          <w:p w14:paraId="5388087C" w14:textId="24BA6F04" w:rsidR="00FB1CF6" w:rsidRDefault="00FB1CF6" w:rsidP="00FB1CF6">
            <w:pPr>
              <w:spacing w:after="0" w:line="240" w:lineRule="auto"/>
              <w:ind w:left="2" w:right="0" w:firstLine="0"/>
              <w:rPr>
                <w:sz w:val="16"/>
                <w:szCs w:val="16"/>
              </w:rPr>
            </w:pPr>
          </w:p>
          <w:p w14:paraId="1F41AA7F" w14:textId="35368CE6" w:rsidR="00FB1CF6" w:rsidRDefault="00FB1CF6" w:rsidP="00FB1CF6">
            <w:pPr>
              <w:spacing w:after="0" w:line="240" w:lineRule="auto"/>
              <w:ind w:left="2" w:right="0" w:firstLine="0"/>
              <w:rPr>
                <w:sz w:val="16"/>
                <w:szCs w:val="16"/>
              </w:rPr>
            </w:pPr>
          </w:p>
          <w:p w14:paraId="08C82754" w14:textId="019977D8" w:rsidR="00FB1CF6" w:rsidRDefault="00FB1CF6" w:rsidP="00FB1CF6">
            <w:pPr>
              <w:spacing w:after="0" w:line="240" w:lineRule="auto"/>
              <w:ind w:left="2" w:right="0" w:firstLine="0"/>
              <w:rPr>
                <w:sz w:val="16"/>
                <w:szCs w:val="16"/>
              </w:rPr>
            </w:pPr>
          </w:p>
          <w:p w14:paraId="77974107" w14:textId="00A6A627" w:rsidR="00FB1CF6" w:rsidRDefault="00FB1CF6" w:rsidP="00FB1CF6">
            <w:pPr>
              <w:spacing w:after="0" w:line="240" w:lineRule="auto"/>
              <w:ind w:left="2" w:right="0" w:firstLine="0"/>
              <w:rPr>
                <w:sz w:val="16"/>
                <w:szCs w:val="16"/>
              </w:rPr>
            </w:pPr>
          </w:p>
          <w:p w14:paraId="1440E7E2" w14:textId="190C880C" w:rsidR="00FB1CF6" w:rsidRDefault="00FB1CF6" w:rsidP="00FB1CF6">
            <w:pPr>
              <w:spacing w:after="0" w:line="240" w:lineRule="auto"/>
              <w:ind w:left="2" w:right="0" w:firstLine="0"/>
              <w:rPr>
                <w:sz w:val="16"/>
                <w:szCs w:val="16"/>
              </w:rPr>
            </w:pPr>
          </w:p>
          <w:p w14:paraId="10CBE328" w14:textId="78D6267E" w:rsidR="00FB1CF6" w:rsidRDefault="00FB1CF6" w:rsidP="00FB1CF6">
            <w:pPr>
              <w:spacing w:after="0" w:line="240" w:lineRule="auto"/>
              <w:ind w:left="2" w:right="0" w:firstLine="0"/>
              <w:rPr>
                <w:sz w:val="16"/>
                <w:szCs w:val="16"/>
              </w:rPr>
            </w:pPr>
          </w:p>
          <w:p w14:paraId="4A8FB7BB" w14:textId="06885E39" w:rsidR="00FB1CF6" w:rsidRDefault="00FB1CF6" w:rsidP="00FB1CF6">
            <w:pPr>
              <w:spacing w:after="0" w:line="240" w:lineRule="auto"/>
              <w:ind w:left="2" w:right="0" w:firstLine="0"/>
              <w:rPr>
                <w:sz w:val="16"/>
                <w:szCs w:val="16"/>
              </w:rPr>
            </w:pPr>
          </w:p>
          <w:p w14:paraId="389369A7" w14:textId="0A49074F" w:rsidR="00FB1CF6" w:rsidRDefault="00FB1CF6" w:rsidP="00FB1CF6">
            <w:pPr>
              <w:spacing w:after="0" w:line="240" w:lineRule="auto"/>
              <w:ind w:left="2" w:right="0" w:firstLine="0"/>
              <w:rPr>
                <w:sz w:val="16"/>
                <w:szCs w:val="16"/>
              </w:rPr>
            </w:pPr>
          </w:p>
          <w:p w14:paraId="2EAA1ACC" w14:textId="4ED2C752" w:rsidR="00FB1CF6" w:rsidRDefault="00FB1CF6" w:rsidP="00FB1CF6">
            <w:pPr>
              <w:spacing w:after="0" w:line="240" w:lineRule="auto"/>
              <w:ind w:left="2" w:right="0" w:firstLine="0"/>
              <w:rPr>
                <w:sz w:val="16"/>
                <w:szCs w:val="16"/>
              </w:rPr>
            </w:pPr>
          </w:p>
          <w:p w14:paraId="07356C02" w14:textId="277D4CB0" w:rsidR="00FB1CF6" w:rsidRDefault="00FB1CF6" w:rsidP="00FB1CF6">
            <w:pPr>
              <w:spacing w:after="0" w:line="240" w:lineRule="auto"/>
              <w:ind w:left="2" w:right="0" w:firstLine="0"/>
              <w:rPr>
                <w:sz w:val="16"/>
                <w:szCs w:val="16"/>
              </w:rPr>
            </w:pPr>
          </w:p>
          <w:p w14:paraId="0CF3CC1D" w14:textId="7FEA35A5" w:rsidR="00FB1CF6" w:rsidRDefault="00FB1CF6" w:rsidP="00FB1CF6">
            <w:pPr>
              <w:spacing w:after="0" w:line="240" w:lineRule="auto"/>
              <w:ind w:left="2" w:right="0" w:firstLine="0"/>
              <w:rPr>
                <w:sz w:val="16"/>
                <w:szCs w:val="16"/>
              </w:rPr>
            </w:pPr>
          </w:p>
          <w:p w14:paraId="5718F539" w14:textId="73847654" w:rsidR="00FB1CF6" w:rsidRDefault="00FB1CF6" w:rsidP="00FB1CF6">
            <w:pPr>
              <w:spacing w:after="0" w:line="240" w:lineRule="auto"/>
              <w:ind w:left="2" w:right="0" w:firstLine="0"/>
              <w:rPr>
                <w:sz w:val="16"/>
                <w:szCs w:val="16"/>
              </w:rPr>
            </w:pPr>
          </w:p>
          <w:p w14:paraId="3BBC6090" w14:textId="44D14B74" w:rsidR="00FB1CF6" w:rsidRDefault="00FB1CF6" w:rsidP="00FB1CF6">
            <w:pPr>
              <w:spacing w:after="0" w:line="240" w:lineRule="auto"/>
              <w:ind w:left="2" w:right="0" w:firstLine="0"/>
              <w:rPr>
                <w:sz w:val="16"/>
                <w:szCs w:val="16"/>
              </w:rPr>
            </w:pPr>
          </w:p>
          <w:p w14:paraId="2C48847F" w14:textId="750FD06E" w:rsidR="00FB1CF6" w:rsidRDefault="00FB1CF6" w:rsidP="00FB1CF6">
            <w:pPr>
              <w:spacing w:after="0" w:line="240" w:lineRule="auto"/>
              <w:ind w:left="2" w:right="0" w:firstLine="0"/>
              <w:rPr>
                <w:sz w:val="16"/>
                <w:szCs w:val="16"/>
              </w:rPr>
            </w:pPr>
          </w:p>
          <w:p w14:paraId="7ABBF30F" w14:textId="17688442" w:rsidR="00FB1CF6" w:rsidRDefault="00FB1CF6" w:rsidP="00FB1CF6">
            <w:pPr>
              <w:spacing w:after="0" w:line="240" w:lineRule="auto"/>
              <w:ind w:left="2" w:right="0" w:firstLine="0"/>
              <w:rPr>
                <w:sz w:val="16"/>
                <w:szCs w:val="16"/>
              </w:rPr>
            </w:pPr>
          </w:p>
          <w:p w14:paraId="1FA68A8E" w14:textId="531E345D" w:rsidR="00FB1CF6" w:rsidRDefault="00FB1CF6" w:rsidP="00FB1CF6">
            <w:pPr>
              <w:spacing w:after="0" w:line="240" w:lineRule="auto"/>
              <w:ind w:left="2" w:right="0" w:firstLine="0"/>
              <w:rPr>
                <w:sz w:val="16"/>
                <w:szCs w:val="16"/>
              </w:rPr>
            </w:pPr>
          </w:p>
          <w:p w14:paraId="48CBB844" w14:textId="4A68D26F" w:rsidR="00FB1CF6" w:rsidRDefault="00FB1CF6" w:rsidP="00FB1CF6">
            <w:pPr>
              <w:spacing w:after="0" w:line="240" w:lineRule="auto"/>
              <w:ind w:left="2" w:right="0" w:firstLine="0"/>
              <w:rPr>
                <w:sz w:val="16"/>
                <w:szCs w:val="16"/>
              </w:rPr>
            </w:pPr>
          </w:p>
          <w:p w14:paraId="325DBBF9" w14:textId="51011C84" w:rsidR="00FB1CF6" w:rsidRDefault="00FB1CF6" w:rsidP="00FB1CF6">
            <w:pPr>
              <w:spacing w:after="0" w:line="240" w:lineRule="auto"/>
              <w:ind w:left="2" w:right="0" w:firstLine="0"/>
              <w:rPr>
                <w:sz w:val="16"/>
                <w:szCs w:val="16"/>
              </w:rPr>
            </w:pPr>
          </w:p>
          <w:p w14:paraId="32AFE4B9" w14:textId="20E64ED9" w:rsidR="00FB1CF6" w:rsidRDefault="00FB1CF6" w:rsidP="00FB1CF6">
            <w:pPr>
              <w:spacing w:after="0" w:line="240" w:lineRule="auto"/>
              <w:ind w:left="2" w:right="0" w:firstLine="0"/>
              <w:rPr>
                <w:sz w:val="16"/>
                <w:szCs w:val="16"/>
              </w:rPr>
            </w:pPr>
          </w:p>
          <w:p w14:paraId="3E6B92CE" w14:textId="3FEBB69D" w:rsidR="00FB1CF6" w:rsidRDefault="00FB1CF6" w:rsidP="00FB1CF6">
            <w:pPr>
              <w:spacing w:after="0" w:line="240" w:lineRule="auto"/>
              <w:ind w:left="2" w:right="0" w:firstLine="0"/>
              <w:rPr>
                <w:sz w:val="16"/>
                <w:szCs w:val="16"/>
              </w:rPr>
            </w:pPr>
          </w:p>
          <w:p w14:paraId="50C96D57" w14:textId="5A74874F" w:rsidR="00FB1CF6" w:rsidRDefault="00FB1CF6" w:rsidP="00FB1CF6">
            <w:pPr>
              <w:spacing w:after="0" w:line="240" w:lineRule="auto"/>
              <w:ind w:left="2" w:right="0" w:firstLine="0"/>
              <w:rPr>
                <w:sz w:val="16"/>
                <w:szCs w:val="16"/>
              </w:rPr>
            </w:pPr>
          </w:p>
          <w:p w14:paraId="4377C055" w14:textId="641A6687" w:rsidR="00FB1CF6" w:rsidRDefault="00FB1CF6" w:rsidP="00FB1CF6">
            <w:pPr>
              <w:spacing w:after="0" w:line="240" w:lineRule="auto"/>
              <w:ind w:left="2" w:right="0" w:firstLine="0"/>
              <w:rPr>
                <w:sz w:val="16"/>
                <w:szCs w:val="16"/>
              </w:rPr>
            </w:pPr>
          </w:p>
          <w:p w14:paraId="63DC273A" w14:textId="0FD9C247" w:rsidR="00FB1CF6" w:rsidRDefault="00FB1CF6" w:rsidP="00FB1CF6">
            <w:pPr>
              <w:spacing w:after="0" w:line="240" w:lineRule="auto"/>
              <w:ind w:left="2" w:right="0" w:firstLine="0"/>
              <w:rPr>
                <w:sz w:val="16"/>
                <w:szCs w:val="16"/>
              </w:rPr>
            </w:pPr>
          </w:p>
          <w:p w14:paraId="2FFEC7FB" w14:textId="5C4AA5C6" w:rsidR="00FB1CF6" w:rsidRDefault="00FB1CF6" w:rsidP="00FB1CF6">
            <w:pPr>
              <w:spacing w:after="0" w:line="240" w:lineRule="auto"/>
              <w:ind w:left="2" w:right="0" w:firstLine="0"/>
              <w:rPr>
                <w:sz w:val="16"/>
                <w:szCs w:val="16"/>
              </w:rPr>
            </w:pPr>
          </w:p>
          <w:p w14:paraId="36C6829C" w14:textId="788D60CD" w:rsidR="00FB1CF6" w:rsidRDefault="00FB1CF6" w:rsidP="00FB1CF6">
            <w:pPr>
              <w:spacing w:after="0" w:line="240" w:lineRule="auto"/>
              <w:ind w:left="2" w:right="0" w:firstLine="0"/>
              <w:rPr>
                <w:sz w:val="16"/>
                <w:szCs w:val="16"/>
              </w:rPr>
            </w:pPr>
          </w:p>
          <w:p w14:paraId="62C79946" w14:textId="1E4FF590" w:rsidR="00FB1CF6" w:rsidRDefault="00FB1CF6" w:rsidP="00FB1CF6">
            <w:pPr>
              <w:spacing w:after="0" w:line="240" w:lineRule="auto"/>
              <w:ind w:left="2" w:right="0" w:firstLine="0"/>
              <w:rPr>
                <w:sz w:val="16"/>
                <w:szCs w:val="16"/>
              </w:rPr>
            </w:pPr>
          </w:p>
          <w:p w14:paraId="7C8C54B3" w14:textId="2E9A4A7E" w:rsidR="00FB1CF6" w:rsidRDefault="00FB1CF6" w:rsidP="00FB1CF6">
            <w:pPr>
              <w:spacing w:after="0" w:line="240" w:lineRule="auto"/>
              <w:ind w:left="2" w:right="0" w:firstLine="0"/>
              <w:rPr>
                <w:sz w:val="16"/>
                <w:szCs w:val="16"/>
              </w:rPr>
            </w:pPr>
          </w:p>
          <w:p w14:paraId="70289A2A" w14:textId="60AF27A8" w:rsidR="00FB1CF6" w:rsidRDefault="00FB1CF6" w:rsidP="00FB1CF6">
            <w:pPr>
              <w:spacing w:after="0" w:line="240" w:lineRule="auto"/>
              <w:ind w:left="2" w:right="0" w:firstLine="0"/>
              <w:rPr>
                <w:sz w:val="16"/>
                <w:szCs w:val="16"/>
              </w:rPr>
            </w:pPr>
          </w:p>
          <w:p w14:paraId="3A912F2C" w14:textId="6ECB8E56" w:rsidR="00FB1CF6" w:rsidRDefault="00FB1CF6" w:rsidP="00FB1CF6">
            <w:pPr>
              <w:spacing w:after="0" w:line="240" w:lineRule="auto"/>
              <w:ind w:left="2" w:right="0" w:firstLine="0"/>
              <w:rPr>
                <w:sz w:val="16"/>
                <w:szCs w:val="16"/>
              </w:rPr>
            </w:pPr>
          </w:p>
          <w:p w14:paraId="122073E7" w14:textId="020B25BC" w:rsidR="00FB1CF6" w:rsidRDefault="00FB1CF6" w:rsidP="00FB1CF6">
            <w:pPr>
              <w:spacing w:after="0" w:line="240" w:lineRule="auto"/>
              <w:ind w:left="2" w:right="0" w:firstLine="0"/>
              <w:rPr>
                <w:sz w:val="16"/>
                <w:szCs w:val="16"/>
              </w:rPr>
            </w:pPr>
          </w:p>
          <w:p w14:paraId="00B35559" w14:textId="7ADDE5B6" w:rsidR="00FB1CF6" w:rsidRDefault="00FB1CF6" w:rsidP="00FB1CF6">
            <w:pPr>
              <w:spacing w:after="0" w:line="240" w:lineRule="auto"/>
              <w:ind w:left="2" w:right="0" w:firstLine="0"/>
              <w:rPr>
                <w:sz w:val="16"/>
                <w:szCs w:val="16"/>
              </w:rPr>
            </w:pPr>
          </w:p>
          <w:p w14:paraId="2DC278AA" w14:textId="189BDAAA" w:rsidR="00FB1CF6" w:rsidRDefault="00FB1CF6" w:rsidP="00FB1CF6">
            <w:pPr>
              <w:spacing w:after="0" w:line="240" w:lineRule="auto"/>
              <w:ind w:left="2" w:right="0" w:firstLine="0"/>
              <w:rPr>
                <w:sz w:val="16"/>
                <w:szCs w:val="16"/>
              </w:rPr>
            </w:pPr>
          </w:p>
          <w:p w14:paraId="2E207B7C" w14:textId="2F2E01B7" w:rsidR="00FB1CF6" w:rsidRDefault="00FB1CF6" w:rsidP="00FB1CF6">
            <w:pPr>
              <w:spacing w:after="0" w:line="240" w:lineRule="auto"/>
              <w:ind w:left="2" w:right="0" w:firstLine="0"/>
              <w:rPr>
                <w:sz w:val="16"/>
                <w:szCs w:val="16"/>
              </w:rPr>
            </w:pPr>
          </w:p>
          <w:p w14:paraId="13048FC4" w14:textId="310C1437" w:rsidR="00FB1CF6" w:rsidRDefault="00FB1CF6" w:rsidP="00FB1CF6">
            <w:pPr>
              <w:spacing w:after="0" w:line="240" w:lineRule="auto"/>
              <w:ind w:left="2" w:right="0" w:firstLine="0"/>
              <w:rPr>
                <w:sz w:val="16"/>
                <w:szCs w:val="16"/>
              </w:rPr>
            </w:pPr>
          </w:p>
          <w:p w14:paraId="37705CCB" w14:textId="6CA4B747" w:rsidR="00FB1CF6" w:rsidRDefault="00FB1CF6" w:rsidP="00FB1CF6">
            <w:pPr>
              <w:spacing w:after="0" w:line="240" w:lineRule="auto"/>
              <w:ind w:left="2" w:right="0" w:firstLine="0"/>
              <w:rPr>
                <w:sz w:val="16"/>
                <w:szCs w:val="16"/>
              </w:rPr>
            </w:pPr>
          </w:p>
          <w:p w14:paraId="06180F57" w14:textId="6411297C" w:rsidR="00FB1CF6" w:rsidRDefault="00FB1CF6" w:rsidP="00FB1CF6">
            <w:pPr>
              <w:spacing w:after="0" w:line="240" w:lineRule="auto"/>
              <w:ind w:left="2" w:right="0" w:firstLine="0"/>
              <w:rPr>
                <w:sz w:val="16"/>
                <w:szCs w:val="16"/>
              </w:rPr>
            </w:pPr>
          </w:p>
          <w:p w14:paraId="017172B0" w14:textId="784967FB" w:rsidR="00FB1CF6" w:rsidRDefault="00FB1CF6" w:rsidP="00FB1CF6">
            <w:pPr>
              <w:spacing w:after="0" w:line="240" w:lineRule="auto"/>
              <w:ind w:left="2" w:right="0" w:firstLine="0"/>
              <w:rPr>
                <w:sz w:val="16"/>
                <w:szCs w:val="16"/>
              </w:rPr>
            </w:pPr>
          </w:p>
          <w:p w14:paraId="3327022B" w14:textId="7A8B05E8" w:rsidR="00FB1CF6" w:rsidRDefault="00FB1CF6" w:rsidP="00FB1CF6">
            <w:pPr>
              <w:spacing w:after="0" w:line="240" w:lineRule="auto"/>
              <w:ind w:left="2" w:right="0" w:firstLine="0"/>
              <w:rPr>
                <w:sz w:val="16"/>
                <w:szCs w:val="16"/>
              </w:rPr>
            </w:pPr>
          </w:p>
          <w:p w14:paraId="426E90C3" w14:textId="26B46FDE" w:rsidR="00FB1CF6" w:rsidRDefault="00FB1CF6" w:rsidP="00FB1CF6">
            <w:pPr>
              <w:spacing w:after="0" w:line="240" w:lineRule="auto"/>
              <w:ind w:left="2" w:right="0" w:firstLine="0"/>
              <w:rPr>
                <w:sz w:val="16"/>
                <w:szCs w:val="16"/>
              </w:rPr>
            </w:pPr>
          </w:p>
          <w:p w14:paraId="7334681E" w14:textId="3C8B4A40" w:rsidR="00FB1CF6" w:rsidRDefault="00FB1CF6" w:rsidP="00FB1CF6">
            <w:pPr>
              <w:spacing w:after="0" w:line="240" w:lineRule="auto"/>
              <w:ind w:left="2" w:right="0" w:firstLine="0"/>
              <w:rPr>
                <w:sz w:val="16"/>
                <w:szCs w:val="16"/>
              </w:rPr>
            </w:pPr>
          </w:p>
          <w:p w14:paraId="46AC3CC3" w14:textId="58A3D191" w:rsidR="00FB1CF6" w:rsidRDefault="00FB1CF6" w:rsidP="00FB1CF6">
            <w:pPr>
              <w:spacing w:after="0" w:line="240" w:lineRule="auto"/>
              <w:ind w:left="2" w:right="0" w:firstLine="0"/>
              <w:rPr>
                <w:sz w:val="16"/>
                <w:szCs w:val="16"/>
              </w:rPr>
            </w:pPr>
          </w:p>
          <w:p w14:paraId="1FAB8184" w14:textId="119476A1" w:rsidR="00FB1CF6" w:rsidRDefault="00FB1CF6" w:rsidP="00FB1CF6">
            <w:pPr>
              <w:spacing w:after="0" w:line="240" w:lineRule="auto"/>
              <w:ind w:left="2" w:right="0" w:firstLine="0"/>
              <w:rPr>
                <w:sz w:val="16"/>
                <w:szCs w:val="16"/>
              </w:rPr>
            </w:pPr>
          </w:p>
          <w:p w14:paraId="0797B185" w14:textId="6181E32D" w:rsidR="00FB1CF6" w:rsidRDefault="00FB1CF6" w:rsidP="00FB1CF6">
            <w:pPr>
              <w:spacing w:after="0" w:line="240" w:lineRule="auto"/>
              <w:ind w:left="2" w:right="0" w:firstLine="0"/>
              <w:rPr>
                <w:sz w:val="16"/>
                <w:szCs w:val="16"/>
              </w:rPr>
            </w:pPr>
          </w:p>
          <w:p w14:paraId="4EF52776" w14:textId="2DF7CC36" w:rsidR="00FB1CF6" w:rsidRDefault="00FB1CF6" w:rsidP="00FB1CF6">
            <w:pPr>
              <w:spacing w:after="0" w:line="240" w:lineRule="auto"/>
              <w:ind w:left="2" w:right="0" w:firstLine="0"/>
              <w:rPr>
                <w:sz w:val="16"/>
                <w:szCs w:val="16"/>
              </w:rPr>
            </w:pPr>
          </w:p>
          <w:p w14:paraId="1661EE24" w14:textId="45F9893C" w:rsidR="00FB1CF6" w:rsidRDefault="00FB1CF6" w:rsidP="00FB1CF6">
            <w:pPr>
              <w:spacing w:after="0" w:line="240" w:lineRule="auto"/>
              <w:ind w:left="2" w:right="0" w:firstLine="0"/>
              <w:rPr>
                <w:sz w:val="16"/>
                <w:szCs w:val="16"/>
              </w:rPr>
            </w:pPr>
          </w:p>
          <w:p w14:paraId="11129871" w14:textId="116EF222" w:rsidR="00FB1CF6" w:rsidRDefault="00FB1CF6" w:rsidP="00FB1CF6">
            <w:pPr>
              <w:spacing w:after="0" w:line="240" w:lineRule="auto"/>
              <w:ind w:left="2" w:right="0" w:firstLine="0"/>
              <w:rPr>
                <w:sz w:val="16"/>
                <w:szCs w:val="16"/>
              </w:rPr>
            </w:pPr>
          </w:p>
          <w:p w14:paraId="684BB5FA" w14:textId="3B91176E" w:rsidR="00FB1CF6" w:rsidRDefault="00FB1CF6" w:rsidP="00FB1CF6">
            <w:pPr>
              <w:spacing w:after="0" w:line="240" w:lineRule="auto"/>
              <w:ind w:left="2" w:right="0" w:firstLine="0"/>
              <w:rPr>
                <w:sz w:val="16"/>
                <w:szCs w:val="16"/>
              </w:rPr>
            </w:pPr>
          </w:p>
          <w:p w14:paraId="483CA81C" w14:textId="5A0A0925" w:rsidR="00FB1CF6" w:rsidRDefault="00FB1CF6" w:rsidP="00FB1CF6">
            <w:pPr>
              <w:spacing w:after="0" w:line="240" w:lineRule="auto"/>
              <w:ind w:left="2" w:right="0" w:firstLine="0"/>
              <w:rPr>
                <w:sz w:val="16"/>
                <w:szCs w:val="16"/>
              </w:rPr>
            </w:pPr>
          </w:p>
          <w:p w14:paraId="4E0DBB83" w14:textId="7FDF8014" w:rsidR="00FB1CF6" w:rsidRDefault="00FB1CF6" w:rsidP="00FB1CF6">
            <w:pPr>
              <w:spacing w:after="0" w:line="240" w:lineRule="auto"/>
              <w:ind w:left="2" w:right="0" w:firstLine="0"/>
              <w:rPr>
                <w:sz w:val="16"/>
                <w:szCs w:val="16"/>
              </w:rPr>
            </w:pPr>
          </w:p>
          <w:p w14:paraId="3C418A42" w14:textId="3961DDB8" w:rsidR="00FB1CF6" w:rsidRDefault="00FB1CF6" w:rsidP="00FB1CF6">
            <w:pPr>
              <w:spacing w:after="0" w:line="240" w:lineRule="auto"/>
              <w:ind w:left="2" w:right="0" w:firstLine="0"/>
              <w:rPr>
                <w:sz w:val="16"/>
                <w:szCs w:val="16"/>
              </w:rPr>
            </w:pPr>
          </w:p>
          <w:p w14:paraId="7A83AA37" w14:textId="28260009" w:rsidR="00FB1CF6" w:rsidRDefault="00FB1CF6" w:rsidP="00FB1CF6">
            <w:pPr>
              <w:spacing w:after="0" w:line="240" w:lineRule="auto"/>
              <w:ind w:left="2" w:right="0" w:firstLine="0"/>
              <w:rPr>
                <w:sz w:val="16"/>
                <w:szCs w:val="16"/>
              </w:rPr>
            </w:pPr>
          </w:p>
          <w:p w14:paraId="54DC1D14" w14:textId="1B5470DE" w:rsidR="00FB1CF6" w:rsidRDefault="00FB1CF6" w:rsidP="00FB1CF6">
            <w:pPr>
              <w:spacing w:after="0" w:line="240" w:lineRule="auto"/>
              <w:ind w:left="2" w:right="0" w:firstLine="0"/>
              <w:rPr>
                <w:sz w:val="16"/>
                <w:szCs w:val="16"/>
              </w:rPr>
            </w:pPr>
          </w:p>
          <w:p w14:paraId="117ABE02" w14:textId="2CD7FF89" w:rsidR="00FB1CF6" w:rsidRDefault="00FB1CF6" w:rsidP="00FB1CF6">
            <w:pPr>
              <w:spacing w:after="0" w:line="240" w:lineRule="auto"/>
              <w:ind w:left="2" w:right="0" w:firstLine="0"/>
              <w:rPr>
                <w:sz w:val="16"/>
                <w:szCs w:val="16"/>
              </w:rPr>
            </w:pPr>
          </w:p>
          <w:p w14:paraId="7572F612" w14:textId="5656FF6F" w:rsidR="00FB1CF6" w:rsidRDefault="00FB1CF6" w:rsidP="00FB1CF6">
            <w:pPr>
              <w:spacing w:after="0" w:line="240" w:lineRule="auto"/>
              <w:ind w:left="2" w:right="0" w:firstLine="0"/>
              <w:rPr>
                <w:sz w:val="16"/>
                <w:szCs w:val="16"/>
              </w:rPr>
            </w:pPr>
          </w:p>
          <w:p w14:paraId="62921891" w14:textId="19C56B50" w:rsidR="00FB1CF6" w:rsidRDefault="00FB1CF6" w:rsidP="00FB1CF6">
            <w:pPr>
              <w:spacing w:after="0" w:line="240" w:lineRule="auto"/>
              <w:ind w:left="2" w:right="0" w:firstLine="0"/>
              <w:rPr>
                <w:sz w:val="16"/>
                <w:szCs w:val="16"/>
              </w:rPr>
            </w:pPr>
          </w:p>
          <w:p w14:paraId="45B2A079" w14:textId="70C31593" w:rsidR="00FB1CF6" w:rsidRDefault="00FB1CF6" w:rsidP="00FB1CF6">
            <w:pPr>
              <w:spacing w:after="0" w:line="240" w:lineRule="auto"/>
              <w:ind w:left="2" w:right="0" w:firstLine="0"/>
              <w:rPr>
                <w:sz w:val="16"/>
                <w:szCs w:val="16"/>
              </w:rPr>
            </w:pPr>
          </w:p>
          <w:p w14:paraId="071F9D85" w14:textId="62EAA732" w:rsidR="00FB1CF6" w:rsidRDefault="00FB1CF6" w:rsidP="00FB1CF6">
            <w:pPr>
              <w:spacing w:after="0" w:line="240" w:lineRule="auto"/>
              <w:ind w:left="2" w:right="0" w:firstLine="0"/>
              <w:rPr>
                <w:sz w:val="16"/>
                <w:szCs w:val="16"/>
              </w:rPr>
            </w:pPr>
          </w:p>
          <w:p w14:paraId="5F1D05A0" w14:textId="776DAA81" w:rsidR="00FB1CF6" w:rsidRDefault="00FB1CF6" w:rsidP="00FB1CF6">
            <w:pPr>
              <w:spacing w:after="0" w:line="240" w:lineRule="auto"/>
              <w:ind w:left="2" w:right="0" w:firstLine="0"/>
              <w:rPr>
                <w:sz w:val="16"/>
                <w:szCs w:val="16"/>
              </w:rPr>
            </w:pPr>
          </w:p>
          <w:p w14:paraId="45331FD5" w14:textId="555909B7" w:rsidR="00FB1CF6" w:rsidRDefault="00FB1CF6" w:rsidP="00FB1CF6">
            <w:pPr>
              <w:spacing w:after="0" w:line="240" w:lineRule="auto"/>
              <w:ind w:left="2" w:right="0" w:firstLine="0"/>
              <w:rPr>
                <w:sz w:val="16"/>
                <w:szCs w:val="16"/>
              </w:rPr>
            </w:pPr>
          </w:p>
          <w:p w14:paraId="53D69B6E" w14:textId="6B159EA7" w:rsidR="00FB1CF6" w:rsidRDefault="00FB1CF6" w:rsidP="00FB1CF6">
            <w:pPr>
              <w:spacing w:after="0" w:line="240" w:lineRule="auto"/>
              <w:ind w:left="2" w:right="0" w:firstLine="0"/>
              <w:rPr>
                <w:sz w:val="16"/>
                <w:szCs w:val="16"/>
              </w:rPr>
            </w:pPr>
          </w:p>
          <w:p w14:paraId="377468C0" w14:textId="07E35FCD" w:rsidR="00FB1CF6" w:rsidRDefault="00FB1CF6" w:rsidP="00FB1CF6">
            <w:pPr>
              <w:spacing w:after="0" w:line="240" w:lineRule="auto"/>
              <w:ind w:left="2" w:right="0" w:firstLine="0"/>
              <w:rPr>
                <w:sz w:val="16"/>
                <w:szCs w:val="16"/>
              </w:rPr>
            </w:pPr>
          </w:p>
          <w:p w14:paraId="38DEEAFA" w14:textId="5AE958CD" w:rsidR="00FB1CF6" w:rsidRDefault="00FB1CF6" w:rsidP="00FB1CF6">
            <w:pPr>
              <w:spacing w:after="0" w:line="240" w:lineRule="auto"/>
              <w:ind w:left="2" w:right="0" w:firstLine="0"/>
              <w:rPr>
                <w:sz w:val="16"/>
                <w:szCs w:val="16"/>
              </w:rPr>
            </w:pPr>
          </w:p>
          <w:p w14:paraId="4500A476" w14:textId="44B2239A" w:rsidR="00FB1CF6" w:rsidRDefault="00FB1CF6" w:rsidP="00FB1CF6">
            <w:pPr>
              <w:spacing w:after="0" w:line="240" w:lineRule="auto"/>
              <w:ind w:left="2" w:right="0" w:firstLine="0"/>
              <w:rPr>
                <w:sz w:val="16"/>
                <w:szCs w:val="16"/>
              </w:rPr>
            </w:pPr>
          </w:p>
          <w:p w14:paraId="010C9188" w14:textId="5A37C5ED" w:rsidR="00FB1CF6" w:rsidRDefault="00FB1CF6" w:rsidP="00FB1CF6">
            <w:pPr>
              <w:spacing w:after="0" w:line="240" w:lineRule="auto"/>
              <w:ind w:left="2" w:right="0" w:firstLine="0"/>
              <w:rPr>
                <w:sz w:val="16"/>
                <w:szCs w:val="16"/>
              </w:rPr>
            </w:pPr>
          </w:p>
          <w:p w14:paraId="28B105CB" w14:textId="2A3802E1" w:rsidR="00FB1CF6" w:rsidRDefault="00FB1CF6" w:rsidP="00FB1CF6">
            <w:pPr>
              <w:spacing w:after="0" w:line="240" w:lineRule="auto"/>
              <w:ind w:left="2" w:right="0" w:firstLine="0"/>
              <w:rPr>
                <w:sz w:val="16"/>
                <w:szCs w:val="16"/>
              </w:rPr>
            </w:pPr>
          </w:p>
          <w:p w14:paraId="41D34C2D" w14:textId="621E3D67" w:rsidR="00FB1CF6" w:rsidRDefault="00FB1CF6" w:rsidP="00FB1CF6">
            <w:pPr>
              <w:spacing w:after="0" w:line="240" w:lineRule="auto"/>
              <w:ind w:left="2" w:right="0" w:firstLine="0"/>
              <w:rPr>
                <w:sz w:val="16"/>
                <w:szCs w:val="16"/>
              </w:rPr>
            </w:pPr>
          </w:p>
          <w:p w14:paraId="3D267734" w14:textId="07B7D71E" w:rsidR="00FB1CF6" w:rsidRDefault="00FB1CF6" w:rsidP="00FB1CF6">
            <w:pPr>
              <w:spacing w:after="0" w:line="240" w:lineRule="auto"/>
              <w:ind w:left="2" w:right="0" w:firstLine="0"/>
              <w:rPr>
                <w:sz w:val="16"/>
                <w:szCs w:val="16"/>
              </w:rPr>
            </w:pPr>
          </w:p>
          <w:p w14:paraId="32C4497B" w14:textId="2F43B446" w:rsidR="00FB1CF6" w:rsidRDefault="00FB1CF6" w:rsidP="00FB1CF6">
            <w:pPr>
              <w:spacing w:after="0" w:line="240" w:lineRule="auto"/>
              <w:ind w:left="2" w:right="0" w:firstLine="0"/>
              <w:rPr>
                <w:sz w:val="16"/>
                <w:szCs w:val="16"/>
              </w:rPr>
            </w:pPr>
          </w:p>
          <w:p w14:paraId="5367AAEF" w14:textId="4B1573EE" w:rsidR="00FB1CF6" w:rsidRDefault="00FB1CF6" w:rsidP="00FB1CF6">
            <w:pPr>
              <w:spacing w:after="0" w:line="240" w:lineRule="auto"/>
              <w:ind w:left="2" w:right="0" w:firstLine="0"/>
              <w:rPr>
                <w:sz w:val="16"/>
                <w:szCs w:val="16"/>
              </w:rPr>
            </w:pPr>
          </w:p>
          <w:p w14:paraId="110D5AE3" w14:textId="48647FBF" w:rsidR="00FB1CF6" w:rsidRDefault="00FB1CF6" w:rsidP="00FB1CF6">
            <w:pPr>
              <w:spacing w:after="0" w:line="240" w:lineRule="auto"/>
              <w:ind w:left="2" w:right="0" w:firstLine="0"/>
              <w:rPr>
                <w:sz w:val="16"/>
                <w:szCs w:val="16"/>
              </w:rPr>
            </w:pPr>
          </w:p>
          <w:p w14:paraId="52858E97" w14:textId="68BC0647" w:rsidR="00FB1CF6" w:rsidRDefault="00FB1CF6" w:rsidP="00FB1CF6">
            <w:pPr>
              <w:spacing w:after="0" w:line="240" w:lineRule="auto"/>
              <w:ind w:left="2" w:right="0" w:firstLine="0"/>
              <w:rPr>
                <w:sz w:val="16"/>
                <w:szCs w:val="16"/>
              </w:rPr>
            </w:pPr>
          </w:p>
          <w:p w14:paraId="1049C051" w14:textId="786393D4" w:rsidR="00FB1CF6" w:rsidRDefault="00FB1CF6" w:rsidP="00FB1CF6">
            <w:pPr>
              <w:spacing w:after="0" w:line="240" w:lineRule="auto"/>
              <w:ind w:left="2" w:right="0" w:firstLine="0"/>
              <w:rPr>
                <w:sz w:val="16"/>
                <w:szCs w:val="16"/>
              </w:rPr>
            </w:pPr>
          </w:p>
          <w:p w14:paraId="1F2B12E5" w14:textId="52809DCD" w:rsidR="00FB1CF6" w:rsidRDefault="00FB1CF6" w:rsidP="00FB1CF6">
            <w:pPr>
              <w:spacing w:after="0" w:line="240" w:lineRule="auto"/>
              <w:ind w:left="2" w:right="0" w:firstLine="0"/>
              <w:rPr>
                <w:sz w:val="16"/>
                <w:szCs w:val="16"/>
              </w:rPr>
            </w:pPr>
          </w:p>
          <w:p w14:paraId="2B32ADAC" w14:textId="523D5E0C" w:rsidR="00FB1CF6" w:rsidRDefault="00FB1CF6" w:rsidP="00FB1CF6">
            <w:pPr>
              <w:spacing w:after="0" w:line="240" w:lineRule="auto"/>
              <w:ind w:left="2" w:right="0" w:firstLine="0"/>
              <w:rPr>
                <w:sz w:val="16"/>
                <w:szCs w:val="16"/>
              </w:rPr>
            </w:pPr>
          </w:p>
          <w:p w14:paraId="174DE5E7" w14:textId="227985D8" w:rsidR="00FB1CF6" w:rsidRDefault="00FB1CF6" w:rsidP="00FB1CF6">
            <w:pPr>
              <w:spacing w:after="0" w:line="240" w:lineRule="auto"/>
              <w:ind w:left="2" w:right="0" w:firstLine="0"/>
              <w:rPr>
                <w:sz w:val="16"/>
                <w:szCs w:val="16"/>
              </w:rPr>
            </w:pPr>
          </w:p>
          <w:p w14:paraId="2B10686A" w14:textId="2F828625" w:rsidR="00FB1CF6" w:rsidRDefault="00FB1CF6" w:rsidP="00FB1CF6">
            <w:pPr>
              <w:spacing w:after="0" w:line="240" w:lineRule="auto"/>
              <w:ind w:left="2" w:right="0" w:firstLine="0"/>
              <w:rPr>
                <w:sz w:val="16"/>
                <w:szCs w:val="16"/>
              </w:rPr>
            </w:pPr>
          </w:p>
          <w:p w14:paraId="3D6118E7" w14:textId="51051921" w:rsidR="00FB1CF6" w:rsidRDefault="00FB1CF6" w:rsidP="00FB1CF6">
            <w:pPr>
              <w:spacing w:after="0" w:line="240" w:lineRule="auto"/>
              <w:ind w:left="2" w:right="0" w:firstLine="0"/>
              <w:rPr>
                <w:sz w:val="16"/>
                <w:szCs w:val="16"/>
              </w:rPr>
            </w:pPr>
          </w:p>
          <w:p w14:paraId="4BA1DE34" w14:textId="1BD65B37" w:rsidR="00FB1CF6" w:rsidRDefault="00FB1CF6" w:rsidP="00FB1CF6">
            <w:pPr>
              <w:spacing w:after="0" w:line="240" w:lineRule="auto"/>
              <w:ind w:left="2" w:right="0" w:firstLine="0"/>
              <w:rPr>
                <w:sz w:val="16"/>
                <w:szCs w:val="16"/>
              </w:rPr>
            </w:pPr>
          </w:p>
          <w:p w14:paraId="09761D28" w14:textId="134948A6" w:rsidR="00FB1CF6" w:rsidRDefault="00FB1CF6" w:rsidP="00FB1CF6">
            <w:pPr>
              <w:spacing w:after="0" w:line="240" w:lineRule="auto"/>
              <w:ind w:left="2" w:right="0" w:firstLine="0"/>
              <w:rPr>
                <w:sz w:val="16"/>
                <w:szCs w:val="16"/>
              </w:rPr>
            </w:pPr>
          </w:p>
          <w:p w14:paraId="7D74B5DC" w14:textId="0171A38D" w:rsidR="00FB1CF6" w:rsidRDefault="00FB1CF6" w:rsidP="00FB1CF6">
            <w:pPr>
              <w:spacing w:after="0" w:line="240" w:lineRule="auto"/>
              <w:ind w:left="2" w:right="0" w:firstLine="0"/>
              <w:rPr>
                <w:sz w:val="16"/>
                <w:szCs w:val="16"/>
              </w:rPr>
            </w:pPr>
          </w:p>
          <w:p w14:paraId="7F9BF79D" w14:textId="1D77465D" w:rsidR="00FB1CF6" w:rsidRDefault="00FB1CF6" w:rsidP="00FB1CF6">
            <w:pPr>
              <w:spacing w:after="0" w:line="240" w:lineRule="auto"/>
              <w:ind w:left="2" w:right="0" w:firstLine="0"/>
              <w:rPr>
                <w:sz w:val="16"/>
                <w:szCs w:val="16"/>
              </w:rPr>
            </w:pPr>
          </w:p>
          <w:p w14:paraId="03D31443" w14:textId="53BD03D6" w:rsidR="00FB1CF6" w:rsidRDefault="00FB1CF6" w:rsidP="00FB1CF6">
            <w:pPr>
              <w:spacing w:after="0" w:line="240" w:lineRule="auto"/>
              <w:ind w:left="2" w:right="0" w:firstLine="0"/>
              <w:rPr>
                <w:sz w:val="16"/>
                <w:szCs w:val="16"/>
              </w:rPr>
            </w:pPr>
          </w:p>
          <w:p w14:paraId="15491D1C" w14:textId="30EE7205" w:rsidR="00FB1CF6" w:rsidRDefault="00FB1CF6" w:rsidP="00FB1CF6">
            <w:pPr>
              <w:spacing w:after="0" w:line="240" w:lineRule="auto"/>
              <w:ind w:left="2" w:right="0" w:firstLine="0"/>
              <w:rPr>
                <w:sz w:val="16"/>
                <w:szCs w:val="16"/>
              </w:rPr>
            </w:pPr>
          </w:p>
          <w:p w14:paraId="46990228" w14:textId="76F49849" w:rsidR="00FB1CF6" w:rsidRDefault="00FB1CF6" w:rsidP="00FB1CF6">
            <w:pPr>
              <w:spacing w:after="0" w:line="240" w:lineRule="auto"/>
              <w:ind w:left="2" w:right="0" w:firstLine="0"/>
              <w:rPr>
                <w:sz w:val="16"/>
                <w:szCs w:val="16"/>
              </w:rPr>
            </w:pPr>
          </w:p>
          <w:p w14:paraId="20832DF8" w14:textId="638749E6" w:rsidR="00FB1CF6" w:rsidRDefault="00FB1CF6" w:rsidP="00FB1CF6">
            <w:pPr>
              <w:spacing w:after="0" w:line="240" w:lineRule="auto"/>
              <w:ind w:left="2" w:right="0" w:firstLine="0"/>
              <w:rPr>
                <w:sz w:val="16"/>
                <w:szCs w:val="16"/>
              </w:rPr>
            </w:pPr>
          </w:p>
          <w:p w14:paraId="582AEF58" w14:textId="022CE74D" w:rsidR="00FB1CF6" w:rsidRDefault="00FB1CF6" w:rsidP="00FB1CF6">
            <w:pPr>
              <w:spacing w:after="0" w:line="240" w:lineRule="auto"/>
              <w:ind w:left="2" w:right="0" w:firstLine="0"/>
              <w:rPr>
                <w:sz w:val="16"/>
                <w:szCs w:val="16"/>
              </w:rPr>
            </w:pPr>
          </w:p>
          <w:p w14:paraId="0FB230C5" w14:textId="4205A719" w:rsidR="00FB1CF6" w:rsidRDefault="00FB1CF6" w:rsidP="00FB1CF6">
            <w:pPr>
              <w:spacing w:after="0" w:line="240" w:lineRule="auto"/>
              <w:ind w:left="2" w:right="0" w:firstLine="0"/>
              <w:rPr>
                <w:sz w:val="16"/>
                <w:szCs w:val="16"/>
              </w:rPr>
            </w:pPr>
          </w:p>
          <w:p w14:paraId="6DE83708" w14:textId="00941CA8" w:rsidR="00FB1CF6" w:rsidRDefault="00FB1CF6" w:rsidP="00FB1CF6">
            <w:pPr>
              <w:spacing w:after="0" w:line="240" w:lineRule="auto"/>
              <w:ind w:left="2" w:right="0" w:firstLine="0"/>
              <w:rPr>
                <w:sz w:val="16"/>
                <w:szCs w:val="16"/>
              </w:rPr>
            </w:pPr>
          </w:p>
          <w:p w14:paraId="4D1BF820" w14:textId="450ACC14" w:rsidR="00FB1CF6" w:rsidRDefault="00FB1CF6" w:rsidP="00FB1CF6">
            <w:pPr>
              <w:spacing w:after="0" w:line="240" w:lineRule="auto"/>
              <w:ind w:left="2" w:right="0" w:firstLine="0"/>
              <w:rPr>
                <w:sz w:val="16"/>
                <w:szCs w:val="16"/>
              </w:rPr>
            </w:pPr>
          </w:p>
          <w:p w14:paraId="4A43E226" w14:textId="29479F34" w:rsidR="00FB1CF6" w:rsidRDefault="00FB1CF6" w:rsidP="00FB1CF6">
            <w:pPr>
              <w:spacing w:after="0" w:line="240" w:lineRule="auto"/>
              <w:ind w:left="2" w:right="0" w:firstLine="0"/>
              <w:rPr>
                <w:sz w:val="16"/>
                <w:szCs w:val="16"/>
              </w:rPr>
            </w:pPr>
          </w:p>
          <w:p w14:paraId="3BB347BC" w14:textId="67D3D9D3" w:rsidR="00FB1CF6" w:rsidRDefault="00FB1CF6" w:rsidP="00FB1CF6">
            <w:pPr>
              <w:spacing w:after="0" w:line="240" w:lineRule="auto"/>
              <w:ind w:left="2" w:right="0" w:firstLine="0"/>
              <w:rPr>
                <w:sz w:val="16"/>
                <w:szCs w:val="16"/>
              </w:rPr>
            </w:pPr>
          </w:p>
          <w:p w14:paraId="45586E63" w14:textId="6C8F93AB" w:rsidR="00FB1CF6" w:rsidRDefault="00FB1CF6" w:rsidP="00FB1CF6">
            <w:pPr>
              <w:spacing w:after="0" w:line="240" w:lineRule="auto"/>
              <w:ind w:left="2" w:right="0" w:firstLine="0"/>
              <w:rPr>
                <w:sz w:val="16"/>
                <w:szCs w:val="16"/>
              </w:rPr>
            </w:pPr>
          </w:p>
          <w:p w14:paraId="5B2100CE" w14:textId="1C28B814" w:rsidR="00FB1CF6" w:rsidRDefault="00FB1CF6" w:rsidP="00FB1CF6">
            <w:pPr>
              <w:spacing w:after="0" w:line="240" w:lineRule="auto"/>
              <w:ind w:left="2" w:right="0" w:firstLine="0"/>
              <w:rPr>
                <w:sz w:val="16"/>
                <w:szCs w:val="16"/>
              </w:rPr>
            </w:pPr>
          </w:p>
          <w:p w14:paraId="612A978D" w14:textId="3A04F695" w:rsidR="00FB1CF6" w:rsidRDefault="00FB1CF6" w:rsidP="00FB1CF6">
            <w:pPr>
              <w:spacing w:after="0" w:line="240" w:lineRule="auto"/>
              <w:ind w:left="2" w:right="0" w:firstLine="0"/>
              <w:rPr>
                <w:sz w:val="16"/>
                <w:szCs w:val="16"/>
              </w:rPr>
            </w:pPr>
          </w:p>
          <w:p w14:paraId="6B747D5B" w14:textId="6EF9F3FB" w:rsidR="00FB1CF6" w:rsidRDefault="00FB1CF6" w:rsidP="00FB1CF6">
            <w:pPr>
              <w:spacing w:after="0" w:line="240" w:lineRule="auto"/>
              <w:ind w:left="2" w:right="0" w:firstLine="0"/>
              <w:rPr>
                <w:sz w:val="16"/>
                <w:szCs w:val="16"/>
              </w:rPr>
            </w:pPr>
          </w:p>
          <w:p w14:paraId="0611E1FE" w14:textId="77177FD9" w:rsidR="00FB1CF6" w:rsidRDefault="00FB1CF6" w:rsidP="00FB1CF6">
            <w:pPr>
              <w:spacing w:after="0" w:line="240" w:lineRule="auto"/>
              <w:ind w:left="2" w:right="0" w:firstLine="0"/>
              <w:rPr>
                <w:sz w:val="16"/>
                <w:szCs w:val="16"/>
              </w:rPr>
            </w:pPr>
          </w:p>
          <w:p w14:paraId="5B9098F9" w14:textId="55496D16" w:rsidR="00FB1CF6" w:rsidRDefault="00FB1CF6" w:rsidP="00FB1CF6">
            <w:pPr>
              <w:spacing w:after="0" w:line="240" w:lineRule="auto"/>
              <w:ind w:left="2" w:right="0" w:firstLine="0"/>
              <w:rPr>
                <w:sz w:val="16"/>
                <w:szCs w:val="16"/>
              </w:rPr>
            </w:pPr>
          </w:p>
          <w:p w14:paraId="7CEABCA8" w14:textId="545466CD" w:rsidR="00FB1CF6" w:rsidRDefault="00FB1CF6" w:rsidP="00FB1CF6">
            <w:pPr>
              <w:spacing w:after="0" w:line="240" w:lineRule="auto"/>
              <w:ind w:left="2" w:right="0" w:firstLine="0"/>
              <w:rPr>
                <w:sz w:val="16"/>
                <w:szCs w:val="16"/>
              </w:rPr>
            </w:pPr>
          </w:p>
          <w:p w14:paraId="44F8A45C" w14:textId="11C627C1" w:rsidR="00FB1CF6" w:rsidRDefault="00FB1CF6" w:rsidP="00FB1CF6">
            <w:pPr>
              <w:spacing w:after="0" w:line="240" w:lineRule="auto"/>
              <w:ind w:left="2" w:right="0" w:firstLine="0"/>
              <w:rPr>
                <w:sz w:val="16"/>
                <w:szCs w:val="16"/>
              </w:rPr>
            </w:pPr>
          </w:p>
          <w:p w14:paraId="4330FBFE" w14:textId="13C425B4" w:rsidR="00FB1CF6" w:rsidRDefault="00FB1CF6" w:rsidP="00FB1CF6">
            <w:pPr>
              <w:spacing w:after="0" w:line="240" w:lineRule="auto"/>
              <w:ind w:left="2" w:right="0" w:firstLine="0"/>
              <w:rPr>
                <w:sz w:val="16"/>
                <w:szCs w:val="16"/>
              </w:rPr>
            </w:pPr>
          </w:p>
          <w:p w14:paraId="66E7220F" w14:textId="77777777" w:rsidR="00FB1CF6" w:rsidRDefault="00FB1CF6" w:rsidP="00FB1CF6">
            <w:pPr>
              <w:spacing w:after="0" w:line="240" w:lineRule="auto"/>
              <w:ind w:left="2" w:right="0" w:firstLine="0"/>
              <w:rPr>
                <w:sz w:val="16"/>
                <w:szCs w:val="16"/>
              </w:rPr>
            </w:pPr>
          </w:p>
          <w:p w14:paraId="3921D574" w14:textId="62068873" w:rsidR="00FB1CF6" w:rsidRDefault="00FB1CF6" w:rsidP="00FB1CF6">
            <w:pPr>
              <w:spacing w:after="0" w:line="240" w:lineRule="auto"/>
              <w:ind w:left="2" w:right="0" w:firstLine="0"/>
              <w:rPr>
                <w:sz w:val="16"/>
                <w:szCs w:val="16"/>
              </w:rPr>
            </w:pPr>
          </w:p>
          <w:p w14:paraId="2FAD7E4B" w14:textId="77777777" w:rsidR="00FB1CF6" w:rsidRDefault="00FB1CF6" w:rsidP="00FB1CF6">
            <w:pPr>
              <w:spacing w:after="0" w:line="240" w:lineRule="auto"/>
              <w:ind w:left="2" w:right="0" w:firstLine="0"/>
              <w:rPr>
                <w:sz w:val="16"/>
                <w:szCs w:val="16"/>
              </w:rPr>
            </w:pPr>
          </w:p>
          <w:p w14:paraId="07100E97" w14:textId="5D9CF182" w:rsidR="00FB1CF6" w:rsidRDefault="00FB1CF6" w:rsidP="00FB1CF6">
            <w:pPr>
              <w:spacing w:after="0" w:line="240" w:lineRule="auto"/>
              <w:ind w:left="2" w:right="0" w:firstLine="0"/>
              <w:rPr>
                <w:sz w:val="16"/>
                <w:szCs w:val="16"/>
              </w:rPr>
            </w:pPr>
          </w:p>
          <w:p w14:paraId="340CB553" w14:textId="664B8796" w:rsidR="00FB1CF6" w:rsidRDefault="00FB1CF6" w:rsidP="00FB1CF6">
            <w:pPr>
              <w:spacing w:after="0" w:line="240" w:lineRule="auto"/>
              <w:ind w:left="0"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na základe Administ</w:t>
            </w:r>
            <w:r>
              <w:rPr>
                <w:sz w:val="16"/>
                <w:szCs w:val="16"/>
              </w:rPr>
              <w:lastRenderedPageBreak/>
              <w:t xml:space="preserve">ratívneho usmernenia OECD z 13.1.2025, ktorým sa dopĺňa komentár k článku 9.1.2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p w14:paraId="7A9D8325" w14:textId="6547412E" w:rsidR="00FB1CF6" w:rsidRDefault="00FB1CF6" w:rsidP="00FB1CF6">
            <w:pPr>
              <w:spacing w:after="0" w:line="240" w:lineRule="auto"/>
              <w:ind w:left="0" w:right="0" w:firstLine="0"/>
              <w:rPr>
                <w:sz w:val="16"/>
                <w:szCs w:val="16"/>
              </w:rPr>
            </w:pPr>
          </w:p>
          <w:p w14:paraId="799C789E" w14:textId="6EA77BC5" w:rsidR="00FB1CF6" w:rsidRDefault="00FB1CF6" w:rsidP="00FB1CF6">
            <w:pPr>
              <w:spacing w:after="0" w:line="240" w:lineRule="auto"/>
              <w:ind w:left="0" w:right="0" w:firstLine="0"/>
              <w:rPr>
                <w:sz w:val="16"/>
                <w:szCs w:val="16"/>
              </w:rPr>
            </w:pPr>
          </w:p>
          <w:p w14:paraId="2A441DD8" w14:textId="2A29B74B" w:rsidR="00FB1CF6" w:rsidRDefault="00FB1CF6" w:rsidP="00FB1CF6">
            <w:pPr>
              <w:spacing w:after="0" w:line="240" w:lineRule="auto"/>
              <w:ind w:left="0" w:right="0" w:firstLine="0"/>
              <w:rPr>
                <w:sz w:val="16"/>
                <w:szCs w:val="16"/>
              </w:rPr>
            </w:pPr>
          </w:p>
          <w:p w14:paraId="1D6987D3" w14:textId="0FA95A41" w:rsidR="00FB1CF6" w:rsidRDefault="00FB1CF6" w:rsidP="00FB1CF6">
            <w:pPr>
              <w:spacing w:after="0" w:line="240" w:lineRule="auto"/>
              <w:ind w:left="0" w:right="0" w:firstLine="0"/>
              <w:rPr>
                <w:sz w:val="16"/>
                <w:szCs w:val="16"/>
              </w:rPr>
            </w:pPr>
          </w:p>
          <w:p w14:paraId="6EF82B1B" w14:textId="419A8D31" w:rsidR="00FB1CF6" w:rsidRDefault="00FB1CF6" w:rsidP="00FB1CF6">
            <w:pPr>
              <w:spacing w:after="0" w:line="240" w:lineRule="auto"/>
              <w:ind w:left="0" w:right="0" w:firstLine="0"/>
              <w:rPr>
                <w:sz w:val="16"/>
                <w:szCs w:val="16"/>
              </w:rPr>
            </w:pPr>
          </w:p>
          <w:p w14:paraId="6127574E" w14:textId="3D4D489E" w:rsidR="00FB1CF6" w:rsidRDefault="00FB1CF6" w:rsidP="00FB1CF6">
            <w:pPr>
              <w:spacing w:after="0" w:line="240" w:lineRule="auto"/>
              <w:ind w:left="0" w:right="0" w:firstLine="0"/>
              <w:rPr>
                <w:sz w:val="16"/>
                <w:szCs w:val="16"/>
              </w:rPr>
            </w:pPr>
          </w:p>
          <w:p w14:paraId="58E7A3D9" w14:textId="49859C7D" w:rsidR="00FB1CF6" w:rsidRDefault="00FB1CF6" w:rsidP="00FB1CF6">
            <w:pPr>
              <w:spacing w:after="0" w:line="240" w:lineRule="auto"/>
              <w:ind w:left="0" w:right="0" w:firstLine="0"/>
              <w:rPr>
                <w:sz w:val="16"/>
                <w:szCs w:val="16"/>
              </w:rPr>
            </w:pPr>
          </w:p>
          <w:p w14:paraId="25D14D64" w14:textId="6992B0F8" w:rsidR="00FB1CF6" w:rsidRDefault="00FB1CF6" w:rsidP="00FB1CF6">
            <w:pPr>
              <w:spacing w:after="0" w:line="240" w:lineRule="auto"/>
              <w:ind w:left="0" w:right="0" w:firstLine="0"/>
              <w:rPr>
                <w:sz w:val="16"/>
                <w:szCs w:val="16"/>
              </w:rPr>
            </w:pPr>
          </w:p>
          <w:p w14:paraId="3B9C0A69" w14:textId="6C4842B2" w:rsidR="00FB1CF6" w:rsidRDefault="00FB1CF6" w:rsidP="00FB1CF6">
            <w:pPr>
              <w:spacing w:after="0" w:line="240" w:lineRule="auto"/>
              <w:ind w:left="0" w:right="0" w:firstLine="0"/>
              <w:rPr>
                <w:sz w:val="16"/>
                <w:szCs w:val="16"/>
              </w:rPr>
            </w:pPr>
          </w:p>
          <w:p w14:paraId="2B339DBA" w14:textId="7636B42C" w:rsidR="00FB1CF6" w:rsidRDefault="00FB1CF6" w:rsidP="00FB1CF6">
            <w:pPr>
              <w:spacing w:after="0" w:line="240" w:lineRule="auto"/>
              <w:ind w:left="0" w:right="0" w:firstLine="0"/>
              <w:rPr>
                <w:sz w:val="16"/>
                <w:szCs w:val="16"/>
              </w:rPr>
            </w:pPr>
          </w:p>
          <w:p w14:paraId="2BAAE064" w14:textId="556F1F17" w:rsidR="00FB1CF6" w:rsidRDefault="00FB1CF6" w:rsidP="00FB1CF6">
            <w:pPr>
              <w:spacing w:after="0" w:line="240" w:lineRule="auto"/>
              <w:ind w:left="0" w:right="0" w:firstLine="0"/>
              <w:rPr>
                <w:sz w:val="16"/>
                <w:szCs w:val="16"/>
              </w:rPr>
            </w:pPr>
          </w:p>
          <w:p w14:paraId="23088921" w14:textId="19816D50" w:rsidR="00FB1CF6" w:rsidRDefault="00FB1CF6" w:rsidP="00FB1CF6">
            <w:pPr>
              <w:spacing w:after="0" w:line="240" w:lineRule="auto"/>
              <w:ind w:left="0" w:right="0" w:firstLine="0"/>
              <w:rPr>
                <w:sz w:val="16"/>
                <w:szCs w:val="16"/>
              </w:rPr>
            </w:pPr>
          </w:p>
          <w:p w14:paraId="154B63FE" w14:textId="0847B728" w:rsidR="00FB1CF6" w:rsidRDefault="00FB1CF6" w:rsidP="00FB1CF6">
            <w:pPr>
              <w:spacing w:after="0" w:line="240" w:lineRule="auto"/>
              <w:ind w:left="0" w:right="0" w:firstLine="0"/>
              <w:rPr>
                <w:sz w:val="16"/>
                <w:szCs w:val="16"/>
              </w:rPr>
            </w:pPr>
          </w:p>
          <w:p w14:paraId="424A2FA1" w14:textId="331212E0" w:rsidR="00FB1CF6" w:rsidRDefault="00FB1CF6" w:rsidP="00FB1CF6">
            <w:pPr>
              <w:spacing w:after="0" w:line="240" w:lineRule="auto"/>
              <w:ind w:left="0" w:right="0" w:firstLine="0"/>
              <w:rPr>
                <w:sz w:val="16"/>
                <w:szCs w:val="16"/>
              </w:rPr>
            </w:pPr>
          </w:p>
          <w:p w14:paraId="576AD79E" w14:textId="38DEA3BD" w:rsidR="00FB1CF6" w:rsidRDefault="00FB1CF6" w:rsidP="00FB1CF6">
            <w:pPr>
              <w:spacing w:after="0" w:line="240" w:lineRule="auto"/>
              <w:ind w:left="0" w:right="0" w:firstLine="0"/>
              <w:rPr>
                <w:sz w:val="16"/>
                <w:szCs w:val="16"/>
              </w:rPr>
            </w:pPr>
          </w:p>
          <w:p w14:paraId="503C4D3F" w14:textId="346C3D95" w:rsidR="00FB1CF6" w:rsidRDefault="00FB1CF6" w:rsidP="00FB1CF6">
            <w:pPr>
              <w:spacing w:after="0" w:line="240" w:lineRule="auto"/>
              <w:ind w:left="0" w:right="0" w:firstLine="0"/>
              <w:rPr>
                <w:sz w:val="16"/>
                <w:szCs w:val="16"/>
              </w:rPr>
            </w:pPr>
          </w:p>
          <w:p w14:paraId="378352D9" w14:textId="440E20E1" w:rsidR="00FB1CF6" w:rsidRDefault="00FB1CF6" w:rsidP="00FB1CF6">
            <w:pPr>
              <w:spacing w:after="0" w:line="240" w:lineRule="auto"/>
              <w:ind w:left="0" w:right="0" w:firstLine="0"/>
              <w:rPr>
                <w:sz w:val="16"/>
                <w:szCs w:val="16"/>
              </w:rPr>
            </w:pPr>
          </w:p>
          <w:p w14:paraId="6D102D9B" w14:textId="20B2734B" w:rsidR="00FB1CF6" w:rsidRDefault="00FB1CF6" w:rsidP="00FB1CF6">
            <w:pPr>
              <w:spacing w:after="0" w:line="240" w:lineRule="auto"/>
              <w:ind w:left="0" w:right="0" w:firstLine="0"/>
              <w:rPr>
                <w:sz w:val="16"/>
                <w:szCs w:val="16"/>
              </w:rPr>
            </w:pPr>
          </w:p>
          <w:p w14:paraId="78FDD1F2" w14:textId="3C6C189E" w:rsidR="00FB1CF6" w:rsidRDefault="00FB1CF6" w:rsidP="00FB1CF6">
            <w:pPr>
              <w:spacing w:after="0" w:line="240" w:lineRule="auto"/>
              <w:ind w:left="0" w:right="0" w:firstLine="0"/>
              <w:rPr>
                <w:sz w:val="16"/>
                <w:szCs w:val="16"/>
              </w:rPr>
            </w:pPr>
          </w:p>
          <w:p w14:paraId="19F927DD" w14:textId="067B012F" w:rsidR="00FB1CF6" w:rsidRDefault="00FB1CF6" w:rsidP="00FB1CF6">
            <w:pPr>
              <w:spacing w:after="0" w:line="240" w:lineRule="auto"/>
              <w:ind w:left="0" w:right="0" w:firstLine="0"/>
              <w:rPr>
                <w:sz w:val="16"/>
                <w:szCs w:val="16"/>
              </w:rPr>
            </w:pPr>
          </w:p>
          <w:p w14:paraId="37E92EE2" w14:textId="07B86088" w:rsidR="00FB1CF6" w:rsidRDefault="00FB1CF6" w:rsidP="00FB1CF6">
            <w:pPr>
              <w:spacing w:after="0" w:line="240" w:lineRule="auto"/>
              <w:ind w:left="0" w:right="0" w:firstLine="0"/>
              <w:rPr>
                <w:sz w:val="16"/>
                <w:szCs w:val="16"/>
              </w:rPr>
            </w:pPr>
          </w:p>
          <w:p w14:paraId="475BFF5F" w14:textId="2F60C1AB" w:rsidR="00FB1CF6" w:rsidRDefault="00FB1CF6" w:rsidP="00FB1CF6">
            <w:pPr>
              <w:spacing w:after="0" w:line="240" w:lineRule="auto"/>
              <w:ind w:left="0" w:right="0" w:firstLine="0"/>
              <w:rPr>
                <w:sz w:val="16"/>
                <w:szCs w:val="16"/>
              </w:rPr>
            </w:pPr>
          </w:p>
          <w:p w14:paraId="2DF29503" w14:textId="4E4B7067" w:rsidR="00FB1CF6" w:rsidRDefault="00FB1CF6" w:rsidP="00FB1CF6">
            <w:pPr>
              <w:spacing w:after="0" w:line="240" w:lineRule="auto"/>
              <w:ind w:left="0" w:right="0" w:firstLine="0"/>
              <w:rPr>
                <w:sz w:val="16"/>
                <w:szCs w:val="16"/>
              </w:rPr>
            </w:pPr>
          </w:p>
          <w:p w14:paraId="3F23F0DE" w14:textId="60DC3922" w:rsidR="00FB1CF6" w:rsidRDefault="00FB1CF6" w:rsidP="00FB1CF6">
            <w:pPr>
              <w:spacing w:after="0" w:line="240" w:lineRule="auto"/>
              <w:ind w:left="0" w:right="0" w:firstLine="0"/>
              <w:rPr>
                <w:sz w:val="16"/>
                <w:szCs w:val="16"/>
              </w:rPr>
            </w:pPr>
          </w:p>
          <w:p w14:paraId="7B88A7F0" w14:textId="449F932E" w:rsidR="00FB1CF6" w:rsidRDefault="00FB1CF6" w:rsidP="00FB1CF6">
            <w:pPr>
              <w:spacing w:after="0" w:line="240" w:lineRule="auto"/>
              <w:ind w:left="0" w:right="0" w:firstLine="0"/>
              <w:rPr>
                <w:sz w:val="16"/>
                <w:szCs w:val="16"/>
              </w:rPr>
            </w:pPr>
          </w:p>
          <w:p w14:paraId="38DE2241" w14:textId="3CD4E996" w:rsidR="00FB1CF6" w:rsidRDefault="00FB1CF6" w:rsidP="00FB1CF6">
            <w:pPr>
              <w:spacing w:after="0" w:line="240" w:lineRule="auto"/>
              <w:ind w:left="0" w:right="0" w:firstLine="0"/>
              <w:rPr>
                <w:sz w:val="16"/>
                <w:szCs w:val="16"/>
              </w:rPr>
            </w:pPr>
          </w:p>
          <w:p w14:paraId="4F11EE64" w14:textId="7DF3566E" w:rsidR="00FB1CF6" w:rsidRDefault="00FB1CF6" w:rsidP="00FB1CF6">
            <w:pPr>
              <w:spacing w:after="0" w:line="240" w:lineRule="auto"/>
              <w:ind w:left="0" w:right="0" w:firstLine="0"/>
              <w:rPr>
                <w:sz w:val="16"/>
                <w:szCs w:val="16"/>
              </w:rPr>
            </w:pPr>
          </w:p>
          <w:p w14:paraId="7B47AD92" w14:textId="07DAC4BC" w:rsidR="00FB1CF6" w:rsidRDefault="00FB1CF6" w:rsidP="00FB1CF6">
            <w:pPr>
              <w:spacing w:after="0" w:line="240" w:lineRule="auto"/>
              <w:ind w:left="0" w:right="0" w:firstLine="0"/>
              <w:rPr>
                <w:sz w:val="16"/>
                <w:szCs w:val="16"/>
              </w:rPr>
            </w:pPr>
          </w:p>
          <w:p w14:paraId="6EBA1C29" w14:textId="74D7561D" w:rsidR="00FB1CF6" w:rsidRDefault="00FB1CF6" w:rsidP="00FB1CF6">
            <w:pPr>
              <w:spacing w:after="0" w:line="240" w:lineRule="auto"/>
              <w:ind w:left="0" w:right="0" w:firstLine="0"/>
              <w:rPr>
                <w:sz w:val="16"/>
                <w:szCs w:val="16"/>
              </w:rPr>
            </w:pPr>
          </w:p>
          <w:p w14:paraId="040F953E" w14:textId="64DD24FE" w:rsidR="00FB1CF6" w:rsidRDefault="00FB1CF6" w:rsidP="00FB1CF6">
            <w:pPr>
              <w:spacing w:after="0" w:line="240" w:lineRule="auto"/>
              <w:ind w:left="0" w:right="0" w:firstLine="0"/>
              <w:rPr>
                <w:sz w:val="16"/>
                <w:szCs w:val="16"/>
              </w:rPr>
            </w:pPr>
          </w:p>
          <w:p w14:paraId="12E10A54" w14:textId="5E55FB20" w:rsidR="00FB1CF6" w:rsidRDefault="00FB1CF6" w:rsidP="00FB1CF6">
            <w:pPr>
              <w:spacing w:after="0" w:line="240" w:lineRule="auto"/>
              <w:ind w:left="0" w:right="0" w:firstLine="0"/>
              <w:rPr>
                <w:sz w:val="16"/>
                <w:szCs w:val="16"/>
              </w:rPr>
            </w:pPr>
          </w:p>
          <w:p w14:paraId="238FE6D3" w14:textId="6296EB37" w:rsidR="00FB1CF6" w:rsidRDefault="00FB1CF6" w:rsidP="00FB1CF6">
            <w:pPr>
              <w:spacing w:after="0" w:line="240" w:lineRule="auto"/>
              <w:ind w:left="0" w:right="0" w:firstLine="0"/>
              <w:rPr>
                <w:sz w:val="16"/>
                <w:szCs w:val="16"/>
              </w:rPr>
            </w:pPr>
          </w:p>
          <w:p w14:paraId="52CA9085" w14:textId="40171B9A" w:rsidR="00FB1CF6" w:rsidRDefault="00FB1CF6" w:rsidP="00FB1CF6">
            <w:pPr>
              <w:spacing w:after="0" w:line="240" w:lineRule="auto"/>
              <w:ind w:left="0" w:right="0" w:firstLine="0"/>
              <w:rPr>
                <w:sz w:val="16"/>
                <w:szCs w:val="16"/>
              </w:rPr>
            </w:pPr>
          </w:p>
          <w:p w14:paraId="518AC241" w14:textId="534B1340" w:rsidR="00FB1CF6" w:rsidRDefault="00FB1CF6" w:rsidP="00FB1CF6">
            <w:pPr>
              <w:spacing w:after="0" w:line="240" w:lineRule="auto"/>
              <w:ind w:left="0" w:right="0" w:firstLine="0"/>
              <w:rPr>
                <w:sz w:val="16"/>
                <w:szCs w:val="16"/>
              </w:rPr>
            </w:pPr>
          </w:p>
          <w:p w14:paraId="022E5DB6" w14:textId="47CDD254" w:rsidR="00FB1CF6" w:rsidRDefault="00FB1CF6" w:rsidP="00FB1CF6">
            <w:pPr>
              <w:spacing w:after="0" w:line="240" w:lineRule="auto"/>
              <w:ind w:left="0" w:right="0" w:firstLine="0"/>
              <w:rPr>
                <w:sz w:val="16"/>
                <w:szCs w:val="16"/>
              </w:rPr>
            </w:pPr>
          </w:p>
          <w:p w14:paraId="3E0AB7BC" w14:textId="15FCFCB8" w:rsidR="00FB1CF6" w:rsidRDefault="00FB1CF6" w:rsidP="00FB1CF6">
            <w:pPr>
              <w:spacing w:after="0" w:line="240" w:lineRule="auto"/>
              <w:ind w:left="0" w:right="0" w:firstLine="0"/>
              <w:rPr>
                <w:sz w:val="16"/>
                <w:szCs w:val="16"/>
              </w:rPr>
            </w:pPr>
          </w:p>
          <w:p w14:paraId="2577CC54" w14:textId="42075D6C" w:rsidR="00FB1CF6" w:rsidRDefault="00FB1CF6" w:rsidP="00FB1CF6">
            <w:pPr>
              <w:spacing w:after="0" w:line="240" w:lineRule="auto"/>
              <w:ind w:left="0" w:right="0" w:firstLine="0"/>
              <w:rPr>
                <w:sz w:val="16"/>
                <w:szCs w:val="16"/>
              </w:rPr>
            </w:pPr>
            <w:r>
              <w:rPr>
                <w:sz w:val="16"/>
                <w:szCs w:val="16"/>
              </w:rPr>
              <w:t xml:space="preserve">12) </w:t>
            </w:r>
            <w:r w:rsidRPr="00145474">
              <w:rPr>
                <w:sz w:val="16"/>
                <w:szCs w:val="16"/>
              </w:rPr>
              <w:t>§ 15 zákona č. 595/2003 Z. z. v znení neskorších predpisov.</w:t>
            </w:r>
          </w:p>
          <w:p w14:paraId="2F97DC44" w14:textId="2A76C9A0" w:rsidR="00FB1CF6" w:rsidRDefault="00FB1CF6" w:rsidP="00FB1CF6">
            <w:pPr>
              <w:spacing w:after="0" w:line="240" w:lineRule="auto"/>
              <w:ind w:left="0" w:right="0" w:firstLine="0"/>
              <w:rPr>
                <w:sz w:val="16"/>
                <w:szCs w:val="16"/>
              </w:rPr>
            </w:pPr>
          </w:p>
          <w:p w14:paraId="2A21BF57" w14:textId="6BB639A1" w:rsidR="00FB1CF6" w:rsidRDefault="00FB1CF6" w:rsidP="00FB1CF6">
            <w:pPr>
              <w:spacing w:after="0" w:line="240" w:lineRule="auto"/>
              <w:ind w:left="0" w:right="0" w:firstLine="0"/>
              <w:rPr>
                <w:sz w:val="16"/>
                <w:szCs w:val="16"/>
              </w:rPr>
            </w:pPr>
          </w:p>
          <w:p w14:paraId="48CDCB33" w14:textId="19F94B28" w:rsidR="00FB1CF6" w:rsidRDefault="00FB1CF6" w:rsidP="00FB1CF6">
            <w:pPr>
              <w:spacing w:after="0" w:line="240" w:lineRule="auto"/>
              <w:ind w:left="0" w:right="0" w:firstLine="0"/>
              <w:rPr>
                <w:sz w:val="16"/>
                <w:szCs w:val="16"/>
              </w:rPr>
            </w:pPr>
          </w:p>
          <w:p w14:paraId="0BC4F907" w14:textId="1E923D90" w:rsidR="00FB1CF6" w:rsidRDefault="00FB1CF6" w:rsidP="00FB1CF6">
            <w:pPr>
              <w:spacing w:after="0" w:line="240" w:lineRule="auto"/>
              <w:ind w:left="0" w:right="0" w:firstLine="0"/>
              <w:rPr>
                <w:sz w:val="16"/>
                <w:szCs w:val="16"/>
              </w:rPr>
            </w:pPr>
          </w:p>
          <w:p w14:paraId="6B5083BE" w14:textId="0ADB0657" w:rsidR="00FB1CF6" w:rsidRDefault="00FB1CF6" w:rsidP="00FB1CF6">
            <w:pPr>
              <w:spacing w:after="0" w:line="240" w:lineRule="auto"/>
              <w:ind w:left="0" w:right="0" w:firstLine="0"/>
              <w:rPr>
                <w:sz w:val="16"/>
                <w:szCs w:val="16"/>
              </w:rPr>
            </w:pPr>
          </w:p>
          <w:p w14:paraId="0F8EE3E4" w14:textId="77C962B7" w:rsidR="00FB1CF6" w:rsidRDefault="00FB1CF6" w:rsidP="00FB1CF6">
            <w:pPr>
              <w:spacing w:after="0" w:line="240" w:lineRule="auto"/>
              <w:ind w:left="0" w:right="0" w:firstLine="0"/>
              <w:rPr>
                <w:sz w:val="16"/>
                <w:szCs w:val="16"/>
              </w:rPr>
            </w:pPr>
          </w:p>
          <w:p w14:paraId="03DCEBDD" w14:textId="4D51279F" w:rsidR="00FB1CF6" w:rsidRDefault="00FB1CF6" w:rsidP="00FB1CF6">
            <w:pPr>
              <w:spacing w:after="0" w:line="240" w:lineRule="auto"/>
              <w:ind w:left="0" w:right="0" w:firstLine="0"/>
              <w:rPr>
                <w:sz w:val="16"/>
                <w:szCs w:val="16"/>
              </w:rPr>
            </w:pPr>
          </w:p>
          <w:p w14:paraId="3D69CA4A" w14:textId="1E825652" w:rsidR="00FB1CF6" w:rsidRDefault="00FB1CF6" w:rsidP="00FB1CF6">
            <w:pPr>
              <w:spacing w:after="0" w:line="240" w:lineRule="auto"/>
              <w:ind w:left="0" w:right="0" w:firstLine="0"/>
              <w:rPr>
                <w:sz w:val="16"/>
                <w:szCs w:val="16"/>
              </w:rPr>
            </w:pPr>
          </w:p>
          <w:p w14:paraId="09364EAD" w14:textId="0374EFE2" w:rsidR="00FB1CF6" w:rsidRDefault="00FB1CF6" w:rsidP="00FB1CF6">
            <w:pPr>
              <w:spacing w:after="0" w:line="240" w:lineRule="auto"/>
              <w:ind w:left="0" w:right="0" w:firstLine="0"/>
              <w:rPr>
                <w:sz w:val="16"/>
                <w:szCs w:val="16"/>
              </w:rPr>
            </w:pPr>
          </w:p>
          <w:p w14:paraId="38236AF2" w14:textId="41CAA872" w:rsidR="00FB1CF6" w:rsidRDefault="00FB1CF6" w:rsidP="00FB1CF6">
            <w:pPr>
              <w:spacing w:after="0" w:line="240" w:lineRule="auto"/>
              <w:ind w:left="0" w:right="0" w:firstLine="0"/>
              <w:rPr>
                <w:sz w:val="16"/>
                <w:szCs w:val="16"/>
              </w:rPr>
            </w:pPr>
          </w:p>
          <w:p w14:paraId="16ACF1C9" w14:textId="03C473BB" w:rsidR="00FB1CF6" w:rsidRDefault="00FB1CF6" w:rsidP="00FB1CF6">
            <w:pPr>
              <w:spacing w:after="0" w:line="240" w:lineRule="auto"/>
              <w:ind w:left="0" w:right="0" w:firstLine="0"/>
              <w:rPr>
                <w:sz w:val="16"/>
                <w:szCs w:val="16"/>
              </w:rPr>
            </w:pPr>
          </w:p>
          <w:p w14:paraId="229879E5" w14:textId="4E88F911" w:rsidR="00FB1CF6" w:rsidRDefault="00FB1CF6" w:rsidP="00FB1CF6">
            <w:pPr>
              <w:spacing w:after="0" w:line="240" w:lineRule="auto"/>
              <w:ind w:left="0" w:right="0" w:firstLine="0"/>
              <w:rPr>
                <w:sz w:val="16"/>
                <w:szCs w:val="16"/>
              </w:rPr>
            </w:pPr>
          </w:p>
          <w:p w14:paraId="77C7E7D3" w14:textId="4B158403" w:rsidR="00FB1CF6" w:rsidRDefault="00FB1CF6" w:rsidP="00FB1CF6">
            <w:pPr>
              <w:spacing w:after="0" w:line="240" w:lineRule="auto"/>
              <w:ind w:left="0" w:right="0" w:firstLine="0"/>
              <w:rPr>
                <w:sz w:val="16"/>
                <w:szCs w:val="16"/>
              </w:rPr>
            </w:pPr>
          </w:p>
          <w:p w14:paraId="13763265" w14:textId="38781539" w:rsidR="00FB1CF6" w:rsidRDefault="00FB1CF6" w:rsidP="00FB1CF6">
            <w:pPr>
              <w:spacing w:after="0" w:line="240" w:lineRule="auto"/>
              <w:ind w:left="0" w:right="0" w:firstLine="0"/>
              <w:rPr>
                <w:sz w:val="16"/>
                <w:szCs w:val="16"/>
              </w:rPr>
            </w:pPr>
          </w:p>
          <w:p w14:paraId="71D2FEF3" w14:textId="468BA8E9" w:rsidR="00FB1CF6" w:rsidRDefault="00FB1CF6" w:rsidP="00FB1CF6">
            <w:pPr>
              <w:spacing w:after="0" w:line="240" w:lineRule="auto"/>
              <w:ind w:left="0" w:right="0" w:firstLine="0"/>
              <w:rPr>
                <w:sz w:val="16"/>
                <w:szCs w:val="16"/>
              </w:rPr>
            </w:pPr>
          </w:p>
          <w:p w14:paraId="76DBDD90" w14:textId="6BCFE53B" w:rsidR="00FB1CF6" w:rsidRDefault="00FB1CF6" w:rsidP="00FB1CF6">
            <w:pPr>
              <w:spacing w:after="0" w:line="240" w:lineRule="auto"/>
              <w:ind w:left="0" w:right="0" w:firstLine="0"/>
              <w:rPr>
                <w:sz w:val="16"/>
                <w:szCs w:val="16"/>
              </w:rPr>
            </w:pPr>
          </w:p>
          <w:p w14:paraId="2199F575" w14:textId="2A6A4812" w:rsidR="00FB1CF6" w:rsidRDefault="00FB1CF6" w:rsidP="00FB1CF6">
            <w:pPr>
              <w:spacing w:after="0" w:line="240" w:lineRule="auto"/>
              <w:ind w:left="0" w:right="0" w:firstLine="0"/>
              <w:rPr>
                <w:sz w:val="16"/>
                <w:szCs w:val="16"/>
              </w:rPr>
            </w:pPr>
          </w:p>
          <w:p w14:paraId="4A5BA7B7" w14:textId="79759739" w:rsidR="00FB1CF6" w:rsidRDefault="00FB1CF6" w:rsidP="00FB1CF6">
            <w:pPr>
              <w:spacing w:after="0" w:line="240" w:lineRule="auto"/>
              <w:ind w:left="0" w:right="0" w:firstLine="0"/>
              <w:rPr>
                <w:sz w:val="16"/>
                <w:szCs w:val="16"/>
              </w:rPr>
            </w:pPr>
          </w:p>
          <w:p w14:paraId="2F376B88" w14:textId="48D3944A" w:rsidR="00FB1CF6" w:rsidRDefault="00FB1CF6" w:rsidP="00FB1CF6">
            <w:pPr>
              <w:spacing w:after="0" w:line="240" w:lineRule="auto"/>
              <w:ind w:left="0" w:right="0" w:firstLine="0"/>
              <w:rPr>
                <w:sz w:val="16"/>
                <w:szCs w:val="16"/>
              </w:rPr>
            </w:pPr>
          </w:p>
          <w:p w14:paraId="77ECB9BD" w14:textId="4F9E8637" w:rsidR="00FB1CF6" w:rsidRDefault="00FB1CF6" w:rsidP="00FB1CF6">
            <w:pPr>
              <w:spacing w:after="0" w:line="240" w:lineRule="auto"/>
              <w:ind w:left="0" w:right="0" w:firstLine="0"/>
              <w:rPr>
                <w:sz w:val="16"/>
                <w:szCs w:val="16"/>
              </w:rPr>
            </w:pPr>
          </w:p>
          <w:p w14:paraId="0F8FBDE1" w14:textId="187428AC" w:rsidR="00FB1CF6" w:rsidRDefault="00FB1CF6" w:rsidP="00FB1CF6">
            <w:pPr>
              <w:spacing w:after="0" w:line="240" w:lineRule="auto"/>
              <w:ind w:left="0" w:right="0" w:firstLine="0"/>
              <w:rPr>
                <w:sz w:val="16"/>
                <w:szCs w:val="16"/>
              </w:rPr>
            </w:pPr>
          </w:p>
          <w:p w14:paraId="3B491059" w14:textId="7D04F334" w:rsidR="00FB1CF6" w:rsidRDefault="00FB1CF6" w:rsidP="00FB1CF6">
            <w:pPr>
              <w:spacing w:after="0" w:line="240" w:lineRule="auto"/>
              <w:ind w:left="0" w:right="0" w:firstLine="0"/>
              <w:rPr>
                <w:sz w:val="16"/>
                <w:szCs w:val="16"/>
              </w:rPr>
            </w:pPr>
          </w:p>
          <w:p w14:paraId="41F32008" w14:textId="27209C6A" w:rsidR="00FB1CF6" w:rsidRDefault="00FB1CF6" w:rsidP="00FB1CF6">
            <w:pPr>
              <w:spacing w:after="0" w:line="240" w:lineRule="auto"/>
              <w:ind w:left="0" w:right="0" w:firstLine="0"/>
              <w:rPr>
                <w:sz w:val="16"/>
                <w:szCs w:val="16"/>
              </w:rPr>
            </w:pPr>
          </w:p>
          <w:p w14:paraId="291D4941" w14:textId="639005AC" w:rsidR="00FB1CF6" w:rsidRDefault="00FB1CF6" w:rsidP="00FB1CF6">
            <w:pPr>
              <w:spacing w:after="0" w:line="240" w:lineRule="auto"/>
              <w:ind w:left="0" w:right="0" w:firstLine="0"/>
              <w:rPr>
                <w:sz w:val="16"/>
                <w:szCs w:val="16"/>
              </w:rPr>
            </w:pPr>
          </w:p>
          <w:p w14:paraId="27368721" w14:textId="71EAC930" w:rsidR="00FB1CF6" w:rsidRDefault="00FB1CF6" w:rsidP="00FB1CF6">
            <w:pPr>
              <w:spacing w:after="0" w:line="240" w:lineRule="auto"/>
              <w:ind w:left="0" w:right="0" w:firstLine="0"/>
              <w:rPr>
                <w:sz w:val="16"/>
                <w:szCs w:val="16"/>
              </w:rPr>
            </w:pPr>
          </w:p>
          <w:p w14:paraId="57352C39" w14:textId="2DEE753A" w:rsidR="00FB1CF6" w:rsidRDefault="00FB1CF6" w:rsidP="00FB1CF6">
            <w:pPr>
              <w:spacing w:after="0" w:line="240" w:lineRule="auto"/>
              <w:ind w:left="0" w:right="0" w:firstLine="0"/>
              <w:rPr>
                <w:sz w:val="16"/>
                <w:szCs w:val="16"/>
              </w:rPr>
            </w:pPr>
          </w:p>
          <w:p w14:paraId="301408D7" w14:textId="25B1A6D7" w:rsidR="00FB1CF6" w:rsidRDefault="00FB1CF6" w:rsidP="00FB1CF6">
            <w:pPr>
              <w:spacing w:after="0" w:line="240" w:lineRule="auto"/>
              <w:ind w:left="0" w:right="0" w:firstLine="0"/>
              <w:rPr>
                <w:sz w:val="16"/>
                <w:szCs w:val="16"/>
              </w:rPr>
            </w:pPr>
          </w:p>
          <w:p w14:paraId="2B5A48CB" w14:textId="3B3F5CAC" w:rsidR="00FB1CF6" w:rsidRDefault="00FB1CF6" w:rsidP="00FB1CF6">
            <w:pPr>
              <w:spacing w:after="0" w:line="240" w:lineRule="auto"/>
              <w:ind w:left="0" w:right="0" w:firstLine="0"/>
              <w:rPr>
                <w:sz w:val="16"/>
                <w:szCs w:val="16"/>
              </w:rPr>
            </w:pPr>
          </w:p>
          <w:p w14:paraId="08D30C41" w14:textId="2389BDF5" w:rsidR="00FB1CF6" w:rsidRDefault="00FB1CF6" w:rsidP="00FB1CF6">
            <w:pPr>
              <w:spacing w:after="0" w:line="240" w:lineRule="auto"/>
              <w:ind w:left="0" w:right="0" w:firstLine="0"/>
              <w:rPr>
                <w:sz w:val="16"/>
                <w:szCs w:val="16"/>
              </w:rPr>
            </w:pPr>
          </w:p>
          <w:p w14:paraId="76491726" w14:textId="6D0A0104" w:rsidR="00FB1CF6" w:rsidRDefault="00FB1CF6" w:rsidP="00FB1CF6">
            <w:pPr>
              <w:spacing w:after="0" w:line="240" w:lineRule="auto"/>
              <w:ind w:left="0" w:right="0" w:firstLine="0"/>
              <w:rPr>
                <w:sz w:val="16"/>
                <w:szCs w:val="16"/>
              </w:rPr>
            </w:pPr>
          </w:p>
          <w:p w14:paraId="33D5EC2B" w14:textId="30D1EEE3" w:rsidR="00FB1CF6" w:rsidRDefault="00FB1CF6" w:rsidP="00FB1CF6">
            <w:pPr>
              <w:spacing w:after="0" w:line="240" w:lineRule="auto"/>
              <w:ind w:left="0" w:right="0" w:firstLine="0"/>
              <w:rPr>
                <w:sz w:val="16"/>
                <w:szCs w:val="16"/>
              </w:rPr>
            </w:pPr>
          </w:p>
          <w:p w14:paraId="00C635F6" w14:textId="4F10DA62" w:rsidR="00FB1CF6" w:rsidRDefault="00FB1CF6" w:rsidP="00FB1CF6">
            <w:pPr>
              <w:spacing w:after="0" w:line="240" w:lineRule="auto"/>
              <w:ind w:left="0" w:right="0" w:firstLine="0"/>
              <w:rPr>
                <w:sz w:val="16"/>
                <w:szCs w:val="16"/>
              </w:rPr>
            </w:pPr>
          </w:p>
          <w:p w14:paraId="5496CE66" w14:textId="3878FA78" w:rsidR="00FB1CF6" w:rsidRDefault="00FB1CF6" w:rsidP="00FB1CF6">
            <w:pPr>
              <w:spacing w:after="0" w:line="240" w:lineRule="auto"/>
              <w:ind w:left="0" w:right="0" w:firstLine="0"/>
              <w:rPr>
                <w:sz w:val="16"/>
                <w:szCs w:val="16"/>
              </w:rPr>
            </w:pPr>
          </w:p>
          <w:p w14:paraId="142D9827" w14:textId="3432B961" w:rsidR="00FB1CF6" w:rsidRDefault="00FB1CF6" w:rsidP="00FB1CF6">
            <w:pPr>
              <w:spacing w:after="0" w:line="240" w:lineRule="auto"/>
              <w:ind w:left="0" w:right="0" w:firstLine="0"/>
              <w:rPr>
                <w:sz w:val="16"/>
                <w:szCs w:val="16"/>
              </w:rPr>
            </w:pPr>
          </w:p>
          <w:p w14:paraId="18FE9455" w14:textId="798D4F67" w:rsidR="00FB1CF6" w:rsidRDefault="00FB1CF6" w:rsidP="00FB1CF6">
            <w:pPr>
              <w:spacing w:after="0" w:line="240" w:lineRule="auto"/>
              <w:ind w:left="0" w:right="0" w:firstLine="0"/>
              <w:rPr>
                <w:sz w:val="16"/>
                <w:szCs w:val="16"/>
              </w:rPr>
            </w:pPr>
          </w:p>
          <w:p w14:paraId="3D2C0A0B" w14:textId="5D8A29ED" w:rsidR="00FB1CF6" w:rsidRDefault="00FB1CF6" w:rsidP="00FB1CF6">
            <w:pPr>
              <w:spacing w:after="0" w:line="240" w:lineRule="auto"/>
              <w:ind w:left="0" w:right="0" w:firstLine="0"/>
              <w:rPr>
                <w:sz w:val="16"/>
                <w:szCs w:val="16"/>
              </w:rPr>
            </w:pPr>
          </w:p>
          <w:p w14:paraId="18775273" w14:textId="34A2C817" w:rsidR="00FB1CF6" w:rsidRDefault="00FB1CF6" w:rsidP="00FB1CF6">
            <w:pPr>
              <w:spacing w:after="0" w:line="240" w:lineRule="auto"/>
              <w:ind w:left="0" w:right="0" w:firstLine="0"/>
              <w:rPr>
                <w:sz w:val="16"/>
                <w:szCs w:val="16"/>
              </w:rPr>
            </w:pPr>
          </w:p>
          <w:p w14:paraId="63E2EAAD" w14:textId="1351E443" w:rsidR="00FB1CF6" w:rsidRDefault="00FB1CF6" w:rsidP="00FB1CF6">
            <w:pPr>
              <w:spacing w:after="0" w:line="240" w:lineRule="auto"/>
              <w:ind w:left="0" w:right="0" w:firstLine="0"/>
              <w:rPr>
                <w:sz w:val="16"/>
                <w:szCs w:val="16"/>
              </w:rPr>
            </w:pPr>
          </w:p>
          <w:p w14:paraId="47AEAA04" w14:textId="12BD46D4" w:rsidR="00FB1CF6" w:rsidRDefault="00FB1CF6" w:rsidP="00FB1CF6">
            <w:pPr>
              <w:spacing w:after="0" w:line="240" w:lineRule="auto"/>
              <w:ind w:left="0" w:right="0" w:firstLine="0"/>
              <w:rPr>
                <w:sz w:val="16"/>
                <w:szCs w:val="16"/>
              </w:rPr>
            </w:pPr>
          </w:p>
          <w:p w14:paraId="0252F1A9" w14:textId="430D8E2D" w:rsidR="00FB1CF6" w:rsidRDefault="00FB1CF6" w:rsidP="00FB1CF6">
            <w:pPr>
              <w:spacing w:after="0" w:line="240" w:lineRule="auto"/>
              <w:ind w:left="0" w:right="0" w:firstLine="0"/>
              <w:rPr>
                <w:sz w:val="16"/>
                <w:szCs w:val="16"/>
              </w:rPr>
            </w:pPr>
          </w:p>
          <w:p w14:paraId="7A142D83" w14:textId="7322F146" w:rsidR="00FB1CF6" w:rsidRDefault="00FB1CF6" w:rsidP="00FB1CF6">
            <w:pPr>
              <w:spacing w:after="0" w:line="240" w:lineRule="auto"/>
              <w:ind w:left="0" w:right="0" w:firstLine="0"/>
              <w:rPr>
                <w:sz w:val="16"/>
                <w:szCs w:val="16"/>
              </w:rPr>
            </w:pPr>
          </w:p>
          <w:p w14:paraId="1E8EFFD8" w14:textId="6EF9CD38" w:rsidR="00FB1CF6" w:rsidRDefault="00FB1CF6" w:rsidP="00FB1CF6">
            <w:pPr>
              <w:spacing w:after="0" w:line="240" w:lineRule="auto"/>
              <w:ind w:left="0" w:right="0" w:firstLine="0"/>
              <w:rPr>
                <w:sz w:val="16"/>
                <w:szCs w:val="16"/>
              </w:rPr>
            </w:pPr>
          </w:p>
          <w:p w14:paraId="0042CFB0" w14:textId="1E264D9C" w:rsidR="00FB1CF6" w:rsidRDefault="00FB1CF6" w:rsidP="00FB1CF6">
            <w:pPr>
              <w:spacing w:after="0" w:line="240" w:lineRule="auto"/>
              <w:ind w:left="0" w:right="0" w:firstLine="0"/>
              <w:rPr>
                <w:sz w:val="16"/>
                <w:szCs w:val="16"/>
              </w:rPr>
            </w:pPr>
          </w:p>
          <w:p w14:paraId="3E7C15C4" w14:textId="395BDBFE" w:rsidR="00FB1CF6" w:rsidRDefault="00FB1CF6" w:rsidP="00FB1CF6">
            <w:pPr>
              <w:spacing w:after="0" w:line="240" w:lineRule="auto"/>
              <w:ind w:left="0" w:right="0" w:firstLine="0"/>
              <w:rPr>
                <w:sz w:val="16"/>
                <w:szCs w:val="16"/>
              </w:rPr>
            </w:pPr>
          </w:p>
          <w:p w14:paraId="1413664F" w14:textId="47489FAB" w:rsidR="00FB1CF6" w:rsidRDefault="00FB1CF6" w:rsidP="00FB1CF6">
            <w:pPr>
              <w:spacing w:after="0" w:line="240" w:lineRule="auto"/>
              <w:ind w:left="0" w:right="0" w:firstLine="0"/>
              <w:rPr>
                <w:sz w:val="16"/>
                <w:szCs w:val="16"/>
              </w:rPr>
            </w:pPr>
          </w:p>
          <w:p w14:paraId="48223B16" w14:textId="64419E45" w:rsidR="00FB1CF6" w:rsidRDefault="00FB1CF6" w:rsidP="00FB1CF6">
            <w:pPr>
              <w:spacing w:after="0" w:line="240" w:lineRule="auto"/>
              <w:ind w:left="0" w:right="0" w:firstLine="0"/>
              <w:rPr>
                <w:sz w:val="16"/>
                <w:szCs w:val="16"/>
              </w:rPr>
            </w:pPr>
          </w:p>
          <w:p w14:paraId="4461B0C1" w14:textId="72C6C755" w:rsidR="00FB1CF6" w:rsidRDefault="00FB1CF6" w:rsidP="00FB1CF6">
            <w:pPr>
              <w:spacing w:after="0" w:line="240" w:lineRule="auto"/>
              <w:ind w:left="0" w:right="0" w:firstLine="0"/>
              <w:rPr>
                <w:sz w:val="16"/>
                <w:szCs w:val="16"/>
              </w:rPr>
            </w:pPr>
          </w:p>
          <w:p w14:paraId="4EDA054F" w14:textId="1D0A843D" w:rsidR="00FB1CF6" w:rsidRDefault="00FB1CF6" w:rsidP="00FB1CF6">
            <w:pPr>
              <w:spacing w:after="0" w:line="240" w:lineRule="auto"/>
              <w:ind w:left="0" w:right="0" w:firstLine="0"/>
              <w:rPr>
                <w:sz w:val="16"/>
                <w:szCs w:val="16"/>
              </w:rPr>
            </w:pPr>
          </w:p>
          <w:p w14:paraId="377FD826" w14:textId="3E94084A" w:rsidR="00FB1CF6" w:rsidRDefault="00FB1CF6" w:rsidP="00FB1CF6">
            <w:pPr>
              <w:spacing w:after="0" w:line="240" w:lineRule="auto"/>
              <w:ind w:left="0" w:right="0" w:firstLine="0"/>
              <w:rPr>
                <w:sz w:val="16"/>
                <w:szCs w:val="16"/>
              </w:rPr>
            </w:pPr>
          </w:p>
          <w:p w14:paraId="500EDA98" w14:textId="64E4DFA5" w:rsidR="00FB1CF6" w:rsidRDefault="00FB1CF6" w:rsidP="00FB1CF6">
            <w:pPr>
              <w:spacing w:after="0" w:line="240" w:lineRule="auto"/>
              <w:ind w:left="0" w:right="0" w:firstLine="0"/>
              <w:rPr>
                <w:sz w:val="16"/>
                <w:szCs w:val="16"/>
              </w:rPr>
            </w:pPr>
          </w:p>
          <w:p w14:paraId="3B64A265" w14:textId="1EB6D449" w:rsidR="00FB1CF6" w:rsidRDefault="00FB1CF6" w:rsidP="00FB1CF6">
            <w:pPr>
              <w:spacing w:after="0" w:line="240" w:lineRule="auto"/>
              <w:ind w:left="0" w:right="0" w:firstLine="0"/>
              <w:rPr>
                <w:sz w:val="16"/>
                <w:szCs w:val="16"/>
              </w:rPr>
            </w:pPr>
          </w:p>
          <w:p w14:paraId="66FAB4F5" w14:textId="3AFCFCF0" w:rsidR="00FB1CF6" w:rsidRDefault="00FB1CF6" w:rsidP="00FB1CF6">
            <w:pPr>
              <w:spacing w:after="0" w:line="240" w:lineRule="auto"/>
              <w:ind w:left="0" w:right="0" w:firstLine="0"/>
              <w:rPr>
                <w:sz w:val="16"/>
                <w:szCs w:val="16"/>
              </w:rPr>
            </w:pPr>
          </w:p>
          <w:p w14:paraId="1680462D" w14:textId="5210EEA9" w:rsidR="00FB1CF6" w:rsidRDefault="00FB1CF6" w:rsidP="00FB1CF6">
            <w:pPr>
              <w:spacing w:after="0" w:line="240" w:lineRule="auto"/>
              <w:ind w:left="0" w:right="0" w:firstLine="0"/>
              <w:rPr>
                <w:sz w:val="16"/>
                <w:szCs w:val="16"/>
              </w:rPr>
            </w:pPr>
          </w:p>
          <w:p w14:paraId="6EA099B7" w14:textId="2235F6E5" w:rsidR="00FB1CF6" w:rsidRDefault="00FB1CF6" w:rsidP="00FB1CF6">
            <w:pPr>
              <w:spacing w:after="0" w:line="240" w:lineRule="auto"/>
              <w:ind w:left="0" w:right="0" w:firstLine="0"/>
              <w:rPr>
                <w:sz w:val="16"/>
                <w:szCs w:val="16"/>
              </w:rPr>
            </w:pPr>
          </w:p>
          <w:p w14:paraId="0B4D7AF3" w14:textId="367261E4" w:rsidR="00FB1CF6" w:rsidRDefault="00FB1CF6" w:rsidP="00FB1CF6">
            <w:pPr>
              <w:spacing w:after="0" w:line="240" w:lineRule="auto"/>
              <w:ind w:left="0" w:right="0" w:firstLine="0"/>
              <w:rPr>
                <w:sz w:val="16"/>
                <w:szCs w:val="16"/>
              </w:rPr>
            </w:pPr>
          </w:p>
          <w:p w14:paraId="5D2248B5" w14:textId="074C42A4" w:rsidR="00FB1CF6" w:rsidRDefault="00FB1CF6" w:rsidP="00FB1CF6">
            <w:pPr>
              <w:spacing w:after="0" w:line="240" w:lineRule="auto"/>
              <w:ind w:left="0" w:right="0" w:firstLine="0"/>
              <w:rPr>
                <w:sz w:val="16"/>
                <w:szCs w:val="16"/>
              </w:rPr>
            </w:pPr>
          </w:p>
          <w:p w14:paraId="13A53CDC" w14:textId="451C8F00" w:rsidR="00FB1CF6" w:rsidRDefault="00FB1CF6" w:rsidP="00FB1CF6">
            <w:pPr>
              <w:spacing w:after="0" w:line="240" w:lineRule="auto"/>
              <w:ind w:left="0" w:right="0" w:firstLine="0"/>
              <w:rPr>
                <w:sz w:val="16"/>
                <w:szCs w:val="16"/>
              </w:rPr>
            </w:pPr>
          </w:p>
          <w:p w14:paraId="73A6CCFC" w14:textId="6112E584" w:rsidR="00FB1CF6" w:rsidRDefault="00FB1CF6" w:rsidP="00FB1CF6">
            <w:pPr>
              <w:spacing w:after="0" w:line="240" w:lineRule="auto"/>
              <w:ind w:left="0" w:right="0" w:firstLine="0"/>
              <w:rPr>
                <w:sz w:val="16"/>
                <w:szCs w:val="16"/>
              </w:rPr>
            </w:pPr>
          </w:p>
          <w:p w14:paraId="2CFBF077" w14:textId="5844D434" w:rsidR="00FB1CF6" w:rsidRDefault="00FB1CF6" w:rsidP="00FB1CF6">
            <w:pPr>
              <w:spacing w:after="0" w:line="240" w:lineRule="auto"/>
              <w:ind w:left="0" w:right="0" w:firstLine="0"/>
              <w:rPr>
                <w:sz w:val="16"/>
                <w:szCs w:val="16"/>
              </w:rPr>
            </w:pPr>
          </w:p>
          <w:p w14:paraId="638DB9F6" w14:textId="4F2401DC" w:rsidR="00FB1CF6" w:rsidRDefault="00FB1CF6" w:rsidP="00FB1CF6">
            <w:pPr>
              <w:spacing w:after="0" w:line="240" w:lineRule="auto"/>
              <w:ind w:left="0" w:right="0" w:firstLine="0"/>
              <w:rPr>
                <w:sz w:val="16"/>
                <w:szCs w:val="16"/>
              </w:rPr>
            </w:pPr>
          </w:p>
          <w:p w14:paraId="3368398D" w14:textId="4074ADE4" w:rsidR="00FB1CF6" w:rsidRDefault="00FB1CF6" w:rsidP="00FB1CF6">
            <w:pPr>
              <w:spacing w:after="0" w:line="240" w:lineRule="auto"/>
              <w:ind w:left="0" w:right="0" w:firstLine="0"/>
              <w:rPr>
                <w:sz w:val="16"/>
                <w:szCs w:val="16"/>
              </w:rPr>
            </w:pPr>
          </w:p>
          <w:p w14:paraId="573FCB3C" w14:textId="45649A9B" w:rsidR="00FB1CF6" w:rsidRDefault="00FB1CF6" w:rsidP="00FB1CF6">
            <w:pPr>
              <w:spacing w:after="0" w:line="240" w:lineRule="auto"/>
              <w:ind w:left="0" w:right="0" w:firstLine="0"/>
              <w:rPr>
                <w:sz w:val="16"/>
                <w:szCs w:val="16"/>
              </w:rPr>
            </w:pPr>
          </w:p>
          <w:p w14:paraId="3F8C1608" w14:textId="7C36160E" w:rsidR="00FB1CF6" w:rsidRDefault="00FB1CF6" w:rsidP="00FB1CF6">
            <w:pPr>
              <w:spacing w:after="0" w:line="240" w:lineRule="auto"/>
              <w:ind w:left="0" w:right="0" w:firstLine="0"/>
              <w:rPr>
                <w:sz w:val="16"/>
                <w:szCs w:val="16"/>
              </w:rPr>
            </w:pPr>
          </w:p>
          <w:p w14:paraId="41F91F88" w14:textId="0D3B7568" w:rsidR="00FB1CF6" w:rsidRDefault="00FB1CF6" w:rsidP="00FB1CF6">
            <w:pPr>
              <w:spacing w:after="0" w:line="240" w:lineRule="auto"/>
              <w:ind w:left="0" w:right="0" w:firstLine="0"/>
              <w:rPr>
                <w:sz w:val="16"/>
                <w:szCs w:val="16"/>
              </w:rPr>
            </w:pPr>
          </w:p>
          <w:p w14:paraId="3D13D7D2" w14:textId="3D4B603E" w:rsidR="00FB1CF6" w:rsidRDefault="00FB1CF6" w:rsidP="00FB1CF6">
            <w:pPr>
              <w:spacing w:after="0" w:line="240" w:lineRule="auto"/>
              <w:ind w:left="0" w:right="0" w:firstLine="0"/>
              <w:rPr>
                <w:sz w:val="16"/>
                <w:szCs w:val="16"/>
              </w:rPr>
            </w:pPr>
          </w:p>
          <w:p w14:paraId="0FB7F2E8" w14:textId="1EEE7398" w:rsidR="00FB1CF6" w:rsidRDefault="00FB1CF6" w:rsidP="00FB1CF6">
            <w:pPr>
              <w:spacing w:after="0" w:line="240" w:lineRule="auto"/>
              <w:ind w:left="0" w:right="0" w:firstLine="0"/>
              <w:rPr>
                <w:sz w:val="16"/>
                <w:szCs w:val="16"/>
              </w:rPr>
            </w:pPr>
          </w:p>
          <w:p w14:paraId="3CD5425F" w14:textId="5C5FFA2C" w:rsidR="00FB1CF6" w:rsidRDefault="00FB1CF6" w:rsidP="00FB1CF6">
            <w:pPr>
              <w:spacing w:after="0" w:line="240" w:lineRule="auto"/>
              <w:ind w:left="0" w:right="0" w:firstLine="0"/>
              <w:rPr>
                <w:sz w:val="16"/>
                <w:szCs w:val="16"/>
              </w:rPr>
            </w:pPr>
          </w:p>
          <w:p w14:paraId="690D44A5" w14:textId="3D0F65E7" w:rsidR="00FB1CF6" w:rsidRDefault="00FB1CF6" w:rsidP="00FB1CF6">
            <w:pPr>
              <w:spacing w:after="0" w:line="240" w:lineRule="auto"/>
              <w:ind w:left="0" w:right="0" w:firstLine="0"/>
              <w:rPr>
                <w:sz w:val="16"/>
                <w:szCs w:val="16"/>
              </w:rPr>
            </w:pPr>
          </w:p>
          <w:p w14:paraId="12C52158" w14:textId="2F9CD8F4" w:rsidR="00FB1CF6" w:rsidRDefault="00FB1CF6" w:rsidP="00FB1CF6">
            <w:pPr>
              <w:spacing w:after="0" w:line="240" w:lineRule="auto"/>
              <w:ind w:left="0" w:right="0" w:firstLine="0"/>
              <w:rPr>
                <w:sz w:val="16"/>
                <w:szCs w:val="16"/>
              </w:rPr>
            </w:pPr>
          </w:p>
          <w:p w14:paraId="2F3BD405" w14:textId="25419351" w:rsidR="00FB1CF6" w:rsidRDefault="00FB1CF6" w:rsidP="00FB1CF6">
            <w:pPr>
              <w:spacing w:after="0" w:line="240" w:lineRule="auto"/>
              <w:ind w:left="0" w:right="0" w:firstLine="0"/>
              <w:rPr>
                <w:sz w:val="16"/>
                <w:szCs w:val="16"/>
              </w:rPr>
            </w:pPr>
          </w:p>
          <w:p w14:paraId="5FBD598C" w14:textId="7E2148DD" w:rsidR="00FB1CF6" w:rsidRDefault="00FB1CF6" w:rsidP="00FB1CF6">
            <w:pPr>
              <w:spacing w:after="0" w:line="240" w:lineRule="auto"/>
              <w:ind w:left="0" w:right="0" w:firstLine="0"/>
              <w:rPr>
                <w:sz w:val="16"/>
                <w:szCs w:val="16"/>
              </w:rPr>
            </w:pPr>
          </w:p>
          <w:p w14:paraId="5DF553E6" w14:textId="27A08416" w:rsidR="00FB1CF6" w:rsidRDefault="00FB1CF6" w:rsidP="00FB1CF6">
            <w:pPr>
              <w:spacing w:after="0" w:line="240" w:lineRule="auto"/>
              <w:ind w:left="0" w:right="0" w:firstLine="0"/>
              <w:rPr>
                <w:sz w:val="16"/>
                <w:szCs w:val="16"/>
              </w:rPr>
            </w:pPr>
          </w:p>
          <w:p w14:paraId="53F7F830" w14:textId="6AF92C1E" w:rsidR="00FB1CF6" w:rsidRDefault="00FB1CF6" w:rsidP="00FB1CF6">
            <w:pPr>
              <w:spacing w:after="0" w:line="240" w:lineRule="auto"/>
              <w:ind w:left="0" w:right="0" w:firstLine="0"/>
              <w:rPr>
                <w:sz w:val="16"/>
                <w:szCs w:val="16"/>
              </w:rPr>
            </w:pPr>
          </w:p>
          <w:p w14:paraId="741E5D34" w14:textId="4BEA79B8" w:rsidR="00FB1CF6" w:rsidRDefault="00FB1CF6" w:rsidP="00FB1CF6">
            <w:pPr>
              <w:spacing w:after="0" w:line="240" w:lineRule="auto"/>
              <w:ind w:left="0" w:right="0" w:firstLine="0"/>
              <w:rPr>
                <w:sz w:val="16"/>
                <w:szCs w:val="16"/>
              </w:rPr>
            </w:pPr>
          </w:p>
          <w:p w14:paraId="7D4C5BFC" w14:textId="7571D212" w:rsidR="00FB1CF6" w:rsidRDefault="00FB1CF6" w:rsidP="00FB1CF6">
            <w:pPr>
              <w:spacing w:after="0" w:line="240" w:lineRule="auto"/>
              <w:ind w:left="0" w:right="0" w:firstLine="0"/>
              <w:rPr>
                <w:sz w:val="16"/>
                <w:szCs w:val="16"/>
              </w:rPr>
            </w:pPr>
          </w:p>
          <w:p w14:paraId="2A9502BD" w14:textId="3196CC6D" w:rsidR="00FB1CF6" w:rsidRDefault="00FB1CF6" w:rsidP="00FB1CF6">
            <w:pPr>
              <w:spacing w:after="0" w:line="240" w:lineRule="auto"/>
              <w:ind w:left="0" w:right="0" w:firstLine="0"/>
              <w:rPr>
                <w:sz w:val="16"/>
                <w:szCs w:val="16"/>
              </w:rPr>
            </w:pPr>
          </w:p>
          <w:p w14:paraId="012D3B2E" w14:textId="3F44156C" w:rsidR="00FB1CF6" w:rsidRDefault="00FB1CF6" w:rsidP="00FB1CF6">
            <w:pPr>
              <w:spacing w:after="0" w:line="240" w:lineRule="auto"/>
              <w:ind w:left="0" w:right="0" w:firstLine="0"/>
              <w:rPr>
                <w:sz w:val="16"/>
                <w:szCs w:val="16"/>
              </w:rPr>
            </w:pPr>
          </w:p>
          <w:p w14:paraId="31F6B58A" w14:textId="609F4440" w:rsidR="00FB1CF6" w:rsidRDefault="00FB1CF6" w:rsidP="00FB1CF6">
            <w:pPr>
              <w:spacing w:after="0" w:line="240" w:lineRule="auto"/>
              <w:ind w:left="0" w:right="0" w:firstLine="0"/>
              <w:rPr>
                <w:sz w:val="16"/>
                <w:szCs w:val="16"/>
              </w:rPr>
            </w:pPr>
          </w:p>
          <w:p w14:paraId="590A3246" w14:textId="77379E43" w:rsidR="00FB1CF6" w:rsidRDefault="00FB1CF6" w:rsidP="00FB1CF6">
            <w:pPr>
              <w:spacing w:after="0" w:line="240" w:lineRule="auto"/>
              <w:ind w:left="0" w:right="0" w:firstLine="0"/>
              <w:rPr>
                <w:sz w:val="16"/>
                <w:szCs w:val="16"/>
              </w:rPr>
            </w:pPr>
          </w:p>
          <w:p w14:paraId="2BBF73B1" w14:textId="6AC610CF" w:rsidR="00FB1CF6" w:rsidRDefault="00FB1CF6" w:rsidP="00FB1CF6">
            <w:pPr>
              <w:spacing w:after="0" w:line="240" w:lineRule="auto"/>
              <w:ind w:left="0" w:right="0" w:firstLine="0"/>
              <w:rPr>
                <w:sz w:val="16"/>
                <w:szCs w:val="16"/>
              </w:rPr>
            </w:pPr>
          </w:p>
          <w:p w14:paraId="4B7FC84A" w14:textId="003398BA" w:rsidR="00FB1CF6" w:rsidRDefault="00FB1CF6" w:rsidP="00FB1CF6">
            <w:pPr>
              <w:spacing w:after="0" w:line="240" w:lineRule="auto"/>
              <w:ind w:left="0" w:right="0" w:firstLine="0"/>
              <w:rPr>
                <w:sz w:val="16"/>
                <w:szCs w:val="16"/>
              </w:rPr>
            </w:pPr>
          </w:p>
          <w:p w14:paraId="5676C2E1" w14:textId="251F0B22" w:rsidR="00FB1CF6" w:rsidRDefault="00FB1CF6" w:rsidP="00FB1CF6">
            <w:pPr>
              <w:spacing w:after="0" w:line="240" w:lineRule="auto"/>
              <w:ind w:left="0" w:right="0" w:firstLine="0"/>
              <w:rPr>
                <w:sz w:val="16"/>
                <w:szCs w:val="16"/>
              </w:rPr>
            </w:pPr>
          </w:p>
          <w:p w14:paraId="32FACD9A" w14:textId="5AAE53E7" w:rsidR="00FB1CF6" w:rsidRDefault="00FB1CF6" w:rsidP="00FB1CF6">
            <w:pPr>
              <w:spacing w:after="0" w:line="240" w:lineRule="auto"/>
              <w:ind w:left="0" w:right="0" w:firstLine="0"/>
              <w:rPr>
                <w:sz w:val="16"/>
                <w:szCs w:val="16"/>
              </w:rPr>
            </w:pPr>
          </w:p>
          <w:p w14:paraId="6CD59F47" w14:textId="5A4C693E" w:rsidR="00FB1CF6" w:rsidRDefault="00FB1CF6" w:rsidP="00FB1CF6">
            <w:pPr>
              <w:spacing w:after="0" w:line="240" w:lineRule="auto"/>
              <w:ind w:left="0" w:right="0" w:firstLine="0"/>
              <w:rPr>
                <w:sz w:val="16"/>
                <w:szCs w:val="16"/>
              </w:rPr>
            </w:pPr>
          </w:p>
          <w:p w14:paraId="406E5281" w14:textId="635FF6AD" w:rsidR="00FB1CF6" w:rsidRDefault="00FB1CF6" w:rsidP="00FB1CF6">
            <w:pPr>
              <w:spacing w:after="0" w:line="240" w:lineRule="auto"/>
              <w:ind w:left="0" w:right="0" w:firstLine="0"/>
              <w:rPr>
                <w:sz w:val="16"/>
                <w:szCs w:val="16"/>
              </w:rPr>
            </w:pPr>
          </w:p>
          <w:p w14:paraId="7387468D" w14:textId="27AA8B28" w:rsidR="00FB1CF6" w:rsidRDefault="00FB1CF6" w:rsidP="00FB1CF6">
            <w:pPr>
              <w:spacing w:after="0" w:line="240" w:lineRule="auto"/>
              <w:ind w:left="0" w:right="0" w:firstLine="0"/>
              <w:rPr>
                <w:sz w:val="16"/>
                <w:szCs w:val="16"/>
              </w:rPr>
            </w:pPr>
          </w:p>
          <w:p w14:paraId="54A941CA" w14:textId="7C4DCE6D" w:rsidR="00FB1CF6" w:rsidRDefault="00FB1CF6" w:rsidP="00FB1CF6">
            <w:pPr>
              <w:spacing w:after="0" w:line="240" w:lineRule="auto"/>
              <w:ind w:left="0" w:right="0" w:firstLine="0"/>
              <w:rPr>
                <w:sz w:val="16"/>
                <w:szCs w:val="16"/>
              </w:rPr>
            </w:pPr>
          </w:p>
          <w:p w14:paraId="4FF528F4" w14:textId="0B30EE23" w:rsidR="00FB1CF6" w:rsidRDefault="00FB1CF6" w:rsidP="00FB1CF6">
            <w:pPr>
              <w:spacing w:after="0" w:line="240" w:lineRule="auto"/>
              <w:ind w:left="0" w:right="0" w:firstLine="0"/>
              <w:rPr>
                <w:sz w:val="16"/>
                <w:szCs w:val="16"/>
              </w:rPr>
            </w:pPr>
          </w:p>
          <w:p w14:paraId="6F2C71DB" w14:textId="1718C0CB" w:rsidR="00FB1CF6" w:rsidRDefault="00FB1CF6" w:rsidP="00FB1CF6">
            <w:pPr>
              <w:spacing w:after="0" w:line="240" w:lineRule="auto"/>
              <w:ind w:left="0" w:right="0" w:firstLine="0"/>
              <w:rPr>
                <w:sz w:val="16"/>
                <w:szCs w:val="16"/>
              </w:rPr>
            </w:pPr>
          </w:p>
          <w:p w14:paraId="2BA8E452" w14:textId="094BD697" w:rsidR="00FB1CF6" w:rsidRDefault="00FB1CF6" w:rsidP="00FB1CF6">
            <w:pPr>
              <w:spacing w:after="0" w:line="240" w:lineRule="auto"/>
              <w:ind w:left="0" w:right="0" w:firstLine="0"/>
              <w:rPr>
                <w:sz w:val="16"/>
                <w:szCs w:val="16"/>
              </w:rPr>
            </w:pPr>
          </w:p>
          <w:p w14:paraId="3D740631" w14:textId="271E6D81" w:rsidR="00FB1CF6" w:rsidRDefault="00FB1CF6" w:rsidP="00FB1CF6">
            <w:pPr>
              <w:spacing w:after="0" w:line="240" w:lineRule="auto"/>
              <w:ind w:left="0" w:right="0" w:firstLine="0"/>
              <w:rPr>
                <w:sz w:val="16"/>
                <w:szCs w:val="16"/>
              </w:rPr>
            </w:pPr>
          </w:p>
          <w:p w14:paraId="555BB053" w14:textId="39883E6A" w:rsidR="00FB1CF6" w:rsidRDefault="00FB1CF6" w:rsidP="00FB1CF6">
            <w:pPr>
              <w:spacing w:after="0" w:line="240" w:lineRule="auto"/>
              <w:ind w:left="0" w:right="0" w:firstLine="0"/>
              <w:rPr>
                <w:sz w:val="16"/>
                <w:szCs w:val="16"/>
              </w:rPr>
            </w:pPr>
          </w:p>
          <w:p w14:paraId="3ACF2F51" w14:textId="395702DA" w:rsidR="00FB1CF6" w:rsidRDefault="00FB1CF6" w:rsidP="00FB1CF6">
            <w:pPr>
              <w:spacing w:after="0" w:line="240" w:lineRule="auto"/>
              <w:ind w:left="0" w:right="0" w:firstLine="0"/>
              <w:rPr>
                <w:sz w:val="16"/>
                <w:szCs w:val="16"/>
              </w:rPr>
            </w:pPr>
          </w:p>
          <w:p w14:paraId="5A154986" w14:textId="7DB27BD5" w:rsidR="00FB1CF6" w:rsidRDefault="00FB1CF6" w:rsidP="00FB1CF6">
            <w:pPr>
              <w:spacing w:after="0" w:line="240" w:lineRule="auto"/>
              <w:ind w:left="0" w:right="0" w:firstLine="0"/>
              <w:rPr>
                <w:sz w:val="16"/>
                <w:szCs w:val="16"/>
              </w:rPr>
            </w:pPr>
          </w:p>
          <w:p w14:paraId="434598A2" w14:textId="5FFD5B3D" w:rsidR="00FB1CF6" w:rsidRDefault="00FB1CF6" w:rsidP="00FB1CF6">
            <w:pPr>
              <w:spacing w:after="0" w:line="240" w:lineRule="auto"/>
              <w:ind w:left="0" w:right="0" w:firstLine="0"/>
              <w:rPr>
                <w:sz w:val="16"/>
                <w:szCs w:val="16"/>
              </w:rPr>
            </w:pPr>
          </w:p>
          <w:p w14:paraId="15A20B94" w14:textId="04A2ED22" w:rsidR="00FB1CF6" w:rsidRDefault="00FB1CF6" w:rsidP="00FB1CF6">
            <w:pPr>
              <w:spacing w:after="0" w:line="240" w:lineRule="auto"/>
              <w:ind w:left="0" w:right="0" w:firstLine="0"/>
              <w:rPr>
                <w:sz w:val="16"/>
                <w:szCs w:val="16"/>
              </w:rPr>
            </w:pPr>
          </w:p>
          <w:p w14:paraId="796FE5F3" w14:textId="54D588BF" w:rsidR="00FB1CF6" w:rsidRDefault="00FB1CF6" w:rsidP="00FB1CF6">
            <w:pPr>
              <w:spacing w:after="0" w:line="240" w:lineRule="auto"/>
              <w:ind w:left="0" w:right="0" w:firstLine="0"/>
              <w:rPr>
                <w:sz w:val="16"/>
                <w:szCs w:val="16"/>
              </w:rPr>
            </w:pPr>
          </w:p>
          <w:p w14:paraId="1EEBEFC4" w14:textId="5C59E6A7" w:rsidR="00FB1CF6" w:rsidRDefault="00FB1CF6" w:rsidP="00FB1CF6">
            <w:pPr>
              <w:spacing w:after="0" w:line="240" w:lineRule="auto"/>
              <w:ind w:left="0" w:right="0" w:firstLine="0"/>
              <w:rPr>
                <w:sz w:val="16"/>
                <w:szCs w:val="16"/>
              </w:rPr>
            </w:pPr>
          </w:p>
          <w:p w14:paraId="7FF27433" w14:textId="1360B913" w:rsidR="00FB1CF6" w:rsidRDefault="00FB1CF6" w:rsidP="00FB1CF6">
            <w:pPr>
              <w:spacing w:after="0" w:line="240" w:lineRule="auto"/>
              <w:ind w:left="0" w:right="0" w:firstLine="0"/>
              <w:rPr>
                <w:sz w:val="16"/>
                <w:szCs w:val="16"/>
              </w:rPr>
            </w:pPr>
          </w:p>
          <w:p w14:paraId="00A8BACA" w14:textId="6412834A" w:rsidR="00FB1CF6" w:rsidRDefault="00FB1CF6" w:rsidP="00FB1CF6">
            <w:pPr>
              <w:spacing w:after="0" w:line="240" w:lineRule="auto"/>
              <w:ind w:left="0" w:right="0" w:firstLine="0"/>
              <w:rPr>
                <w:sz w:val="16"/>
                <w:szCs w:val="16"/>
              </w:rPr>
            </w:pPr>
          </w:p>
          <w:p w14:paraId="354398A8" w14:textId="7D44441D" w:rsidR="00FB1CF6" w:rsidRDefault="00FB1CF6" w:rsidP="00FB1CF6">
            <w:pPr>
              <w:spacing w:after="0" w:line="240" w:lineRule="auto"/>
              <w:ind w:left="0" w:right="0" w:firstLine="0"/>
              <w:rPr>
                <w:sz w:val="16"/>
                <w:szCs w:val="16"/>
              </w:rPr>
            </w:pPr>
          </w:p>
          <w:p w14:paraId="3EF5F9A2" w14:textId="7D76814F" w:rsidR="00FB1CF6" w:rsidRDefault="00FB1CF6" w:rsidP="00FB1CF6">
            <w:pPr>
              <w:spacing w:after="0" w:line="240" w:lineRule="auto"/>
              <w:ind w:left="0" w:right="0" w:firstLine="0"/>
              <w:rPr>
                <w:sz w:val="16"/>
                <w:szCs w:val="16"/>
              </w:rPr>
            </w:pPr>
          </w:p>
          <w:p w14:paraId="464B9C26" w14:textId="3CA6BA9E" w:rsidR="00FB1CF6" w:rsidRDefault="00FB1CF6" w:rsidP="00FB1CF6">
            <w:pPr>
              <w:spacing w:after="0" w:line="240" w:lineRule="auto"/>
              <w:ind w:left="0" w:right="0" w:firstLine="0"/>
              <w:rPr>
                <w:sz w:val="16"/>
                <w:szCs w:val="16"/>
              </w:rPr>
            </w:pPr>
          </w:p>
          <w:p w14:paraId="63520FB8" w14:textId="70EA980A" w:rsidR="00FB1CF6" w:rsidRDefault="00FB1CF6" w:rsidP="00FB1CF6">
            <w:pPr>
              <w:spacing w:after="0" w:line="240" w:lineRule="auto"/>
              <w:ind w:left="0" w:right="0" w:firstLine="0"/>
              <w:rPr>
                <w:sz w:val="16"/>
                <w:szCs w:val="16"/>
              </w:rPr>
            </w:pPr>
          </w:p>
          <w:p w14:paraId="72D79CA2" w14:textId="54A0ED5C" w:rsidR="00FB1CF6" w:rsidRDefault="00FB1CF6" w:rsidP="00FB1CF6">
            <w:pPr>
              <w:spacing w:after="0" w:line="240" w:lineRule="auto"/>
              <w:ind w:left="0" w:right="0" w:firstLine="0"/>
              <w:rPr>
                <w:sz w:val="16"/>
                <w:szCs w:val="16"/>
              </w:rPr>
            </w:pPr>
          </w:p>
          <w:p w14:paraId="3CBEBBA9" w14:textId="7C32290B" w:rsidR="00FB1CF6" w:rsidRDefault="00FB1CF6" w:rsidP="00FB1CF6">
            <w:pPr>
              <w:spacing w:after="0" w:line="240" w:lineRule="auto"/>
              <w:ind w:left="0" w:right="0" w:firstLine="0"/>
              <w:rPr>
                <w:sz w:val="16"/>
                <w:szCs w:val="16"/>
              </w:rPr>
            </w:pPr>
          </w:p>
          <w:p w14:paraId="2B5D855B" w14:textId="3DD1BF5D" w:rsidR="00FB1CF6" w:rsidRDefault="00FB1CF6" w:rsidP="00FB1CF6">
            <w:pPr>
              <w:spacing w:after="0" w:line="240" w:lineRule="auto"/>
              <w:ind w:left="0" w:right="0" w:firstLine="0"/>
              <w:rPr>
                <w:sz w:val="16"/>
                <w:szCs w:val="16"/>
              </w:rPr>
            </w:pPr>
          </w:p>
          <w:p w14:paraId="32A71B51" w14:textId="4FCFC5AC" w:rsidR="00FB1CF6" w:rsidRDefault="00FB1CF6" w:rsidP="00FB1CF6">
            <w:pPr>
              <w:spacing w:after="0" w:line="240" w:lineRule="auto"/>
              <w:ind w:left="0" w:right="0" w:firstLine="0"/>
              <w:rPr>
                <w:sz w:val="16"/>
                <w:szCs w:val="16"/>
              </w:rPr>
            </w:pPr>
          </w:p>
          <w:p w14:paraId="70DF29C1" w14:textId="3C51BBE3" w:rsidR="00FB1CF6" w:rsidRDefault="00FB1CF6" w:rsidP="00FB1CF6">
            <w:pPr>
              <w:spacing w:after="0" w:line="240" w:lineRule="auto"/>
              <w:ind w:left="0" w:right="0" w:firstLine="0"/>
              <w:rPr>
                <w:sz w:val="16"/>
                <w:szCs w:val="16"/>
              </w:rPr>
            </w:pPr>
          </w:p>
          <w:p w14:paraId="26A1C729" w14:textId="2762459D" w:rsidR="00FB1CF6" w:rsidRDefault="00FB1CF6" w:rsidP="00FB1CF6">
            <w:pPr>
              <w:spacing w:after="0" w:line="240" w:lineRule="auto"/>
              <w:ind w:left="0" w:right="0" w:firstLine="0"/>
              <w:rPr>
                <w:sz w:val="16"/>
                <w:szCs w:val="16"/>
              </w:rPr>
            </w:pPr>
          </w:p>
          <w:p w14:paraId="00156A16" w14:textId="50937D7F" w:rsidR="00FB1CF6" w:rsidRDefault="00FB1CF6" w:rsidP="00FB1CF6">
            <w:pPr>
              <w:spacing w:after="0" w:line="240" w:lineRule="auto"/>
              <w:ind w:left="0" w:right="0" w:firstLine="0"/>
              <w:rPr>
                <w:sz w:val="16"/>
                <w:szCs w:val="16"/>
              </w:rPr>
            </w:pPr>
          </w:p>
          <w:p w14:paraId="4542511F" w14:textId="1C2EED87" w:rsidR="00FB1CF6" w:rsidRDefault="00FB1CF6" w:rsidP="00FB1CF6">
            <w:pPr>
              <w:spacing w:after="0" w:line="240" w:lineRule="auto"/>
              <w:ind w:left="0" w:right="0" w:firstLine="0"/>
              <w:rPr>
                <w:sz w:val="16"/>
                <w:szCs w:val="16"/>
              </w:rPr>
            </w:pPr>
          </w:p>
          <w:p w14:paraId="4F5B10A9" w14:textId="739AFB35" w:rsidR="00FB1CF6" w:rsidRDefault="00FB1CF6" w:rsidP="00FB1CF6">
            <w:pPr>
              <w:spacing w:after="0" w:line="240" w:lineRule="auto"/>
              <w:ind w:left="0" w:right="0" w:firstLine="0"/>
              <w:rPr>
                <w:sz w:val="16"/>
                <w:szCs w:val="16"/>
              </w:rPr>
            </w:pPr>
          </w:p>
          <w:p w14:paraId="1BA41BF7" w14:textId="01D18204" w:rsidR="00FB1CF6" w:rsidRDefault="00FB1CF6" w:rsidP="00FB1CF6">
            <w:pPr>
              <w:spacing w:after="0" w:line="240" w:lineRule="auto"/>
              <w:ind w:left="0" w:right="0" w:firstLine="0"/>
              <w:rPr>
                <w:sz w:val="16"/>
                <w:szCs w:val="16"/>
              </w:rPr>
            </w:pPr>
          </w:p>
          <w:p w14:paraId="5D75782B" w14:textId="7E8FE39C" w:rsidR="00FB1CF6" w:rsidRDefault="00FB1CF6" w:rsidP="00FB1CF6">
            <w:pPr>
              <w:spacing w:after="0" w:line="240" w:lineRule="auto"/>
              <w:ind w:left="0" w:right="0" w:firstLine="0"/>
              <w:rPr>
                <w:sz w:val="16"/>
                <w:szCs w:val="16"/>
              </w:rPr>
            </w:pPr>
          </w:p>
          <w:p w14:paraId="711BCE48" w14:textId="52C58EAD" w:rsidR="00FB1CF6" w:rsidRDefault="00FB1CF6" w:rsidP="00FB1CF6">
            <w:pPr>
              <w:spacing w:after="0" w:line="240" w:lineRule="auto"/>
              <w:ind w:left="0" w:right="0" w:firstLine="0"/>
              <w:rPr>
                <w:sz w:val="16"/>
                <w:szCs w:val="16"/>
              </w:rPr>
            </w:pPr>
          </w:p>
          <w:p w14:paraId="7FFF59B0" w14:textId="0220A2C9" w:rsidR="00FB1CF6" w:rsidRDefault="00FB1CF6" w:rsidP="00FB1CF6">
            <w:pPr>
              <w:spacing w:after="0" w:line="240" w:lineRule="auto"/>
              <w:ind w:left="0" w:right="0" w:firstLine="0"/>
              <w:rPr>
                <w:sz w:val="16"/>
                <w:szCs w:val="16"/>
              </w:rPr>
            </w:pPr>
          </w:p>
          <w:p w14:paraId="3911B796" w14:textId="77BCC2AB" w:rsidR="00FB1CF6" w:rsidRDefault="00FB1CF6" w:rsidP="00FB1CF6">
            <w:pPr>
              <w:spacing w:after="0" w:line="240" w:lineRule="auto"/>
              <w:ind w:left="0" w:right="0" w:firstLine="0"/>
              <w:rPr>
                <w:sz w:val="16"/>
                <w:szCs w:val="16"/>
              </w:rPr>
            </w:pPr>
          </w:p>
          <w:p w14:paraId="1F850E69" w14:textId="4E86A863" w:rsidR="00FB1CF6" w:rsidRDefault="00FB1CF6" w:rsidP="00FB1CF6">
            <w:pPr>
              <w:spacing w:after="0" w:line="240" w:lineRule="auto"/>
              <w:ind w:left="0" w:right="0" w:firstLine="0"/>
              <w:rPr>
                <w:sz w:val="16"/>
                <w:szCs w:val="16"/>
              </w:rPr>
            </w:pPr>
          </w:p>
          <w:p w14:paraId="1EF6BA6E" w14:textId="7A5AC6FA" w:rsidR="00FB1CF6" w:rsidRDefault="00FB1CF6" w:rsidP="00FB1CF6">
            <w:pPr>
              <w:spacing w:after="0" w:line="240" w:lineRule="auto"/>
              <w:ind w:left="0" w:right="0" w:firstLine="0"/>
              <w:rPr>
                <w:sz w:val="16"/>
                <w:szCs w:val="16"/>
              </w:rPr>
            </w:pPr>
          </w:p>
          <w:p w14:paraId="07906DCB" w14:textId="4AD0B9B8" w:rsidR="00FB1CF6" w:rsidRDefault="00FB1CF6" w:rsidP="00FB1CF6">
            <w:pPr>
              <w:spacing w:after="0" w:line="240" w:lineRule="auto"/>
              <w:ind w:left="0" w:right="0" w:firstLine="0"/>
              <w:rPr>
                <w:sz w:val="16"/>
                <w:szCs w:val="16"/>
              </w:rPr>
            </w:pPr>
          </w:p>
          <w:p w14:paraId="4471B1CB" w14:textId="58BE8C71" w:rsidR="00FB1CF6" w:rsidRDefault="00FB1CF6" w:rsidP="00FB1CF6">
            <w:pPr>
              <w:spacing w:after="0" w:line="240" w:lineRule="auto"/>
              <w:ind w:left="0" w:right="0" w:firstLine="0"/>
              <w:rPr>
                <w:sz w:val="16"/>
                <w:szCs w:val="16"/>
              </w:rPr>
            </w:pPr>
          </w:p>
          <w:p w14:paraId="211EA0C5" w14:textId="2F0A779D" w:rsidR="00FB1CF6" w:rsidRDefault="00FB1CF6" w:rsidP="00FB1CF6">
            <w:pPr>
              <w:spacing w:after="0" w:line="240" w:lineRule="auto"/>
              <w:ind w:left="0" w:right="0" w:firstLine="0"/>
              <w:rPr>
                <w:sz w:val="16"/>
                <w:szCs w:val="16"/>
              </w:rPr>
            </w:pPr>
          </w:p>
          <w:p w14:paraId="3F9B97E7" w14:textId="4F1F58E7" w:rsidR="00FB1CF6" w:rsidRDefault="00FB1CF6" w:rsidP="00FB1CF6">
            <w:pPr>
              <w:spacing w:after="0" w:line="240" w:lineRule="auto"/>
              <w:ind w:left="0" w:right="0" w:firstLine="0"/>
              <w:rPr>
                <w:sz w:val="16"/>
                <w:szCs w:val="16"/>
              </w:rPr>
            </w:pPr>
          </w:p>
          <w:p w14:paraId="00A2638C" w14:textId="70D1AC3A" w:rsidR="00FB1CF6" w:rsidRDefault="00FB1CF6" w:rsidP="00FB1CF6">
            <w:pPr>
              <w:spacing w:after="0" w:line="240" w:lineRule="auto"/>
              <w:ind w:left="0" w:right="0" w:firstLine="0"/>
              <w:rPr>
                <w:sz w:val="16"/>
                <w:szCs w:val="16"/>
              </w:rPr>
            </w:pPr>
          </w:p>
          <w:p w14:paraId="36C91A05" w14:textId="5BF7F4E0" w:rsidR="00FB1CF6" w:rsidRDefault="00FB1CF6" w:rsidP="00FB1CF6">
            <w:pPr>
              <w:spacing w:after="0" w:line="240" w:lineRule="auto"/>
              <w:ind w:left="0" w:right="0" w:firstLine="0"/>
              <w:rPr>
                <w:sz w:val="16"/>
                <w:szCs w:val="16"/>
              </w:rPr>
            </w:pPr>
          </w:p>
          <w:p w14:paraId="527A2504" w14:textId="32EAFD05" w:rsidR="00FB1CF6" w:rsidRDefault="00FB1CF6" w:rsidP="00FB1CF6">
            <w:pPr>
              <w:spacing w:after="0" w:line="240" w:lineRule="auto"/>
              <w:ind w:left="0" w:right="0" w:firstLine="0"/>
              <w:rPr>
                <w:sz w:val="16"/>
                <w:szCs w:val="16"/>
              </w:rPr>
            </w:pPr>
          </w:p>
          <w:p w14:paraId="7BF9783D" w14:textId="2C86AAAE" w:rsidR="00FB1CF6" w:rsidRDefault="00FB1CF6" w:rsidP="00FB1CF6">
            <w:pPr>
              <w:spacing w:after="0" w:line="240" w:lineRule="auto"/>
              <w:ind w:left="0" w:right="0" w:firstLine="0"/>
              <w:rPr>
                <w:sz w:val="16"/>
                <w:szCs w:val="16"/>
              </w:rPr>
            </w:pPr>
          </w:p>
          <w:p w14:paraId="454EAC0E" w14:textId="762B5C91" w:rsidR="00FB1CF6" w:rsidRDefault="00FB1CF6" w:rsidP="00FB1CF6">
            <w:pPr>
              <w:spacing w:after="0" w:line="240" w:lineRule="auto"/>
              <w:ind w:left="0" w:right="0" w:firstLine="0"/>
              <w:rPr>
                <w:sz w:val="16"/>
                <w:szCs w:val="16"/>
              </w:rPr>
            </w:pPr>
          </w:p>
          <w:p w14:paraId="788B0B74" w14:textId="094346D2" w:rsidR="00FB1CF6" w:rsidRDefault="00FB1CF6" w:rsidP="00FB1CF6">
            <w:pPr>
              <w:spacing w:after="0" w:line="240" w:lineRule="auto"/>
              <w:ind w:left="0" w:right="0" w:firstLine="0"/>
              <w:rPr>
                <w:sz w:val="16"/>
                <w:szCs w:val="16"/>
              </w:rPr>
            </w:pPr>
          </w:p>
          <w:p w14:paraId="7500AC7E" w14:textId="35E6658B" w:rsidR="00FB1CF6" w:rsidRDefault="00FB1CF6" w:rsidP="00FB1CF6">
            <w:pPr>
              <w:spacing w:after="0" w:line="240" w:lineRule="auto"/>
              <w:ind w:left="0" w:right="0" w:firstLine="0"/>
              <w:rPr>
                <w:sz w:val="16"/>
                <w:szCs w:val="16"/>
              </w:rPr>
            </w:pPr>
          </w:p>
          <w:p w14:paraId="62D2646E" w14:textId="3C63AF1F" w:rsidR="00FB1CF6" w:rsidRDefault="00FB1CF6" w:rsidP="00FB1CF6">
            <w:pPr>
              <w:spacing w:after="0" w:line="240" w:lineRule="auto"/>
              <w:ind w:left="0" w:right="0" w:firstLine="0"/>
              <w:rPr>
                <w:sz w:val="16"/>
                <w:szCs w:val="16"/>
              </w:rPr>
            </w:pPr>
          </w:p>
          <w:p w14:paraId="574205F6" w14:textId="1AEB9612" w:rsidR="00FB1CF6" w:rsidRDefault="00FB1CF6" w:rsidP="00FB1CF6">
            <w:pPr>
              <w:spacing w:after="0" w:line="240" w:lineRule="auto"/>
              <w:ind w:left="0" w:right="0" w:firstLine="0"/>
              <w:rPr>
                <w:sz w:val="16"/>
                <w:szCs w:val="16"/>
              </w:rPr>
            </w:pPr>
          </w:p>
          <w:p w14:paraId="5AE8F300" w14:textId="35BF2543" w:rsidR="00FB1CF6" w:rsidRDefault="00FB1CF6" w:rsidP="00FB1CF6">
            <w:pPr>
              <w:spacing w:after="0" w:line="240" w:lineRule="auto"/>
              <w:ind w:left="0" w:right="0" w:firstLine="0"/>
              <w:rPr>
                <w:sz w:val="16"/>
                <w:szCs w:val="16"/>
              </w:rPr>
            </w:pPr>
          </w:p>
          <w:p w14:paraId="01054227" w14:textId="41C7783B" w:rsidR="00FB1CF6" w:rsidRDefault="00FB1CF6" w:rsidP="00FB1CF6">
            <w:pPr>
              <w:spacing w:after="0" w:line="240" w:lineRule="auto"/>
              <w:ind w:left="0" w:right="0" w:firstLine="0"/>
              <w:rPr>
                <w:sz w:val="16"/>
                <w:szCs w:val="16"/>
              </w:rPr>
            </w:pPr>
          </w:p>
          <w:p w14:paraId="1C5C53C4" w14:textId="1D064D76" w:rsidR="00FB1CF6" w:rsidRDefault="00FB1CF6" w:rsidP="00FB1CF6">
            <w:pPr>
              <w:spacing w:after="0" w:line="240" w:lineRule="auto"/>
              <w:ind w:left="0" w:right="0" w:firstLine="0"/>
              <w:rPr>
                <w:sz w:val="16"/>
                <w:szCs w:val="16"/>
              </w:rPr>
            </w:pPr>
          </w:p>
          <w:p w14:paraId="15D677BE" w14:textId="5FBC7FA0" w:rsidR="00FB1CF6" w:rsidRDefault="00FB1CF6" w:rsidP="00FB1CF6">
            <w:pPr>
              <w:spacing w:after="0" w:line="240" w:lineRule="auto"/>
              <w:ind w:left="0" w:right="0" w:firstLine="0"/>
              <w:rPr>
                <w:sz w:val="16"/>
                <w:szCs w:val="16"/>
              </w:rPr>
            </w:pPr>
          </w:p>
          <w:p w14:paraId="5D790187" w14:textId="063C812C" w:rsidR="00FB1CF6" w:rsidRDefault="00FB1CF6" w:rsidP="00FB1CF6">
            <w:pPr>
              <w:spacing w:after="0" w:line="240" w:lineRule="auto"/>
              <w:ind w:left="0" w:right="0" w:firstLine="0"/>
              <w:rPr>
                <w:sz w:val="16"/>
                <w:szCs w:val="16"/>
              </w:rPr>
            </w:pPr>
          </w:p>
          <w:p w14:paraId="5A342264" w14:textId="1D183304" w:rsidR="00FB1CF6" w:rsidRDefault="00FB1CF6" w:rsidP="00FB1CF6">
            <w:pPr>
              <w:spacing w:after="0" w:line="240" w:lineRule="auto"/>
              <w:ind w:left="0" w:right="0" w:firstLine="0"/>
              <w:rPr>
                <w:sz w:val="16"/>
                <w:szCs w:val="16"/>
              </w:rPr>
            </w:pPr>
          </w:p>
          <w:p w14:paraId="4469EE61" w14:textId="2EEAD57B" w:rsidR="00FB1CF6" w:rsidRDefault="00FB1CF6" w:rsidP="00FB1CF6">
            <w:pPr>
              <w:spacing w:after="0" w:line="240" w:lineRule="auto"/>
              <w:ind w:left="0" w:right="0" w:firstLine="0"/>
              <w:rPr>
                <w:sz w:val="16"/>
                <w:szCs w:val="16"/>
              </w:rPr>
            </w:pPr>
          </w:p>
          <w:p w14:paraId="020CAC26" w14:textId="3B34E6D3" w:rsidR="00FB1CF6" w:rsidRDefault="00FB1CF6" w:rsidP="00FB1CF6">
            <w:pPr>
              <w:spacing w:after="0" w:line="240" w:lineRule="auto"/>
              <w:ind w:left="0" w:right="0" w:firstLine="0"/>
              <w:rPr>
                <w:sz w:val="16"/>
                <w:szCs w:val="16"/>
              </w:rPr>
            </w:pPr>
          </w:p>
          <w:p w14:paraId="77880F42" w14:textId="73192FF5" w:rsidR="00FB1CF6" w:rsidRDefault="00FB1CF6" w:rsidP="00FB1CF6">
            <w:pPr>
              <w:spacing w:after="0" w:line="240" w:lineRule="auto"/>
              <w:ind w:left="0" w:right="0" w:firstLine="0"/>
              <w:rPr>
                <w:sz w:val="16"/>
                <w:szCs w:val="16"/>
              </w:rPr>
            </w:pPr>
          </w:p>
          <w:p w14:paraId="2851BDC5" w14:textId="7638FEDD" w:rsidR="00FB1CF6" w:rsidRDefault="00FB1CF6" w:rsidP="00FB1CF6">
            <w:pPr>
              <w:spacing w:after="0" w:line="240" w:lineRule="auto"/>
              <w:ind w:left="0" w:right="0" w:firstLine="0"/>
              <w:rPr>
                <w:sz w:val="16"/>
                <w:szCs w:val="16"/>
              </w:rPr>
            </w:pPr>
          </w:p>
          <w:p w14:paraId="03965FEC" w14:textId="3AEA891F" w:rsidR="00FB1CF6" w:rsidRDefault="00FB1CF6" w:rsidP="00FB1CF6">
            <w:pPr>
              <w:spacing w:after="0" w:line="240" w:lineRule="auto"/>
              <w:ind w:left="0" w:right="0" w:firstLine="0"/>
              <w:rPr>
                <w:sz w:val="16"/>
                <w:szCs w:val="16"/>
              </w:rPr>
            </w:pPr>
          </w:p>
          <w:p w14:paraId="529B406E" w14:textId="29039175" w:rsidR="00FB1CF6" w:rsidRDefault="00FB1CF6" w:rsidP="00FB1CF6">
            <w:pPr>
              <w:spacing w:after="0" w:line="240" w:lineRule="auto"/>
              <w:ind w:left="0" w:right="0" w:firstLine="0"/>
              <w:rPr>
                <w:sz w:val="16"/>
                <w:szCs w:val="16"/>
              </w:rPr>
            </w:pPr>
          </w:p>
          <w:p w14:paraId="08EFF2A6" w14:textId="783C862B" w:rsidR="00FB1CF6" w:rsidRDefault="00FB1CF6" w:rsidP="00FB1CF6">
            <w:pPr>
              <w:spacing w:after="0" w:line="240" w:lineRule="auto"/>
              <w:ind w:left="0" w:right="0" w:firstLine="0"/>
              <w:rPr>
                <w:sz w:val="16"/>
                <w:szCs w:val="16"/>
              </w:rPr>
            </w:pPr>
          </w:p>
          <w:p w14:paraId="44F424D8" w14:textId="65364ACF" w:rsidR="00FB1CF6" w:rsidRDefault="00FB1CF6" w:rsidP="00FB1CF6">
            <w:pPr>
              <w:spacing w:after="0" w:line="240" w:lineRule="auto"/>
              <w:ind w:left="0" w:right="0" w:firstLine="0"/>
              <w:rPr>
                <w:sz w:val="16"/>
                <w:szCs w:val="16"/>
              </w:rPr>
            </w:pPr>
          </w:p>
          <w:p w14:paraId="6EE0C6F4" w14:textId="403D8417" w:rsidR="00FB1CF6" w:rsidRDefault="00FB1CF6" w:rsidP="00FB1CF6">
            <w:pPr>
              <w:spacing w:after="0" w:line="240" w:lineRule="auto"/>
              <w:ind w:left="0" w:right="0" w:firstLine="0"/>
              <w:rPr>
                <w:sz w:val="16"/>
                <w:szCs w:val="16"/>
              </w:rPr>
            </w:pPr>
          </w:p>
          <w:p w14:paraId="13012D2A" w14:textId="2F2E70B0" w:rsidR="00FB1CF6" w:rsidRDefault="00FB1CF6" w:rsidP="00FB1CF6">
            <w:pPr>
              <w:spacing w:after="0" w:line="240" w:lineRule="auto"/>
              <w:ind w:left="0" w:right="0" w:firstLine="0"/>
              <w:rPr>
                <w:sz w:val="16"/>
                <w:szCs w:val="16"/>
              </w:rPr>
            </w:pPr>
          </w:p>
          <w:p w14:paraId="23A5CDE8" w14:textId="2AD8F913" w:rsidR="00FB1CF6" w:rsidRDefault="00FB1CF6" w:rsidP="00FB1CF6">
            <w:pPr>
              <w:spacing w:after="0" w:line="240" w:lineRule="auto"/>
              <w:ind w:left="0" w:right="0" w:firstLine="0"/>
              <w:rPr>
                <w:sz w:val="16"/>
                <w:szCs w:val="16"/>
              </w:rPr>
            </w:pPr>
          </w:p>
          <w:p w14:paraId="60D825CB" w14:textId="5F2EB90E" w:rsidR="00FB1CF6" w:rsidRDefault="00FB1CF6" w:rsidP="00FB1CF6">
            <w:pPr>
              <w:spacing w:after="0" w:line="240" w:lineRule="auto"/>
              <w:ind w:left="0" w:right="0" w:firstLine="0"/>
              <w:rPr>
                <w:sz w:val="16"/>
                <w:szCs w:val="16"/>
              </w:rPr>
            </w:pPr>
          </w:p>
          <w:p w14:paraId="1E7E45E6" w14:textId="6D4C4D09" w:rsidR="00FB1CF6" w:rsidRDefault="00FB1CF6" w:rsidP="00FB1CF6">
            <w:pPr>
              <w:spacing w:after="0" w:line="240" w:lineRule="auto"/>
              <w:ind w:left="0" w:right="0" w:firstLine="0"/>
              <w:rPr>
                <w:sz w:val="16"/>
                <w:szCs w:val="16"/>
              </w:rPr>
            </w:pPr>
          </w:p>
          <w:p w14:paraId="23345339" w14:textId="29697C6A" w:rsidR="00FB1CF6" w:rsidRDefault="00FB1CF6" w:rsidP="00FB1CF6">
            <w:pPr>
              <w:spacing w:after="0" w:line="240" w:lineRule="auto"/>
              <w:ind w:left="0" w:right="0" w:firstLine="0"/>
              <w:rPr>
                <w:sz w:val="16"/>
                <w:szCs w:val="16"/>
              </w:rPr>
            </w:pPr>
          </w:p>
          <w:p w14:paraId="4ED6A5A8" w14:textId="1B9DEBE2" w:rsidR="00FB1CF6" w:rsidRDefault="00FB1CF6" w:rsidP="00FB1CF6">
            <w:pPr>
              <w:spacing w:after="0" w:line="240" w:lineRule="auto"/>
              <w:ind w:left="0" w:right="0" w:firstLine="0"/>
              <w:rPr>
                <w:sz w:val="16"/>
                <w:szCs w:val="16"/>
              </w:rPr>
            </w:pPr>
          </w:p>
          <w:p w14:paraId="146F0C61" w14:textId="033A9F76" w:rsidR="00FB1CF6" w:rsidRDefault="00FB1CF6" w:rsidP="00FB1CF6">
            <w:pPr>
              <w:spacing w:after="0" w:line="240" w:lineRule="auto"/>
              <w:ind w:left="0" w:right="0" w:firstLine="0"/>
              <w:rPr>
                <w:sz w:val="16"/>
                <w:szCs w:val="16"/>
              </w:rPr>
            </w:pPr>
          </w:p>
          <w:p w14:paraId="7B042A82" w14:textId="69DFC9B8" w:rsidR="00FB1CF6" w:rsidRDefault="00FB1CF6" w:rsidP="00FB1CF6">
            <w:pPr>
              <w:spacing w:after="0" w:line="240" w:lineRule="auto"/>
              <w:ind w:left="0" w:right="0" w:firstLine="0"/>
              <w:rPr>
                <w:sz w:val="16"/>
                <w:szCs w:val="16"/>
              </w:rPr>
            </w:pPr>
          </w:p>
          <w:p w14:paraId="494A786D" w14:textId="48FACC9B" w:rsidR="00FB1CF6" w:rsidRDefault="00FB1CF6" w:rsidP="00FB1CF6">
            <w:pPr>
              <w:spacing w:after="0" w:line="240" w:lineRule="auto"/>
              <w:ind w:left="0" w:right="0" w:firstLine="0"/>
              <w:rPr>
                <w:sz w:val="16"/>
                <w:szCs w:val="16"/>
              </w:rPr>
            </w:pPr>
          </w:p>
          <w:p w14:paraId="58883C6F" w14:textId="7D835E43" w:rsidR="00FB1CF6" w:rsidRDefault="00FB1CF6" w:rsidP="00FB1CF6">
            <w:pPr>
              <w:spacing w:after="0" w:line="240" w:lineRule="auto"/>
              <w:ind w:left="0" w:right="0" w:firstLine="0"/>
              <w:rPr>
                <w:sz w:val="16"/>
                <w:szCs w:val="16"/>
              </w:rPr>
            </w:pPr>
          </w:p>
          <w:p w14:paraId="33C43EC8" w14:textId="0AA93DAD" w:rsidR="00FB1CF6" w:rsidRDefault="00FB1CF6" w:rsidP="00FB1CF6">
            <w:pPr>
              <w:spacing w:after="0" w:line="240" w:lineRule="auto"/>
              <w:ind w:left="0" w:right="0" w:firstLine="0"/>
              <w:rPr>
                <w:sz w:val="16"/>
                <w:szCs w:val="16"/>
              </w:rPr>
            </w:pPr>
          </w:p>
          <w:p w14:paraId="19AFC01C" w14:textId="0669B6BC" w:rsidR="00FB1CF6" w:rsidRDefault="00FB1CF6" w:rsidP="00FB1CF6">
            <w:pPr>
              <w:spacing w:after="0" w:line="240" w:lineRule="auto"/>
              <w:ind w:left="0" w:right="0" w:firstLine="0"/>
              <w:rPr>
                <w:sz w:val="16"/>
                <w:szCs w:val="16"/>
              </w:rPr>
            </w:pPr>
          </w:p>
          <w:p w14:paraId="2094057E" w14:textId="69A37947" w:rsidR="00FB1CF6" w:rsidRDefault="00FB1CF6" w:rsidP="00FB1CF6">
            <w:pPr>
              <w:spacing w:after="0" w:line="240" w:lineRule="auto"/>
              <w:ind w:left="0" w:right="0" w:firstLine="0"/>
              <w:rPr>
                <w:sz w:val="16"/>
                <w:szCs w:val="16"/>
              </w:rPr>
            </w:pPr>
          </w:p>
          <w:p w14:paraId="3F709613" w14:textId="5D3A255A" w:rsidR="00FB1CF6" w:rsidRDefault="00FB1CF6" w:rsidP="00FB1CF6">
            <w:pPr>
              <w:spacing w:after="0" w:line="240" w:lineRule="auto"/>
              <w:ind w:left="0" w:right="0" w:firstLine="0"/>
              <w:rPr>
                <w:sz w:val="16"/>
                <w:szCs w:val="16"/>
              </w:rPr>
            </w:pPr>
          </w:p>
          <w:p w14:paraId="1AB7CE5B" w14:textId="187438AD" w:rsidR="00FB1CF6" w:rsidRDefault="00FB1CF6" w:rsidP="00FB1CF6">
            <w:pPr>
              <w:spacing w:after="0" w:line="240" w:lineRule="auto"/>
              <w:ind w:left="0" w:right="0" w:firstLine="0"/>
              <w:rPr>
                <w:sz w:val="16"/>
                <w:szCs w:val="16"/>
              </w:rPr>
            </w:pPr>
          </w:p>
          <w:p w14:paraId="3DAF007E" w14:textId="7DB2ABB9" w:rsidR="00FB1CF6" w:rsidRDefault="00FB1CF6" w:rsidP="00FB1CF6">
            <w:pPr>
              <w:spacing w:after="0" w:line="240" w:lineRule="auto"/>
              <w:ind w:left="0" w:right="0" w:firstLine="0"/>
              <w:rPr>
                <w:sz w:val="16"/>
                <w:szCs w:val="16"/>
              </w:rPr>
            </w:pPr>
          </w:p>
          <w:p w14:paraId="4A72E320" w14:textId="34801379" w:rsidR="00FB1CF6" w:rsidRDefault="00FB1CF6" w:rsidP="00FB1CF6">
            <w:pPr>
              <w:spacing w:after="0" w:line="240" w:lineRule="auto"/>
              <w:ind w:left="0" w:right="0" w:firstLine="0"/>
              <w:rPr>
                <w:sz w:val="16"/>
                <w:szCs w:val="16"/>
              </w:rPr>
            </w:pPr>
          </w:p>
          <w:p w14:paraId="3077E26C" w14:textId="02361E6F" w:rsidR="00FB1CF6" w:rsidRDefault="00FB1CF6" w:rsidP="00FB1CF6">
            <w:pPr>
              <w:spacing w:after="0" w:line="240" w:lineRule="auto"/>
              <w:ind w:left="0" w:right="0" w:firstLine="0"/>
              <w:rPr>
                <w:sz w:val="16"/>
                <w:szCs w:val="16"/>
              </w:rPr>
            </w:pPr>
          </w:p>
          <w:p w14:paraId="713A2997" w14:textId="5F5A7892" w:rsidR="00FB1CF6" w:rsidRDefault="00FB1CF6" w:rsidP="00FB1CF6">
            <w:pPr>
              <w:spacing w:after="0" w:line="240" w:lineRule="auto"/>
              <w:ind w:left="0" w:right="0" w:firstLine="0"/>
              <w:rPr>
                <w:sz w:val="16"/>
                <w:szCs w:val="16"/>
              </w:rPr>
            </w:pPr>
          </w:p>
          <w:p w14:paraId="2CD06D67" w14:textId="5301E5A1" w:rsidR="00FB1CF6" w:rsidRDefault="00FB1CF6" w:rsidP="00FB1CF6">
            <w:pPr>
              <w:spacing w:after="0" w:line="240" w:lineRule="auto"/>
              <w:ind w:left="0" w:right="0" w:firstLine="0"/>
              <w:rPr>
                <w:sz w:val="16"/>
                <w:szCs w:val="16"/>
              </w:rPr>
            </w:pPr>
          </w:p>
          <w:p w14:paraId="0AD329D5" w14:textId="61F889C6" w:rsidR="00FB1CF6" w:rsidRDefault="00FB1CF6" w:rsidP="00FB1CF6">
            <w:pPr>
              <w:spacing w:after="0" w:line="240" w:lineRule="auto"/>
              <w:ind w:left="0" w:right="0" w:firstLine="0"/>
              <w:rPr>
                <w:sz w:val="16"/>
                <w:szCs w:val="16"/>
              </w:rPr>
            </w:pPr>
          </w:p>
          <w:p w14:paraId="16CA5004" w14:textId="6A6C702F" w:rsidR="00FB1CF6" w:rsidRDefault="00FB1CF6" w:rsidP="00FB1CF6">
            <w:pPr>
              <w:spacing w:after="0" w:line="240" w:lineRule="auto"/>
              <w:ind w:left="0" w:right="0" w:firstLine="0"/>
              <w:rPr>
                <w:sz w:val="16"/>
                <w:szCs w:val="16"/>
              </w:rPr>
            </w:pPr>
          </w:p>
          <w:p w14:paraId="5D18A6E5" w14:textId="15C787A5" w:rsidR="00FB1CF6" w:rsidRDefault="00FB1CF6" w:rsidP="00FB1CF6">
            <w:pPr>
              <w:spacing w:after="0" w:line="240" w:lineRule="auto"/>
              <w:ind w:left="0" w:right="0" w:firstLine="0"/>
              <w:rPr>
                <w:sz w:val="16"/>
                <w:szCs w:val="16"/>
              </w:rPr>
            </w:pPr>
          </w:p>
          <w:p w14:paraId="22AB805D" w14:textId="286824D6" w:rsidR="00FB1CF6" w:rsidRDefault="00FB1CF6" w:rsidP="00FB1CF6">
            <w:pPr>
              <w:spacing w:after="0" w:line="240" w:lineRule="auto"/>
              <w:ind w:left="0" w:right="0" w:firstLine="0"/>
              <w:rPr>
                <w:sz w:val="16"/>
                <w:szCs w:val="16"/>
              </w:rPr>
            </w:pPr>
          </w:p>
          <w:p w14:paraId="3E59F04C" w14:textId="1B646330" w:rsidR="00FB1CF6" w:rsidRDefault="00FB1CF6" w:rsidP="00FB1CF6">
            <w:pPr>
              <w:spacing w:after="0" w:line="240" w:lineRule="auto"/>
              <w:ind w:left="0" w:right="0" w:firstLine="0"/>
              <w:rPr>
                <w:sz w:val="16"/>
                <w:szCs w:val="16"/>
              </w:rPr>
            </w:pPr>
          </w:p>
          <w:p w14:paraId="753DD82A" w14:textId="609AB825" w:rsidR="00FB1CF6" w:rsidRDefault="00FB1CF6" w:rsidP="00FB1CF6">
            <w:pPr>
              <w:spacing w:after="0" w:line="240" w:lineRule="auto"/>
              <w:ind w:left="0" w:right="0" w:firstLine="0"/>
              <w:rPr>
                <w:sz w:val="16"/>
                <w:szCs w:val="16"/>
              </w:rPr>
            </w:pPr>
          </w:p>
          <w:p w14:paraId="2A974B12" w14:textId="0927AD09" w:rsidR="00FB1CF6" w:rsidRDefault="00FB1CF6" w:rsidP="00FB1CF6">
            <w:pPr>
              <w:spacing w:after="0" w:line="240" w:lineRule="auto"/>
              <w:ind w:left="0" w:right="0" w:firstLine="0"/>
              <w:rPr>
                <w:sz w:val="16"/>
                <w:szCs w:val="16"/>
              </w:rPr>
            </w:pPr>
          </w:p>
          <w:p w14:paraId="5225EE49" w14:textId="14335352" w:rsidR="00FB1CF6" w:rsidRDefault="00FB1CF6" w:rsidP="00FB1CF6">
            <w:pPr>
              <w:spacing w:after="0" w:line="240" w:lineRule="auto"/>
              <w:ind w:left="0" w:right="0" w:firstLine="0"/>
              <w:rPr>
                <w:sz w:val="16"/>
                <w:szCs w:val="16"/>
              </w:rPr>
            </w:pPr>
          </w:p>
          <w:p w14:paraId="10101A61" w14:textId="54D0A772" w:rsidR="00FB1CF6" w:rsidRDefault="00FB1CF6" w:rsidP="00FB1CF6">
            <w:pPr>
              <w:spacing w:after="0" w:line="240" w:lineRule="auto"/>
              <w:ind w:left="0" w:right="0" w:firstLine="0"/>
              <w:rPr>
                <w:sz w:val="16"/>
                <w:szCs w:val="16"/>
              </w:rPr>
            </w:pPr>
          </w:p>
          <w:p w14:paraId="63B4A0B2" w14:textId="2385B62A" w:rsidR="00FB1CF6" w:rsidRDefault="00FB1CF6" w:rsidP="00FB1CF6">
            <w:pPr>
              <w:spacing w:after="0" w:line="240" w:lineRule="auto"/>
              <w:ind w:left="0" w:right="0" w:firstLine="0"/>
              <w:rPr>
                <w:sz w:val="16"/>
                <w:szCs w:val="16"/>
              </w:rPr>
            </w:pPr>
          </w:p>
          <w:p w14:paraId="5BAA3981" w14:textId="2C6CF84F" w:rsidR="00FB1CF6" w:rsidRDefault="00FB1CF6" w:rsidP="00FB1CF6">
            <w:pPr>
              <w:spacing w:after="0" w:line="240" w:lineRule="auto"/>
              <w:ind w:left="0" w:right="0" w:firstLine="0"/>
              <w:rPr>
                <w:sz w:val="16"/>
                <w:szCs w:val="16"/>
              </w:rPr>
            </w:pPr>
          </w:p>
          <w:p w14:paraId="6B7EBE7F" w14:textId="785EF922" w:rsidR="00FB1CF6" w:rsidRDefault="00FB1CF6" w:rsidP="00FB1CF6">
            <w:pPr>
              <w:spacing w:after="0" w:line="240" w:lineRule="auto"/>
              <w:ind w:left="0" w:right="0" w:firstLine="0"/>
              <w:rPr>
                <w:sz w:val="16"/>
                <w:szCs w:val="16"/>
              </w:rPr>
            </w:pPr>
          </w:p>
          <w:p w14:paraId="6E8875E0" w14:textId="041EFB34" w:rsidR="00FB1CF6" w:rsidRDefault="00FB1CF6" w:rsidP="00FB1CF6">
            <w:pPr>
              <w:spacing w:after="0" w:line="240" w:lineRule="auto"/>
              <w:ind w:left="0" w:right="0" w:firstLine="0"/>
              <w:rPr>
                <w:sz w:val="16"/>
                <w:szCs w:val="16"/>
              </w:rPr>
            </w:pPr>
          </w:p>
          <w:p w14:paraId="3397B1DD" w14:textId="5D8F390F" w:rsidR="00FB1CF6" w:rsidRDefault="00FB1CF6" w:rsidP="00FB1CF6">
            <w:pPr>
              <w:spacing w:after="0" w:line="240" w:lineRule="auto"/>
              <w:ind w:left="0" w:right="0" w:firstLine="0"/>
              <w:rPr>
                <w:sz w:val="16"/>
                <w:szCs w:val="16"/>
              </w:rPr>
            </w:pPr>
          </w:p>
          <w:p w14:paraId="5A8CE31E" w14:textId="69F1DA9A" w:rsidR="00FB1CF6" w:rsidRDefault="00FB1CF6" w:rsidP="00FB1CF6">
            <w:pPr>
              <w:spacing w:after="0" w:line="240" w:lineRule="auto"/>
              <w:ind w:left="0" w:right="0" w:firstLine="0"/>
              <w:rPr>
                <w:sz w:val="16"/>
                <w:szCs w:val="16"/>
              </w:rPr>
            </w:pPr>
          </w:p>
          <w:p w14:paraId="7E5C2494" w14:textId="2FF42B6A" w:rsidR="00FB1CF6" w:rsidRDefault="00FB1CF6" w:rsidP="00FB1CF6">
            <w:pPr>
              <w:spacing w:after="0" w:line="240" w:lineRule="auto"/>
              <w:ind w:left="0" w:right="0" w:firstLine="0"/>
              <w:rPr>
                <w:sz w:val="16"/>
                <w:szCs w:val="16"/>
              </w:rPr>
            </w:pPr>
          </w:p>
          <w:p w14:paraId="45325FD8" w14:textId="3893AF3F" w:rsidR="00FB1CF6" w:rsidRDefault="00FB1CF6" w:rsidP="00FB1CF6">
            <w:pPr>
              <w:spacing w:after="0" w:line="240" w:lineRule="auto"/>
              <w:ind w:left="0" w:right="0" w:firstLine="0"/>
              <w:rPr>
                <w:sz w:val="16"/>
                <w:szCs w:val="16"/>
              </w:rPr>
            </w:pPr>
          </w:p>
          <w:p w14:paraId="14B6CC32" w14:textId="43C45881" w:rsidR="00FB1CF6" w:rsidRDefault="00FB1CF6" w:rsidP="00FB1CF6">
            <w:pPr>
              <w:spacing w:after="0" w:line="240" w:lineRule="auto"/>
              <w:ind w:left="0" w:right="0" w:firstLine="0"/>
              <w:rPr>
                <w:sz w:val="16"/>
                <w:szCs w:val="16"/>
              </w:rPr>
            </w:pPr>
          </w:p>
          <w:p w14:paraId="5E842B7F" w14:textId="0F8590CA" w:rsidR="00FB1CF6" w:rsidRDefault="00FB1CF6" w:rsidP="00FB1CF6">
            <w:pPr>
              <w:spacing w:after="0" w:line="240" w:lineRule="auto"/>
              <w:ind w:left="0" w:right="0" w:firstLine="0"/>
              <w:rPr>
                <w:sz w:val="16"/>
                <w:szCs w:val="16"/>
              </w:rPr>
            </w:pPr>
          </w:p>
          <w:p w14:paraId="12104D35" w14:textId="166EAA18" w:rsidR="00FB1CF6" w:rsidRDefault="00FB1CF6" w:rsidP="00FB1CF6">
            <w:pPr>
              <w:spacing w:after="0" w:line="240" w:lineRule="auto"/>
              <w:ind w:left="0" w:right="0" w:firstLine="0"/>
              <w:rPr>
                <w:sz w:val="16"/>
                <w:szCs w:val="16"/>
              </w:rPr>
            </w:pPr>
          </w:p>
          <w:p w14:paraId="2E802B45" w14:textId="0608B3A9" w:rsidR="00FB1CF6" w:rsidRDefault="00FB1CF6" w:rsidP="00FB1CF6">
            <w:pPr>
              <w:spacing w:after="0" w:line="240" w:lineRule="auto"/>
              <w:ind w:left="0" w:right="0" w:firstLine="0"/>
              <w:rPr>
                <w:sz w:val="16"/>
                <w:szCs w:val="16"/>
              </w:rPr>
            </w:pPr>
          </w:p>
          <w:p w14:paraId="16E119B6" w14:textId="54A42140" w:rsidR="00FB1CF6" w:rsidRDefault="00FB1CF6" w:rsidP="00FB1CF6">
            <w:pPr>
              <w:spacing w:after="0" w:line="240" w:lineRule="auto"/>
              <w:ind w:left="0" w:right="0" w:firstLine="0"/>
              <w:rPr>
                <w:sz w:val="16"/>
                <w:szCs w:val="16"/>
              </w:rPr>
            </w:pPr>
          </w:p>
          <w:p w14:paraId="379C6EB0" w14:textId="074F38FF" w:rsidR="00FB1CF6" w:rsidRDefault="00FB1CF6" w:rsidP="00FB1CF6">
            <w:pPr>
              <w:spacing w:after="0" w:line="240" w:lineRule="auto"/>
              <w:ind w:left="0" w:right="0" w:firstLine="0"/>
              <w:rPr>
                <w:sz w:val="16"/>
                <w:szCs w:val="16"/>
              </w:rPr>
            </w:pPr>
          </w:p>
          <w:p w14:paraId="054A4710" w14:textId="0D94DBAD" w:rsidR="00FB1CF6" w:rsidRDefault="00FB1CF6" w:rsidP="00FB1CF6">
            <w:pPr>
              <w:spacing w:after="0" w:line="240" w:lineRule="auto"/>
              <w:ind w:left="0" w:right="0" w:firstLine="0"/>
              <w:rPr>
                <w:sz w:val="16"/>
                <w:szCs w:val="16"/>
              </w:rPr>
            </w:pPr>
          </w:p>
          <w:p w14:paraId="22BC2B6E" w14:textId="27DADB8D" w:rsidR="00FB1CF6" w:rsidRDefault="00FB1CF6" w:rsidP="00FB1CF6">
            <w:pPr>
              <w:spacing w:after="0" w:line="240" w:lineRule="auto"/>
              <w:ind w:left="0" w:right="0" w:firstLine="0"/>
              <w:rPr>
                <w:sz w:val="16"/>
                <w:szCs w:val="16"/>
              </w:rPr>
            </w:pPr>
          </w:p>
          <w:p w14:paraId="122579BB" w14:textId="42BBB5AD" w:rsidR="00FB1CF6" w:rsidRDefault="00FB1CF6" w:rsidP="00FB1CF6">
            <w:pPr>
              <w:spacing w:after="0" w:line="240" w:lineRule="auto"/>
              <w:ind w:left="0" w:right="0" w:firstLine="0"/>
              <w:rPr>
                <w:sz w:val="16"/>
                <w:szCs w:val="16"/>
              </w:rPr>
            </w:pPr>
          </w:p>
          <w:p w14:paraId="36359746" w14:textId="40F921B6" w:rsidR="00FB1CF6" w:rsidRDefault="00FB1CF6" w:rsidP="00FB1CF6">
            <w:pPr>
              <w:spacing w:after="0" w:line="240" w:lineRule="auto"/>
              <w:ind w:left="0" w:right="0" w:firstLine="0"/>
              <w:rPr>
                <w:sz w:val="16"/>
                <w:szCs w:val="16"/>
              </w:rPr>
            </w:pPr>
          </w:p>
          <w:p w14:paraId="308F0F52" w14:textId="7B4B8C36" w:rsidR="00FB1CF6" w:rsidRDefault="00FB1CF6" w:rsidP="00FB1CF6">
            <w:pPr>
              <w:spacing w:after="0" w:line="240" w:lineRule="auto"/>
              <w:ind w:left="0" w:right="0" w:firstLine="0"/>
              <w:rPr>
                <w:sz w:val="16"/>
                <w:szCs w:val="16"/>
              </w:rPr>
            </w:pPr>
          </w:p>
          <w:p w14:paraId="1C4EE224" w14:textId="19462F8F" w:rsidR="00FB1CF6" w:rsidRDefault="00FB1CF6" w:rsidP="00FB1CF6">
            <w:pPr>
              <w:spacing w:after="0" w:line="240" w:lineRule="auto"/>
              <w:ind w:left="0" w:right="0" w:firstLine="0"/>
              <w:rPr>
                <w:sz w:val="16"/>
                <w:szCs w:val="16"/>
              </w:rPr>
            </w:pPr>
          </w:p>
          <w:p w14:paraId="349B486F" w14:textId="443688BD" w:rsidR="00FB1CF6" w:rsidRDefault="00FB1CF6" w:rsidP="00FB1CF6">
            <w:pPr>
              <w:spacing w:after="0" w:line="240" w:lineRule="auto"/>
              <w:ind w:left="0" w:right="0" w:firstLine="0"/>
              <w:rPr>
                <w:sz w:val="16"/>
                <w:szCs w:val="16"/>
              </w:rPr>
            </w:pPr>
          </w:p>
          <w:p w14:paraId="7B28A042" w14:textId="60990FDE" w:rsidR="00FB1CF6" w:rsidRDefault="00FB1CF6" w:rsidP="00FB1CF6">
            <w:pPr>
              <w:spacing w:after="0" w:line="240" w:lineRule="auto"/>
              <w:ind w:left="0" w:right="0" w:firstLine="0"/>
              <w:rPr>
                <w:sz w:val="16"/>
                <w:szCs w:val="16"/>
              </w:rPr>
            </w:pPr>
          </w:p>
          <w:p w14:paraId="6B029648" w14:textId="5D4C31CE" w:rsidR="00FB1CF6" w:rsidRDefault="00FB1CF6" w:rsidP="00FB1CF6">
            <w:pPr>
              <w:spacing w:after="0" w:line="240" w:lineRule="auto"/>
              <w:ind w:left="0" w:right="0" w:firstLine="0"/>
              <w:rPr>
                <w:sz w:val="16"/>
                <w:szCs w:val="16"/>
              </w:rPr>
            </w:pPr>
          </w:p>
          <w:p w14:paraId="4F1F8A2C" w14:textId="080487C4" w:rsidR="00FB1CF6" w:rsidRDefault="00FB1CF6" w:rsidP="00FB1CF6">
            <w:pPr>
              <w:spacing w:after="0" w:line="240" w:lineRule="auto"/>
              <w:ind w:left="0" w:right="0" w:firstLine="0"/>
              <w:rPr>
                <w:sz w:val="16"/>
                <w:szCs w:val="16"/>
              </w:rPr>
            </w:pPr>
          </w:p>
          <w:p w14:paraId="30D90C26" w14:textId="11B3CC26" w:rsidR="00FB1CF6" w:rsidRDefault="00FB1CF6" w:rsidP="00FB1CF6">
            <w:pPr>
              <w:spacing w:after="0" w:line="240" w:lineRule="auto"/>
              <w:ind w:left="0" w:right="0" w:firstLine="0"/>
              <w:rPr>
                <w:sz w:val="16"/>
                <w:szCs w:val="16"/>
              </w:rPr>
            </w:pPr>
          </w:p>
          <w:p w14:paraId="39AB8614" w14:textId="0443708E" w:rsidR="00FB1CF6" w:rsidRDefault="00FB1CF6" w:rsidP="00FB1CF6">
            <w:pPr>
              <w:spacing w:after="0" w:line="240" w:lineRule="auto"/>
              <w:ind w:left="0" w:right="0" w:firstLine="0"/>
              <w:rPr>
                <w:sz w:val="16"/>
                <w:szCs w:val="16"/>
              </w:rPr>
            </w:pPr>
          </w:p>
          <w:p w14:paraId="2A41AF69" w14:textId="34F30EFC" w:rsidR="00FB1CF6" w:rsidRDefault="00FB1CF6" w:rsidP="00FB1CF6">
            <w:pPr>
              <w:spacing w:after="0" w:line="240" w:lineRule="auto"/>
              <w:ind w:left="0" w:right="0" w:firstLine="0"/>
              <w:rPr>
                <w:sz w:val="16"/>
                <w:szCs w:val="16"/>
              </w:rPr>
            </w:pPr>
          </w:p>
          <w:p w14:paraId="6B92AA18" w14:textId="74943EAC" w:rsidR="00FB1CF6" w:rsidRDefault="00FB1CF6" w:rsidP="00FB1CF6">
            <w:pPr>
              <w:spacing w:after="0" w:line="240" w:lineRule="auto"/>
              <w:ind w:left="0" w:right="0" w:firstLine="0"/>
              <w:rPr>
                <w:sz w:val="16"/>
                <w:szCs w:val="16"/>
              </w:rPr>
            </w:pPr>
          </w:p>
          <w:p w14:paraId="7635324F" w14:textId="71D7FB34" w:rsidR="00FB1CF6" w:rsidRDefault="00FB1CF6" w:rsidP="00FB1CF6">
            <w:pPr>
              <w:spacing w:after="0" w:line="240" w:lineRule="auto"/>
              <w:ind w:left="0" w:right="0" w:firstLine="0"/>
              <w:rPr>
                <w:sz w:val="16"/>
                <w:szCs w:val="16"/>
              </w:rPr>
            </w:pPr>
          </w:p>
          <w:p w14:paraId="05CCF97F" w14:textId="238C3D81" w:rsidR="00FB1CF6" w:rsidRDefault="00FB1CF6" w:rsidP="00FB1CF6">
            <w:pPr>
              <w:spacing w:after="0" w:line="240" w:lineRule="auto"/>
              <w:ind w:left="0" w:right="0" w:firstLine="0"/>
              <w:rPr>
                <w:sz w:val="16"/>
                <w:szCs w:val="16"/>
              </w:rPr>
            </w:pPr>
          </w:p>
          <w:p w14:paraId="56203276" w14:textId="2C3CC657" w:rsidR="00FB1CF6" w:rsidRDefault="00FB1CF6" w:rsidP="00FB1CF6">
            <w:pPr>
              <w:spacing w:after="0" w:line="240" w:lineRule="auto"/>
              <w:ind w:left="0" w:right="0" w:firstLine="0"/>
              <w:rPr>
                <w:sz w:val="16"/>
                <w:szCs w:val="16"/>
              </w:rPr>
            </w:pPr>
          </w:p>
          <w:p w14:paraId="3291B98B" w14:textId="1B87DD58" w:rsidR="00FB1CF6" w:rsidRDefault="00FB1CF6" w:rsidP="00FB1CF6">
            <w:pPr>
              <w:spacing w:after="0" w:line="240" w:lineRule="auto"/>
              <w:ind w:left="0" w:right="0" w:firstLine="0"/>
              <w:rPr>
                <w:sz w:val="16"/>
                <w:szCs w:val="16"/>
              </w:rPr>
            </w:pPr>
          </w:p>
          <w:p w14:paraId="46433643" w14:textId="1B857226" w:rsidR="00FB1CF6" w:rsidRDefault="00FB1CF6" w:rsidP="00FB1CF6">
            <w:pPr>
              <w:spacing w:after="0" w:line="240" w:lineRule="auto"/>
              <w:ind w:left="0" w:right="0" w:firstLine="0"/>
              <w:rPr>
                <w:sz w:val="16"/>
                <w:szCs w:val="16"/>
              </w:rPr>
            </w:pPr>
          </w:p>
          <w:p w14:paraId="6978CC0E" w14:textId="5A393463" w:rsidR="00FB1CF6" w:rsidRDefault="00FB1CF6" w:rsidP="00FB1CF6">
            <w:pPr>
              <w:spacing w:after="0" w:line="240" w:lineRule="auto"/>
              <w:ind w:left="0" w:right="0" w:firstLine="0"/>
              <w:rPr>
                <w:sz w:val="16"/>
                <w:szCs w:val="16"/>
              </w:rPr>
            </w:pPr>
          </w:p>
          <w:p w14:paraId="5F9BAB1B" w14:textId="72000F49" w:rsidR="00FB1CF6" w:rsidRDefault="00FB1CF6" w:rsidP="00FB1CF6">
            <w:pPr>
              <w:spacing w:after="0" w:line="240" w:lineRule="auto"/>
              <w:ind w:left="0" w:right="0" w:firstLine="0"/>
              <w:rPr>
                <w:sz w:val="16"/>
                <w:szCs w:val="16"/>
              </w:rPr>
            </w:pPr>
          </w:p>
          <w:p w14:paraId="0757539E" w14:textId="3C2F7DAF" w:rsidR="00FB1CF6" w:rsidRDefault="00FB1CF6" w:rsidP="00FB1CF6">
            <w:pPr>
              <w:spacing w:after="0" w:line="240" w:lineRule="auto"/>
              <w:ind w:left="0" w:right="0" w:firstLine="0"/>
              <w:rPr>
                <w:sz w:val="16"/>
                <w:szCs w:val="16"/>
              </w:rPr>
            </w:pPr>
          </w:p>
          <w:p w14:paraId="04F57FA4" w14:textId="592E5A9E" w:rsidR="00FB1CF6" w:rsidRDefault="00FB1CF6" w:rsidP="00FB1CF6">
            <w:pPr>
              <w:spacing w:after="0" w:line="240" w:lineRule="auto"/>
              <w:ind w:left="0" w:right="0" w:firstLine="0"/>
              <w:rPr>
                <w:sz w:val="16"/>
                <w:szCs w:val="16"/>
              </w:rPr>
            </w:pPr>
          </w:p>
          <w:p w14:paraId="62574766" w14:textId="495AF264" w:rsidR="00FB1CF6" w:rsidRDefault="00FB1CF6" w:rsidP="00FB1CF6">
            <w:pPr>
              <w:spacing w:after="0" w:line="240" w:lineRule="auto"/>
              <w:ind w:left="0" w:right="0" w:firstLine="0"/>
              <w:rPr>
                <w:sz w:val="16"/>
                <w:szCs w:val="16"/>
              </w:rPr>
            </w:pPr>
          </w:p>
          <w:p w14:paraId="4111B41B" w14:textId="5F37381D" w:rsidR="00FB1CF6" w:rsidRDefault="00FB1CF6" w:rsidP="00FB1CF6">
            <w:pPr>
              <w:spacing w:after="0" w:line="240" w:lineRule="auto"/>
              <w:ind w:left="0" w:right="0" w:firstLine="0"/>
              <w:rPr>
                <w:sz w:val="16"/>
                <w:szCs w:val="16"/>
              </w:rPr>
            </w:pPr>
          </w:p>
          <w:p w14:paraId="6470953D" w14:textId="4E1A23CB" w:rsidR="00FB1CF6" w:rsidRDefault="00FB1CF6" w:rsidP="00FB1CF6">
            <w:pPr>
              <w:spacing w:after="0" w:line="240" w:lineRule="auto"/>
              <w:ind w:left="0" w:right="0" w:firstLine="0"/>
              <w:rPr>
                <w:sz w:val="16"/>
                <w:szCs w:val="16"/>
              </w:rPr>
            </w:pPr>
          </w:p>
          <w:p w14:paraId="5BDC0C65" w14:textId="23D45CE1" w:rsidR="00FB1CF6" w:rsidRDefault="00FB1CF6" w:rsidP="00FB1CF6">
            <w:pPr>
              <w:spacing w:after="0" w:line="240" w:lineRule="auto"/>
              <w:ind w:left="0" w:right="0" w:firstLine="0"/>
              <w:rPr>
                <w:sz w:val="16"/>
                <w:szCs w:val="16"/>
              </w:rPr>
            </w:pPr>
          </w:p>
          <w:p w14:paraId="24FBE394" w14:textId="6E567550" w:rsidR="00FB1CF6" w:rsidRDefault="00FB1CF6" w:rsidP="00FB1CF6">
            <w:pPr>
              <w:spacing w:after="0" w:line="240" w:lineRule="auto"/>
              <w:ind w:left="0" w:right="0" w:firstLine="0"/>
              <w:rPr>
                <w:sz w:val="16"/>
                <w:szCs w:val="16"/>
              </w:rPr>
            </w:pPr>
          </w:p>
          <w:p w14:paraId="05DF6205" w14:textId="51668A44" w:rsidR="00FB1CF6" w:rsidRDefault="00FB1CF6" w:rsidP="00FB1CF6">
            <w:pPr>
              <w:spacing w:after="0" w:line="240" w:lineRule="auto"/>
              <w:ind w:left="0" w:right="0" w:firstLine="0"/>
              <w:rPr>
                <w:sz w:val="16"/>
                <w:szCs w:val="16"/>
              </w:rPr>
            </w:pPr>
          </w:p>
          <w:p w14:paraId="65D33681" w14:textId="3F505D6F" w:rsidR="00FB1CF6" w:rsidRDefault="00FB1CF6" w:rsidP="00FB1CF6">
            <w:pPr>
              <w:spacing w:after="0" w:line="240" w:lineRule="auto"/>
              <w:ind w:left="0" w:right="0" w:firstLine="0"/>
              <w:rPr>
                <w:sz w:val="16"/>
                <w:szCs w:val="16"/>
              </w:rPr>
            </w:pPr>
          </w:p>
          <w:p w14:paraId="091D3D13" w14:textId="41BCBBE6" w:rsidR="00FB1CF6" w:rsidRDefault="00FB1CF6" w:rsidP="00FB1CF6">
            <w:pPr>
              <w:spacing w:after="0" w:line="240" w:lineRule="auto"/>
              <w:ind w:left="0" w:right="0" w:firstLine="0"/>
              <w:rPr>
                <w:sz w:val="16"/>
                <w:szCs w:val="16"/>
              </w:rPr>
            </w:pPr>
          </w:p>
          <w:p w14:paraId="008130AA" w14:textId="77348F85" w:rsidR="00FB1CF6" w:rsidRDefault="00FB1CF6" w:rsidP="00FB1CF6">
            <w:pPr>
              <w:spacing w:after="0" w:line="240" w:lineRule="auto"/>
              <w:ind w:left="0" w:right="0" w:firstLine="0"/>
              <w:rPr>
                <w:sz w:val="16"/>
                <w:szCs w:val="16"/>
              </w:rPr>
            </w:pPr>
          </w:p>
          <w:p w14:paraId="3672D023" w14:textId="6DA7A69A" w:rsidR="00FB1CF6" w:rsidRDefault="00FB1CF6" w:rsidP="00FB1CF6">
            <w:pPr>
              <w:spacing w:after="0" w:line="240" w:lineRule="auto"/>
              <w:ind w:left="0" w:right="0" w:firstLine="0"/>
              <w:rPr>
                <w:sz w:val="16"/>
                <w:szCs w:val="16"/>
              </w:rPr>
            </w:pPr>
          </w:p>
          <w:p w14:paraId="53AF649F" w14:textId="0AB3F936" w:rsidR="00FB1CF6" w:rsidRDefault="00FB1CF6" w:rsidP="00FB1CF6">
            <w:pPr>
              <w:spacing w:after="0" w:line="240" w:lineRule="auto"/>
              <w:ind w:left="0" w:right="0" w:firstLine="0"/>
              <w:rPr>
                <w:sz w:val="16"/>
                <w:szCs w:val="16"/>
              </w:rPr>
            </w:pPr>
          </w:p>
          <w:p w14:paraId="356C511A" w14:textId="17702D09" w:rsidR="00FB1CF6" w:rsidRDefault="00FB1CF6" w:rsidP="00FB1CF6">
            <w:pPr>
              <w:spacing w:after="0" w:line="240" w:lineRule="auto"/>
              <w:ind w:left="0" w:right="0" w:firstLine="0"/>
              <w:rPr>
                <w:sz w:val="16"/>
                <w:szCs w:val="16"/>
              </w:rPr>
            </w:pPr>
          </w:p>
          <w:p w14:paraId="457C7CE6" w14:textId="53D05A19" w:rsidR="00FB1CF6" w:rsidRDefault="00FB1CF6" w:rsidP="00FB1CF6">
            <w:pPr>
              <w:spacing w:after="0" w:line="240" w:lineRule="auto"/>
              <w:ind w:left="0" w:right="0" w:firstLine="0"/>
              <w:rPr>
                <w:sz w:val="16"/>
                <w:szCs w:val="16"/>
              </w:rPr>
            </w:pPr>
          </w:p>
          <w:p w14:paraId="7B1D430D" w14:textId="2CA23EFD" w:rsidR="00FB1CF6" w:rsidRDefault="00FB1CF6" w:rsidP="00FB1CF6">
            <w:pPr>
              <w:spacing w:after="0" w:line="240" w:lineRule="auto"/>
              <w:ind w:left="0" w:right="0" w:firstLine="0"/>
              <w:rPr>
                <w:sz w:val="16"/>
                <w:szCs w:val="16"/>
              </w:rPr>
            </w:pPr>
          </w:p>
          <w:p w14:paraId="67572DB9" w14:textId="16820CCB" w:rsidR="00FB1CF6" w:rsidRDefault="00FB1CF6" w:rsidP="00FB1CF6">
            <w:pPr>
              <w:spacing w:after="0" w:line="240" w:lineRule="auto"/>
              <w:ind w:left="0" w:right="0" w:firstLine="0"/>
              <w:rPr>
                <w:sz w:val="16"/>
                <w:szCs w:val="16"/>
              </w:rPr>
            </w:pPr>
          </w:p>
          <w:p w14:paraId="16318185" w14:textId="04428085" w:rsidR="00FB1CF6" w:rsidRDefault="00FB1CF6" w:rsidP="00FB1CF6">
            <w:pPr>
              <w:spacing w:after="0" w:line="240" w:lineRule="auto"/>
              <w:ind w:left="0" w:right="0" w:firstLine="0"/>
              <w:rPr>
                <w:sz w:val="16"/>
                <w:szCs w:val="16"/>
              </w:rPr>
            </w:pPr>
          </w:p>
          <w:p w14:paraId="06492073" w14:textId="3E6E7CBF" w:rsidR="00FB1CF6" w:rsidRDefault="00FB1CF6" w:rsidP="00FB1CF6">
            <w:pPr>
              <w:spacing w:after="0" w:line="240" w:lineRule="auto"/>
              <w:ind w:left="0" w:right="0" w:firstLine="0"/>
              <w:rPr>
                <w:sz w:val="16"/>
                <w:szCs w:val="16"/>
              </w:rPr>
            </w:pPr>
          </w:p>
          <w:p w14:paraId="2FB4823B" w14:textId="3AF4D8EA" w:rsidR="00FB1CF6" w:rsidRDefault="00FB1CF6" w:rsidP="00FB1CF6">
            <w:pPr>
              <w:spacing w:after="0" w:line="240" w:lineRule="auto"/>
              <w:ind w:left="0" w:right="0" w:firstLine="0"/>
              <w:rPr>
                <w:sz w:val="16"/>
                <w:szCs w:val="16"/>
              </w:rPr>
            </w:pPr>
          </w:p>
          <w:p w14:paraId="5E326DC9" w14:textId="4FAA9D9F" w:rsidR="00FB1CF6" w:rsidRDefault="00FB1CF6" w:rsidP="00FB1CF6">
            <w:pPr>
              <w:spacing w:after="0" w:line="240" w:lineRule="auto"/>
              <w:ind w:left="0" w:right="0" w:firstLine="0"/>
              <w:rPr>
                <w:sz w:val="16"/>
                <w:szCs w:val="16"/>
              </w:rPr>
            </w:pPr>
          </w:p>
          <w:p w14:paraId="5F6DC24A" w14:textId="10C36F72" w:rsidR="00FB1CF6" w:rsidRDefault="00FB1CF6" w:rsidP="00FB1CF6">
            <w:pPr>
              <w:spacing w:after="0" w:line="240" w:lineRule="auto"/>
              <w:ind w:left="0" w:right="0" w:firstLine="0"/>
              <w:rPr>
                <w:sz w:val="16"/>
                <w:szCs w:val="16"/>
              </w:rPr>
            </w:pPr>
          </w:p>
          <w:p w14:paraId="349724BB" w14:textId="2568FC3E" w:rsidR="00FB1CF6" w:rsidRDefault="00FB1CF6" w:rsidP="00FB1CF6">
            <w:pPr>
              <w:spacing w:after="0" w:line="240" w:lineRule="auto"/>
              <w:ind w:left="0" w:right="0" w:firstLine="0"/>
              <w:rPr>
                <w:sz w:val="16"/>
                <w:szCs w:val="16"/>
              </w:rPr>
            </w:pPr>
          </w:p>
          <w:p w14:paraId="47A195FD" w14:textId="1D03DEFB" w:rsidR="00FB1CF6" w:rsidRDefault="00FB1CF6" w:rsidP="00FB1CF6">
            <w:pPr>
              <w:spacing w:after="0" w:line="240" w:lineRule="auto"/>
              <w:ind w:left="0" w:right="0" w:firstLine="0"/>
              <w:rPr>
                <w:sz w:val="16"/>
                <w:szCs w:val="16"/>
              </w:rPr>
            </w:pPr>
          </w:p>
          <w:p w14:paraId="388E1561" w14:textId="3DD70E0B" w:rsidR="00FB1CF6" w:rsidRDefault="00FB1CF6" w:rsidP="00FB1CF6">
            <w:pPr>
              <w:spacing w:after="0" w:line="240" w:lineRule="auto"/>
              <w:ind w:left="0" w:right="0" w:firstLine="0"/>
              <w:rPr>
                <w:sz w:val="16"/>
                <w:szCs w:val="16"/>
              </w:rPr>
            </w:pPr>
          </w:p>
          <w:p w14:paraId="7E4293BC" w14:textId="5B2A8809" w:rsidR="00FB1CF6" w:rsidRDefault="00FB1CF6" w:rsidP="00FB1CF6">
            <w:pPr>
              <w:spacing w:after="0" w:line="240" w:lineRule="auto"/>
              <w:ind w:left="0" w:right="0" w:firstLine="0"/>
              <w:rPr>
                <w:sz w:val="16"/>
                <w:szCs w:val="16"/>
              </w:rPr>
            </w:pPr>
          </w:p>
          <w:p w14:paraId="09B19B1D" w14:textId="7D9852D7" w:rsidR="00FB1CF6" w:rsidRDefault="00FB1CF6" w:rsidP="00FB1CF6">
            <w:pPr>
              <w:spacing w:after="0" w:line="240" w:lineRule="auto"/>
              <w:ind w:left="0" w:right="0" w:firstLine="0"/>
              <w:rPr>
                <w:sz w:val="16"/>
                <w:szCs w:val="16"/>
              </w:rPr>
            </w:pPr>
          </w:p>
          <w:p w14:paraId="57AF01DB" w14:textId="6FE72338" w:rsidR="00FB1CF6" w:rsidRDefault="00FB1CF6" w:rsidP="00FB1CF6">
            <w:pPr>
              <w:spacing w:after="0" w:line="240" w:lineRule="auto"/>
              <w:ind w:left="0" w:right="0" w:firstLine="0"/>
              <w:rPr>
                <w:sz w:val="16"/>
                <w:szCs w:val="16"/>
              </w:rPr>
            </w:pPr>
          </w:p>
          <w:p w14:paraId="113F146E" w14:textId="3BFF87D1" w:rsidR="00FB1CF6" w:rsidRDefault="00FB1CF6" w:rsidP="00FB1CF6">
            <w:pPr>
              <w:spacing w:after="0" w:line="240" w:lineRule="auto"/>
              <w:ind w:left="0" w:right="0" w:firstLine="0"/>
              <w:rPr>
                <w:sz w:val="16"/>
                <w:szCs w:val="16"/>
              </w:rPr>
            </w:pPr>
          </w:p>
          <w:p w14:paraId="550A3E2F" w14:textId="05006213" w:rsidR="00FB1CF6" w:rsidRDefault="00FB1CF6" w:rsidP="00FB1CF6">
            <w:pPr>
              <w:spacing w:after="0" w:line="240" w:lineRule="auto"/>
              <w:ind w:left="0" w:right="0" w:firstLine="0"/>
              <w:rPr>
                <w:sz w:val="16"/>
                <w:szCs w:val="16"/>
              </w:rPr>
            </w:pPr>
          </w:p>
          <w:p w14:paraId="7ABF33F0" w14:textId="14387181" w:rsidR="00FB1CF6" w:rsidRDefault="00FB1CF6" w:rsidP="00FB1CF6">
            <w:pPr>
              <w:spacing w:after="0" w:line="240" w:lineRule="auto"/>
              <w:ind w:left="0" w:right="0" w:firstLine="0"/>
              <w:rPr>
                <w:sz w:val="16"/>
                <w:szCs w:val="16"/>
              </w:rPr>
            </w:pPr>
          </w:p>
          <w:p w14:paraId="54672A51" w14:textId="14CF5812" w:rsidR="00FB1CF6" w:rsidRDefault="00FB1CF6" w:rsidP="00FB1CF6">
            <w:pPr>
              <w:spacing w:after="0" w:line="240" w:lineRule="auto"/>
              <w:ind w:left="0" w:right="0" w:firstLine="0"/>
              <w:rPr>
                <w:sz w:val="16"/>
                <w:szCs w:val="16"/>
              </w:rPr>
            </w:pPr>
          </w:p>
          <w:p w14:paraId="71725A91" w14:textId="4B095713" w:rsidR="00FB1CF6" w:rsidRDefault="00FB1CF6" w:rsidP="00FB1CF6">
            <w:pPr>
              <w:spacing w:after="0" w:line="240" w:lineRule="auto"/>
              <w:ind w:left="0" w:right="0" w:firstLine="0"/>
              <w:rPr>
                <w:sz w:val="16"/>
                <w:szCs w:val="16"/>
              </w:rPr>
            </w:pPr>
          </w:p>
          <w:p w14:paraId="405E4B0B" w14:textId="7C71C859" w:rsidR="00FB1CF6" w:rsidRDefault="00FB1CF6" w:rsidP="00FB1CF6">
            <w:pPr>
              <w:spacing w:after="0" w:line="240" w:lineRule="auto"/>
              <w:ind w:left="0" w:right="0" w:firstLine="0"/>
              <w:rPr>
                <w:sz w:val="16"/>
                <w:szCs w:val="16"/>
              </w:rPr>
            </w:pPr>
          </w:p>
          <w:p w14:paraId="341FF8FE" w14:textId="499FE916" w:rsidR="00FB1CF6" w:rsidRDefault="00FB1CF6" w:rsidP="00FB1CF6">
            <w:pPr>
              <w:spacing w:after="0" w:line="240" w:lineRule="auto"/>
              <w:ind w:left="0" w:right="0" w:firstLine="0"/>
              <w:rPr>
                <w:sz w:val="16"/>
                <w:szCs w:val="16"/>
              </w:rPr>
            </w:pPr>
          </w:p>
          <w:p w14:paraId="16BDCF68" w14:textId="0ACA772A" w:rsidR="00FB1CF6" w:rsidRDefault="00FB1CF6" w:rsidP="00FB1CF6">
            <w:pPr>
              <w:spacing w:after="0" w:line="240" w:lineRule="auto"/>
              <w:ind w:left="0" w:right="0" w:firstLine="0"/>
              <w:rPr>
                <w:sz w:val="16"/>
                <w:szCs w:val="16"/>
              </w:rPr>
            </w:pPr>
          </w:p>
          <w:p w14:paraId="144A4A72" w14:textId="0116B622" w:rsidR="00FB1CF6" w:rsidRDefault="00FB1CF6" w:rsidP="00FB1CF6">
            <w:pPr>
              <w:spacing w:after="0" w:line="240" w:lineRule="auto"/>
              <w:ind w:left="0" w:right="0" w:firstLine="0"/>
              <w:rPr>
                <w:sz w:val="16"/>
                <w:szCs w:val="16"/>
              </w:rPr>
            </w:pPr>
          </w:p>
          <w:p w14:paraId="5F55EB19" w14:textId="7E29197D" w:rsidR="00FB1CF6" w:rsidRDefault="00FB1CF6" w:rsidP="00FB1CF6">
            <w:pPr>
              <w:spacing w:after="0" w:line="240" w:lineRule="auto"/>
              <w:ind w:left="0" w:right="0" w:firstLine="0"/>
              <w:rPr>
                <w:sz w:val="16"/>
                <w:szCs w:val="16"/>
              </w:rPr>
            </w:pPr>
          </w:p>
          <w:p w14:paraId="09C3BBF0" w14:textId="350D8C7A" w:rsidR="00FB1CF6" w:rsidRDefault="00FB1CF6" w:rsidP="00FB1CF6">
            <w:pPr>
              <w:spacing w:after="0" w:line="240" w:lineRule="auto"/>
              <w:ind w:left="0" w:right="0" w:firstLine="0"/>
              <w:rPr>
                <w:sz w:val="16"/>
                <w:szCs w:val="16"/>
              </w:rPr>
            </w:pPr>
          </w:p>
          <w:p w14:paraId="63D2F730" w14:textId="2F61E898" w:rsidR="00FB1CF6" w:rsidRDefault="00FB1CF6" w:rsidP="00FB1CF6">
            <w:pPr>
              <w:spacing w:after="0" w:line="240" w:lineRule="auto"/>
              <w:ind w:left="0" w:right="0" w:firstLine="0"/>
              <w:rPr>
                <w:sz w:val="16"/>
                <w:szCs w:val="16"/>
              </w:rPr>
            </w:pPr>
          </w:p>
          <w:p w14:paraId="5A24E83B" w14:textId="54EE178B" w:rsidR="00FB1CF6" w:rsidRDefault="00FB1CF6" w:rsidP="00FB1CF6">
            <w:pPr>
              <w:spacing w:after="0" w:line="240" w:lineRule="auto"/>
              <w:ind w:left="0" w:right="0" w:firstLine="0"/>
              <w:rPr>
                <w:sz w:val="16"/>
                <w:szCs w:val="16"/>
              </w:rPr>
            </w:pPr>
          </w:p>
          <w:p w14:paraId="4D0A0FDA" w14:textId="160F0EAA" w:rsidR="00FB1CF6" w:rsidRDefault="00FB1CF6" w:rsidP="00FB1CF6">
            <w:pPr>
              <w:spacing w:after="0" w:line="240" w:lineRule="auto"/>
              <w:ind w:left="0" w:right="0" w:firstLine="0"/>
              <w:rPr>
                <w:sz w:val="16"/>
                <w:szCs w:val="16"/>
              </w:rPr>
            </w:pPr>
          </w:p>
          <w:p w14:paraId="5AB25BE2" w14:textId="077BDBED" w:rsidR="00FB1CF6" w:rsidRDefault="00FB1CF6" w:rsidP="00FB1CF6">
            <w:pPr>
              <w:spacing w:after="0" w:line="240" w:lineRule="auto"/>
              <w:ind w:left="0" w:right="0" w:firstLine="0"/>
              <w:rPr>
                <w:sz w:val="16"/>
                <w:szCs w:val="16"/>
              </w:rPr>
            </w:pPr>
          </w:p>
          <w:p w14:paraId="35B0B903" w14:textId="57B67E7B" w:rsidR="00FB1CF6" w:rsidRDefault="00FB1CF6" w:rsidP="00FB1CF6">
            <w:pPr>
              <w:spacing w:after="0" w:line="240" w:lineRule="auto"/>
              <w:ind w:left="0" w:right="0" w:firstLine="0"/>
              <w:rPr>
                <w:sz w:val="16"/>
                <w:szCs w:val="16"/>
              </w:rPr>
            </w:pPr>
          </w:p>
          <w:p w14:paraId="0F1F1F16" w14:textId="37F83FC5" w:rsidR="00FB1CF6" w:rsidRDefault="00FB1CF6" w:rsidP="00FB1CF6">
            <w:pPr>
              <w:spacing w:after="0" w:line="240" w:lineRule="auto"/>
              <w:ind w:left="0" w:right="0" w:firstLine="0"/>
              <w:rPr>
                <w:sz w:val="16"/>
                <w:szCs w:val="16"/>
              </w:rPr>
            </w:pPr>
          </w:p>
          <w:p w14:paraId="49B34BEC" w14:textId="7E747106" w:rsidR="00FB1CF6" w:rsidRDefault="00FB1CF6" w:rsidP="00FB1CF6">
            <w:pPr>
              <w:spacing w:after="0" w:line="240" w:lineRule="auto"/>
              <w:ind w:left="0" w:right="0" w:firstLine="0"/>
              <w:rPr>
                <w:sz w:val="16"/>
                <w:szCs w:val="16"/>
              </w:rPr>
            </w:pPr>
          </w:p>
          <w:p w14:paraId="542100A5" w14:textId="11229163" w:rsidR="00FB1CF6" w:rsidRDefault="00FB1CF6" w:rsidP="00FB1CF6">
            <w:pPr>
              <w:spacing w:after="0" w:line="240" w:lineRule="auto"/>
              <w:ind w:left="0" w:right="0" w:firstLine="0"/>
              <w:rPr>
                <w:sz w:val="16"/>
                <w:szCs w:val="16"/>
              </w:rPr>
            </w:pPr>
          </w:p>
          <w:p w14:paraId="76303577" w14:textId="32800068" w:rsidR="00FB1CF6" w:rsidRDefault="00FB1CF6" w:rsidP="00FB1CF6">
            <w:pPr>
              <w:spacing w:after="0" w:line="240" w:lineRule="auto"/>
              <w:ind w:left="0" w:right="0" w:firstLine="0"/>
              <w:rPr>
                <w:sz w:val="16"/>
                <w:szCs w:val="16"/>
              </w:rPr>
            </w:pPr>
          </w:p>
          <w:p w14:paraId="739C5817" w14:textId="37E2420A" w:rsidR="00FB1CF6" w:rsidRDefault="00FB1CF6" w:rsidP="00FB1CF6">
            <w:pPr>
              <w:spacing w:after="0" w:line="240" w:lineRule="auto"/>
              <w:ind w:left="0" w:right="0" w:firstLine="0"/>
              <w:rPr>
                <w:sz w:val="16"/>
                <w:szCs w:val="16"/>
              </w:rPr>
            </w:pPr>
          </w:p>
          <w:p w14:paraId="7E0C3EA3" w14:textId="517D4C98" w:rsidR="00FB1CF6" w:rsidRDefault="00FB1CF6" w:rsidP="00FB1CF6">
            <w:pPr>
              <w:spacing w:after="0" w:line="240" w:lineRule="auto"/>
              <w:ind w:left="0" w:right="0" w:firstLine="0"/>
              <w:rPr>
                <w:sz w:val="16"/>
                <w:szCs w:val="16"/>
              </w:rPr>
            </w:pPr>
          </w:p>
          <w:p w14:paraId="4EF042E7" w14:textId="72437008" w:rsidR="00FB1CF6" w:rsidRDefault="00FB1CF6" w:rsidP="00FB1CF6">
            <w:pPr>
              <w:spacing w:after="0" w:line="240" w:lineRule="auto"/>
              <w:ind w:left="0" w:right="0" w:firstLine="0"/>
              <w:rPr>
                <w:sz w:val="16"/>
                <w:szCs w:val="16"/>
              </w:rPr>
            </w:pPr>
          </w:p>
          <w:p w14:paraId="202DD420" w14:textId="192F94C9" w:rsidR="00FB1CF6" w:rsidRDefault="00FB1CF6" w:rsidP="00FB1CF6">
            <w:pPr>
              <w:spacing w:after="0" w:line="240" w:lineRule="auto"/>
              <w:ind w:left="0" w:right="0" w:firstLine="0"/>
              <w:rPr>
                <w:sz w:val="16"/>
                <w:szCs w:val="16"/>
              </w:rPr>
            </w:pPr>
          </w:p>
          <w:p w14:paraId="516BAF98" w14:textId="2B3C4C7C" w:rsidR="00FB1CF6" w:rsidRDefault="00FB1CF6" w:rsidP="00FB1CF6">
            <w:pPr>
              <w:spacing w:after="0" w:line="240" w:lineRule="auto"/>
              <w:ind w:left="0" w:right="0" w:firstLine="0"/>
              <w:rPr>
                <w:sz w:val="16"/>
                <w:szCs w:val="16"/>
              </w:rPr>
            </w:pPr>
          </w:p>
          <w:p w14:paraId="434F0AF6" w14:textId="4A645802" w:rsidR="00FB1CF6" w:rsidRDefault="00FB1CF6" w:rsidP="00FB1CF6">
            <w:pPr>
              <w:spacing w:after="0" w:line="240" w:lineRule="auto"/>
              <w:ind w:left="0" w:right="0" w:firstLine="0"/>
              <w:rPr>
                <w:sz w:val="16"/>
                <w:szCs w:val="16"/>
              </w:rPr>
            </w:pPr>
          </w:p>
          <w:p w14:paraId="06911A00" w14:textId="079F1A3E" w:rsidR="00FB1CF6" w:rsidRDefault="00FB1CF6" w:rsidP="00FB1CF6">
            <w:pPr>
              <w:spacing w:after="0" w:line="240" w:lineRule="auto"/>
              <w:ind w:left="0" w:right="0" w:firstLine="0"/>
              <w:rPr>
                <w:sz w:val="16"/>
                <w:szCs w:val="16"/>
              </w:rPr>
            </w:pPr>
          </w:p>
          <w:p w14:paraId="7DBE5E63" w14:textId="0B380011" w:rsidR="00FB1CF6" w:rsidRDefault="00FB1CF6" w:rsidP="00FB1CF6">
            <w:pPr>
              <w:spacing w:after="0" w:line="240" w:lineRule="auto"/>
              <w:ind w:left="0" w:right="0" w:firstLine="0"/>
              <w:rPr>
                <w:sz w:val="16"/>
                <w:szCs w:val="16"/>
              </w:rPr>
            </w:pPr>
          </w:p>
          <w:p w14:paraId="7E6748A4" w14:textId="5B5AABD2" w:rsidR="00FB1CF6" w:rsidRDefault="00FB1CF6" w:rsidP="00FB1CF6">
            <w:pPr>
              <w:spacing w:after="0" w:line="240" w:lineRule="auto"/>
              <w:ind w:left="0" w:right="0" w:firstLine="0"/>
              <w:rPr>
                <w:sz w:val="16"/>
                <w:szCs w:val="16"/>
              </w:rPr>
            </w:pPr>
          </w:p>
          <w:p w14:paraId="407E7506" w14:textId="56BA83CA" w:rsidR="00FB1CF6" w:rsidRDefault="00FB1CF6" w:rsidP="00FB1CF6">
            <w:pPr>
              <w:spacing w:after="0" w:line="240" w:lineRule="auto"/>
              <w:ind w:left="0" w:right="0" w:firstLine="0"/>
              <w:rPr>
                <w:sz w:val="16"/>
                <w:szCs w:val="16"/>
              </w:rPr>
            </w:pPr>
          </w:p>
          <w:p w14:paraId="4C5EB0D4" w14:textId="41E7C41D" w:rsidR="00FB1CF6" w:rsidRDefault="00FB1CF6" w:rsidP="00FB1CF6">
            <w:pPr>
              <w:spacing w:after="0" w:line="240" w:lineRule="auto"/>
              <w:ind w:left="0" w:right="0" w:firstLine="0"/>
              <w:rPr>
                <w:sz w:val="16"/>
                <w:szCs w:val="16"/>
              </w:rPr>
            </w:pPr>
          </w:p>
          <w:p w14:paraId="735B6FAA" w14:textId="15D7B283" w:rsidR="00FB1CF6" w:rsidRDefault="00FB1CF6" w:rsidP="00FB1CF6">
            <w:pPr>
              <w:spacing w:after="0" w:line="240" w:lineRule="auto"/>
              <w:ind w:left="0" w:right="0" w:firstLine="0"/>
              <w:rPr>
                <w:sz w:val="16"/>
                <w:szCs w:val="16"/>
              </w:rPr>
            </w:pPr>
          </w:p>
          <w:p w14:paraId="0EE818D8" w14:textId="790DD45B" w:rsidR="00FB1CF6" w:rsidRDefault="00FB1CF6" w:rsidP="00FB1CF6">
            <w:pPr>
              <w:spacing w:after="0" w:line="240" w:lineRule="auto"/>
              <w:ind w:left="0" w:right="0" w:firstLine="0"/>
              <w:rPr>
                <w:sz w:val="16"/>
                <w:szCs w:val="16"/>
              </w:rPr>
            </w:pPr>
          </w:p>
          <w:p w14:paraId="2298A89D" w14:textId="558944C2" w:rsidR="00FB1CF6" w:rsidRDefault="00FB1CF6" w:rsidP="00FB1CF6">
            <w:pPr>
              <w:spacing w:after="0" w:line="240" w:lineRule="auto"/>
              <w:ind w:left="0" w:right="0" w:firstLine="0"/>
              <w:rPr>
                <w:sz w:val="16"/>
                <w:szCs w:val="16"/>
              </w:rPr>
            </w:pPr>
          </w:p>
          <w:p w14:paraId="0E1FA963" w14:textId="4FDF8DDE" w:rsidR="00FB1CF6" w:rsidRDefault="00FB1CF6" w:rsidP="00FB1CF6">
            <w:pPr>
              <w:spacing w:after="0" w:line="240" w:lineRule="auto"/>
              <w:ind w:left="0" w:right="0" w:firstLine="0"/>
              <w:rPr>
                <w:sz w:val="16"/>
                <w:szCs w:val="16"/>
              </w:rPr>
            </w:pPr>
          </w:p>
          <w:p w14:paraId="4E525337" w14:textId="6E2BBD7B" w:rsidR="00FB1CF6" w:rsidRDefault="00FB1CF6" w:rsidP="00FB1CF6">
            <w:pPr>
              <w:spacing w:after="0" w:line="240" w:lineRule="auto"/>
              <w:ind w:left="0" w:right="0" w:firstLine="0"/>
              <w:rPr>
                <w:sz w:val="16"/>
                <w:szCs w:val="16"/>
              </w:rPr>
            </w:pPr>
          </w:p>
          <w:p w14:paraId="1F1112B8" w14:textId="6D07DA35" w:rsidR="00FB1CF6" w:rsidRDefault="00FB1CF6" w:rsidP="00FB1CF6">
            <w:pPr>
              <w:spacing w:after="0" w:line="240" w:lineRule="auto"/>
              <w:ind w:left="0" w:right="0" w:firstLine="0"/>
              <w:rPr>
                <w:sz w:val="16"/>
                <w:szCs w:val="16"/>
              </w:rPr>
            </w:pPr>
          </w:p>
          <w:p w14:paraId="614B1A63" w14:textId="194040FA" w:rsidR="00FB1CF6" w:rsidRDefault="00FB1CF6" w:rsidP="00FB1CF6">
            <w:pPr>
              <w:spacing w:after="0" w:line="240" w:lineRule="auto"/>
              <w:ind w:left="0" w:right="0" w:firstLine="0"/>
              <w:rPr>
                <w:sz w:val="16"/>
                <w:szCs w:val="16"/>
              </w:rPr>
            </w:pPr>
          </w:p>
          <w:p w14:paraId="510977B5" w14:textId="73424021" w:rsidR="00FB1CF6" w:rsidRDefault="00FB1CF6" w:rsidP="00FB1CF6">
            <w:pPr>
              <w:spacing w:after="0" w:line="240" w:lineRule="auto"/>
              <w:ind w:left="0" w:right="0" w:firstLine="0"/>
              <w:rPr>
                <w:sz w:val="16"/>
                <w:szCs w:val="16"/>
              </w:rPr>
            </w:pPr>
          </w:p>
          <w:p w14:paraId="4FA328F9" w14:textId="4167C361" w:rsidR="00FB1CF6" w:rsidRDefault="00FB1CF6" w:rsidP="00FB1CF6">
            <w:pPr>
              <w:spacing w:after="0" w:line="240" w:lineRule="auto"/>
              <w:ind w:left="0" w:right="0" w:firstLine="0"/>
              <w:rPr>
                <w:sz w:val="16"/>
                <w:szCs w:val="16"/>
              </w:rPr>
            </w:pPr>
          </w:p>
          <w:p w14:paraId="44BF41CC" w14:textId="784BF59D" w:rsidR="00FB1CF6" w:rsidRDefault="00FB1CF6" w:rsidP="00FB1CF6">
            <w:pPr>
              <w:spacing w:after="0" w:line="240" w:lineRule="auto"/>
              <w:ind w:left="0" w:right="0" w:firstLine="0"/>
              <w:rPr>
                <w:sz w:val="16"/>
                <w:szCs w:val="16"/>
              </w:rPr>
            </w:pPr>
          </w:p>
          <w:p w14:paraId="151A8551" w14:textId="357942E0" w:rsidR="00FB1CF6" w:rsidRDefault="00FB1CF6" w:rsidP="00FB1CF6">
            <w:pPr>
              <w:spacing w:after="0" w:line="240" w:lineRule="auto"/>
              <w:ind w:left="0" w:right="0" w:firstLine="0"/>
              <w:rPr>
                <w:sz w:val="16"/>
                <w:szCs w:val="16"/>
              </w:rPr>
            </w:pPr>
          </w:p>
          <w:p w14:paraId="08076C09" w14:textId="1FC854E3" w:rsidR="00FB1CF6" w:rsidRDefault="00FB1CF6" w:rsidP="00FB1CF6">
            <w:pPr>
              <w:spacing w:after="0" w:line="240" w:lineRule="auto"/>
              <w:ind w:left="0" w:right="0" w:firstLine="0"/>
              <w:rPr>
                <w:sz w:val="16"/>
                <w:szCs w:val="16"/>
              </w:rPr>
            </w:pPr>
          </w:p>
          <w:p w14:paraId="636D441B" w14:textId="71DAB020" w:rsidR="00FB1CF6" w:rsidRDefault="00FB1CF6" w:rsidP="00FB1CF6">
            <w:pPr>
              <w:spacing w:after="0" w:line="240" w:lineRule="auto"/>
              <w:ind w:left="0" w:right="0" w:firstLine="0"/>
              <w:rPr>
                <w:sz w:val="16"/>
                <w:szCs w:val="16"/>
              </w:rPr>
            </w:pPr>
          </w:p>
          <w:p w14:paraId="6DA3A02D" w14:textId="3944D58F" w:rsidR="00FB1CF6" w:rsidRDefault="00FB1CF6" w:rsidP="00FB1CF6">
            <w:pPr>
              <w:spacing w:after="0" w:line="240" w:lineRule="auto"/>
              <w:ind w:left="0" w:right="0" w:firstLine="0"/>
              <w:rPr>
                <w:sz w:val="16"/>
                <w:szCs w:val="16"/>
              </w:rPr>
            </w:pPr>
          </w:p>
          <w:p w14:paraId="20C1A87E" w14:textId="40699F92" w:rsidR="00FB1CF6" w:rsidRDefault="00FB1CF6" w:rsidP="00FB1CF6">
            <w:pPr>
              <w:spacing w:after="0" w:line="240" w:lineRule="auto"/>
              <w:ind w:left="0" w:right="0" w:firstLine="0"/>
              <w:rPr>
                <w:sz w:val="16"/>
                <w:szCs w:val="16"/>
              </w:rPr>
            </w:pPr>
          </w:p>
          <w:p w14:paraId="2F1B8DEA" w14:textId="4F2016BC" w:rsidR="00FB1CF6" w:rsidRDefault="00FB1CF6" w:rsidP="00FB1CF6">
            <w:pPr>
              <w:spacing w:after="0" w:line="240" w:lineRule="auto"/>
              <w:ind w:left="0" w:right="0" w:firstLine="0"/>
              <w:rPr>
                <w:sz w:val="16"/>
                <w:szCs w:val="16"/>
              </w:rPr>
            </w:pPr>
          </w:p>
          <w:p w14:paraId="1D150423" w14:textId="4A4C8463" w:rsidR="00FB1CF6" w:rsidRDefault="00FB1CF6" w:rsidP="00FB1CF6">
            <w:pPr>
              <w:spacing w:after="0" w:line="240" w:lineRule="auto"/>
              <w:ind w:left="0" w:right="0" w:firstLine="0"/>
              <w:rPr>
                <w:sz w:val="16"/>
                <w:szCs w:val="16"/>
              </w:rPr>
            </w:pPr>
          </w:p>
          <w:p w14:paraId="747FA35A" w14:textId="5FAAA848" w:rsidR="00FB1CF6" w:rsidRDefault="00FB1CF6" w:rsidP="00FB1CF6">
            <w:pPr>
              <w:spacing w:after="0" w:line="240" w:lineRule="auto"/>
              <w:ind w:left="0" w:right="0" w:firstLine="0"/>
              <w:rPr>
                <w:sz w:val="16"/>
                <w:szCs w:val="16"/>
              </w:rPr>
            </w:pPr>
          </w:p>
          <w:p w14:paraId="3106C446" w14:textId="6BA47D68" w:rsidR="00FB1CF6" w:rsidRDefault="00FB1CF6" w:rsidP="00FB1CF6">
            <w:pPr>
              <w:spacing w:after="0" w:line="240" w:lineRule="auto"/>
              <w:ind w:left="0" w:right="0" w:firstLine="0"/>
              <w:rPr>
                <w:sz w:val="16"/>
                <w:szCs w:val="16"/>
              </w:rPr>
            </w:pPr>
          </w:p>
          <w:p w14:paraId="206BDFAA" w14:textId="6570515A" w:rsidR="00FB1CF6" w:rsidRDefault="00FB1CF6" w:rsidP="00FB1CF6">
            <w:pPr>
              <w:spacing w:after="0" w:line="240" w:lineRule="auto"/>
              <w:ind w:left="0" w:right="0" w:firstLine="0"/>
              <w:rPr>
                <w:sz w:val="16"/>
                <w:szCs w:val="16"/>
              </w:rPr>
            </w:pPr>
          </w:p>
          <w:p w14:paraId="20EDC64F" w14:textId="5CDD8BA8" w:rsidR="00FB1CF6" w:rsidRDefault="00FB1CF6" w:rsidP="00FB1CF6">
            <w:pPr>
              <w:spacing w:after="0" w:line="240" w:lineRule="auto"/>
              <w:ind w:left="0" w:right="0" w:firstLine="0"/>
              <w:rPr>
                <w:sz w:val="16"/>
                <w:szCs w:val="16"/>
              </w:rPr>
            </w:pPr>
          </w:p>
          <w:p w14:paraId="3A438665" w14:textId="4B87ACC7" w:rsidR="00FB1CF6" w:rsidRDefault="00FB1CF6" w:rsidP="00FB1CF6">
            <w:pPr>
              <w:spacing w:after="0" w:line="240" w:lineRule="auto"/>
              <w:ind w:left="0" w:right="0" w:firstLine="0"/>
              <w:rPr>
                <w:sz w:val="16"/>
                <w:szCs w:val="16"/>
              </w:rPr>
            </w:pPr>
          </w:p>
          <w:p w14:paraId="2EFC3133" w14:textId="1BF84261" w:rsidR="00FB1CF6" w:rsidRDefault="00FB1CF6" w:rsidP="00FB1CF6">
            <w:pPr>
              <w:spacing w:after="0" w:line="240" w:lineRule="auto"/>
              <w:ind w:left="0" w:right="0" w:firstLine="0"/>
              <w:rPr>
                <w:sz w:val="16"/>
                <w:szCs w:val="16"/>
              </w:rPr>
            </w:pPr>
          </w:p>
          <w:p w14:paraId="1E173657" w14:textId="7B8C7CCC" w:rsidR="00FB1CF6" w:rsidRDefault="00FB1CF6" w:rsidP="00FB1CF6">
            <w:pPr>
              <w:spacing w:after="0" w:line="240" w:lineRule="auto"/>
              <w:ind w:left="0" w:right="0" w:firstLine="0"/>
              <w:rPr>
                <w:sz w:val="16"/>
                <w:szCs w:val="16"/>
              </w:rPr>
            </w:pPr>
          </w:p>
          <w:p w14:paraId="579C8C1A" w14:textId="2BB7B429" w:rsidR="00FB1CF6" w:rsidRDefault="00FB1CF6" w:rsidP="00FB1CF6">
            <w:pPr>
              <w:spacing w:after="0" w:line="240" w:lineRule="auto"/>
              <w:ind w:left="0" w:right="0" w:firstLine="0"/>
              <w:rPr>
                <w:sz w:val="16"/>
                <w:szCs w:val="16"/>
              </w:rPr>
            </w:pPr>
          </w:p>
          <w:p w14:paraId="41876641" w14:textId="026AB1E5" w:rsidR="00FB1CF6" w:rsidRDefault="00FB1CF6" w:rsidP="00FB1CF6">
            <w:pPr>
              <w:spacing w:after="0" w:line="240" w:lineRule="auto"/>
              <w:ind w:left="0" w:right="0" w:firstLine="0"/>
              <w:rPr>
                <w:sz w:val="16"/>
                <w:szCs w:val="16"/>
              </w:rPr>
            </w:pPr>
          </w:p>
          <w:p w14:paraId="52374F58" w14:textId="2EEBC2CE" w:rsidR="00FB1CF6" w:rsidRDefault="00FB1CF6" w:rsidP="00FB1CF6">
            <w:pPr>
              <w:spacing w:after="0" w:line="240" w:lineRule="auto"/>
              <w:ind w:left="0" w:right="0" w:firstLine="0"/>
              <w:rPr>
                <w:sz w:val="16"/>
                <w:szCs w:val="16"/>
              </w:rPr>
            </w:pPr>
          </w:p>
          <w:p w14:paraId="259D2F88" w14:textId="1A352DF4" w:rsidR="00FB1CF6" w:rsidRDefault="00FB1CF6" w:rsidP="00FB1CF6">
            <w:pPr>
              <w:spacing w:after="0" w:line="240" w:lineRule="auto"/>
              <w:ind w:left="0" w:right="0" w:firstLine="0"/>
              <w:rPr>
                <w:sz w:val="16"/>
                <w:szCs w:val="16"/>
              </w:rPr>
            </w:pPr>
          </w:p>
          <w:p w14:paraId="0530B04D" w14:textId="37E83877" w:rsidR="00FB1CF6" w:rsidRDefault="00FB1CF6" w:rsidP="00FB1CF6">
            <w:pPr>
              <w:spacing w:after="0" w:line="240" w:lineRule="auto"/>
              <w:ind w:left="0" w:right="0" w:firstLine="0"/>
              <w:rPr>
                <w:sz w:val="16"/>
                <w:szCs w:val="16"/>
              </w:rPr>
            </w:pPr>
          </w:p>
          <w:p w14:paraId="62CAF370" w14:textId="1EE9F119" w:rsidR="00FB1CF6" w:rsidRDefault="00FB1CF6" w:rsidP="00FB1CF6">
            <w:pPr>
              <w:spacing w:after="0" w:line="240" w:lineRule="auto"/>
              <w:ind w:left="0" w:right="0" w:firstLine="0"/>
              <w:rPr>
                <w:sz w:val="16"/>
                <w:szCs w:val="16"/>
              </w:rPr>
            </w:pPr>
          </w:p>
          <w:p w14:paraId="0FD304A8" w14:textId="34163F2F" w:rsidR="00FB1CF6" w:rsidRDefault="00FB1CF6" w:rsidP="00FB1CF6">
            <w:pPr>
              <w:spacing w:after="0" w:line="240" w:lineRule="auto"/>
              <w:ind w:left="0" w:right="0" w:firstLine="0"/>
              <w:rPr>
                <w:sz w:val="16"/>
                <w:szCs w:val="16"/>
              </w:rPr>
            </w:pPr>
          </w:p>
          <w:p w14:paraId="5482B089" w14:textId="61C633E8" w:rsidR="00FB1CF6" w:rsidRDefault="00FB1CF6" w:rsidP="00FB1CF6">
            <w:pPr>
              <w:spacing w:after="0" w:line="240" w:lineRule="auto"/>
              <w:ind w:left="0" w:right="0" w:firstLine="0"/>
              <w:rPr>
                <w:sz w:val="16"/>
                <w:szCs w:val="16"/>
              </w:rPr>
            </w:pPr>
          </w:p>
          <w:p w14:paraId="0BC22F9D" w14:textId="33A955D4" w:rsidR="00FB1CF6" w:rsidRDefault="00FB1CF6" w:rsidP="00FB1CF6">
            <w:pPr>
              <w:spacing w:after="0" w:line="240" w:lineRule="auto"/>
              <w:ind w:left="0" w:right="0" w:firstLine="0"/>
              <w:rPr>
                <w:sz w:val="16"/>
                <w:szCs w:val="16"/>
              </w:rPr>
            </w:pPr>
          </w:p>
          <w:p w14:paraId="024E7DE9" w14:textId="18410998" w:rsidR="00FB1CF6" w:rsidRDefault="00FB1CF6" w:rsidP="00FB1CF6">
            <w:pPr>
              <w:spacing w:after="0" w:line="240" w:lineRule="auto"/>
              <w:ind w:left="0" w:right="0" w:firstLine="0"/>
              <w:rPr>
                <w:sz w:val="16"/>
                <w:szCs w:val="16"/>
              </w:rPr>
            </w:pPr>
          </w:p>
          <w:p w14:paraId="1219DDAC" w14:textId="0559C49D" w:rsidR="00FB1CF6" w:rsidRDefault="00FB1CF6" w:rsidP="00FB1CF6">
            <w:pPr>
              <w:spacing w:after="0" w:line="240" w:lineRule="auto"/>
              <w:ind w:left="0" w:right="0" w:firstLine="0"/>
              <w:rPr>
                <w:sz w:val="16"/>
                <w:szCs w:val="16"/>
              </w:rPr>
            </w:pPr>
          </w:p>
          <w:p w14:paraId="5FD86631" w14:textId="179FF5A8" w:rsidR="00FB1CF6" w:rsidRDefault="00FB1CF6" w:rsidP="00FB1CF6">
            <w:pPr>
              <w:spacing w:after="0" w:line="240" w:lineRule="auto"/>
              <w:ind w:left="0" w:right="0" w:firstLine="0"/>
              <w:rPr>
                <w:sz w:val="16"/>
                <w:szCs w:val="16"/>
              </w:rPr>
            </w:pPr>
          </w:p>
          <w:p w14:paraId="6E9FDAB0" w14:textId="3182908F" w:rsidR="00FB1CF6" w:rsidRDefault="00FB1CF6" w:rsidP="00FB1CF6">
            <w:pPr>
              <w:spacing w:after="0" w:line="240" w:lineRule="auto"/>
              <w:ind w:left="0" w:right="0" w:firstLine="0"/>
              <w:rPr>
                <w:sz w:val="16"/>
                <w:szCs w:val="16"/>
              </w:rPr>
            </w:pPr>
          </w:p>
          <w:p w14:paraId="78F09324" w14:textId="4049BA13" w:rsidR="00FB1CF6" w:rsidRDefault="00FB1CF6" w:rsidP="00FB1CF6">
            <w:pPr>
              <w:spacing w:after="0" w:line="240" w:lineRule="auto"/>
              <w:ind w:left="0" w:right="0" w:firstLine="0"/>
              <w:rPr>
                <w:sz w:val="16"/>
                <w:szCs w:val="16"/>
              </w:rPr>
            </w:pPr>
          </w:p>
          <w:p w14:paraId="67743741" w14:textId="707895F9" w:rsidR="00FB1CF6" w:rsidRDefault="00FB1CF6" w:rsidP="00FB1CF6">
            <w:pPr>
              <w:spacing w:after="0" w:line="240" w:lineRule="auto"/>
              <w:ind w:left="0" w:right="0" w:firstLine="0"/>
              <w:rPr>
                <w:sz w:val="16"/>
                <w:szCs w:val="16"/>
              </w:rPr>
            </w:pPr>
          </w:p>
          <w:p w14:paraId="5D1E57BC" w14:textId="70189EE3" w:rsidR="00FB1CF6" w:rsidRDefault="00FB1CF6" w:rsidP="00FB1CF6">
            <w:pPr>
              <w:spacing w:after="0" w:line="240" w:lineRule="auto"/>
              <w:ind w:left="0" w:right="0" w:firstLine="0"/>
              <w:rPr>
                <w:sz w:val="16"/>
                <w:szCs w:val="16"/>
              </w:rPr>
            </w:pPr>
          </w:p>
          <w:p w14:paraId="7B945143" w14:textId="03FE7FA3" w:rsidR="00FB1CF6" w:rsidRDefault="00FB1CF6" w:rsidP="00FB1CF6">
            <w:pPr>
              <w:spacing w:after="0" w:line="240" w:lineRule="auto"/>
              <w:ind w:left="0" w:right="0" w:firstLine="0"/>
              <w:rPr>
                <w:sz w:val="16"/>
                <w:szCs w:val="16"/>
              </w:rPr>
            </w:pPr>
          </w:p>
          <w:p w14:paraId="55735346" w14:textId="444E9413" w:rsidR="00FB1CF6" w:rsidRDefault="00FB1CF6" w:rsidP="00FB1CF6">
            <w:pPr>
              <w:spacing w:after="0" w:line="240" w:lineRule="auto"/>
              <w:ind w:left="0" w:right="0" w:firstLine="0"/>
              <w:rPr>
                <w:sz w:val="16"/>
                <w:szCs w:val="16"/>
              </w:rPr>
            </w:pPr>
          </w:p>
          <w:p w14:paraId="1593691B" w14:textId="5334003B" w:rsidR="00FB1CF6" w:rsidRDefault="00FB1CF6" w:rsidP="00FB1CF6">
            <w:pPr>
              <w:spacing w:after="0" w:line="240" w:lineRule="auto"/>
              <w:ind w:left="0" w:right="0" w:firstLine="0"/>
              <w:rPr>
                <w:sz w:val="16"/>
                <w:szCs w:val="16"/>
              </w:rPr>
            </w:pPr>
          </w:p>
          <w:p w14:paraId="0CF9C5F5" w14:textId="652BF868" w:rsidR="00FB1CF6" w:rsidRDefault="00FB1CF6" w:rsidP="00FB1CF6">
            <w:pPr>
              <w:spacing w:after="0" w:line="240" w:lineRule="auto"/>
              <w:ind w:left="0" w:right="0" w:firstLine="0"/>
              <w:rPr>
                <w:sz w:val="16"/>
                <w:szCs w:val="16"/>
              </w:rPr>
            </w:pPr>
          </w:p>
          <w:p w14:paraId="62E594A8" w14:textId="1C84D9EF" w:rsidR="00FB1CF6" w:rsidRDefault="00FB1CF6" w:rsidP="00FB1CF6">
            <w:pPr>
              <w:spacing w:after="0" w:line="240" w:lineRule="auto"/>
              <w:ind w:left="0" w:right="0" w:firstLine="0"/>
              <w:rPr>
                <w:sz w:val="16"/>
                <w:szCs w:val="16"/>
              </w:rPr>
            </w:pPr>
          </w:p>
          <w:p w14:paraId="2FA964B1" w14:textId="10889CFD" w:rsidR="00FB1CF6" w:rsidRDefault="00FB1CF6" w:rsidP="00FB1CF6">
            <w:pPr>
              <w:spacing w:after="0" w:line="240" w:lineRule="auto"/>
              <w:ind w:left="0" w:right="0" w:firstLine="0"/>
              <w:rPr>
                <w:sz w:val="16"/>
                <w:szCs w:val="16"/>
              </w:rPr>
            </w:pPr>
          </w:p>
          <w:p w14:paraId="63FB62B6" w14:textId="3E06C0ED" w:rsidR="00FB1CF6" w:rsidRDefault="00FB1CF6" w:rsidP="00FB1CF6">
            <w:pPr>
              <w:spacing w:after="0" w:line="240" w:lineRule="auto"/>
              <w:ind w:left="0" w:right="0" w:firstLine="0"/>
              <w:rPr>
                <w:sz w:val="16"/>
                <w:szCs w:val="16"/>
              </w:rPr>
            </w:pPr>
          </w:p>
          <w:p w14:paraId="242411A7" w14:textId="16C5E712" w:rsidR="00FB1CF6" w:rsidRDefault="00FB1CF6" w:rsidP="00FB1CF6">
            <w:pPr>
              <w:spacing w:after="0" w:line="240" w:lineRule="auto"/>
              <w:ind w:left="0" w:right="0" w:firstLine="0"/>
              <w:rPr>
                <w:sz w:val="16"/>
                <w:szCs w:val="16"/>
              </w:rPr>
            </w:pPr>
          </w:p>
          <w:p w14:paraId="413E683E" w14:textId="1231F009" w:rsidR="00FB1CF6" w:rsidRDefault="00FB1CF6" w:rsidP="00FB1CF6">
            <w:pPr>
              <w:spacing w:after="0" w:line="240" w:lineRule="auto"/>
              <w:ind w:left="0" w:right="0" w:firstLine="0"/>
              <w:rPr>
                <w:sz w:val="16"/>
                <w:szCs w:val="16"/>
              </w:rPr>
            </w:pPr>
          </w:p>
          <w:p w14:paraId="20D2571F" w14:textId="40650F89" w:rsidR="00FB1CF6" w:rsidRDefault="00FB1CF6" w:rsidP="00FB1CF6">
            <w:pPr>
              <w:spacing w:after="0" w:line="240" w:lineRule="auto"/>
              <w:ind w:left="0" w:right="0" w:firstLine="0"/>
              <w:rPr>
                <w:sz w:val="16"/>
                <w:szCs w:val="16"/>
              </w:rPr>
            </w:pPr>
          </w:p>
          <w:p w14:paraId="0011DB5B" w14:textId="4818EAB4" w:rsidR="00FB1CF6" w:rsidRDefault="00FB1CF6" w:rsidP="00FB1CF6">
            <w:pPr>
              <w:spacing w:after="0" w:line="240" w:lineRule="auto"/>
              <w:ind w:left="0" w:right="0" w:firstLine="0"/>
              <w:rPr>
                <w:sz w:val="16"/>
                <w:szCs w:val="16"/>
              </w:rPr>
            </w:pPr>
          </w:p>
          <w:p w14:paraId="7EF0E184" w14:textId="7A088288" w:rsidR="00FB1CF6" w:rsidRDefault="00FB1CF6" w:rsidP="00FB1CF6">
            <w:pPr>
              <w:spacing w:after="0" w:line="240" w:lineRule="auto"/>
              <w:ind w:left="0" w:right="0" w:firstLine="0"/>
              <w:rPr>
                <w:sz w:val="16"/>
                <w:szCs w:val="16"/>
              </w:rPr>
            </w:pPr>
          </w:p>
          <w:p w14:paraId="338485BB" w14:textId="7E0B272E" w:rsidR="00FB1CF6" w:rsidRDefault="00FB1CF6" w:rsidP="00FB1CF6">
            <w:pPr>
              <w:spacing w:after="0" w:line="240" w:lineRule="auto"/>
              <w:ind w:left="0" w:right="0" w:firstLine="0"/>
              <w:rPr>
                <w:sz w:val="16"/>
                <w:szCs w:val="16"/>
              </w:rPr>
            </w:pPr>
          </w:p>
          <w:p w14:paraId="0CEAFE29" w14:textId="2E25147B" w:rsidR="00FB1CF6" w:rsidRDefault="00FB1CF6" w:rsidP="00FB1CF6">
            <w:pPr>
              <w:spacing w:after="0" w:line="240" w:lineRule="auto"/>
              <w:ind w:left="0" w:right="0" w:firstLine="0"/>
              <w:rPr>
                <w:sz w:val="16"/>
                <w:szCs w:val="16"/>
              </w:rPr>
            </w:pPr>
          </w:p>
          <w:p w14:paraId="5F8F8541" w14:textId="1FF7EEE6" w:rsidR="00FB1CF6" w:rsidRDefault="00FB1CF6" w:rsidP="00FB1CF6">
            <w:pPr>
              <w:spacing w:after="0" w:line="240" w:lineRule="auto"/>
              <w:ind w:left="0" w:right="0" w:firstLine="0"/>
              <w:rPr>
                <w:sz w:val="16"/>
                <w:szCs w:val="16"/>
              </w:rPr>
            </w:pPr>
          </w:p>
          <w:p w14:paraId="0594B0B2" w14:textId="344B468D" w:rsidR="00FB1CF6" w:rsidRDefault="00FB1CF6" w:rsidP="00FB1CF6">
            <w:pPr>
              <w:spacing w:after="0" w:line="240" w:lineRule="auto"/>
              <w:ind w:left="0" w:right="0" w:firstLine="0"/>
              <w:rPr>
                <w:sz w:val="16"/>
                <w:szCs w:val="16"/>
              </w:rPr>
            </w:pPr>
          </w:p>
          <w:p w14:paraId="46DE574E" w14:textId="5AC81B22" w:rsidR="00FB1CF6" w:rsidRDefault="00FB1CF6" w:rsidP="00FB1CF6">
            <w:pPr>
              <w:spacing w:after="0" w:line="240" w:lineRule="auto"/>
              <w:ind w:left="0" w:right="0" w:firstLine="0"/>
              <w:rPr>
                <w:sz w:val="16"/>
                <w:szCs w:val="16"/>
              </w:rPr>
            </w:pPr>
          </w:p>
          <w:p w14:paraId="49C5D259" w14:textId="452388DB" w:rsidR="00FB1CF6" w:rsidRDefault="00FB1CF6" w:rsidP="00FB1CF6">
            <w:pPr>
              <w:spacing w:after="0" w:line="240" w:lineRule="auto"/>
              <w:ind w:left="0" w:right="0" w:firstLine="0"/>
              <w:rPr>
                <w:sz w:val="16"/>
                <w:szCs w:val="16"/>
              </w:rPr>
            </w:pPr>
          </w:p>
          <w:p w14:paraId="7F46224E" w14:textId="409F07FE" w:rsidR="00FB1CF6" w:rsidRDefault="00FB1CF6" w:rsidP="00FB1CF6">
            <w:pPr>
              <w:spacing w:after="0" w:line="240" w:lineRule="auto"/>
              <w:ind w:left="0" w:right="0" w:firstLine="0"/>
              <w:rPr>
                <w:sz w:val="16"/>
                <w:szCs w:val="16"/>
              </w:rPr>
            </w:pPr>
          </w:p>
          <w:p w14:paraId="30026647" w14:textId="671A84D0" w:rsidR="00FB1CF6" w:rsidRDefault="00FB1CF6" w:rsidP="00FB1CF6">
            <w:pPr>
              <w:spacing w:after="0" w:line="240" w:lineRule="auto"/>
              <w:ind w:left="0" w:right="0" w:firstLine="0"/>
              <w:rPr>
                <w:sz w:val="16"/>
                <w:szCs w:val="16"/>
              </w:rPr>
            </w:pPr>
          </w:p>
          <w:p w14:paraId="7F66034A" w14:textId="07992506" w:rsidR="00FB1CF6" w:rsidRDefault="00FB1CF6" w:rsidP="00FB1CF6">
            <w:pPr>
              <w:spacing w:after="0" w:line="240" w:lineRule="auto"/>
              <w:ind w:left="0" w:right="0" w:firstLine="0"/>
              <w:rPr>
                <w:sz w:val="16"/>
                <w:szCs w:val="16"/>
              </w:rPr>
            </w:pPr>
          </w:p>
          <w:p w14:paraId="192E0377" w14:textId="1547AD1F" w:rsidR="00FB1CF6" w:rsidRDefault="00FB1CF6" w:rsidP="00FB1CF6">
            <w:pPr>
              <w:spacing w:after="0" w:line="240" w:lineRule="auto"/>
              <w:ind w:left="0" w:right="0" w:firstLine="0"/>
              <w:rPr>
                <w:sz w:val="16"/>
                <w:szCs w:val="16"/>
              </w:rPr>
            </w:pPr>
          </w:p>
          <w:p w14:paraId="79C93D46" w14:textId="38409D6B" w:rsidR="00FB1CF6" w:rsidRDefault="00FB1CF6" w:rsidP="00FB1CF6">
            <w:pPr>
              <w:spacing w:after="0" w:line="240" w:lineRule="auto"/>
              <w:ind w:left="0" w:right="0" w:firstLine="0"/>
              <w:rPr>
                <w:sz w:val="16"/>
                <w:szCs w:val="16"/>
              </w:rPr>
            </w:pPr>
          </w:p>
          <w:p w14:paraId="21E3D66F" w14:textId="3CA61B85" w:rsidR="00FB1CF6" w:rsidRDefault="00FB1CF6" w:rsidP="00FB1CF6">
            <w:pPr>
              <w:spacing w:after="0" w:line="240" w:lineRule="auto"/>
              <w:ind w:left="0" w:right="0" w:firstLine="0"/>
              <w:rPr>
                <w:sz w:val="16"/>
                <w:szCs w:val="16"/>
              </w:rPr>
            </w:pPr>
          </w:p>
          <w:p w14:paraId="4B7A83D3" w14:textId="36200C92" w:rsidR="00FB1CF6" w:rsidRDefault="00FB1CF6" w:rsidP="00FB1CF6">
            <w:pPr>
              <w:spacing w:after="0" w:line="240" w:lineRule="auto"/>
              <w:ind w:left="0" w:right="0" w:firstLine="0"/>
              <w:rPr>
                <w:sz w:val="16"/>
                <w:szCs w:val="16"/>
              </w:rPr>
            </w:pPr>
          </w:p>
          <w:p w14:paraId="068F0B7E" w14:textId="38B89B12" w:rsidR="00FB1CF6" w:rsidRDefault="00FB1CF6" w:rsidP="00FB1CF6">
            <w:pPr>
              <w:spacing w:after="0" w:line="240" w:lineRule="auto"/>
              <w:ind w:left="0" w:right="0" w:firstLine="0"/>
              <w:rPr>
                <w:sz w:val="16"/>
                <w:szCs w:val="16"/>
              </w:rPr>
            </w:pPr>
          </w:p>
          <w:p w14:paraId="1D21C128" w14:textId="32FBD72D" w:rsidR="00FB1CF6" w:rsidRDefault="00FB1CF6" w:rsidP="00FB1CF6">
            <w:pPr>
              <w:spacing w:after="0" w:line="240" w:lineRule="auto"/>
              <w:ind w:left="0" w:right="0" w:firstLine="0"/>
              <w:rPr>
                <w:sz w:val="16"/>
                <w:szCs w:val="16"/>
              </w:rPr>
            </w:pPr>
          </w:p>
          <w:p w14:paraId="027AA34E" w14:textId="35D7A587" w:rsidR="00FB1CF6" w:rsidRDefault="00FB1CF6" w:rsidP="00FB1CF6">
            <w:pPr>
              <w:spacing w:after="0" w:line="240" w:lineRule="auto"/>
              <w:ind w:left="0" w:right="0" w:firstLine="0"/>
              <w:rPr>
                <w:sz w:val="16"/>
                <w:szCs w:val="16"/>
              </w:rPr>
            </w:pPr>
          </w:p>
          <w:p w14:paraId="2CF5FCBF" w14:textId="73EDE78D" w:rsidR="00FB1CF6" w:rsidRDefault="00FB1CF6" w:rsidP="00FB1CF6">
            <w:pPr>
              <w:spacing w:after="0" w:line="240" w:lineRule="auto"/>
              <w:ind w:left="0" w:right="0" w:firstLine="0"/>
              <w:rPr>
                <w:sz w:val="16"/>
                <w:szCs w:val="16"/>
              </w:rPr>
            </w:pPr>
          </w:p>
          <w:p w14:paraId="08D906F5" w14:textId="08ECACDD" w:rsidR="00FB1CF6" w:rsidRDefault="00FB1CF6" w:rsidP="00FB1CF6">
            <w:pPr>
              <w:spacing w:after="0" w:line="240" w:lineRule="auto"/>
              <w:ind w:left="0" w:right="0" w:firstLine="0"/>
              <w:rPr>
                <w:sz w:val="16"/>
                <w:szCs w:val="16"/>
              </w:rPr>
            </w:pPr>
          </w:p>
          <w:p w14:paraId="7AB0552D" w14:textId="59C096B5" w:rsidR="00FB1CF6" w:rsidRDefault="00FB1CF6" w:rsidP="00FB1CF6">
            <w:pPr>
              <w:spacing w:after="0" w:line="240" w:lineRule="auto"/>
              <w:ind w:left="0" w:right="0" w:firstLine="0"/>
              <w:rPr>
                <w:sz w:val="16"/>
                <w:szCs w:val="16"/>
              </w:rPr>
            </w:pPr>
          </w:p>
          <w:p w14:paraId="4C62853B" w14:textId="7A9DFC5A" w:rsidR="00FB1CF6" w:rsidRDefault="00FB1CF6" w:rsidP="00FB1CF6">
            <w:pPr>
              <w:spacing w:after="0" w:line="240" w:lineRule="auto"/>
              <w:ind w:left="0" w:right="0" w:firstLine="0"/>
              <w:rPr>
                <w:sz w:val="16"/>
                <w:szCs w:val="16"/>
              </w:rPr>
            </w:pPr>
          </w:p>
          <w:p w14:paraId="19E6F352" w14:textId="4C11568C" w:rsidR="00FB1CF6" w:rsidRDefault="00FB1CF6" w:rsidP="00FB1CF6">
            <w:pPr>
              <w:spacing w:after="0" w:line="240" w:lineRule="auto"/>
              <w:ind w:left="0" w:right="0" w:firstLine="0"/>
              <w:rPr>
                <w:sz w:val="16"/>
                <w:szCs w:val="16"/>
              </w:rPr>
            </w:pPr>
          </w:p>
          <w:p w14:paraId="503216D2" w14:textId="2CA24796" w:rsidR="00FB1CF6" w:rsidRDefault="00FB1CF6" w:rsidP="00FB1CF6">
            <w:pPr>
              <w:spacing w:after="0" w:line="240" w:lineRule="auto"/>
              <w:ind w:left="0" w:right="0" w:firstLine="0"/>
              <w:rPr>
                <w:sz w:val="16"/>
                <w:szCs w:val="16"/>
              </w:rPr>
            </w:pPr>
          </w:p>
          <w:p w14:paraId="68A12267" w14:textId="08B1AC41" w:rsidR="00FB1CF6" w:rsidRDefault="00FB1CF6" w:rsidP="00FB1CF6">
            <w:pPr>
              <w:spacing w:after="0" w:line="240" w:lineRule="auto"/>
              <w:ind w:left="0" w:right="0" w:firstLine="0"/>
              <w:rPr>
                <w:sz w:val="16"/>
                <w:szCs w:val="16"/>
              </w:rPr>
            </w:pPr>
          </w:p>
          <w:p w14:paraId="2329DD22" w14:textId="18151894" w:rsidR="00FB1CF6" w:rsidRDefault="00FB1CF6" w:rsidP="00FB1CF6">
            <w:pPr>
              <w:spacing w:after="0" w:line="240" w:lineRule="auto"/>
              <w:ind w:left="0" w:right="0" w:firstLine="0"/>
              <w:rPr>
                <w:sz w:val="16"/>
                <w:szCs w:val="16"/>
              </w:rPr>
            </w:pPr>
          </w:p>
          <w:p w14:paraId="7C5C9438" w14:textId="06AF19DD" w:rsidR="00FB1CF6" w:rsidRDefault="00FB1CF6" w:rsidP="00FB1CF6">
            <w:pPr>
              <w:spacing w:after="0" w:line="240" w:lineRule="auto"/>
              <w:ind w:left="0" w:right="0" w:firstLine="0"/>
              <w:rPr>
                <w:sz w:val="16"/>
                <w:szCs w:val="16"/>
              </w:rPr>
            </w:pPr>
          </w:p>
          <w:p w14:paraId="067FEDF5" w14:textId="74D88C18" w:rsidR="00FB1CF6" w:rsidRDefault="00FB1CF6" w:rsidP="00FB1CF6">
            <w:pPr>
              <w:spacing w:after="0" w:line="240" w:lineRule="auto"/>
              <w:ind w:left="0" w:right="0" w:firstLine="0"/>
              <w:rPr>
                <w:sz w:val="16"/>
                <w:szCs w:val="16"/>
              </w:rPr>
            </w:pPr>
          </w:p>
          <w:p w14:paraId="3283687C" w14:textId="764C28F2" w:rsidR="00FB1CF6" w:rsidRDefault="00FB1CF6" w:rsidP="00FB1CF6">
            <w:pPr>
              <w:spacing w:after="0" w:line="240" w:lineRule="auto"/>
              <w:ind w:left="0" w:right="0" w:firstLine="0"/>
              <w:rPr>
                <w:sz w:val="16"/>
                <w:szCs w:val="16"/>
              </w:rPr>
            </w:pPr>
          </w:p>
          <w:p w14:paraId="62CBCC31" w14:textId="3F654C71" w:rsidR="00FB1CF6" w:rsidRDefault="00FB1CF6" w:rsidP="00FB1CF6">
            <w:pPr>
              <w:spacing w:after="0" w:line="240" w:lineRule="auto"/>
              <w:ind w:left="0" w:right="0" w:firstLine="0"/>
              <w:rPr>
                <w:sz w:val="16"/>
                <w:szCs w:val="16"/>
              </w:rPr>
            </w:pPr>
          </w:p>
          <w:p w14:paraId="2C326052" w14:textId="23A5F864" w:rsidR="00FB1CF6" w:rsidRDefault="00FB1CF6" w:rsidP="00FB1CF6">
            <w:pPr>
              <w:spacing w:after="0" w:line="240" w:lineRule="auto"/>
              <w:ind w:left="0" w:right="0" w:firstLine="0"/>
              <w:rPr>
                <w:sz w:val="16"/>
                <w:szCs w:val="16"/>
              </w:rPr>
            </w:pPr>
          </w:p>
          <w:p w14:paraId="3136DC8F" w14:textId="20B837B0" w:rsidR="00FB1CF6" w:rsidRDefault="00FB1CF6" w:rsidP="00FB1CF6">
            <w:pPr>
              <w:spacing w:after="0" w:line="240" w:lineRule="auto"/>
              <w:ind w:left="0" w:right="0" w:firstLine="0"/>
              <w:rPr>
                <w:sz w:val="16"/>
                <w:szCs w:val="16"/>
              </w:rPr>
            </w:pPr>
          </w:p>
          <w:p w14:paraId="563D1754" w14:textId="00B4DACB" w:rsidR="00FB1CF6" w:rsidRDefault="00FB1CF6" w:rsidP="00FB1CF6">
            <w:pPr>
              <w:spacing w:after="0" w:line="240" w:lineRule="auto"/>
              <w:ind w:left="0" w:right="0" w:firstLine="0"/>
              <w:rPr>
                <w:sz w:val="16"/>
                <w:szCs w:val="16"/>
              </w:rPr>
            </w:pPr>
          </w:p>
          <w:p w14:paraId="353A5917" w14:textId="1A789BCE" w:rsidR="00FB1CF6" w:rsidRDefault="00FB1CF6" w:rsidP="00FB1CF6">
            <w:pPr>
              <w:spacing w:after="0" w:line="240" w:lineRule="auto"/>
              <w:ind w:left="0" w:right="0" w:firstLine="0"/>
              <w:rPr>
                <w:sz w:val="16"/>
                <w:szCs w:val="16"/>
              </w:rPr>
            </w:pPr>
          </w:p>
          <w:p w14:paraId="1FFDE1A7" w14:textId="69C67B26" w:rsidR="00FB1CF6" w:rsidRDefault="00FB1CF6" w:rsidP="00FB1CF6">
            <w:pPr>
              <w:spacing w:after="0" w:line="240" w:lineRule="auto"/>
              <w:ind w:left="0" w:right="0" w:firstLine="0"/>
              <w:rPr>
                <w:sz w:val="16"/>
                <w:szCs w:val="16"/>
              </w:rPr>
            </w:pPr>
          </w:p>
          <w:p w14:paraId="7E6F6131" w14:textId="11F08B0A" w:rsidR="00FB1CF6" w:rsidRDefault="00FB1CF6" w:rsidP="00FB1CF6">
            <w:pPr>
              <w:spacing w:after="0" w:line="240" w:lineRule="auto"/>
              <w:ind w:left="0" w:right="0" w:firstLine="0"/>
              <w:rPr>
                <w:sz w:val="16"/>
                <w:szCs w:val="16"/>
              </w:rPr>
            </w:pPr>
          </w:p>
          <w:p w14:paraId="5412CA62" w14:textId="6FEB03F1" w:rsidR="00FB1CF6" w:rsidRDefault="00FB1CF6" w:rsidP="00FB1CF6">
            <w:pPr>
              <w:spacing w:after="0" w:line="240" w:lineRule="auto"/>
              <w:ind w:left="0" w:right="0" w:firstLine="0"/>
              <w:rPr>
                <w:sz w:val="16"/>
                <w:szCs w:val="16"/>
              </w:rPr>
            </w:pPr>
          </w:p>
          <w:p w14:paraId="2603156F" w14:textId="5F5A17EB" w:rsidR="00FB1CF6" w:rsidRDefault="00FB1CF6" w:rsidP="00FB1CF6">
            <w:pPr>
              <w:spacing w:after="0" w:line="240" w:lineRule="auto"/>
              <w:ind w:left="0" w:right="0" w:firstLine="0"/>
              <w:rPr>
                <w:sz w:val="16"/>
                <w:szCs w:val="16"/>
              </w:rPr>
            </w:pPr>
          </w:p>
          <w:p w14:paraId="1E546EFC" w14:textId="28328081" w:rsidR="00FB1CF6" w:rsidRDefault="00FB1CF6" w:rsidP="00FB1CF6">
            <w:pPr>
              <w:spacing w:after="0" w:line="240" w:lineRule="auto"/>
              <w:ind w:left="0" w:right="0" w:firstLine="0"/>
              <w:rPr>
                <w:sz w:val="16"/>
                <w:szCs w:val="16"/>
              </w:rPr>
            </w:pPr>
          </w:p>
          <w:p w14:paraId="3478AF3A" w14:textId="14E72029" w:rsidR="00FB1CF6" w:rsidRDefault="00FB1CF6" w:rsidP="00FB1CF6">
            <w:pPr>
              <w:spacing w:after="0" w:line="240" w:lineRule="auto"/>
              <w:ind w:left="0" w:right="0" w:firstLine="0"/>
              <w:rPr>
                <w:sz w:val="16"/>
                <w:szCs w:val="16"/>
              </w:rPr>
            </w:pPr>
          </w:p>
          <w:p w14:paraId="01C98171" w14:textId="2A777689" w:rsidR="00FB1CF6" w:rsidRDefault="00FB1CF6" w:rsidP="00FB1CF6">
            <w:pPr>
              <w:spacing w:after="0" w:line="240" w:lineRule="auto"/>
              <w:ind w:left="0" w:right="0" w:firstLine="0"/>
              <w:rPr>
                <w:sz w:val="16"/>
                <w:szCs w:val="16"/>
              </w:rPr>
            </w:pPr>
          </w:p>
          <w:p w14:paraId="440B3F3D" w14:textId="7E85CCFD" w:rsidR="00FB1CF6" w:rsidRDefault="00FB1CF6" w:rsidP="00FB1CF6">
            <w:pPr>
              <w:spacing w:after="0" w:line="240" w:lineRule="auto"/>
              <w:ind w:left="0" w:right="0" w:firstLine="0"/>
              <w:rPr>
                <w:sz w:val="16"/>
                <w:szCs w:val="16"/>
              </w:rPr>
            </w:pPr>
          </w:p>
          <w:p w14:paraId="6E161133" w14:textId="5F9EC524" w:rsidR="00FB1CF6" w:rsidRDefault="00FB1CF6" w:rsidP="00FB1CF6">
            <w:pPr>
              <w:spacing w:after="0" w:line="240" w:lineRule="auto"/>
              <w:ind w:left="0" w:right="0" w:firstLine="0"/>
              <w:rPr>
                <w:sz w:val="16"/>
                <w:szCs w:val="16"/>
              </w:rPr>
            </w:pPr>
          </w:p>
          <w:p w14:paraId="68FDDA68" w14:textId="6DB0A9EF" w:rsidR="00FB1CF6" w:rsidRDefault="00FB1CF6" w:rsidP="00FB1CF6">
            <w:pPr>
              <w:spacing w:after="0" w:line="240" w:lineRule="auto"/>
              <w:ind w:left="0" w:right="0" w:firstLine="0"/>
              <w:rPr>
                <w:sz w:val="16"/>
                <w:szCs w:val="16"/>
              </w:rPr>
            </w:pPr>
          </w:p>
          <w:p w14:paraId="2D743414" w14:textId="5DFEBFA7" w:rsidR="00FB1CF6" w:rsidRDefault="00FB1CF6" w:rsidP="00FB1CF6">
            <w:pPr>
              <w:spacing w:after="0" w:line="240" w:lineRule="auto"/>
              <w:ind w:left="0" w:right="0" w:firstLine="0"/>
              <w:rPr>
                <w:sz w:val="16"/>
                <w:szCs w:val="16"/>
              </w:rPr>
            </w:pPr>
          </w:p>
          <w:p w14:paraId="110B4216" w14:textId="77F3065A" w:rsidR="00FB1CF6" w:rsidRDefault="00FB1CF6" w:rsidP="00FB1CF6">
            <w:pPr>
              <w:spacing w:after="0" w:line="240" w:lineRule="auto"/>
              <w:ind w:left="0" w:right="0" w:firstLine="0"/>
              <w:rPr>
                <w:sz w:val="16"/>
                <w:szCs w:val="16"/>
              </w:rPr>
            </w:pPr>
          </w:p>
          <w:p w14:paraId="4147AC06" w14:textId="759F296F" w:rsidR="00FB1CF6" w:rsidRDefault="00FB1CF6" w:rsidP="00FB1CF6">
            <w:pPr>
              <w:spacing w:after="0" w:line="240" w:lineRule="auto"/>
              <w:ind w:left="0" w:right="0" w:firstLine="0"/>
              <w:rPr>
                <w:sz w:val="16"/>
                <w:szCs w:val="16"/>
              </w:rPr>
            </w:pPr>
          </w:p>
          <w:p w14:paraId="76057D8F" w14:textId="4BAEC911" w:rsidR="00FB1CF6" w:rsidRDefault="00FB1CF6" w:rsidP="00FB1CF6">
            <w:pPr>
              <w:spacing w:after="0" w:line="240" w:lineRule="auto"/>
              <w:ind w:left="0" w:right="0" w:firstLine="0"/>
              <w:rPr>
                <w:sz w:val="16"/>
                <w:szCs w:val="16"/>
              </w:rPr>
            </w:pPr>
          </w:p>
          <w:p w14:paraId="0B645D3B" w14:textId="245961EC" w:rsidR="00FB1CF6" w:rsidRDefault="00FB1CF6" w:rsidP="00FB1CF6">
            <w:pPr>
              <w:spacing w:after="0" w:line="240" w:lineRule="auto"/>
              <w:ind w:left="0" w:right="0" w:firstLine="0"/>
              <w:rPr>
                <w:sz w:val="16"/>
                <w:szCs w:val="16"/>
              </w:rPr>
            </w:pPr>
          </w:p>
          <w:p w14:paraId="140E6B23" w14:textId="0830CD5F" w:rsidR="00FB1CF6" w:rsidRDefault="00FB1CF6" w:rsidP="00FB1CF6">
            <w:pPr>
              <w:spacing w:after="0" w:line="240" w:lineRule="auto"/>
              <w:ind w:left="0" w:right="0" w:firstLine="0"/>
              <w:rPr>
                <w:sz w:val="16"/>
                <w:szCs w:val="16"/>
              </w:rPr>
            </w:pPr>
          </w:p>
          <w:p w14:paraId="53437D11" w14:textId="5F21E0EC" w:rsidR="00FB1CF6" w:rsidRDefault="00FB1CF6" w:rsidP="00FB1CF6">
            <w:pPr>
              <w:spacing w:after="0" w:line="240" w:lineRule="auto"/>
              <w:ind w:left="0" w:right="0" w:firstLine="0"/>
              <w:rPr>
                <w:sz w:val="16"/>
                <w:szCs w:val="16"/>
              </w:rPr>
            </w:pPr>
          </w:p>
          <w:p w14:paraId="31BE9F38" w14:textId="78EEE6E1" w:rsidR="00FB1CF6" w:rsidRDefault="00FB1CF6" w:rsidP="00FB1CF6">
            <w:pPr>
              <w:spacing w:after="0" w:line="240" w:lineRule="auto"/>
              <w:ind w:left="0" w:right="0" w:firstLine="0"/>
              <w:rPr>
                <w:sz w:val="16"/>
                <w:szCs w:val="16"/>
              </w:rPr>
            </w:pPr>
          </w:p>
          <w:p w14:paraId="001C4725" w14:textId="57E1FE3A" w:rsidR="00FB1CF6" w:rsidRDefault="00FB1CF6" w:rsidP="00FB1CF6">
            <w:pPr>
              <w:spacing w:after="0" w:line="240" w:lineRule="auto"/>
              <w:ind w:left="0" w:right="0" w:firstLine="0"/>
              <w:rPr>
                <w:sz w:val="16"/>
                <w:szCs w:val="16"/>
              </w:rPr>
            </w:pPr>
          </w:p>
          <w:p w14:paraId="13E2E239" w14:textId="020D5CD5" w:rsidR="00FB1CF6" w:rsidRDefault="00FB1CF6" w:rsidP="00FB1CF6">
            <w:pPr>
              <w:spacing w:after="0" w:line="240" w:lineRule="auto"/>
              <w:ind w:left="0" w:right="0" w:firstLine="0"/>
              <w:rPr>
                <w:sz w:val="16"/>
                <w:szCs w:val="16"/>
              </w:rPr>
            </w:pPr>
          </w:p>
          <w:p w14:paraId="55AF0CBA" w14:textId="37882200" w:rsidR="00FB1CF6" w:rsidRDefault="00FB1CF6" w:rsidP="00FB1CF6">
            <w:pPr>
              <w:spacing w:after="0" w:line="240" w:lineRule="auto"/>
              <w:ind w:left="0" w:right="0" w:firstLine="0"/>
              <w:rPr>
                <w:sz w:val="16"/>
                <w:szCs w:val="16"/>
              </w:rPr>
            </w:pPr>
          </w:p>
          <w:p w14:paraId="7C8D3017" w14:textId="4F7AD73E" w:rsidR="00FB1CF6" w:rsidRDefault="00FB1CF6" w:rsidP="00FB1CF6">
            <w:pPr>
              <w:spacing w:after="0" w:line="240" w:lineRule="auto"/>
              <w:ind w:left="0" w:right="0" w:firstLine="0"/>
              <w:rPr>
                <w:sz w:val="16"/>
                <w:szCs w:val="16"/>
              </w:rPr>
            </w:pPr>
          </w:p>
          <w:p w14:paraId="36A04D26" w14:textId="3EBC8CA9" w:rsidR="00FB1CF6" w:rsidRDefault="00FB1CF6" w:rsidP="00FB1CF6">
            <w:pPr>
              <w:spacing w:after="0" w:line="240" w:lineRule="auto"/>
              <w:ind w:left="0" w:right="0" w:firstLine="0"/>
              <w:rPr>
                <w:sz w:val="16"/>
                <w:szCs w:val="16"/>
              </w:rPr>
            </w:pPr>
          </w:p>
          <w:p w14:paraId="626D11C6" w14:textId="0D4FC5BB" w:rsidR="00FB1CF6" w:rsidRDefault="00FB1CF6" w:rsidP="00FB1CF6">
            <w:pPr>
              <w:spacing w:after="0" w:line="240" w:lineRule="auto"/>
              <w:ind w:left="0" w:right="0" w:firstLine="0"/>
              <w:rPr>
                <w:sz w:val="16"/>
                <w:szCs w:val="16"/>
              </w:rPr>
            </w:pPr>
          </w:p>
          <w:p w14:paraId="48614085" w14:textId="55F500E3" w:rsidR="00FB1CF6" w:rsidRDefault="00FB1CF6" w:rsidP="00FB1CF6">
            <w:pPr>
              <w:spacing w:after="0" w:line="240" w:lineRule="auto"/>
              <w:ind w:left="0" w:right="0" w:firstLine="0"/>
              <w:rPr>
                <w:sz w:val="16"/>
                <w:szCs w:val="16"/>
              </w:rPr>
            </w:pPr>
          </w:p>
          <w:p w14:paraId="332FE4C0" w14:textId="4F675CE3" w:rsidR="00FB1CF6" w:rsidRDefault="00FB1CF6" w:rsidP="00FB1CF6">
            <w:pPr>
              <w:spacing w:after="0" w:line="240" w:lineRule="auto"/>
              <w:ind w:left="0" w:right="0" w:firstLine="0"/>
              <w:rPr>
                <w:sz w:val="16"/>
                <w:szCs w:val="16"/>
              </w:rPr>
            </w:pPr>
          </w:p>
          <w:p w14:paraId="4B6340B6" w14:textId="39B67490" w:rsidR="00FB1CF6" w:rsidRDefault="00FB1CF6" w:rsidP="00FB1CF6">
            <w:pPr>
              <w:spacing w:after="0" w:line="240" w:lineRule="auto"/>
              <w:ind w:left="0" w:right="0" w:firstLine="0"/>
              <w:rPr>
                <w:sz w:val="16"/>
                <w:szCs w:val="16"/>
              </w:rPr>
            </w:pPr>
          </w:p>
          <w:p w14:paraId="27A2881D" w14:textId="214C852C" w:rsidR="00FB1CF6" w:rsidRDefault="00FB1CF6" w:rsidP="00FB1CF6">
            <w:pPr>
              <w:spacing w:after="0" w:line="240" w:lineRule="auto"/>
              <w:ind w:left="0" w:right="0" w:firstLine="0"/>
              <w:rPr>
                <w:sz w:val="16"/>
                <w:szCs w:val="16"/>
              </w:rPr>
            </w:pPr>
          </w:p>
          <w:p w14:paraId="0F9DAB26" w14:textId="2EBB9331" w:rsidR="00FB1CF6" w:rsidRDefault="00FB1CF6" w:rsidP="00FB1CF6">
            <w:pPr>
              <w:spacing w:after="0" w:line="240" w:lineRule="auto"/>
              <w:ind w:left="0" w:right="0" w:firstLine="0"/>
              <w:rPr>
                <w:sz w:val="16"/>
                <w:szCs w:val="16"/>
              </w:rPr>
            </w:pPr>
          </w:p>
          <w:p w14:paraId="6D0A9617" w14:textId="4A2CE1A6" w:rsidR="00FB1CF6" w:rsidRDefault="00FB1CF6" w:rsidP="00FB1CF6">
            <w:pPr>
              <w:spacing w:after="0" w:line="240" w:lineRule="auto"/>
              <w:ind w:left="0" w:right="0" w:firstLine="0"/>
              <w:rPr>
                <w:sz w:val="16"/>
                <w:szCs w:val="16"/>
              </w:rPr>
            </w:pPr>
          </w:p>
          <w:p w14:paraId="36D9695C" w14:textId="4DABAFE9" w:rsidR="00FB1CF6" w:rsidRDefault="00FB1CF6" w:rsidP="00FB1CF6">
            <w:pPr>
              <w:spacing w:after="0" w:line="240" w:lineRule="auto"/>
              <w:ind w:left="0" w:right="0" w:firstLine="0"/>
              <w:rPr>
                <w:sz w:val="16"/>
                <w:szCs w:val="16"/>
              </w:rPr>
            </w:pPr>
          </w:p>
          <w:p w14:paraId="4E884E0B" w14:textId="5E26D203" w:rsidR="00FB1CF6" w:rsidRDefault="00FB1CF6" w:rsidP="00FB1CF6">
            <w:pPr>
              <w:spacing w:after="0" w:line="240" w:lineRule="auto"/>
              <w:ind w:left="0" w:right="0" w:firstLine="0"/>
              <w:rPr>
                <w:sz w:val="16"/>
                <w:szCs w:val="16"/>
              </w:rPr>
            </w:pPr>
          </w:p>
          <w:p w14:paraId="1253AB03" w14:textId="2ED4577A" w:rsidR="00FB1CF6" w:rsidRDefault="00FB1CF6" w:rsidP="00FB1CF6">
            <w:pPr>
              <w:spacing w:after="0" w:line="240" w:lineRule="auto"/>
              <w:ind w:left="0" w:right="0" w:firstLine="0"/>
              <w:rPr>
                <w:sz w:val="16"/>
                <w:szCs w:val="16"/>
              </w:rPr>
            </w:pPr>
          </w:p>
          <w:p w14:paraId="232C9E71" w14:textId="01C71498" w:rsidR="00FB1CF6" w:rsidRDefault="00FB1CF6" w:rsidP="00FB1CF6">
            <w:pPr>
              <w:spacing w:after="0" w:line="240" w:lineRule="auto"/>
              <w:ind w:left="0" w:right="0" w:firstLine="0"/>
              <w:rPr>
                <w:sz w:val="16"/>
                <w:szCs w:val="16"/>
              </w:rPr>
            </w:pPr>
          </w:p>
          <w:p w14:paraId="4D6DBFE5" w14:textId="06678246" w:rsidR="00FB1CF6" w:rsidRDefault="00FB1CF6" w:rsidP="00FB1CF6">
            <w:pPr>
              <w:spacing w:after="0" w:line="240" w:lineRule="auto"/>
              <w:ind w:left="0" w:right="0" w:firstLine="0"/>
              <w:rPr>
                <w:sz w:val="16"/>
                <w:szCs w:val="16"/>
              </w:rPr>
            </w:pPr>
          </w:p>
          <w:p w14:paraId="4BFD65E3" w14:textId="533A809E" w:rsidR="00FB1CF6" w:rsidRDefault="00FB1CF6" w:rsidP="00FB1CF6">
            <w:pPr>
              <w:spacing w:after="0" w:line="240" w:lineRule="auto"/>
              <w:ind w:left="0" w:right="0" w:firstLine="0"/>
              <w:rPr>
                <w:sz w:val="16"/>
                <w:szCs w:val="16"/>
              </w:rPr>
            </w:pPr>
          </w:p>
          <w:p w14:paraId="06650E5C" w14:textId="6DE4948B" w:rsidR="00FB1CF6" w:rsidRDefault="00FB1CF6" w:rsidP="00FB1CF6">
            <w:pPr>
              <w:spacing w:after="0" w:line="240" w:lineRule="auto"/>
              <w:ind w:left="0" w:right="0" w:firstLine="0"/>
              <w:rPr>
                <w:sz w:val="16"/>
                <w:szCs w:val="16"/>
              </w:rPr>
            </w:pPr>
          </w:p>
          <w:p w14:paraId="75239061" w14:textId="7066CB0D" w:rsidR="00FB1CF6" w:rsidRDefault="00FB1CF6" w:rsidP="00FB1CF6">
            <w:pPr>
              <w:spacing w:after="0" w:line="240" w:lineRule="auto"/>
              <w:ind w:left="0" w:right="0" w:firstLine="0"/>
              <w:rPr>
                <w:sz w:val="16"/>
                <w:szCs w:val="16"/>
              </w:rPr>
            </w:pPr>
          </w:p>
          <w:p w14:paraId="3288AEA1" w14:textId="40A02889" w:rsidR="00FB1CF6" w:rsidRDefault="00FB1CF6" w:rsidP="00FB1CF6">
            <w:pPr>
              <w:spacing w:after="0" w:line="240" w:lineRule="auto"/>
              <w:ind w:left="0" w:right="0" w:firstLine="0"/>
              <w:rPr>
                <w:sz w:val="16"/>
                <w:szCs w:val="16"/>
              </w:rPr>
            </w:pPr>
          </w:p>
          <w:p w14:paraId="5B3FE5A3" w14:textId="3D597E33" w:rsidR="00FB1CF6" w:rsidRDefault="00FB1CF6" w:rsidP="00FB1CF6">
            <w:pPr>
              <w:spacing w:after="0" w:line="240" w:lineRule="auto"/>
              <w:ind w:left="0" w:right="0" w:firstLine="0"/>
              <w:rPr>
                <w:sz w:val="16"/>
                <w:szCs w:val="16"/>
              </w:rPr>
            </w:pPr>
          </w:p>
          <w:p w14:paraId="2D4B3828" w14:textId="39B610E7" w:rsidR="00FB1CF6" w:rsidRDefault="00FB1CF6" w:rsidP="00FB1CF6">
            <w:pPr>
              <w:spacing w:after="0" w:line="240" w:lineRule="auto"/>
              <w:ind w:left="0" w:right="0" w:firstLine="0"/>
              <w:rPr>
                <w:sz w:val="16"/>
                <w:szCs w:val="16"/>
              </w:rPr>
            </w:pPr>
          </w:p>
          <w:p w14:paraId="18B33481" w14:textId="2DF1F063" w:rsidR="00FB1CF6" w:rsidRDefault="00FB1CF6" w:rsidP="00FB1CF6">
            <w:pPr>
              <w:spacing w:after="0" w:line="240" w:lineRule="auto"/>
              <w:ind w:left="0" w:right="0" w:firstLine="0"/>
              <w:rPr>
                <w:sz w:val="16"/>
                <w:szCs w:val="16"/>
              </w:rPr>
            </w:pPr>
          </w:p>
          <w:p w14:paraId="359FD04B" w14:textId="3D3AB0A7" w:rsidR="00FB1CF6" w:rsidRDefault="00FB1CF6" w:rsidP="00FB1CF6">
            <w:pPr>
              <w:spacing w:after="0" w:line="240" w:lineRule="auto"/>
              <w:ind w:left="0" w:right="0" w:firstLine="0"/>
              <w:rPr>
                <w:sz w:val="16"/>
                <w:szCs w:val="16"/>
              </w:rPr>
            </w:pPr>
          </w:p>
          <w:p w14:paraId="0F97C280" w14:textId="49714839" w:rsidR="00FB1CF6" w:rsidRDefault="00FB1CF6" w:rsidP="00FB1CF6">
            <w:pPr>
              <w:spacing w:after="0" w:line="240" w:lineRule="auto"/>
              <w:ind w:left="0" w:right="0" w:firstLine="0"/>
              <w:rPr>
                <w:sz w:val="16"/>
                <w:szCs w:val="16"/>
              </w:rPr>
            </w:pPr>
          </w:p>
          <w:p w14:paraId="19EC84D5" w14:textId="21B095DB" w:rsidR="00FB1CF6" w:rsidRDefault="00FB1CF6" w:rsidP="00FB1CF6">
            <w:pPr>
              <w:spacing w:after="0" w:line="240" w:lineRule="auto"/>
              <w:ind w:left="0" w:right="0" w:firstLine="0"/>
              <w:rPr>
                <w:sz w:val="16"/>
                <w:szCs w:val="16"/>
              </w:rPr>
            </w:pPr>
          </w:p>
          <w:p w14:paraId="0E71A810" w14:textId="39491573" w:rsidR="00FB1CF6" w:rsidRDefault="00FB1CF6" w:rsidP="00FB1CF6">
            <w:pPr>
              <w:spacing w:after="0" w:line="240" w:lineRule="auto"/>
              <w:ind w:left="0" w:right="0" w:firstLine="0"/>
              <w:rPr>
                <w:sz w:val="16"/>
                <w:szCs w:val="16"/>
              </w:rPr>
            </w:pPr>
          </w:p>
          <w:p w14:paraId="43C8B9FD" w14:textId="0693F741" w:rsidR="00FB1CF6" w:rsidRDefault="00FB1CF6" w:rsidP="00FB1CF6">
            <w:pPr>
              <w:spacing w:after="0" w:line="240" w:lineRule="auto"/>
              <w:ind w:left="0" w:right="0" w:firstLine="0"/>
              <w:rPr>
                <w:sz w:val="16"/>
                <w:szCs w:val="16"/>
              </w:rPr>
            </w:pPr>
          </w:p>
          <w:p w14:paraId="75813201" w14:textId="786855CF" w:rsidR="00FB1CF6" w:rsidRDefault="00FB1CF6" w:rsidP="00FB1CF6">
            <w:pPr>
              <w:spacing w:after="0" w:line="240" w:lineRule="auto"/>
              <w:ind w:left="0" w:right="0" w:firstLine="0"/>
              <w:rPr>
                <w:sz w:val="16"/>
                <w:szCs w:val="16"/>
              </w:rPr>
            </w:pPr>
          </w:p>
          <w:p w14:paraId="55B0D35E" w14:textId="7BA9B003" w:rsidR="00FB1CF6" w:rsidRDefault="00FB1CF6" w:rsidP="00FB1CF6">
            <w:pPr>
              <w:spacing w:after="0" w:line="240" w:lineRule="auto"/>
              <w:ind w:left="0" w:right="0" w:firstLine="0"/>
              <w:rPr>
                <w:sz w:val="16"/>
                <w:szCs w:val="16"/>
              </w:rPr>
            </w:pPr>
          </w:p>
          <w:p w14:paraId="37D24E63" w14:textId="1A160A01" w:rsidR="00FB1CF6" w:rsidRDefault="00FB1CF6" w:rsidP="00FB1CF6">
            <w:pPr>
              <w:spacing w:after="0" w:line="240" w:lineRule="auto"/>
              <w:ind w:left="0" w:right="0" w:firstLine="0"/>
              <w:rPr>
                <w:sz w:val="16"/>
                <w:szCs w:val="16"/>
              </w:rPr>
            </w:pPr>
          </w:p>
          <w:p w14:paraId="5A8A7A44" w14:textId="0D815B7F" w:rsidR="00FB1CF6" w:rsidRDefault="00FB1CF6" w:rsidP="00FB1CF6">
            <w:pPr>
              <w:spacing w:after="0" w:line="240" w:lineRule="auto"/>
              <w:ind w:left="0" w:right="0" w:firstLine="0"/>
              <w:rPr>
                <w:sz w:val="16"/>
                <w:szCs w:val="16"/>
              </w:rPr>
            </w:pPr>
          </w:p>
          <w:p w14:paraId="369FD3FB" w14:textId="2C940A8B" w:rsidR="00FB1CF6" w:rsidRDefault="00FB1CF6" w:rsidP="00FB1CF6">
            <w:pPr>
              <w:spacing w:after="0" w:line="240" w:lineRule="auto"/>
              <w:ind w:left="0" w:right="0" w:firstLine="0"/>
              <w:rPr>
                <w:sz w:val="16"/>
                <w:szCs w:val="16"/>
              </w:rPr>
            </w:pPr>
          </w:p>
          <w:p w14:paraId="46653F7A" w14:textId="35410203" w:rsidR="00FB1CF6" w:rsidRDefault="00FB1CF6" w:rsidP="00FB1CF6">
            <w:pPr>
              <w:spacing w:after="0" w:line="240" w:lineRule="auto"/>
              <w:ind w:left="0" w:right="0" w:firstLine="0"/>
              <w:rPr>
                <w:sz w:val="16"/>
                <w:szCs w:val="16"/>
              </w:rPr>
            </w:pPr>
          </w:p>
          <w:p w14:paraId="19F70D00" w14:textId="35BA7FA9" w:rsidR="00FB1CF6" w:rsidRDefault="00FB1CF6" w:rsidP="00FB1CF6">
            <w:pPr>
              <w:spacing w:after="0" w:line="240" w:lineRule="auto"/>
              <w:ind w:left="0" w:right="0" w:firstLine="0"/>
              <w:rPr>
                <w:sz w:val="16"/>
                <w:szCs w:val="16"/>
              </w:rPr>
            </w:pPr>
          </w:p>
          <w:p w14:paraId="4EC034E2" w14:textId="3EB9AEAC" w:rsidR="00FB1CF6" w:rsidRDefault="00FB1CF6" w:rsidP="00FB1CF6">
            <w:pPr>
              <w:spacing w:after="0" w:line="240" w:lineRule="auto"/>
              <w:ind w:left="0" w:right="0" w:firstLine="0"/>
              <w:rPr>
                <w:sz w:val="16"/>
                <w:szCs w:val="16"/>
              </w:rPr>
            </w:pPr>
          </w:p>
          <w:p w14:paraId="746EDDE3" w14:textId="5C4352C3" w:rsidR="00FB1CF6" w:rsidRDefault="00FB1CF6" w:rsidP="00FB1CF6">
            <w:pPr>
              <w:spacing w:after="0" w:line="240" w:lineRule="auto"/>
              <w:ind w:left="0" w:right="0" w:firstLine="0"/>
              <w:rPr>
                <w:sz w:val="16"/>
                <w:szCs w:val="16"/>
              </w:rPr>
            </w:pPr>
          </w:p>
          <w:p w14:paraId="1DCAE213" w14:textId="0B4FC793" w:rsidR="00FB1CF6" w:rsidRDefault="00FB1CF6" w:rsidP="00FB1CF6">
            <w:pPr>
              <w:spacing w:after="0" w:line="240" w:lineRule="auto"/>
              <w:ind w:left="0" w:right="0" w:firstLine="0"/>
              <w:rPr>
                <w:sz w:val="16"/>
                <w:szCs w:val="16"/>
              </w:rPr>
            </w:pPr>
          </w:p>
          <w:p w14:paraId="0EA80F9F" w14:textId="606C0999" w:rsidR="00FB1CF6" w:rsidRDefault="00FB1CF6" w:rsidP="00FB1CF6">
            <w:pPr>
              <w:spacing w:after="0" w:line="240" w:lineRule="auto"/>
              <w:ind w:left="0" w:right="0" w:firstLine="0"/>
              <w:rPr>
                <w:sz w:val="16"/>
                <w:szCs w:val="16"/>
              </w:rPr>
            </w:pPr>
          </w:p>
          <w:p w14:paraId="2BB90D52" w14:textId="7540DB5A" w:rsidR="00FB1CF6" w:rsidRDefault="00FB1CF6" w:rsidP="00FB1CF6">
            <w:pPr>
              <w:spacing w:after="0" w:line="240" w:lineRule="auto"/>
              <w:ind w:left="0" w:right="0" w:firstLine="0"/>
              <w:rPr>
                <w:sz w:val="16"/>
                <w:szCs w:val="16"/>
              </w:rPr>
            </w:pPr>
          </w:p>
          <w:p w14:paraId="542C005C" w14:textId="37169C38" w:rsidR="00FB1CF6" w:rsidRDefault="00FB1CF6" w:rsidP="00FB1CF6">
            <w:pPr>
              <w:spacing w:after="0" w:line="240" w:lineRule="auto"/>
              <w:ind w:left="0" w:right="0" w:firstLine="0"/>
              <w:rPr>
                <w:sz w:val="16"/>
                <w:szCs w:val="16"/>
              </w:rPr>
            </w:pPr>
          </w:p>
          <w:p w14:paraId="7973DF2A" w14:textId="6D4551C1" w:rsidR="00FB1CF6" w:rsidRDefault="00FB1CF6" w:rsidP="00FB1CF6">
            <w:pPr>
              <w:spacing w:after="0" w:line="240" w:lineRule="auto"/>
              <w:ind w:left="0" w:right="0" w:firstLine="0"/>
              <w:rPr>
                <w:sz w:val="16"/>
                <w:szCs w:val="16"/>
              </w:rPr>
            </w:pPr>
          </w:p>
          <w:p w14:paraId="175E50ED" w14:textId="185358A9" w:rsidR="00FB1CF6" w:rsidRDefault="00FB1CF6" w:rsidP="00FB1CF6">
            <w:pPr>
              <w:spacing w:after="0" w:line="240" w:lineRule="auto"/>
              <w:ind w:left="0" w:right="0" w:firstLine="0"/>
              <w:rPr>
                <w:sz w:val="16"/>
                <w:szCs w:val="16"/>
              </w:rPr>
            </w:pPr>
          </w:p>
          <w:p w14:paraId="507D0696" w14:textId="6772955C" w:rsidR="00FB1CF6" w:rsidRDefault="00FB1CF6" w:rsidP="00FB1CF6">
            <w:pPr>
              <w:spacing w:after="0" w:line="240" w:lineRule="auto"/>
              <w:ind w:left="0" w:right="0" w:firstLine="0"/>
              <w:rPr>
                <w:sz w:val="16"/>
                <w:szCs w:val="16"/>
              </w:rPr>
            </w:pPr>
          </w:p>
          <w:p w14:paraId="31D8E7B4" w14:textId="693DB2D7" w:rsidR="00FB1CF6" w:rsidRDefault="00FB1CF6" w:rsidP="00FB1CF6">
            <w:pPr>
              <w:spacing w:after="0" w:line="240" w:lineRule="auto"/>
              <w:ind w:left="0" w:right="0" w:firstLine="0"/>
              <w:rPr>
                <w:sz w:val="16"/>
                <w:szCs w:val="16"/>
              </w:rPr>
            </w:pPr>
          </w:p>
          <w:p w14:paraId="7F02C2C2" w14:textId="27F698D2" w:rsidR="00FB1CF6" w:rsidRDefault="00FB1CF6" w:rsidP="00FB1CF6">
            <w:pPr>
              <w:spacing w:after="0" w:line="240" w:lineRule="auto"/>
              <w:ind w:left="0" w:right="0" w:firstLine="0"/>
              <w:rPr>
                <w:sz w:val="16"/>
                <w:szCs w:val="16"/>
              </w:rPr>
            </w:pPr>
          </w:p>
          <w:p w14:paraId="3A516C02" w14:textId="60A959A6" w:rsidR="00FB1CF6" w:rsidRDefault="00FB1CF6" w:rsidP="00FB1CF6">
            <w:pPr>
              <w:spacing w:after="0" w:line="240" w:lineRule="auto"/>
              <w:ind w:left="0" w:right="0" w:firstLine="0"/>
              <w:rPr>
                <w:sz w:val="16"/>
                <w:szCs w:val="16"/>
              </w:rPr>
            </w:pPr>
          </w:p>
          <w:p w14:paraId="5BE115BC" w14:textId="650BC4BB" w:rsidR="00FB1CF6" w:rsidRDefault="00FB1CF6" w:rsidP="00FB1CF6">
            <w:pPr>
              <w:spacing w:after="0" w:line="240" w:lineRule="auto"/>
              <w:ind w:left="0" w:right="0" w:firstLine="0"/>
              <w:rPr>
                <w:sz w:val="16"/>
                <w:szCs w:val="16"/>
              </w:rPr>
            </w:pPr>
          </w:p>
          <w:p w14:paraId="0F87284E" w14:textId="4F22012A" w:rsidR="00FB1CF6" w:rsidRDefault="00FB1CF6" w:rsidP="00FB1CF6">
            <w:pPr>
              <w:spacing w:after="0" w:line="240" w:lineRule="auto"/>
              <w:ind w:left="0" w:right="0" w:firstLine="0"/>
              <w:rPr>
                <w:sz w:val="16"/>
                <w:szCs w:val="16"/>
              </w:rPr>
            </w:pPr>
          </w:p>
          <w:p w14:paraId="66939760" w14:textId="47232606" w:rsidR="00FB1CF6" w:rsidRDefault="00FB1CF6" w:rsidP="00FB1CF6">
            <w:pPr>
              <w:spacing w:after="0" w:line="240" w:lineRule="auto"/>
              <w:ind w:left="0" w:right="0" w:firstLine="0"/>
              <w:rPr>
                <w:sz w:val="16"/>
                <w:szCs w:val="16"/>
              </w:rPr>
            </w:pPr>
          </w:p>
          <w:p w14:paraId="2A76A074" w14:textId="23F647AD" w:rsidR="00FB1CF6" w:rsidRDefault="00FB1CF6" w:rsidP="00FB1CF6">
            <w:pPr>
              <w:spacing w:after="0" w:line="240" w:lineRule="auto"/>
              <w:ind w:left="0" w:right="0" w:firstLine="0"/>
              <w:rPr>
                <w:sz w:val="16"/>
                <w:szCs w:val="16"/>
              </w:rPr>
            </w:pPr>
          </w:p>
          <w:p w14:paraId="3A2880E7" w14:textId="3EE5FB94" w:rsidR="00FB1CF6" w:rsidRDefault="00FB1CF6" w:rsidP="00FB1CF6">
            <w:pPr>
              <w:spacing w:after="0" w:line="240" w:lineRule="auto"/>
              <w:ind w:left="0" w:right="0" w:firstLine="0"/>
              <w:rPr>
                <w:sz w:val="16"/>
                <w:szCs w:val="16"/>
              </w:rPr>
            </w:pPr>
          </w:p>
          <w:p w14:paraId="17F1388E" w14:textId="1C13669F" w:rsidR="00FB1CF6" w:rsidRDefault="00FB1CF6" w:rsidP="00FB1CF6">
            <w:pPr>
              <w:spacing w:after="0" w:line="240" w:lineRule="auto"/>
              <w:ind w:left="0" w:right="0" w:firstLine="0"/>
              <w:rPr>
                <w:sz w:val="16"/>
                <w:szCs w:val="16"/>
              </w:rPr>
            </w:pPr>
          </w:p>
          <w:p w14:paraId="2F549CBB" w14:textId="5C0D89E6" w:rsidR="00FB1CF6" w:rsidRDefault="00FB1CF6" w:rsidP="00FB1CF6">
            <w:pPr>
              <w:spacing w:after="0" w:line="240" w:lineRule="auto"/>
              <w:ind w:left="0" w:right="0" w:firstLine="0"/>
              <w:rPr>
                <w:sz w:val="16"/>
                <w:szCs w:val="16"/>
              </w:rPr>
            </w:pPr>
          </w:p>
          <w:p w14:paraId="0E701FD7" w14:textId="7E822211" w:rsidR="00FB1CF6" w:rsidRDefault="00FB1CF6" w:rsidP="00FB1CF6">
            <w:pPr>
              <w:spacing w:after="0" w:line="240" w:lineRule="auto"/>
              <w:ind w:left="0" w:right="0" w:firstLine="0"/>
              <w:rPr>
                <w:sz w:val="16"/>
                <w:szCs w:val="16"/>
              </w:rPr>
            </w:pPr>
          </w:p>
          <w:p w14:paraId="6161D165" w14:textId="79D4349C" w:rsidR="00FB1CF6" w:rsidRDefault="00FB1CF6" w:rsidP="00FB1CF6">
            <w:pPr>
              <w:spacing w:after="0" w:line="240" w:lineRule="auto"/>
              <w:ind w:left="0" w:right="0" w:firstLine="0"/>
              <w:rPr>
                <w:sz w:val="16"/>
                <w:szCs w:val="16"/>
              </w:rPr>
            </w:pPr>
          </w:p>
          <w:p w14:paraId="5CF3373C" w14:textId="0F61F8F7" w:rsidR="00FB1CF6" w:rsidRDefault="00FB1CF6" w:rsidP="00FB1CF6">
            <w:pPr>
              <w:spacing w:after="0" w:line="240" w:lineRule="auto"/>
              <w:ind w:left="0" w:right="0" w:firstLine="0"/>
              <w:rPr>
                <w:sz w:val="16"/>
                <w:szCs w:val="16"/>
              </w:rPr>
            </w:pPr>
          </w:p>
          <w:p w14:paraId="3C98DC9E" w14:textId="4F547EC7" w:rsidR="00FB1CF6" w:rsidRDefault="00FB1CF6" w:rsidP="00FB1CF6">
            <w:pPr>
              <w:spacing w:after="0" w:line="240" w:lineRule="auto"/>
              <w:ind w:left="0" w:right="0" w:firstLine="0"/>
              <w:rPr>
                <w:sz w:val="16"/>
                <w:szCs w:val="16"/>
              </w:rPr>
            </w:pPr>
          </w:p>
          <w:p w14:paraId="779068EA" w14:textId="7A15C3ED" w:rsidR="00FB1CF6" w:rsidRDefault="00FB1CF6" w:rsidP="00FB1CF6">
            <w:pPr>
              <w:spacing w:after="0" w:line="240" w:lineRule="auto"/>
              <w:ind w:left="0" w:right="0" w:firstLine="0"/>
              <w:rPr>
                <w:sz w:val="16"/>
                <w:szCs w:val="16"/>
              </w:rPr>
            </w:pPr>
          </w:p>
          <w:p w14:paraId="300A6318" w14:textId="19885D46" w:rsidR="00FB1CF6" w:rsidRDefault="00FB1CF6" w:rsidP="00FB1CF6">
            <w:pPr>
              <w:spacing w:after="0" w:line="240" w:lineRule="auto"/>
              <w:ind w:left="0" w:right="0" w:firstLine="0"/>
              <w:rPr>
                <w:sz w:val="16"/>
                <w:szCs w:val="16"/>
              </w:rPr>
            </w:pPr>
          </w:p>
          <w:p w14:paraId="1F6EF9D5" w14:textId="7F732B14" w:rsidR="00FB1CF6" w:rsidRDefault="00FB1CF6" w:rsidP="00FB1CF6">
            <w:pPr>
              <w:spacing w:after="0" w:line="240" w:lineRule="auto"/>
              <w:ind w:left="0" w:right="0" w:firstLine="0"/>
              <w:rPr>
                <w:sz w:val="16"/>
                <w:szCs w:val="16"/>
              </w:rPr>
            </w:pPr>
          </w:p>
          <w:p w14:paraId="0048A225" w14:textId="7D810CED" w:rsidR="00FB1CF6" w:rsidRDefault="00FB1CF6" w:rsidP="00FB1CF6">
            <w:pPr>
              <w:spacing w:after="0" w:line="240" w:lineRule="auto"/>
              <w:ind w:left="0" w:right="0" w:firstLine="0"/>
              <w:rPr>
                <w:sz w:val="16"/>
                <w:szCs w:val="16"/>
              </w:rPr>
            </w:pPr>
          </w:p>
          <w:p w14:paraId="5AD9D5BC" w14:textId="71E97C43" w:rsidR="00FB1CF6" w:rsidRDefault="00FB1CF6" w:rsidP="00FB1CF6">
            <w:pPr>
              <w:spacing w:after="0" w:line="240" w:lineRule="auto"/>
              <w:ind w:left="0" w:right="0" w:firstLine="0"/>
              <w:rPr>
                <w:sz w:val="16"/>
                <w:szCs w:val="16"/>
              </w:rPr>
            </w:pPr>
          </w:p>
          <w:p w14:paraId="255116EB" w14:textId="136DD555" w:rsidR="00FB1CF6" w:rsidRDefault="00FB1CF6" w:rsidP="00FB1CF6">
            <w:pPr>
              <w:spacing w:after="0" w:line="240" w:lineRule="auto"/>
              <w:ind w:left="0" w:right="0" w:firstLine="0"/>
              <w:rPr>
                <w:sz w:val="16"/>
                <w:szCs w:val="16"/>
              </w:rPr>
            </w:pPr>
          </w:p>
          <w:p w14:paraId="779DD805" w14:textId="6F5D2C5E" w:rsidR="00FB1CF6" w:rsidRDefault="00FB1CF6" w:rsidP="00FB1CF6">
            <w:pPr>
              <w:spacing w:after="0" w:line="240" w:lineRule="auto"/>
              <w:ind w:left="0" w:right="0" w:firstLine="0"/>
              <w:rPr>
                <w:sz w:val="16"/>
                <w:szCs w:val="16"/>
              </w:rPr>
            </w:pPr>
          </w:p>
          <w:p w14:paraId="647C0097" w14:textId="042F972C" w:rsidR="00FB1CF6" w:rsidRDefault="00FB1CF6" w:rsidP="00FB1CF6">
            <w:pPr>
              <w:spacing w:after="0" w:line="240" w:lineRule="auto"/>
              <w:ind w:left="0" w:right="0" w:firstLine="0"/>
              <w:rPr>
                <w:sz w:val="16"/>
                <w:szCs w:val="16"/>
              </w:rPr>
            </w:pPr>
          </w:p>
          <w:p w14:paraId="30C71F31" w14:textId="62047B15" w:rsidR="00FB1CF6" w:rsidRDefault="00FB1CF6" w:rsidP="00FB1CF6">
            <w:pPr>
              <w:spacing w:after="0" w:line="240" w:lineRule="auto"/>
              <w:ind w:left="0" w:right="0" w:firstLine="0"/>
              <w:rPr>
                <w:sz w:val="16"/>
                <w:szCs w:val="16"/>
              </w:rPr>
            </w:pPr>
          </w:p>
          <w:p w14:paraId="60F2BE20" w14:textId="5B74C83C" w:rsidR="00FB1CF6" w:rsidRDefault="00FB1CF6" w:rsidP="00FB1CF6">
            <w:pPr>
              <w:spacing w:after="0" w:line="240" w:lineRule="auto"/>
              <w:ind w:left="0" w:right="0" w:firstLine="0"/>
              <w:rPr>
                <w:sz w:val="16"/>
                <w:szCs w:val="16"/>
              </w:rPr>
            </w:pPr>
          </w:p>
          <w:p w14:paraId="2A32943E" w14:textId="716DDE52" w:rsidR="00FB1CF6" w:rsidRDefault="00FB1CF6" w:rsidP="00FB1CF6">
            <w:pPr>
              <w:spacing w:after="0" w:line="240" w:lineRule="auto"/>
              <w:ind w:left="0" w:right="0" w:firstLine="0"/>
              <w:rPr>
                <w:sz w:val="16"/>
                <w:szCs w:val="16"/>
              </w:rPr>
            </w:pPr>
          </w:p>
          <w:p w14:paraId="1EF6DACA" w14:textId="7F34398A" w:rsidR="00FB1CF6" w:rsidRDefault="00FB1CF6" w:rsidP="00FB1CF6">
            <w:pPr>
              <w:spacing w:after="0" w:line="240" w:lineRule="auto"/>
              <w:ind w:left="0" w:right="0" w:firstLine="0"/>
              <w:rPr>
                <w:sz w:val="16"/>
                <w:szCs w:val="16"/>
              </w:rPr>
            </w:pPr>
          </w:p>
          <w:p w14:paraId="11907240" w14:textId="6D7BB253" w:rsidR="00FB1CF6" w:rsidRDefault="00FB1CF6" w:rsidP="00FB1CF6">
            <w:pPr>
              <w:spacing w:after="0" w:line="240" w:lineRule="auto"/>
              <w:ind w:left="0" w:right="0" w:firstLine="0"/>
              <w:rPr>
                <w:sz w:val="16"/>
                <w:szCs w:val="16"/>
              </w:rPr>
            </w:pPr>
          </w:p>
          <w:p w14:paraId="3D751962" w14:textId="505B8890" w:rsidR="00FB1CF6" w:rsidRDefault="00FB1CF6" w:rsidP="00FB1CF6">
            <w:pPr>
              <w:spacing w:after="0" w:line="240" w:lineRule="auto"/>
              <w:ind w:left="0" w:right="0" w:firstLine="0"/>
              <w:rPr>
                <w:sz w:val="16"/>
                <w:szCs w:val="16"/>
              </w:rPr>
            </w:pPr>
          </w:p>
          <w:p w14:paraId="6292CC7C" w14:textId="34BB9886" w:rsidR="00FB1CF6" w:rsidRDefault="00FB1CF6" w:rsidP="00FB1CF6">
            <w:pPr>
              <w:spacing w:after="0" w:line="240" w:lineRule="auto"/>
              <w:ind w:left="0" w:right="0" w:firstLine="0"/>
              <w:rPr>
                <w:sz w:val="16"/>
                <w:szCs w:val="16"/>
              </w:rPr>
            </w:pPr>
          </w:p>
          <w:p w14:paraId="1BD7209A" w14:textId="270A7835" w:rsidR="00FB1CF6" w:rsidRDefault="00FB1CF6" w:rsidP="00FB1CF6">
            <w:pPr>
              <w:spacing w:after="0" w:line="240" w:lineRule="auto"/>
              <w:ind w:left="0" w:right="0" w:firstLine="0"/>
              <w:rPr>
                <w:sz w:val="16"/>
                <w:szCs w:val="16"/>
              </w:rPr>
            </w:pPr>
          </w:p>
          <w:p w14:paraId="57B24EF0" w14:textId="6E8B242D" w:rsidR="00FB1CF6" w:rsidRDefault="00FB1CF6" w:rsidP="00FB1CF6">
            <w:pPr>
              <w:spacing w:after="0" w:line="240" w:lineRule="auto"/>
              <w:ind w:left="0" w:right="0" w:firstLine="0"/>
              <w:rPr>
                <w:sz w:val="16"/>
                <w:szCs w:val="16"/>
              </w:rPr>
            </w:pPr>
          </w:p>
          <w:p w14:paraId="6AF7CE20" w14:textId="3FABA486" w:rsidR="00FB1CF6" w:rsidRDefault="00FB1CF6" w:rsidP="00FB1CF6">
            <w:pPr>
              <w:spacing w:after="0" w:line="240" w:lineRule="auto"/>
              <w:ind w:left="0" w:right="0" w:firstLine="0"/>
              <w:rPr>
                <w:sz w:val="16"/>
                <w:szCs w:val="16"/>
              </w:rPr>
            </w:pPr>
          </w:p>
          <w:p w14:paraId="36D38F1C" w14:textId="6D25E442" w:rsidR="00FB1CF6" w:rsidRDefault="00FB1CF6" w:rsidP="00FB1CF6">
            <w:pPr>
              <w:spacing w:after="0" w:line="240" w:lineRule="auto"/>
              <w:ind w:left="0" w:right="0" w:firstLine="0"/>
              <w:rPr>
                <w:sz w:val="16"/>
                <w:szCs w:val="16"/>
              </w:rPr>
            </w:pPr>
          </w:p>
          <w:p w14:paraId="61B2B5EE" w14:textId="1FFA5257" w:rsidR="00FB1CF6" w:rsidRDefault="00FB1CF6" w:rsidP="00FB1CF6">
            <w:pPr>
              <w:spacing w:after="0" w:line="240" w:lineRule="auto"/>
              <w:ind w:left="0" w:right="0" w:firstLine="0"/>
              <w:rPr>
                <w:sz w:val="16"/>
                <w:szCs w:val="16"/>
              </w:rPr>
            </w:pPr>
          </w:p>
          <w:p w14:paraId="61359624" w14:textId="5FCDC84E" w:rsidR="00FB1CF6" w:rsidRDefault="00FB1CF6" w:rsidP="00FB1CF6">
            <w:pPr>
              <w:spacing w:after="0" w:line="240" w:lineRule="auto"/>
              <w:ind w:left="0" w:right="0" w:firstLine="0"/>
              <w:rPr>
                <w:sz w:val="16"/>
                <w:szCs w:val="16"/>
              </w:rPr>
            </w:pPr>
          </w:p>
          <w:p w14:paraId="748A4162" w14:textId="76FB3FC3" w:rsidR="00FB1CF6" w:rsidRDefault="00FB1CF6" w:rsidP="00FB1CF6">
            <w:pPr>
              <w:spacing w:after="0" w:line="240" w:lineRule="auto"/>
              <w:ind w:left="0" w:right="0" w:firstLine="0"/>
              <w:rPr>
                <w:sz w:val="16"/>
                <w:szCs w:val="16"/>
              </w:rPr>
            </w:pPr>
          </w:p>
          <w:p w14:paraId="1FCA2316" w14:textId="28B0D797" w:rsidR="00FB1CF6" w:rsidRDefault="00FB1CF6" w:rsidP="00FB1CF6">
            <w:pPr>
              <w:spacing w:after="0" w:line="240" w:lineRule="auto"/>
              <w:ind w:left="0" w:right="0" w:firstLine="0"/>
              <w:rPr>
                <w:sz w:val="16"/>
                <w:szCs w:val="16"/>
              </w:rPr>
            </w:pPr>
          </w:p>
          <w:p w14:paraId="234B721B" w14:textId="20653CC5" w:rsidR="00FB1CF6" w:rsidRDefault="00FB1CF6" w:rsidP="00FB1CF6">
            <w:pPr>
              <w:spacing w:after="0" w:line="240" w:lineRule="auto"/>
              <w:ind w:left="0" w:right="0" w:firstLine="0"/>
              <w:rPr>
                <w:sz w:val="16"/>
                <w:szCs w:val="16"/>
              </w:rPr>
            </w:pPr>
          </w:p>
          <w:p w14:paraId="66D90591" w14:textId="2EB767C4" w:rsidR="00FB1CF6" w:rsidRDefault="00FB1CF6" w:rsidP="00FB1CF6">
            <w:pPr>
              <w:spacing w:after="0" w:line="240" w:lineRule="auto"/>
              <w:ind w:left="0" w:right="0" w:firstLine="0"/>
              <w:rPr>
                <w:sz w:val="16"/>
                <w:szCs w:val="16"/>
              </w:rPr>
            </w:pPr>
          </w:p>
          <w:p w14:paraId="4D1486BF" w14:textId="27821E3C" w:rsidR="00FB1CF6" w:rsidRDefault="00FB1CF6" w:rsidP="00FB1CF6">
            <w:pPr>
              <w:spacing w:after="0" w:line="240" w:lineRule="auto"/>
              <w:ind w:left="0" w:right="0" w:firstLine="0"/>
              <w:rPr>
                <w:sz w:val="16"/>
                <w:szCs w:val="16"/>
              </w:rPr>
            </w:pPr>
          </w:p>
          <w:p w14:paraId="45CEBD43" w14:textId="273F8889" w:rsidR="00FB1CF6" w:rsidRDefault="00FB1CF6" w:rsidP="00FB1CF6">
            <w:pPr>
              <w:spacing w:after="0" w:line="240" w:lineRule="auto"/>
              <w:ind w:left="0" w:right="0" w:firstLine="0"/>
              <w:rPr>
                <w:sz w:val="16"/>
                <w:szCs w:val="16"/>
              </w:rPr>
            </w:pPr>
          </w:p>
          <w:p w14:paraId="4B65B767" w14:textId="1839B6C6" w:rsidR="00FB1CF6" w:rsidRDefault="00FB1CF6" w:rsidP="00FB1CF6">
            <w:pPr>
              <w:spacing w:after="0" w:line="240" w:lineRule="auto"/>
              <w:ind w:left="0" w:right="0" w:firstLine="0"/>
              <w:rPr>
                <w:sz w:val="16"/>
                <w:szCs w:val="16"/>
              </w:rPr>
            </w:pPr>
          </w:p>
          <w:p w14:paraId="792580ED" w14:textId="2ECFEA60" w:rsidR="00FB1CF6" w:rsidRDefault="00FB1CF6" w:rsidP="00FB1CF6">
            <w:pPr>
              <w:spacing w:after="0" w:line="240" w:lineRule="auto"/>
              <w:ind w:left="0" w:right="0" w:firstLine="0"/>
              <w:rPr>
                <w:sz w:val="16"/>
                <w:szCs w:val="16"/>
              </w:rPr>
            </w:pPr>
          </w:p>
          <w:p w14:paraId="795F3C77" w14:textId="559F8808" w:rsidR="00FB1CF6" w:rsidRDefault="00FB1CF6" w:rsidP="00FB1CF6">
            <w:pPr>
              <w:spacing w:after="0" w:line="240" w:lineRule="auto"/>
              <w:ind w:left="0" w:right="0" w:firstLine="0"/>
              <w:rPr>
                <w:sz w:val="16"/>
                <w:szCs w:val="16"/>
              </w:rPr>
            </w:pPr>
          </w:p>
          <w:p w14:paraId="64327CD6" w14:textId="7FEC0716" w:rsidR="00FB1CF6" w:rsidRDefault="00FB1CF6" w:rsidP="00FB1CF6">
            <w:pPr>
              <w:spacing w:after="0" w:line="240" w:lineRule="auto"/>
              <w:ind w:left="0" w:right="0" w:firstLine="0"/>
              <w:rPr>
                <w:sz w:val="16"/>
                <w:szCs w:val="16"/>
              </w:rPr>
            </w:pPr>
          </w:p>
          <w:p w14:paraId="1CD8E608" w14:textId="47FD914E" w:rsidR="00FB1CF6" w:rsidRDefault="00FB1CF6" w:rsidP="00FB1CF6">
            <w:pPr>
              <w:spacing w:after="0" w:line="240" w:lineRule="auto"/>
              <w:ind w:left="0" w:right="0" w:firstLine="0"/>
              <w:rPr>
                <w:sz w:val="16"/>
                <w:szCs w:val="16"/>
              </w:rPr>
            </w:pPr>
          </w:p>
          <w:p w14:paraId="65BC335A" w14:textId="000AF19F" w:rsidR="00FB1CF6" w:rsidRDefault="00FB1CF6" w:rsidP="00FB1CF6">
            <w:pPr>
              <w:spacing w:after="0" w:line="240" w:lineRule="auto"/>
              <w:ind w:left="0" w:right="0" w:firstLine="0"/>
              <w:rPr>
                <w:sz w:val="16"/>
                <w:szCs w:val="16"/>
              </w:rPr>
            </w:pPr>
          </w:p>
          <w:p w14:paraId="3EE3FFC8" w14:textId="4BD87D24" w:rsidR="00FB1CF6" w:rsidRDefault="00FB1CF6" w:rsidP="00FB1CF6">
            <w:pPr>
              <w:spacing w:after="0" w:line="240" w:lineRule="auto"/>
              <w:ind w:left="0" w:right="0" w:firstLine="0"/>
              <w:rPr>
                <w:sz w:val="16"/>
                <w:szCs w:val="16"/>
              </w:rPr>
            </w:pPr>
          </w:p>
          <w:p w14:paraId="4B459B41" w14:textId="4861E9E6" w:rsidR="00FB1CF6" w:rsidRDefault="00FB1CF6" w:rsidP="00FB1CF6">
            <w:pPr>
              <w:spacing w:after="0" w:line="240" w:lineRule="auto"/>
              <w:ind w:left="0" w:right="0" w:firstLine="0"/>
              <w:rPr>
                <w:sz w:val="16"/>
                <w:szCs w:val="16"/>
              </w:rPr>
            </w:pPr>
          </w:p>
          <w:p w14:paraId="6F56FBDC" w14:textId="770928EB" w:rsidR="00FB1CF6" w:rsidRDefault="00FB1CF6" w:rsidP="00FB1CF6">
            <w:pPr>
              <w:spacing w:after="0" w:line="240" w:lineRule="auto"/>
              <w:ind w:left="0" w:right="0" w:firstLine="0"/>
              <w:rPr>
                <w:sz w:val="16"/>
                <w:szCs w:val="16"/>
              </w:rPr>
            </w:pPr>
          </w:p>
          <w:p w14:paraId="3573C545" w14:textId="3563B252" w:rsidR="00FB1CF6" w:rsidRDefault="00FB1CF6" w:rsidP="00FB1CF6">
            <w:pPr>
              <w:spacing w:after="0" w:line="240" w:lineRule="auto"/>
              <w:ind w:left="0" w:right="0" w:firstLine="0"/>
              <w:rPr>
                <w:sz w:val="16"/>
                <w:szCs w:val="16"/>
              </w:rPr>
            </w:pPr>
          </w:p>
          <w:p w14:paraId="4CBCCDDA" w14:textId="02320AC7" w:rsidR="00FB1CF6" w:rsidRDefault="00FB1CF6" w:rsidP="00FB1CF6">
            <w:pPr>
              <w:spacing w:after="0" w:line="240" w:lineRule="auto"/>
              <w:ind w:left="0" w:right="0" w:firstLine="0"/>
              <w:rPr>
                <w:sz w:val="16"/>
                <w:szCs w:val="16"/>
              </w:rPr>
            </w:pPr>
          </w:p>
          <w:p w14:paraId="54D41AF4" w14:textId="681AF85A" w:rsidR="00FB1CF6" w:rsidRDefault="00FB1CF6" w:rsidP="00FB1CF6">
            <w:pPr>
              <w:spacing w:after="0" w:line="240" w:lineRule="auto"/>
              <w:ind w:left="0" w:right="0" w:firstLine="0"/>
              <w:rPr>
                <w:sz w:val="16"/>
                <w:szCs w:val="16"/>
              </w:rPr>
            </w:pPr>
          </w:p>
          <w:p w14:paraId="6DB6933F" w14:textId="103BD013" w:rsidR="00FB1CF6" w:rsidRDefault="00FB1CF6" w:rsidP="00FB1CF6">
            <w:pPr>
              <w:spacing w:after="0" w:line="240" w:lineRule="auto"/>
              <w:ind w:left="0" w:right="0" w:firstLine="0"/>
              <w:rPr>
                <w:sz w:val="16"/>
                <w:szCs w:val="16"/>
              </w:rPr>
            </w:pPr>
          </w:p>
          <w:p w14:paraId="61AA29DD" w14:textId="5814EFA1" w:rsidR="00FB1CF6" w:rsidRDefault="00FB1CF6" w:rsidP="00FB1CF6">
            <w:pPr>
              <w:spacing w:after="0" w:line="240" w:lineRule="auto"/>
              <w:ind w:left="0" w:right="0" w:firstLine="0"/>
              <w:rPr>
                <w:sz w:val="16"/>
                <w:szCs w:val="16"/>
              </w:rPr>
            </w:pPr>
          </w:p>
          <w:p w14:paraId="3639E65B" w14:textId="6646F5FE" w:rsidR="00FB1CF6" w:rsidRDefault="00FB1CF6" w:rsidP="00FB1CF6">
            <w:pPr>
              <w:spacing w:after="0" w:line="240" w:lineRule="auto"/>
              <w:ind w:left="0" w:right="0" w:firstLine="0"/>
              <w:rPr>
                <w:sz w:val="16"/>
                <w:szCs w:val="16"/>
              </w:rPr>
            </w:pPr>
          </w:p>
          <w:p w14:paraId="4B57EF4F" w14:textId="078481F8" w:rsidR="00FB1CF6" w:rsidRDefault="00FB1CF6" w:rsidP="00FB1CF6">
            <w:pPr>
              <w:spacing w:after="0" w:line="240" w:lineRule="auto"/>
              <w:ind w:left="0" w:right="0" w:firstLine="0"/>
              <w:rPr>
                <w:sz w:val="16"/>
                <w:szCs w:val="16"/>
              </w:rPr>
            </w:pPr>
          </w:p>
          <w:p w14:paraId="017AB986" w14:textId="5C2C0685" w:rsidR="00FB1CF6" w:rsidRDefault="00FB1CF6" w:rsidP="00FB1CF6">
            <w:pPr>
              <w:spacing w:after="0" w:line="240" w:lineRule="auto"/>
              <w:ind w:left="0" w:right="0" w:firstLine="0"/>
              <w:rPr>
                <w:sz w:val="16"/>
                <w:szCs w:val="16"/>
              </w:rPr>
            </w:pPr>
          </w:p>
          <w:p w14:paraId="2003090A" w14:textId="2F7E9914" w:rsidR="00FB1CF6" w:rsidRDefault="00FB1CF6" w:rsidP="00FB1CF6">
            <w:pPr>
              <w:spacing w:after="0" w:line="240" w:lineRule="auto"/>
              <w:ind w:left="0" w:right="0" w:firstLine="0"/>
              <w:rPr>
                <w:sz w:val="16"/>
                <w:szCs w:val="16"/>
              </w:rPr>
            </w:pPr>
          </w:p>
          <w:p w14:paraId="26C362F1" w14:textId="30B786C0" w:rsidR="00FB1CF6" w:rsidRDefault="00FB1CF6" w:rsidP="00FB1CF6">
            <w:pPr>
              <w:spacing w:after="0" w:line="240" w:lineRule="auto"/>
              <w:ind w:left="0" w:right="0" w:firstLine="0"/>
              <w:rPr>
                <w:sz w:val="16"/>
                <w:szCs w:val="16"/>
              </w:rPr>
            </w:pPr>
          </w:p>
          <w:p w14:paraId="0BB94D5E" w14:textId="5ED9CBEA" w:rsidR="00FB1CF6" w:rsidRDefault="00FB1CF6" w:rsidP="00FB1CF6">
            <w:pPr>
              <w:spacing w:after="0" w:line="240" w:lineRule="auto"/>
              <w:ind w:left="0" w:right="0" w:firstLine="0"/>
              <w:rPr>
                <w:sz w:val="16"/>
                <w:szCs w:val="16"/>
              </w:rPr>
            </w:pPr>
          </w:p>
          <w:p w14:paraId="6470B5C2" w14:textId="0752E515" w:rsidR="00FB1CF6" w:rsidRDefault="00FB1CF6" w:rsidP="00FB1CF6">
            <w:pPr>
              <w:spacing w:after="0" w:line="240" w:lineRule="auto"/>
              <w:ind w:left="0" w:right="0" w:firstLine="0"/>
              <w:rPr>
                <w:sz w:val="16"/>
                <w:szCs w:val="16"/>
              </w:rPr>
            </w:pPr>
          </w:p>
          <w:p w14:paraId="122B0B88" w14:textId="27D479FB" w:rsidR="00FB1CF6" w:rsidRDefault="00FB1CF6" w:rsidP="00FB1CF6">
            <w:pPr>
              <w:spacing w:after="0" w:line="240" w:lineRule="auto"/>
              <w:ind w:left="0" w:right="0" w:firstLine="0"/>
              <w:rPr>
                <w:sz w:val="16"/>
                <w:szCs w:val="16"/>
              </w:rPr>
            </w:pPr>
          </w:p>
          <w:p w14:paraId="1D5867C1" w14:textId="63911B39" w:rsidR="00FB1CF6" w:rsidRDefault="00FB1CF6" w:rsidP="00FB1CF6">
            <w:pPr>
              <w:spacing w:after="0" w:line="240" w:lineRule="auto"/>
              <w:ind w:left="0" w:right="0" w:firstLine="0"/>
              <w:rPr>
                <w:sz w:val="16"/>
                <w:szCs w:val="16"/>
              </w:rPr>
            </w:pPr>
          </w:p>
          <w:p w14:paraId="50CE37D1" w14:textId="12402C2A" w:rsidR="00FB1CF6" w:rsidRDefault="00FB1CF6" w:rsidP="00FB1CF6">
            <w:pPr>
              <w:spacing w:after="0" w:line="240" w:lineRule="auto"/>
              <w:ind w:left="0" w:right="0" w:firstLine="0"/>
              <w:rPr>
                <w:sz w:val="16"/>
                <w:szCs w:val="16"/>
              </w:rPr>
            </w:pPr>
          </w:p>
          <w:p w14:paraId="42EAF590" w14:textId="4ADB78E4" w:rsidR="00FB1CF6" w:rsidRDefault="00FB1CF6" w:rsidP="00FB1CF6">
            <w:pPr>
              <w:spacing w:after="0" w:line="240" w:lineRule="auto"/>
              <w:ind w:left="0" w:right="0" w:firstLine="0"/>
              <w:rPr>
                <w:sz w:val="16"/>
                <w:szCs w:val="16"/>
              </w:rPr>
            </w:pPr>
          </w:p>
          <w:p w14:paraId="60B9AC07" w14:textId="4E096348" w:rsidR="00FB1CF6" w:rsidRDefault="00FB1CF6" w:rsidP="00FB1CF6">
            <w:pPr>
              <w:spacing w:after="0" w:line="240" w:lineRule="auto"/>
              <w:ind w:left="0" w:right="0" w:firstLine="0"/>
              <w:rPr>
                <w:sz w:val="16"/>
                <w:szCs w:val="16"/>
              </w:rPr>
            </w:pPr>
          </w:p>
          <w:p w14:paraId="593299B8" w14:textId="05401C83" w:rsidR="00FB1CF6" w:rsidRDefault="00FB1CF6" w:rsidP="00FB1CF6">
            <w:pPr>
              <w:spacing w:after="0" w:line="240" w:lineRule="auto"/>
              <w:ind w:left="0" w:right="0" w:firstLine="0"/>
              <w:rPr>
                <w:sz w:val="16"/>
                <w:szCs w:val="16"/>
              </w:rPr>
            </w:pPr>
          </w:p>
          <w:p w14:paraId="079279F3" w14:textId="649045AB" w:rsidR="00FB1CF6" w:rsidRDefault="00FB1CF6" w:rsidP="00FB1CF6">
            <w:pPr>
              <w:spacing w:after="0" w:line="240" w:lineRule="auto"/>
              <w:ind w:left="0" w:right="0" w:firstLine="0"/>
              <w:rPr>
                <w:sz w:val="16"/>
                <w:szCs w:val="16"/>
              </w:rPr>
            </w:pPr>
          </w:p>
          <w:p w14:paraId="0DCD9887" w14:textId="1577D71C" w:rsidR="00FB1CF6" w:rsidRDefault="00FB1CF6" w:rsidP="00FB1CF6">
            <w:pPr>
              <w:spacing w:after="0" w:line="240" w:lineRule="auto"/>
              <w:ind w:left="0" w:right="0" w:firstLine="0"/>
              <w:rPr>
                <w:sz w:val="16"/>
                <w:szCs w:val="16"/>
              </w:rPr>
            </w:pPr>
          </w:p>
          <w:p w14:paraId="31840153" w14:textId="5CC3C0AA" w:rsidR="00FB1CF6" w:rsidRDefault="00FB1CF6" w:rsidP="00FB1CF6">
            <w:pPr>
              <w:spacing w:after="0" w:line="240" w:lineRule="auto"/>
              <w:ind w:left="0" w:right="0" w:firstLine="0"/>
              <w:rPr>
                <w:sz w:val="16"/>
                <w:szCs w:val="16"/>
              </w:rPr>
            </w:pPr>
          </w:p>
          <w:p w14:paraId="5CC3328A" w14:textId="32848955" w:rsidR="00FB1CF6" w:rsidRDefault="00FB1CF6" w:rsidP="00FB1CF6">
            <w:pPr>
              <w:spacing w:after="0" w:line="240" w:lineRule="auto"/>
              <w:ind w:left="0" w:right="0" w:firstLine="0"/>
              <w:rPr>
                <w:sz w:val="16"/>
                <w:szCs w:val="16"/>
              </w:rPr>
            </w:pPr>
          </w:p>
          <w:p w14:paraId="21955101" w14:textId="0EC6F95A" w:rsidR="00FB1CF6" w:rsidRDefault="00FB1CF6" w:rsidP="00FB1CF6">
            <w:pPr>
              <w:spacing w:after="0" w:line="240" w:lineRule="auto"/>
              <w:ind w:left="0" w:right="0" w:firstLine="0"/>
              <w:rPr>
                <w:sz w:val="16"/>
                <w:szCs w:val="16"/>
              </w:rPr>
            </w:pPr>
          </w:p>
          <w:p w14:paraId="0258A9E5" w14:textId="25FEA93D" w:rsidR="00FB1CF6" w:rsidRDefault="00FB1CF6" w:rsidP="00FB1CF6">
            <w:pPr>
              <w:spacing w:after="0" w:line="240" w:lineRule="auto"/>
              <w:ind w:left="0" w:right="0" w:firstLine="0"/>
              <w:rPr>
                <w:sz w:val="16"/>
                <w:szCs w:val="16"/>
              </w:rPr>
            </w:pPr>
          </w:p>
          <w:p w14:paraId="35AF542A" w14:textId="73EC2273" w:rsidR="00FB1CF6" w:rsidRDefault="00FB1CF6" w:rsidP="00FB1CF6">
            <w:pPr>
              <w:spacing w:after="0" w:line="240" w:lineRule="auto"/>
              <w:ind w:left="0" w:right="0" w:firstLine="0"/>
              <w:rPr>
                <w:sz w:val="16"/>
                <w:szCs w:val="16"/>
              </w:rPr>
            </w:pPr>
          </w:p>
          <w:p w14:paraId="246FA7FB" w14:textId="77777777" w:rsidR="00FB1CF6" w:rsidRPr="00145474" w:rsidRDefault="00FB1CF6" w:rsidP="00FB1CF6">
            <w:pPr>
              <w:spacing w:after="0" w:line="240" w:lineRule="auto"/>
              <w:ind w:left="0" w:right="0" w:firstLine="0"/>
              <w:rPr>
                <w:sz w:val="16"/>
                <w:szCs w:val="16"/>
              </w:rPr>
            </w:pPr>
            <w:r>
              <w:rPr>
                <w:sz w:val="16"/>
                <w:szCs w:val="16"/>
              </w:rPr>
              <w:t xml:space="preserve">11a) </w:t>
            </w:r>
          </w:p>
          <w:p w14:paraId="44F28EA3" w14:textId="6A8C2132" w:rsidR="00FB1CF6" w:rsidRDefault="00FB1CF6" w:rsidP="00FB1CF6">
            <w:pPr>
              <w:spacing w:after="0" w:line="240" w:lineRule="auto"/>
              <w:ind w:left="0" w:right="0" w:firstLine="0"/>
              <w:rPr>
                <w:sz w:val="16"/>
                <w:szCs w:val="16"/>
              </w:rPr>
            </w:pPr>
            <w:r w:rsidRPr="00145474">
              <w:rPr>
                <w:sz w:val="16"/>
                <w:szCs w:val="16"/>
              </w:rPr>
              <w:t>Napríklad zákon č. 442/2012 Z. z. v znení neskorších predpisov.</w:t>
            </w:r>
          </w:p>
          <w:p w14:paraId="7F4F1E61" w14:textId="194D7D9B" w:rsidR="00FB1CF6" w:rsidRDefault="00FB1CF6" w:rsidP="00FB1CF6">
            <w:pPr>
              <w:spacing w:after="0" w:line="240" w:lineRule="auto"/>
              <w:ind w:left="0" w:right="0" w:firstLine="0"/>
              <w:rPr>
                <w:sz w:val="16"/>
                <w:szCs w:val="16"/>
              </w:rPr>
            </w:pPr>
          </w:p>
          <w:p w14:paraId="4CD85B48" w14:textId="77777777" w:rsidR="00FB1CF6" w:rsidRDefault="00FB1CF6" w:rsidP="00FB1CF6">
            <w:pPr>
              <w:spacing w:after="0" w:line="240" w:lineRule="auto"/>
              <w:ind w:left="0" w:right="0" w:firstLine="0"/>
              <w:rPr>
                <w:sz w:val="16"/>
                <w:szCs w:val="16"/>
              </w:rPr>
            </w:pPr>
          </w:p>
          <w:p w14:paraId="009A2827" w14:textId="0915512D" w:rsidR="00FB1CF6" w:rsidRDefault="00FB1CF6" w:rsidP="00FB1CF6">
            <w:pPr>
              <w:spacing w:after="0" w:line="240" w:lineRule="auto"/>
              <w:ind w:left="0" w:right="0" w:firstLine="0"/>
              <w:rPr>
                <w:sz w:val="16"/>
                <w:szCs w:val="16"/>
              </w:rPr>
            </w:pPr>
          </w:p>
        </w:tc>
        <w:tc>
          <w:tcPr>
            <w:tcW w:w="567" w:type="dxa"/>
          </w:tcPr>
          <w:p w14:paraId="6C71B670" w14:textId="77777777"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3E00324C" w14:textId="77777777" w:rsidR="00FB1CF6" w:rsidRDefault="00FB1CF6" w:rsidP="00FB1CF6">
            <w:pPr>
              <w:spacing w:after="0" w:line="240" w:lineRule="auto"/>
              <w:ind w:left="0" w:right="0" w:firstLine="0"/>
              <w:jc w:val="center"/>
              <w:rPr>
                <w:b/>
              </w:rPr>
            </w:pPr>
          </w:p>
          <w:p w14:paraId="2993406A" w14:textId="77777777" w:rsidR="00FB1CF6" w:rsidRDefault="00FB1CF6" w:rsidP="00FB1CF6">
            <w:pPr>
              <w:spacing w:after="0" w:line="240" w:lineRule="auto"/>
              <w:ind w:left="0" w:right="0" w:firstLine="0"/>
              <w:jc w:val="center"/>
              <w:rPr>
                <w:b/>
              </w:rPr>
            </w:pPr>
          </w:p>
          <w:p w14:paraId="4E9B4A31" w14:textId="63E49367" w:rsidR="00FB1CF6" w:rsidRDefault="00FB1CF6" w:rsidP="00FB1CF6">
            <w:pPr>
              <w:spacing w:after="0" w:line="240" w:lineRule="auto"/>
              <w:ind w:left="0" w:right="0" w:firstLine="0"/>
              <w:jc w:val="center"/>
              <w:rPr>
                <w:b/>
              </w:rPr>
            </w:pPr>
          </w:p>
          <w:p w14:paraId="52F7D07A" w14:textId="0805AE0B" w:rsidR="00FB1CF6" w:rsidRDefault="00FB1CF6" w:rsidP="00FB1CF6">
            <w:pPr>
              <w:spacing w:after="0" w:line="240" w:lineRule="auto"/>
              <w:ind w:left="0" w:right="0" w:firstLine="0"/>
              <w:jc w:val="center"/>
              <w:rPr>
                <w:b/>
              </w:rPr>
            </w:pPr>
          </w:p>
          <w:p w14:paraId="5CF287AE" w14:textId="5F4BF414" w:rsidR="00FB1CF6" w:rsidRDefault="00FB1CF6" w:rsidP="00FB1CF6">
            <w:pPr>
              <w:spacing w:after="0" w:line="240" w:lineRule="auto"/>
              <w:ind w:left="0" w:right="0" w:firstLine="0"/>
              <w:jc w:val="center"/>
              <w:rPr>
                <w:b/>
              </w:rPr>
            </w:pPr>
          </w:p>
          <w:p w14:paraId="7FDF833F" w14:textId="3CBAFBE0" w:rsidR="00FB1CF6" w:rsidRDefault="00FB1CF6" w:rsidP="00FB1CF6">
            <w:pPr>
              <w:spacing w:after="0" w:line="240" w:lineRule="auto"/>
              <w:ind w:left="0" w:right="0" w:firstLine="0"/>
              <w:jc w:val="center"/>
              <w:rPr>
                <w:b/>
              </w:rPr>
            </w:pPr>
          </w:p>
          <w:p w14:paraId="6C5DA11B" w14:textId="5EFA75C1" w:rsidR="00FB1CF6" w:rsidRDefault="00FB1CF6" w:rsidP="00FB1CF6">
            <w:pPr>
              <w:spacing w:after="0" w:line="240" w:lineRule="auto"/>
              <w:ind w:left="0" w:right="0" w:firstLine="0"/>
              <w:jc w:val="center"/>
              <w:rPr>
                <w:b/>
              </w:rPr>
            </w:pPr>
          </w:p>
          <w:p w14:paraId="49844B26" w14:textId="7343C911" w:rsidR="00FB1CF6" w:rsidRDefault="00FB1CF6" w:rsidP="00FB1CF6">
            <w:pPr>
              <w:spacing w:after="0" w:line="240" w:lineRule="auto"/>
              <w:ind w:left="0" w:right="0" w:firstLine="0"/>
              <w:jc w:val="center"/>
              <w:rPr>
                <w:b/>
              </w:rPr>
            </w:pPr>
          </w:p>
          <w:p w14:paraId="0A859055" w14:textId="40FEC9CC" w:rsidR="00FB1CF6" w:rsidRDefault="00FB1CF6" w:rsidP="00FB1CF6">
            <w:pPr>
              <w:spacing w:after="0" w:line="240" w:lineRule="auto"/>
              <w:ind w:left="0" w:right="0" w:firstLine="0"/>
              <w:jc w:val="center"/>
              <w:rPr>
                <w:b/>
              </w:rPr>
            </w:pPr>
          </w:p>
          <w:p w14:paraId="09906470" w14:textId="0369E18D" w:rsidR="00FB1CF6" w:rsidRDefault="00FB1CF6" w:rsidP="00FB1CF6">
            <w:pPr>
              <w:spacing w:after="0" w:line="240" w:lineRule="auto"/>
              <w:ind w:left="0" w:right="0" w:firstLine="0"/>
              <w:jc w:val="center"/>
              <w:rPr>
                <w:b/>
              </w:rPr>
            </w:pPr>
          </w:p>
          <w:p w14:paraId="0FFE8EEE" w14:textId="33BDF67C" w:rsidR="00FB1CF6" w:rsidRDefault="00FB1CF6" w:rsidP="00FB1CF6">
            <w:pPr>
              <w:spacing w:after="0" w:line="240" w:lineRule="auto"/>
              <w:ind w:left="0" w:right="0" w:firstLine="0"/>
              <w:jc w:val="center"/>
              <w:rPr>
                <w:b/>
              </w:rPr>
            </w:pPr>
          </w:p>
          <w:p w14:paraId="19A5CB77" w14:textId="087B5499" w:rsidR="00FB1CF6" w:rsidRDefault="00FB1CF6" w:rsidP="00FB1CF6">
            <w:pPr>
              <w:spacing w:after="0" w:line="240" w:lineRule="auto"/>
              <w:ind w:left="0" w:right="0" w:firstLine="0"/>
              <w:jc w:val="center"/>
              <w:rPr>
                <w:b/>
              </w:rPr>
            </w:pPr>
          </w:p>
          <w:p w14:paraId="7E69262E" w14:textId="22EAA02F" w:rsidR="00FB1CF6" w:rsidRDefault="00FB1CF6" w:rsidP="00FB1CF6">
            <w:pPr>
              <w:spacing w:after="0" w:line="240" w:lineRule="auto"/>
              <w:ind w:left="0" w:right="0" w:firstLine="0"/>
              <w:jc w:val="center"/>
              <w:rPr>
                <w:b/>
              </w:rPr>
            </w:pPr>
          </w:p>
          <w:p w14:paraId="1E0FED17" w14:textId="64073FCE" w:rsidR="00FB1CF6" w:rsidRDefault="00FB1CF6" w:rsidP="00FB1CF6">
            <w:pPr>
              <w:spacing w:after="0" w:line="240" w:lineRule="auto"/>
              <w:ind w:left="0" w:right="0" w:firstLine="0"/>
              <w:jc w:val="center"/>
              <w:rPr>
                <w:b/>
              </w:rPr>
            </w:pPr>
          </w:p>
          <w:p w14:paraId="0527A160" w14:textId="5C6683B0" w:rsidR="00FB1CF6" w:rsidRDefault="00FB1CF6" w:rsidP="00FB1CF6">
            <w:pPr>
              <w:spacing w:after="0" w:line="240" w:lineRule="auto"/>
              <w:ind w:left="0" w:right="0" w:firstLine="0"/>
              <w:jc w:val="center"/>
              <w:rPr>
                <w:b/>
              </w:rPr>
            </w:pPr>
          </w:p>
          <w:p w14:paraId="63D6F065" w14:textId="77777777" w:rsidR="00FB1CF6" w:rsidRDefault="00FB1CF6" w:rsidP="00FB1CF6">
            <w:pPr>
              <w:spacing w:after="0" w:line="240" w:lineRule="auto"/>
              <w:ind w:left="0" w:right="0" w:firstLine="0"/>
              <w:jc w:val="center"/>
              <w:rPr>
                <w:b/>
              </w:rPr>
            </w:pPr>
          </w:p>
          <w:p w14:paraId="044D6C62" w14:textId="7C4E0D62" w:rsidR="00FB1CF6" w:rsidRDefault="00FB1CF6" w:rsidP="00FB1CF6">
            <w:pPr>
              <w:spacing w:after="0" w:line="240" w:lineRule="auto"/>
              <w:ind w:left="0" w:right="0" w:firstLine="0"/>
              <w:jc w:val="center"/>
              <w:rPr>
                <w:b/>
              </w:rPr>
            </w:pPr>
          </w:p>
          <w:p w14:paraId="5964552C" w14:textId="79245A77" w:rsidR="00FB1CF6" w:rsidRDefault="00FB1CF6" w:rsidP="00FB1CF6">
            <w:pPr>
              <w:spacing w:after="0" w:line="240" w:lineRule="auto"/>
              <w:ind w:left="0" w:right="0" w:firstLine="0"/>
              <w:jc w:val="center"/>
              <w:rPr>
                <w:b/>
              </w:rPr>
            </w:pPr>
          </w:p>
          <w:p w14:paraId="02AF6D23" w14:textId="1EFA8C64" w:rsidR="00FB1CF6" w:rsidRDefault="00FB1CF6" w:rsidP="00FB1CF6">
            <w:pPr>
              <w:spacing w:after="0" w:line="240" w:lineRule="auto"/>
              <w:ind w:left="0" w:right="0" w:firstLine="0"/>
              <w:jc w:val="center"/>
              <w:rPr>
                <w:b/>
              </w:rPr>
            </w:pPr>
          </w:p>
          <w:p w14:paraId="0CE8A669" w14:textId="5444B899" w:rsidR="00FB1CF6" w:rsidRDefault="00FB1CF6" w:rsidP="00FB1CF6">
            <w:pPr>
              <w:spacing w:after="0" w:line="240" w:lineRule="auto"/>
              <w:ind w:left="0" w:right="0" w:firstLine="0"/>
              <w:jc w:val="center"/>
              <w:rPr>
                <w:b/>
              </w:rPr>
            </w:pPr>
          </w:p>
          <w:p w14:paraId="6B6AB719" w14:textId="77FF1B09" w:rsidR="00FB1CF6" w:rsidRDefault="00FB1CF6" w:rsidP="00FB1CF6">
            <w:pPr>
              <w:spacing w:after="0" w:line="240" w:lineRule="auto"/>
              <w:ind w:left="0" w:right="0" w:firstLine="0"/>
              <w:jc w:val="center"/>
              <w:rPr>
                <w:b/>
              </w:rPr>
            </w:pPr>
          </w:p>
          <w:p w14:paraId="10BD2A46" w14:textId="440B789A" w:rsidR="00FB1CF6" w:rsidRDefault="00FB1CF6" w:rsidP="00FB1CF6">
            <w:pPr>
              <w:spacing w:after="0" w:line="240" w:lineRule="auto"/>
              <w:ind w:left="0" w:right="0" w:firstLine="0"/>
              <w:jc w:val="center"/>
              <w:rPr>
                <w:b/>
              </w:rPr>
            </w:pPr>
          </w:p>
          <w:p w14:paraId="071E7621" w14:textId="36A67CB9" w:rsidR="00FB1CF6" w:rsidRDefault="00FB1CF6" w:rsidP="00FB1CF6">
            <w:pPr>
              <w:spacing w:after="0" w:line="240" w:lineRule="auto"/>
              <w:ind w:left="0" w:right="0" w:firstLine="0"/>
              <w:jc w:val="center"/>
              <w:rPr>
                <w:b/>
              </w:rPr>
            </w:pPr>
          </w:p>
          <w:p w14:paraId="2C0B898B" w14:textId="51A86626" w:rsidR="00FB1CF6" w:rsidRDefault="00FB1CF6" w:rsidP="00FB1CF6">
            <w:pPr>
              <w:spacing w:after="0" w:line="240" w:lineRule="auto"/>
              <w:ind w:left="0" w:right="0" w:firstLine="0"/>
              <w:jc w:val="center"/>
              <w:rPr>
                <w:b/>
              </w:rPr>
            </w:pPr>
          </w:p>
          <w:p w14:paraId="446392AD" w14:textId="3AFECCA4" w:rsidR="00FB1CF6" w:rsidRDefault="00FB1CF6" w:rsidP="00FB1CF6">
            <w:pPr>
              <w:spacing w:after="0" w:line="240" w:lineRule="auto"/>
              <w:ind w:left="0" w:right="0" w:firstLine="0"/>
              <w:jc w:val="center"/>
              <w:rPr>
                <w:b/>
              </w:rPr>
            </w:pPr>
          </w:p>
          <w:p w14:paraId="5BFD8897" w14:textId="286E00F8" w:rsidR="00FB1CF6" w:rsidRDefault="00FB1CF6" w:rsidP="00FB1CF6">
            <w:pPr>
              <w:spacing w:after="0" w:line="240" w:lineRule="auto"/>
              <w:ind w:left="0" w:right="0" w:firstLine="0"/>
              <w:jc w:val="center"/>
              <w:rPr>
                <w:b/>
              </w:rPr>
            </w:pPr>
          </w:p>
          <w:p w14:paraId="1F27E417" w14:textId="58661075" w:rsidR="00FB1CF6" w:rsidRDefault="00FB1CF6" w:rsidP="00FB1CF6">
            <w:pPr>
              <w:spacing w:after="0" w:line="240" w:lineRule="auto"/>
              <w:ind w:left="0" w:right="0" w:firstLine="0"/>
              <w:jc w:val="center"/>
              <w:rPr>
                <w:b/>
              </w:rPr>
            </w:pPr>
          </w:p>
          <w:p w14:paraId="5E924AFE" w14:textId="2D53E118" w:rsidR="00FB1CF6" w:rsidRDefault="00FB1CF6" w:rsidP="00FB1CF6">
            <w:pPr>
              <w:spacing w:after="0" w:line="240" w:lineRule="auto"/>
              <w:ind w:left="0" w:right="0" w:firstLine="0"/>
              <w:jc w:val="center"/>
              <w:rPr>
                <w:b/>
              </w:rPr>
            </w:pPr>
          </w:p>
          <w:p w14:paraId="05EF2200" w14:textId="41F80A07" w:rsidR="00FB1CF6" w:rsidRDefault="00FB1CF6" w:rsidP="00FB1CF6">
            <w:pPr>
              <w:spacing w:after="0" w:line="240" w:lineRule="auto"/>
              <w:ind w:left="0" w:right="0" w:firstLine="0"/>
              <w:jc w:val="center"/>
              <w:rPr>
                <w:b/>
              </w:rPr>
            </w:pPr>
          </w:p>
          <w:p w14:paraId="63A598F0" w14:textId="62E92CB1" w:rsidR="00FB1CF6" w:rsidRDefault="00FB1CF6" w:rsidP="00FB1CF6">
            <w:pPr>
              <w:spacing w:after="0" w:line="240" w:lineRule="auto"/>
              <w:ind w:left="0" w:right="0" w:firstLine="0"/>
              <w:jc w:val="center"/>
              <w:rPr>
                <w:b/>
              </w:rPr>
            </w:pPr>
          </w:p>
          <w:p w14:paraId="266465A8" w14:textId="749CB253" w:rsidR="00FB1CF6" w:rsidRDefault="00FB1CF6" w:rsidP="00FB1CF6">
            <w:pPr>
              <w:spacing w:after="0" w:line="240" w:lineRule="auto"/>
              <w:ind w:left="0" w:right="0" w:firstLine="0"/>
              <w:jc w:val="center"/>
              <w:rPr>
                <w:b/>
              </w:rPr>
            </w:pPr>
          </w:p>
          <w:p w14:paraId="3A720141" w14:textId="42A6F20E" w:rsidR="00FB1CF6" w:rsidRDefault="00FB1CF6" w:rsidP="00FB1CF6">
            <w:pPr>
              <w:spacing w:after="0" w:line="240" w:lineRule="auto"/>
              <w:ind w:left="0" w:right="0" w:firstLine="0"/>
              <w:jc w:val="center"/>
              <w:rPr>
                <w:b/>
              </w:rPr>
            </w:pPr>
          </w:p>
          <w:p w14:paraId="19A0DBF4" w14:textId="4B22E373" w:rsidR="00FB1CF6" w:rsidRDefault="00FB1CF6" w:rsidP="00FB1CF6">
            <w:pPr>
              <w:spacing w:after="0" w:line="240" w:lineRule="auto"/>
              <w:ind w:left="0" w:right="0" w:firstLine="0"/>
              <w:jc w:val="center"/>
              <w:rPr>
                <w:b/>
              </w:rPr>
            </w:pPr>
          </w:p>
          <w:p w14:paraId="147C9B61" w14:textId="0B61A199" w:rsidR="00FB1CF6" w:rsidRDefault="00FB1CF6" w:rsidP="00FB1CF6">
            <w:pPr>
              <w:spacing w:after="0" w:line="240" w:lineRule="auto"/>
              <w:ind w:left="0" w:right="0" w:firstLine="0"/>
              <w:jc w:val="center"/>
              <w:rPr>
                <w:b/>
              </w:rPr>
            </w:pPr>
          </w:p>
          <w:p w14:paraId="3B811764" w14:textId="626B22A1" w:rsidR="00FB1CF6" w:rsidRDefault="00FB1CF6" w:rsidP="00FB1CF6">
            <w:pPr>
              <w:spacing w:after="0" w:line="240" w:lineRule="auto"/>
              <w:ind w:left="0" w:right="0" w:firstLine="0"/>
              <w:jc w:val="center"/>
              <w:rPr>
                <w:b/>
              </w:rPr>
            </w:pPr>
          </w:p>
          <w:p w14:paraId="431C6962" w14:textId="3403A7D9" w:rsidR="00FB1CF6" w:rsidRDefault="00FB1CF6" w:rsidP="00FB1CF6">
            <w:pPr>
              <w:spacing w:after="0" w:line="240" w:lineRule="auto"/>
              <w:ind w:left="0" w:right="0" w:firstLine="0"/>
              <w:jc w:val="center"/>
              <w:rPr>
                <w:b/>
              </w:rPr>
            </w:pPr>
          </w:p>
          <w:p w14:paraId="0B4B021B" w14:textId="579C8A38" w:rsidR="00FB1CF6" w:rsidRDefault="00FB1CF6" w:rsidP="00FB1CF6">
            <w:pPr>
              <w:spacing w:after="0" w:line="240" w:lineRule="auto"/>
              <w:ind w:left="0" w:right="0" w:firstLine="0"/>
              <w:jc w:val="center"/>
              <w:rPr>
                <w:b/>
              </w:rPr>
            </w:pPr>
          </w:p>
          <w:p w14:paraId="2B6F59F7" w14:textId="69DB277A" w:rsidR="00FB1CF6" w:rsidRDefault="00FB1CF6" w:rsidP="00FB1CF6">
            <w:pPr>
              <w:spacing w:after="0" w:line="240" w:lineRule="auto"/>
              <w:ind w:left="0" w:right="0" w:firstLine="0"/>
              <w:jc w:val="center"/>
              <w:rPr>
                <w:b/>
              </w:rPr>
            </w:pPr>
          </w:p>
          <w:p w14:paraId="17866FDB" w14:textId="1B7DD3B1" w:rsidR="00FB1CF6" w:rsidRDefault="00FB1CF6" w:rsidP="00FB1CF6">
            <w:pPr>
              <w:spacing w:after="0" w:line="240" w:lineRule="auto"/>
              <w:ind w:left="0" w:right="0" w:firstLine="0"/>
              <w:jc w:val="center"/>
              <w:rPr>
                <w:b/>
              </w:rPr>
            </w:pPr>
          </w:p>
          <w:p w14:paraId="452EEA71" w14:textId="33E4D348" w:rsidR="00FB1CF6" w:rsidRDefault="00FB1CF6" w:rsidP="00FB1CF6">
            <w:pPr>
              <w:spacing w:after="0" w:line="240" w:lineRule="auto"/>
              <w:ind w:left="0" w:right="0" w:firstLine="0"/>
              <w:jc w:val="center"/>
              <w:rPr>
                <w:b/>
              </w:rPr>
            </w:pPr>
          </w:p>
          <w:p w14:paraId="6C8A5003" w14:textId="112C81A6" w:rsidR="00FB1CF6" w:rsidRDefault="00FB1CF6" w:rsidP="00FB1CF6">
            <w:pPr>
              <w:spacing w:after="0" w:line="240" w:lineRule="auto"/>
              <w:ind w:left="0" w:right="0" w:firstLine="0"/>
              <w:jc w:val="center"/>
              <w:rPr>
                <w:b/>
              </w:rPr>
            </w:pPr>
          </w:p>
          <w:p w14:paraId="737668D6" w14:textId="20A0C80A" w:rsidR="00FB1CF6" w:rsidRDefault="00FB1CF6" w:rsidP="00FB1CF6">
            <w:pPr>
              <w:spacing w:after="0" w:line="240" w:lineRule="auto"/>
              <w:ind w:left="0" w:right="0" w:firstLine="0"/>
              <w:jc w:val="center"/>
              <w:rPr>
                <w:b/>
              </w:rPr>
            </w:pPr>
          </w:p>
          <w:p w14:paraId="5326E97E" w14:textId="16D87A04" w:rsidR="00FB1CF6" w:rsidRDefault="00FB1CF6" w:rsidP="00FB1CF6">
            <w:pPr>
              <w:spacing w:after="0" w:line="240" w:lineRule="auto"/>
              <w:ind w:left="0" w:right="0" w:firstLine="0"/>
              <w:jc w:val="center"/>
              <w:rPr>
                <w:b/>
              </w:rPr>
            </w:pPr>
          </w:p>
          <w:p w14:paraId="09CDACDF" w14:textId="326D8A14" w:rsidR="00FB1CF6" w:rsidRDefault="00FB1CF6" w:rsidP="00FB1CF6">
            <w:pPr>
              <w:spacing w:after="0" w:line="240" w:lineRule="auto"/>
              <w:ind w:left="0" w:right="0" w:firstLine="0"/>
              <w:jc w:val="center"/>
              <w:rPr>
                <w:b/>
              </w:rPr>
            </w:pPr>
          </w:p>
          <w:p w14:paraId="2F56FB68" w14:textId="36F78BF7" w:rsidR="00FB1CF6" w:rsidRDefault="00FB1CF6" w:rsidP="00FB1CF6">
            <w:pPr>
              <w:spacing w:after="0" w:line="240" w:lineRule="auto"/>
              <w:ind w:left="0" w:right="0" w:firstLine="0"/>
              <w:jc w:val="center"/>
              <w:rPr>
                <w:b/>
              </w:rPr>
            </w:pPr>
          </w:p>
          <w:p w14:paraId="51C14BA3" w14:textId="7F7F7BEF" w:rsidR="00FB1CF6" w:rsidRDefault="00FB1CF6" w:rsidP="00FB1CF6">
            <w:pPr>
              <w:spacing w:after="0" w:line="240" w:lineRule="auto"/>
              <w:ind w:left="0" w:right="0" w:firstLine="0"/>
              <w:jc w:val="center"/>
              <w:rPr>
                <w:b/>
              </w:rPr>
            </w:pPr>
          </w:p>
          <w:p w14:paraId="58C28A37" w14:textId="3A3D4CB4" w:rsidR="00FB1CF6" w:rsidRDefault="00FB1CF6" w:rsidP="00FB1CF6">
            <w:pPr>
              <w:spacing w:after="0" w:line="240" w:lineRule="auto"/>
              <w:ind w:left="0" w:right="0" w:firstLine="0"/>
              <w:jc w:val="center"/>
              <w:rPr>
                <w:b/>
              </w:rPr>
            </w:pPr>
          </w:p>
          <w:p w14:paraId="5CB45E5F" w14:textId="0E953935" w:rsidR="00FB1CF6" w:rsidRDefault="00FB1CF6" w:rsidP="00FB1CF6">
            <w:pPr>
              <w:spacing w:after="0" w:line="240" w:lineRule="auto"/>
              <w:ind w:left="0" w:right="0" w:firstLine="0"/>
              <w:jc w:val="center"/>
              <w:rPr>
                <w:b/>
              </w:rPr>
            </w:pPr>
          </w:p>
          <w:p w14:paraId="0DC05FCD" w14:textId="28280222" w:rsidR="00FB1CF6" w:rsidRDefault="00FB1CF6" w:rsidP="00FB1CF6">
            <w:pPr>
              <w:spacing w:after="0" w:line="240" w:lineRule="auto"/>
              <w:ind w:left="0" w:right="0" w:firstLine="0"/>
              <w:jc w:val="center"/>
              <w:rPr>
                <w:b/>
              </w:rPr>
            </w:pPr>
          </w:p>
          <w:p w14:paraId="21E690D8" w14:textId="254F74AE" w:rsidR="00FB1CF6" w:rsidRDefault="00FB1CF6" w:rsidP="00FB1CF6">
            <w:pPr>
              <w:spacing w:after="0" w:line="240" w:lineRule="auto"/>
              <w:ind w:left="0" w:right="0" w:firstLine="0"/>
              <w:jc w:val="center"/>
              <w:rPr>
                <w:b/>
              </w:rPr>
            </w:pPr>
          </w:p>
          <w:p w14:paraId="743BF240" w14:textId="3AC9868C" w:rsidR="00FB1CF6" w:rsidRDefault="00FB1CF6" w:rsidP="00FB1CF6">
            <w:pPr>
              <w:spacing w:after="0" w:line="240" w:lineRule="auto"/>
              <w:ind w:left="0" w:right="0" w:firstLine="0"/>
              <w:jc w:val="center"/>
              <w:rPr>
                <w:b/>
              </w:rPr>
            </w:pPr>
          </w:p>
          <w:p w14:paraId="603B8817" w14:textId="66E0D563" w:rsidR="00FB1CF6" w:rsidRDefault="00FB1CF6" w:rsidP="00FB1CF6">
            <w:pPr>
              <w:spacing w:after="0" w:line="240" w:lineRule="auto"/>
              <w:ind w:left="0" w:right="0" w:firstLine="0"/>
              <w:jc w:val="center"/>
              <w:rPr>
                <w:b/>
              </w:rPr>
            </w:pPr>
          </w:p>
          <w:p w14:paraId="5A671A8B" w14:textId="40722FB2" w:rsidR="00FB1CF6" w:rsidRDefault="00FB1CF6" w:rsidP="00FB1CF6">
            <w:pPr>
              <w:spacing w:after="0" w:line="240" w:lineRule="auto"/>
              <w:ind w:left="0" w:right="0" w:firstLine="0"/>
              <w:jc w:val="center"/>
              <w:rPr>
                <w:b/>
              </w:rPr>
            </w:pPr>
          </w:p>
          <w:p w14:paraId="779C9A66" w14:textId="4DDC39FC" w:rsidR="00FB1CF6" w:rsidRDefault="00FB1CF6" w:rsidP="00FB1CF6">
            <w:pPr>
              <w:spacing w:after="0" w:line="240" w:lineRule="auto"/>
              <w:ind w:left="0" w:right="0" w:firstLine="0"/>
              <w:jc w:val="center"/>
              <w:rPr>
                <w:b/>
              </w:rPr>
            </w:pPr>
          </w:p>
          <w:p w14:paraId="14A94700" w14:textId="3D15854B" w:rsidR="00FB1CF6" w:rsidRDefault="00FB1CF6" w:rsidP="00FB1CF6">
            <w:pPr>
              <w:spacing w:after="0" w:line="240" w:lineRule="auto"/>
              <w:ind w:left="0" w:right="0" w:firstLine="0"/>
              <w:jc w:val="center"/>
              <w:rPr>
                <w:b/>
              </w:rPr>
            </w:pPr>
          </w:p>
          <w:p w14:paraId="7DA77438" w14:textId="1C2290B7" w:rsidR="00FB1CF6" w:rsidRDefault="00FB1CF6" w:rsidP="00FB1CF6">
            <w:pPr>
              <w:spacing w:after="0" w:line="240" w:lineRule="auto"/>
              <w:ind w:left="0" w:right="0" w:firstLine="0"/>
              <w:jc w:val="center"/>
              <w:rPr>
                <w:b/>
              </w:rPr>
            </w:pPr>
          </w:p>
          <w:p w14:paraId="7516866F" w14:textId="7C3034E0" w:rsidR="00FB1CF6" w:rsidRDefault="00FB1CF6" w:rsidP="00FB1CF6">
            <w:pPr>
              <w:spacing w:after="0" w:line="240" w:lineRule="auto"/>
              <w:ind w:left="0" w:right="0" w:firstLine="0"/>
              <w:jc w:val="center"/>
              <w:rPr>
                <w:b/>
              </w:rPr>
            </w:pPr>
          </w:p>
          <w:p w14:paraId="60696C96" w14:textId="47779008" w:rsidR="00FB1CF6" w:rsidRDefault="00FB1CF6" w:rsidP="00FB1CF6">
            <w:pPr>
              <w:spacing w:after="0" w:line="240" w:lineRule="auto"/>
              <w:ind w:left="0" w:right="0" w:firstLine="0"/>
              <w:jc w:val="center"/>
              <w:rPr>
                <w:b/>
              </w:rPr>
            </w:pPr>
          </w:p>
          <w:p w14:paraId="50DD5F11" w14:textId="5794F90C" w:rsidR="00FB1CF6" w:rsidRDefault="00FB1CF6" w:rsidP="00FB1CF6">
            <w:pPr>
              <w:spacing w:after="0" w:line="240" w:lineRule="auto"/>
              <w:ind w:left="0" w:right="0" w:firstLine="0"/>
              <w:jc w:val="center"/>
              <w:rPr>
                <w:b/>
              </w:rPr>
            </w:pPr>
          </w:p>
          <w:p w14:paraId="09233474" w14:textId="269FF99E" w:rsidR="00FB1CF6" w:rsidRDefault="00FB1CF6" w:rsidP="00FB1CF6">
            <w:pPr>
              <w:spacing w:after="0" w:line="240" w:lineRule="auto"/>
              <w:ind w:left="0" w:right="0" w:firstLine="0"/>
              <w:jc w:val="center"/>
              <w:rPr>
                <w:b/>
              </w:rPr>
            </w:pPr>
          </w:p>
          <w:p w14:paraId="6237F412" w14:textId="179B2FEE" w:rsidR="00FB1CF6" w:rsidRDefault="00FB1CF6" w:rsidP="00FB1CF6">
            <w:pPr>
              <w:spacing w:after="0" w:line="240" w:lineRule="auto"/>
              <w:ind w:left="0" w:right="0" w:firstLine="0"/>
              <w:jc w:val="center"/>
              <w:rPr>
                <w:b/>
              </w:rPr>
            </w:pPr>
          </w:p>
          <w:p w14:paraId="378A8BB0" w14:textId="591DAAB0" w:rsidR="00FB1CF6" w:rsidRDefault="00FB1CF6" w:rsidP="00FB1CF6">
            <w:pPr>
              <w:spacing w:after="0" w:line="240" w:lineRule="auto"/>
              <w:ind w:left="0" w:right="0" w:firstLine="0"/>
              <w:jc w:val="center"/>
              <w:rPr>
                <w:b/>
              </w:rPr>
            </w:pPr>
          </w:p>
          <w:p w14:paraId="622A1447" w14:textId="0358C8AE" w:rsidR="00FB1CF6" w:rsidRDefault="00FB1CF6" w:rsidP="00FB1CF6">
            <w:pPr>
              <w:spacing w:after="0" w:line="240" w:lineRule="auto"/>
              <w:ind w:left="0" w:right="0" w:firstLine="0"/>
              <w:jc w:val="center"/>
              <w:rPr>
                <w:b/>
              </w:rPr>
            </w:pPr>
          </w:p>
          <w:p w14:paraId="0017695F" w14:textId="1D3210CB" w:rsidR="00FB1CF6" w:rsidRDefault="00FB1CF6" w:rsidP="00FB1CF6">
            <w:pPr>
              <w:spacing w:after="0" w:line="240" w:lineRule="auto"/>
              <w:ind w:left="0" w:right="0" w:firstLine="0"/>
              <w:jc w:val="center"/>
              <w:rPr>
                <w:b/>
              </w:rPr>
            </w:pPr>
          </w:p>
          <w:p w14:paraId="24BB06D4" w14:textId="3601B447" w:rsidR="00FB1CF6" w:rsidRDefault="00FB1CF6" w:rsidP="00FB1CF6">
            <w:pPr>
              <w:spacing w:after="0" w:line="240" w:lineRule="auto"/>
              <w:ind w:left="0" w:right="0" w:firstLine="0"/>
              <w:jc w:val="center"/>
              <w:rPr>
                <w:b/>
              </w:rPr>
            </w:pPr>
          </w:p>
          <w:p w14:paraId="7A6DE9A5" w14:textId="65A967AF" w:rsidR="00FB1CF6" w:rsidRDefault="00FB1CF6" w:rsidP="00FB1CF6">
            <w:pPr>
              <w:spacing w:after="0" w:line="240" w:lineRule="auto"/>
              <w:ind w:left="0" w:right="0" w:firstLine="0"/>
              <w:jc w:val="center"/>
              <w:rPr>
                <w:b/>
              </w:rPr>
            </w:pPr>
          </w:p>
          <w:p w14:paraId="2EFB9172" w14:textId="04079956" w:rsidR="00FB1CF6" w:rsidRDefault="00FB1CF6" w:rsidP="00FB1CF6">
            <w:pPr>
              <w:spacing w:after="0" w:line="240" w:lineRule="auto"/>
              <w:ind w:left="0" w:right="0" w:firstLine="0"/>
              <w:jc w:val="center"/>
              <w:rPr>
                <w:b/>
              </w:rPr>
            </w:pPr>
          </w:p>
          <w:p w14:paraId="32922054" w14:textId="2AEF172D" w:rsidR="00FB1CF6" w:rsidRDefault="00FB1CF6" w:rsidP="00FB1CF6">
            <w:pPr>
              <w:spacing w:after="0" w:line="240" w:lineRule="auto"/>
              <w:ind w:left="0" w:right="0" w:firstLine="0"/>
              <w:jc w:val="center"/>
              <w:rPr>
                <w:b/>
              </w:rPr>
            </w:pPr>
          </w:p>
          <w:p w14:paraId="3158D8F7" w14:textId="38883760" w:rsidR="00FB1CF6" w:rsidRDefault="00FB1CF6" w:rsidP="00FB1CF6">
            <w:pPr>
              <w:spacing w:after="0" w:line="240" w:lineRule="auto"/>
              <w:ind w:left="0" w:right="0" w:firstLine="0"/>
              <w:jc w:val="center"/>
              <w:rPr>
                <w:b/>
              </w:rPr>
            </w:pPr>
          </w:p>
          <w:p w14:paraId="5CC127D4" w14:textId="7921D491" w:rsidR="00FB1CF6" w:rsidRDefault="00FB1CF6" w:rsidP="00FB1CF6">
            <w:pPr>
              <w:spacing w:after="0" w:line="240" w:lineRule="auto"/>
              <w:ind w:left="0" w:right="0" w:firstLine="0"/>
              <w:jc w:val="center"/>
              <w:rPr>
                <w:b/>
              </w:rPr>
            </w:pPr>
          </w:p>
          <w:p w14:paraId="21E4B5BD" w14:textId="5E1CDF43" w:rsidR="00FB1CF6" w:rsidRDefault="00FB1CF6" w:rsidP="00FB1CF6">
            <w:pPr>
              <w:spacing w:after="0" w:line="240" w:lineRule="auto"/>
              <w:ind w:left="0" w:right="0" w:firstLine="0"/>
              <w:jc w:val="center"/>
              <w:rPr>
                <w:b/>
              </w:rPr>
            </w:pPr>
          </w:p>
          <w:p w14:paraId="14ADF1BF" w14:textId="701FEF25" w:rsidR="00FB1CF6" w:rsidRDefault="00FB1CF6" w:rsidP="00FB1CF6">
            <w:pPr>
              <w:spacing w:after="0" w:line="240" w:lineRule="auto"/>
              <w:ind w:left="0" w:right="0" w:firstLine="0"/>
              <w:jc w:val="center"/>
              <w:rPr>
                <w:b/>
              </w:rPr>
            </w:pPr>
          </w:p>
          <w:p w14:paraId="14265894" w14:textId="1E20DC3E" w:rsidR="00FB1CF6" w:rsidRDefault="00FB1CF6" w:rsidP="00FB1CF6">
            <w:pPr>
              <w:spacing w:after="0" w:line="240" w:lineRule="auto"/>
              <w:ind w:left="0" w:right="0" w:firstLine="0"/>
              <w:jc w:val="center"/>
              <w:rPr>
                <w:b/>
              </w:rPr>
            </w:pPr>
          </w:p>
          <w:p w14:paraId="6DADEC05" w14:textId="4444702E" w:rsidR="00FB1CF6" w:rsidRDefault="00FB1CF6" w:rsidP="00FB1CF6">
            <w:pPr>
              <w:spacing w:after="0" w:line="240" w:lineRule="auto"/>
              <w:ind w:left="0" w:right="0" w:firstLine="0"/>
              <w:jc w:val="center"/>
              <w:rPr>
                <w:b/>
              </w:rPr>
            </w:pPr>
          </w:p>
          <w:p w14:paraId="10907200" w14:textId="107222F3" w:rsidR="00FB1CF6" w:rsidRDefault="00FB1CF6" w:rsidP="00FB1CF6">
            <w:pPr>
              <w:spacing w:after="0" w:line="240" w:lineRule="auto"/>
              <w:ind w:left="0" w:right="0" w:firstLine="0"/>
              <w:jc w:val="center"/>
              <w:rPr>
                <w:b/>
              </w:rPr>
            </w:pPr>
          </w:p>
          <w:p w14:paraId="05B3798E" w14:textId="514AF5AE" w:rsidR="00FB1CF6" w:rsidRDefault="00FB1CF6" w:rsidP="00FB1CF6">
            <w:pPr>
              <w:spacing w:after="0" w:line="240" w:lineRule="auto"/>
              <w:ind w:left="0" w:right="0" w:firstLine="0"/>
              <w:jc w:val="center"/>
              <w:rPr>
                <w:b/>
              </w:rPr>
            </w:pPr>
          </w:p>
          <w:p w14:paraId="43BFFDC9" w14:textId="3777DF3D" w:rsidR="00FB1CF6" w:rsidRDefault="00FB1CF6" w:rsidP="00FB1CF6">
            <w:pPr>
              <w:spacing w:after="0" w:line="240" w:lineRule="auto"/>
              <w:ind w:left="0" w:right="0" w:firstLine="0"/>
              <w:jc w:val="center"/>
              <w:rPr>
                <w:b/>
              </w:rPr>
            </w:pPr>
          </w:p>
          <w:p w14:paraId="0CBBEB20" w14:textId="2037D470" w:rsidR="00FB1CF6" w:rsidRDefault="00FB1CF6" w:rsidP="00FB1CF6">
            <w:pPr>
              <w:spacing w:after="0" w:line="240" w:lineRule="auto"/>
              <w:ind w:left="0" w:right="0" w:firstLine="0"/>
              <w:jc w:val="center"/>
              <w:rPr>
                <w:b/>
              </w:rPr>
            </w:pPr>
          </w:p>
          <w:p w14:paraId="18DD8DCE" w14:textId="0695C565" w:rsidR="00FB1CF6" w:rsidRDefault="00FB1CF6" w:rsidP="00FB1CF6">
            <w:pPr>
              <w:spacing w:after="0" w:line="240" w:lineRule="auto"/>
              <w:ind w:left="0" w:right="0" w:firstLine="0"/>
              <w:jc w:val="center"/>
              <w:rPr>
                <w:b/>
              </w:rPr>
            </w:pPr>
          </w:p>
          <w:p w14:paraId="3AC277F4" w14:textId="51809153" w:rsidR="00FB1CF6" w:rsidRDefault="00FB1CF6" w:rsidP="00FB1CF6">
            <w:pPr>
              <w:spacing w:after="0" w:line="240" w:lineRule="auto"/>
              <w:ind w:left="0" w:right="0" w:firstLine="0"/>
              <w:jc w:val="center"/>
              <w:rPr>
                <w:b/>
              </w:rPr>
            </w:pPr>
          </w:p>
          <w:p w14:paraId="4C53F425" w14:textId="4BCA04DC" w:rsidR="00FB1CF6" w:rsidRDefault="00FB1CF6" w:rsidP="00FB1CF6">
            <w:pPr>
              <w:spacing w:after="0" w:line="240" w:lineRule="auto"/>
              <w:ind w:left="0" w:right="0" w:firstLine="0"/>
              <w:jc w:val="center"/>
              <w:rPr>
                <w:b/>
              </w:rPr>
            </w:pPr>
          </w:p>
          <w:p w14:paraId="20294876" w14:textId="6ACD96DB" w:rsidR="00FB1CF6" w:rsidRDefault="00FB1CF6" w:rsidP="00FB1CF6">
            <w:pPr>
              <w:spacing w:after="0" w:line="240" w:lineRule="auto"/>
              <w:ind w:left="0" w:right="0" w:firstLine="0"/>
              <w:jc w:val="center"/>
              <w:rPr>
                <w:b/>
              </w:rPr>
            </w:pPr>
          </w:p>
          <w:p w14:paraId="6C212E0A" w14:textId="4FF037C8" w:rsidR="00FB1CF6" w:rsidRDefault="00FB1CF6" w:rsidP="00FB1CF6">
            <w:pPr>
              <w:spacing w:after="0" w:line="240" w:lineRule="auto"/>
              <w:ind w:left="0" w:right="0" w:firstLine="0"/>
              <w:jc w:val="center"/>
              <w:rPr>
                <w:b/>
              </w:rPr>
            </w:pPr>
          </w:p>
          <w:p w14:paraId="4D98E120" w14:textId="7D0170EC" w:rsidR="00FB1CF6" w:rsidRDefault="00FB1CF6" w:rsidP="00FB1CF6">
            <w:pPr>
              <w:spacing w:after="0" w:line="240" w:lineRule="auto"/>
              <w:ind w:left="0" w:right="0" w:firstLine="0"/>
              <w:jc w:val="center"/>
              <w:rPr>
                <w:b/>
              </w:rPr>
            </w:pPr>
          </w:p>
          <w:p w14:paraId="3B5607F1" w14:textId="6E7B8C47" w:rsidR="00FB1CF6" w:rsidRDefault="00FB1CF6" w:rsidP="00FB1CF6">
            <w:pPr>
              <w:spacing w:after="0" w:line="240" w:lineRule="auto"/>
              <w:ind w:left="0" w:right="0" w:firstLine="0"/>
              <w:jc w:val="center"/>
              <w:rPr>
                <w:b/>
              </w:rPr>
            </w:pPr>
          </w:p>
          <w:p w14:paraId="14C176EF" w14:textId="5CFC5B1B" w:rsidR="00FB1CF6" w:rsidRDefault="00FB1CF6" w:rsidP="00FB1CF6">
            <w:pPr>
              <w:spacing w:after="0" w:line="240" w:lineRule="auto"/>
              <w:ind w:left="0" w:right="0" w:firstLine="0"/>
              <w:jc w:val="center"/>
              <w:rPr>
                <w:b/>
              </w:rPr>
            </w:pPr>
          </w:p>
          <w:p w14:paraId="5840020F" w14:textId="2A9BDED4" w:rsidR="00FB1CF6" w:rsidRDefault="00FB1CF6" w:rsidP="00FB1CF6">
            <w:pPr>
              <w:spacing w:after="0" w:line="240" w:lineRule="auto"/>
              <w:ind w:left="0" w:right="0" w:firstLine="0"/>
              <w:jc w:val="center"/>
              <w:rPr>
                <w:b/>
              </w:rPr>
            </w:pPr>
          </w:p>
          <w:p w14:paraId="38C03BA4" w14:textId="41BCC723" w:rsidR="00FB1CF6" w:rsidRDefault="00FB1CF6" w:rsidP="00FB1CF6">
            <w:pPr>
              <w:spacing w:after="0" w:line="240" w:lineRule="auto"/>
              <w:ind w:left="0" w:right="0" w:firstLine="0"/>
              <w:jc w:val="center"/>
              <w:rPr>
                <w:b/>
              </w:rPr>
            </w:pPr>
          </w:p>
          <w:p w14:paraId="02306B47" w14:textId="169022F1" w:rsidR="00FB1CF6" w:rsidRDefault="00FB1CF6" w:rsidP="00FB1CF6">
            <w:pPr>
              <w:spacing w:after="0" w:line="240" w:lineRule="auto"/>
              <w:ind w:left="0" w:right="0" w:firstLine="0"/>
              <w:jc w:val="center"/>
              <w:rPr>
                <w:b/>
              </w:rPr>
            </w:pPr>
          </w:p>
          <w:p w14:paraId="3299281C" w14:textId="38A47943" w:rsidR="00FB1CF6" w:rsidRDefault="00FB1CF6" w:rsidP="00FB1CF6">
            <w:pPr>
              <w:spacing w:after="0" w:line="240" w:lineRule="auto"/>
              <w:ind w:left="0" w:right="0" w:firstLine="0"/>
              <w:jc w:val="center"/>
              <w:rPr>
                <w:b/>
              </w:rPr>
            </w:pPr>
          </w:p>
          <w:p w14:paraId="18CCD6EF" w14:textId="055E4F44" w:rsidR="00FB1CF6" w:rsidRDefault="00FB1CF6" w:rsidP="00FB1CF6">
            <w:pPr>
              <w:spacing w:after="0" w:line="240" w:lineRule="auto"/>
              <w:ind w:left="0" w:right="0" w:firstLine="0"/>
              <w:jc w:val="center"/>
              <w:rPr>
                <w:b/>
              </w:rPr>
            </w:pPr>
          </w:p>
          <w:p w14:paraId="0E139F46" w14:textId="21D2036B" w:rsidR="00FB1CF6" w:rsidRDefault="00FB1CF6" w:rsidP="00FB1CF6">
            <w:pPr>
              <w:spacing w:after="0" w:line="240" w:lineRule="auto"/>
              <w:ind w:left="0" w:right="0" w:firstLine="0"/>
              <w:jc w:val="center"/>
              <w:rPr>
                <w:b/>
              </w:rPr>
            </w:pPr>
          </w:p>
          <w:p w14:paraId="10D9E230" w14:textId="11C6F567" w:rsidR="00FB1CF6" w:rsidRDefault="00FB1CF6" w:rsidP="00FB1CF6">
            <w:pPr>
              <w:spacing w:after="0" w:line="240" w:lineRule="auto"/>
              <w:ind w:left="0" w:right="0" w:firstLine="0"/>
              <w:jc w:val="center"/>
              <w:rPr>
                <w:b/>
              </w:rPr>
            </w:pPr>
          </w:p>
          <w:p w14:paraId="18C1191B" w14:textId="42ECEC7C" w:rsidR="00FB1CF6" w:rsidRDefault="00FB1CF6" w:rsidP="00FB1CF6">
            <w:pPr>
              <w:spacing w:after="0" w:line="240" w:lineRule="auto"/>
              <w:ind w:left="0" w:right="0" w:firstLine="0"/>
              <w:jc w:val="center"/>
              <w:rPr>
                <w:b/>
              </w:rPr>
            </w:pPr>
          </w:p>
          <w:p w14:paraId="16393C6C" w14:textId="2CCFB9E0" w:rsidR="00FB1CF6" w:rsidRDefault="00FB1CF6" w:rsidP="00FB1CF6">
            <w:pPr>
              <w:spacing w:after="0" w:line="240" w:lineRule="auto"/>
              <w:ind w:left="0" w:right="0" w:firstLine="0"/>
              <w:jc w:val="center"/>
              <w:rPr>
                <w:b/>
              </w:rPr>
            </w:pPr>
          </w:p>
          <w:p w14:paraId="381A9A85" w14:textId="6FA6B97A" w:rsidR="00FB1CF6" w:rsidRDefault="00FB1CF6" w:rsidP="00FB1CF6">
            <w:pPr>
              <w:spacing w:after="0" w:line="240" w:lineRule="auto"/>
              <w:ind w:left="0" w:right="0" w:firstLine="0"/>
              <w:jc w:val="center"/>
              <w:rPr>
                <w:b/>
              </w:rPr>
            </w:pPr>
          </w:p>
          <w:p w14:paraId="6A26835D" w14:textId="628A8556" w:rsidR="00FB1CF6" w:rsidRDefault="00FB1CF6" w:rsidP="00FB1CF6">
            <w:pPr>
              <w:spacing w:after="0" w:line="240" w:lineRule="auto"/>
              <w:ind w:left="0" w:right="0" w:firstLine="0"/>
              <w:jc w:val="center"/>
              <w:rPr>
                <w:b/>
              </w:rPr>
            </w:pPr>
          </w:p>
          <w:p w14:paraId="772A2C6D" w14:textId="27F738ED" w:rsidR="00FB1CF6" w:rsidRDefault="00FB1CF6" w:rsidP="00FB1CF6">
            <w:pPr>
              <w:spacing w:after="0" w:line="240" w:lineRule="auto"/>
              <w:ind w:left="0" w:right="0" w:firstLine="0"/>
              <w:jc w:val="center"/>
              <w:rPr>
                <w:b/>
              </w:rPr>
            </w:pPr>
          </w:p>
          <w:p w14:paraId="524FA228" w14:textId="540CAC00" w:rsidR="00FB1CF6" w:rsidRDefault="00FB1CF6" w:rsidP="00FB1CF6">
            <w:pPr>
              <w:spacing w:after="0" w:line="240" w:lineRule="auto"/>
              <w:ind w:left="0" w:right="0" w:firstLine="0"/>
              <w:jc w:val="center"/>
              <w:rPr>
                <w:b/>
              </w:rPr>
            </w:pPr>
          </w:p>
          <w:p w14:paraId="052F632E" w14:textId="05FC93C3" w:rsidR="00FB1CF6" w:rsidRDefault="00FB1CF6" w:rsidP="00FB1CF6">
            <w:pPr>
              <w:spacing w:after="0" w:line="240" w:lineRule="auto"/>
              <w:ind w:left="0" w:right="0" w:firstLine="0"/>
              <w:jc w:val="center"/>
              <w:rPr>
                <w:b/>
              </w:rPr>
            </w:pPr>
          </w:p>
          <w:p w14:paraId="45BD4E38" w14:textId="0A6EA4E5" w:rsidR="00FB1CF6" w:rsidRDefault="00FB1CF6" w:rsidP="00FB1CF6">
            <w:pPr>
              <w:spacing w:after="0" w:line="240" w:lineRule="auto"/>
              <w:ind w:left="0" w:right="0" w:firstLine="0"/>
              <w:jc w:val="center"/>
              <w:rPr>
                <w:b/>
              </w:rPr>
            </w:pPr>
          </w:p>
          <w:p w14:paraId="51B8A3E8" w14:textId="3374D665" w:rsidR="00FB1CF6" w:rsidRDefault="00FB1CF6" w:rsidP="00FB1CF6">
            <w:pPr>
              <w:spacing w:after="0" w:line="240" w:lineRule="auto"/>
              <w:ind w:left="0" w:right="0" w:firstLine="0"/>
              <w:jc w:val="center"/>
              <w:rPr>
                <w:b/>
              </w:rPr>
            </w:pPr>
          </w:p>
          <w:p w14:paraId="2451B5BD" w14:textId="6DB5CD5A" w:rsidR="00FB1CF6" w:rsidRDefault="00FB1CF6" w:rsidP="00FB1CF6">
            <w:pPr>
              <w:spacing w:after="0" w:line="240" w:lineRule="auto"/>
              <w:ind w:left="0" w:right="0" w:firstLine="0"/>
              <w:jc w:val="center"/>
              <w:rPr>
                <w:b/>
              </w:rPr>
            </w:pPr>
          </w:p>
          <w:p w14:paraId="7293F0A6" w14:textId="3084135B" w:rsidR="00FB1CF6" w:rsidRDefault="00FB1CF6" w:rsidP="00FB1CF6">
            <w:pPr>
              <w:spacing w:after="0" w:line="240" w:lineRule="auto"/>
              <w:ind w:left="0" w:right="0" w:firstLine="0"/>
              <w:jc w:val="center"/>
              <w:rPr>
                <w:b/>
              </w:rPr>
            </w:pPr>
          </w:p>
          <w:p w14:paraId="55E7580F" w14:textId="272A14A9" w:rsidR="00FB1CF6" w:rsidRDefault="00FB1CF6" w:rsidP="00FB1CF6">
            <w:pPr>
              <w:spacing w:after="0" w:line="240" w:lineRule="auto"/>
              <w:ind w:left="0" w:right="0" w:firstLine="0"/>
              <w:jc w:val="center"/>
              <w:rPr>
                <w:b/>
              </w:rPr>
            </w:pPr>
          </w:p>
          <w:p w14:paraId="14676FBD" w14:textId="5F365F0E" w:rsidR="00FB1CF6" w:rsidRDefault="00FB1CF6" w:rsidP="00FB1CF6">
            <w:pPr>
              <w:spacing w:after="0" w:line="240" w:lineRule="auto"/>
              <w:ind w:left="0" w:right="0" w:firstLine="0"/>
              <w:jc w:val="center"/>
              <w:rPr>
                <w:b/>
              </w:rPr>
            </w:pPr>
          </w:p>
          <w:p w14:paraId="43E97B2C" w14:textId="6F270DB7" w:rsidR="00FB1CF6" w:rsidRDefault="00FB1CF6" w:rsidP="00FB1CF6">
            <w:pPr>
              <w:spacing w:after="0" w:line="240" w:lineRule="auto"/>
              <w:ind w:left="0" w:right="0" w:firstLine="0"/>
              <w:jc w:val="center"/>
              <w:rPr>
                <w:b/>
              </w:rPr>
            </w:pPr>
          </w:p>
          <w:p w14:paraId="4846114D" w14:textId="43129F7F" w:rsidR="00FB1CF6" w:rsidRDefault="00FB1CF6" w:rsidP="00FB1CF6">
            <w:pPr>
              <w:spacing w:after="0" w:line="240" w:lineRule="auto"/>
              <w:ind w:left="0" w:right="0" w:firstLine="0"/>
              <w:jc w:val="center"/>
              <w:rPr>
                <w:b/>
              </w:rPr>
            </w:pPr>
          </w:p>
          <w:p w14:paraId="3C7DB3E3" w14:textId="3D6AE2C2" w:rsidR="00FB1CF6" w:rsidRDefault="00FB1CF6" w:rsidP="00FB1CF6">
            <w:pPr>
              <w:spacing w:after="0" w:line="240" w:lineRule="auto"/>
              <w:ind w:left="0" w:right="0" w:firstLine="0"/>
              <w:jc w:val="center"/>
              <w:rPr>
                <w:b/>
              </w:rPr>
            </w:pPr>
          </w:p>
          <w:p w14:paraId="4889F768" w14:textId="6FE51CD5" w:rsidR="00FB1CF6" w:rsidRDefault="00FB1CF6" w:rsidP="00FB1CF6">
            <w:pPr>
              <w:spacing w:after="0" w:line="240" w:lineRule="auto"/>
              <w:ind w:left="0" w:right="0" w:firstLine="0"/>
              <w:jc w:val="center"/>
              <w:rPr>
                <w:b/>
              </w:rPr>
            </w:pPr>
          </w:p>
          <w:p w14:paraId="438FFF3B" w14:textId="063F4AFC" w:rsidR="00FB1CF6" w:rsidRDefault="00FB1CF6" w:rsidP="00FB1CF6">
            <w:pPr>
              <w:spacing w:after="0" w:line="240" w:lineRule="auto"/>
              <w:ind w:left="0" w:right="0" w:firstLine="0"/>
              <w:jc w:val="center"/>
              <w:rPr>
                <w:b/>
              </w:rPr>
            </w:pPr>
          </w:p>
          <w:p w14:paraId="452C6323" w14:textId="52E41B64" w:rsidR="00FB1CF6" w:rsidRDefault="00FB1CF6" w:rsidP="00FB1CF6">
            <w:pPr>
              <w:spacing w:after="0" w:line="240" w:lineRule="auto"/>
              <w:ind w:left="0" w:right="0" w:firstLine="0"/>
              <w:jc w:val="center"/>
              <w:rPr>
                <w:b/>
              </w:rPr>
            </w:pPr>
          </w:p>
          <w:p w14:paraId="13FBB7D4" w14:textId="3AC7F417" w:rsidR="00FB1CF6" w:rsidRDefault="00FB1CF6" w:rsidP="00FB1CF6">
            <w:pPr>
              <w:spacing w:after="0" w:line="240" w:lineRule="auto"/>
              <w:ind w:left="0" w:right="0" w:firstLine="0"/>
              <w:jc w:val="center"/>
              <w:rPr>
                <w:b/>
              </w:rPr>
            </w:pPr>
          </w:p>
          <w:p w14:paraId="23EBF96A" w14:textId="2ECC0FEE" w:rsidR="00FB1CF6" w:rsidRDefault="00FB1CF6" w:rsidP="00FB1CF6">
            <w:pPr>
              <w:spacing w:after="0" w:line="240" w:lineRule="auto"/>
              <w:ind w:left="0" w:right="0" w:firstLine="0"/>
              <w:jc w:val="center"/>
              <w:rPr>
                <w:b/>
              </w:rPr>
            </w:pPr>
          </w:p>
          <w:p w14:paraId="658BEEAE" w14:textId="44508584" w:rsidR="00FB1CF6" w:rsidRDefault="00FB1CF6" w:rsidP="00FB1CF6">
            <w:pPr>
              <w:spacing w:after="0" w:line="240" w:lineRule="auto"/>
              <w:ind w:left="0" w:right="0" w:firstLine="0"/>
              <w:jc w:val="center"/>
              <w:rPr>
                <w:b/>
              </w:rPr>
            </w:pPr>
          </w:p>
          <w:p w14:paraId="601EFFE7" w14:textId="204C30CA" w:rsidR="00FB1CF6" w:rsidRDefault="00FB1CF6" w:rsidP="00FB1CF6">
            <w:pPr>
              <w:spacing w:after="0" w:line="240" w:lineRule="auto"/>
              <w:ind w:left="0" w:right="0" w:firstLine="0"/>
              <w:jc w:val="center"/>
              <w:rPr>
                <w:b/>
              </w:rPr>
            </w:pPr>
          </w:p>
          <w:p w14:paraId="25F87021" w14:textId="46F2650D" w:rsidR="00FB1CF6" w:rsidRDefault="00FB1CF6" w:rsidP="00FB1CF6">
            <w:pPr>
              <w:spacing w:after="0" w:line="240" w:lineRule="auto"/>
              <w:ind w:left="0" w:right="0" w:firstLine="0"/>
              <w:jc w:val="center"/>
              <w:rPr>
                <w:b/>
              </w:rPr>
            </w:pPr>
          </w:p>
          <w:p w14:paraId="5C1B6D00" w14:textId="23318B91" w:rsidR="00FB1CF6" w:rsidRDefault="00FB1CF6" w:rsidP="00FB1CF6">
            <w:pPr>
              <w:spacing w:after="0" w:line="240" w:lineRule="auto"/>
              <w:ind w:left="0" w:right="0" w:firstLine="0"/>
              <w:jc w:val="center"/>
              <w:rPr>
                <w:b/>
              </w:rPr>
            </w:pPr>
          </w:p>
          <w:p w14:paraId="3EC4091A" w14:textId="019DF29B" w:rsidR="00FB1CF6" w:rsidRDefault="00FB1CF6" w:rsidP="00FB1CF6">
            <w:pPr>
              <w:spacing w:after="0" w:line="240" w:lineRule="auto"/>
              <w:ind w:left="0" w:right="0" w:firstLine="0"/>
              <w:jc w:val="center"/>
              <w:rPr>
                <w:b/>
              </w:rPr>
            </w:pPr>
          </w:p>
          <w:p w14:paraId="2370D4B7" w14:textId="3A9D30FF" w:rsidR="00FB1CF6" w:rsidRDefault="00FB1CF6" w:rsidP="00FB1CF6">
            <w:pPr>
              <w:spacing w:after="0" w:line="240" w:lineRule="auto"/>
              <w:ind w:left="0" w:right="0" w:firstLine="0"/>
              <w:jc w:val="center"/>
              <w:rPr>
                <w:b/>
              </w:rPr>
            </w:pPr>
          </w:p>
          <w:p w14:paraId="3B6D74AD" w14:textId="7121DE52" w:rsidR="00FB1CF6" w:rsidRDefault="00FB1CF6" w:rsidP="00FB1CF6">
            <w:pPr>
              <w:spacing w:after="0" w:line="240" w:lineRule="auto"/>
              <w:ind w:left="0" w:right="0" w:firstLine="0"/>
              <w:jc w:val="center"/>
              <w:rPr>
                <w:b/>
              </w:rPr>
            </w:pPr>
          </w:p>
          <w:p w14:paraId="3B5AE8F3" w14:textId="29A7812E" w:rsidR="00FB1CF6" w:rsidRDefault="00FB1CF6" w:rsidP="00FB1CF6">
            <w:pPr>
              <w:spacing w:after="0" w:line="240" w:lineRule="auto"/>
              <w:ind w:left="0" w:right="0" w:firstLine="0"/>
              <w:jc w:val="center"/>
              <w:rPr>
                <w:b/>
              </w:rPr>
            </w:pPr>
          </w:p>
          <w:p w14:paraId="1A137F74" w14:textId="790D5263" w:rsidR="00FB1CF6" w:rsidRDefault="00FB1CF6" w:rsidP="00FB1CF6">
            <w:pPr>
              <w:spacing w:after="0" w:line="240" w:lineRule="auto"/>
              <w:ind w:left="0" w:right="0" w:firstLine="0"/>
              <w:jc w:val="center"/>
              <w:rPr>
                <w:b/>
              </w:rPr>
            </w:pPr>
          </w:p>
          <w:p w14:paraId="0F1EAA96" w14:textId="2682F178" w:rsidR="00FB1CF6" w:rsidRDefault="00FB1CF6" w:rsidP="00FB1CF6">
            <w:pPr>
              <w:spacing w:after="0" w:line="240" w:lineRule="auto"/>
              <w:ind w:left="0" w:right="0" w:firstLine="0"/>
              <w:jc w:val="center"/>
              <w:rPr>
                <w:b/>
              </w:rPr>
            </w:pPr>
          </w:p>
          <w:p w14:paraId="08764C2F" w14:textId="3D555468" w:rsidR="00FB1CF6" w:rsidRDefault="00FB1CF6" w:rsidP="00FB1CF6">
            <w:pPr>
              <w:spacing w:after="0" w:line="240" w:lineRule="auto"/>
              <w:ind w:left="0" w:right="0" w:firstLine="0"/>
              <w:jc w:val="center"/>
              <w:rPr>
                <w:b/>
              </w:rPr>
            </w:pPr>
          </w:p>
          <w:p w14:paraId="0D93EF81" w14:textId="7F57D38B" w:rsidR="00FB1CF6" w:rsidRDefault="00FB1CF6" w:rsidP="00FB1CF6">
            <w:pPr>
              <w:spacing w:after="0" w:line="240" w:lineRule="auto"/>
              <w:ind w:left="0" w:right="0" w:firstLine="0"/>
              <w:jc w:val="center"/>
              <w:rPr>
                <w:b/>
              </w:rPr>
            </w:pPr>
          </w:p>
          <w:p w14:paraId="675B77BA" w14:textId="3B0CFAB4" w:rsidR="00FB1CF6" w:rsidRDefault="00FB1CF6" w:rsidP="00FB1CF6">
            <w:pPr>
              <w:spacing w:after="0" w:line="240" w:lineRule="auto"/>
              <w:ind w:left="0" w:right="0" w:firstLine="0"/>
              <w:jc w:val="center"/>
              <w:rPr>
                <w:b/>
              </w:rPr>
            </w:pPr>
          </w:p>
          <w:p w14:paraId="7BFAA6F3" w14:textId="59E3B721" w:rsidR="00FB1CF6" w:rsidRDefault="00FB1CF6" w:rsidP="00FB1CF6">
            <w:pPr>
              <w:spacing w:after="0" w:line="240" w:lineRule="auto"/>
              <w:ind w:left="0" w:right="0" w:firstLine="0"/>
              <w:jc w:val="center"/>
              <w:rPr>
                <w:b/>
              </w:rPr>
            </w:pPr>
          </w:p>
          <w:p w14:paraId="0FF55AC3" w14:textId="52A7A249" w:rsidR="00FB1CF6" w:rsidRDefault="00FB1CF6" w:rsidP="00FB1CF6">
            <w:pPr>
              <w:spacing w:after="0" w:line="240" w:lineRule="auto"/>
              <w:ind w:left="0" w:right="0" w:firstLine="0"/>
              <w:jc w:val="center"/>
              <w:rPr>
                <w:b/>
              </w:rPr>
            </w:pPr>
          </w:p>
          <w:p w14:paraId="0409B43F" w14:textId="035493AE" w:rsidR="00FB1CF6" w:rsidRDefault="00FB1CF6" w:rsidP="00FB1CF6">
            <w:pPr>
              <w:spacing w:after="0" w:line="240" w:lineRule="auto"/>
              <w:ind w:left="0" w:right="0" w:firstLine="0"/>
              <w:jc w:val="center"/>
              <w:rPr>
                <w:b/>
              </w:rPr>
            </w:pPr>
          </w:p>
          <w:p w14:paraId="5EB235ED" w14:textId="75CBBC62" w:rsidR="00FB1CF6" w:rsidRDefault="00FB1CF6" w:rsidP="00FB1CF6">
            <w:pPr>
              <w:spacing w:after="0" w:line="240" w:lineRule="auto"/>
              <w:ind w:left="0" w:right="0" w:firstLine="0"/>
              <w:jc w:val="center"/>
              <w:rPr>
                <w:b/>
              </w:rPr>
            </w:pPr>
          </w:p>
          <w:p w14:paraId="2406F30A" w14:textId="39A68ECA" w:rsidR="00FB1CF6" w:rsidRDefault="00FB1CF6" w:rsidP="00FB1CF6">
            <w:pPr>
              <w:spacing w:after="0" w:line="240" w:lineRule="auto"/>
              <w:ind w:left="0" w:right="0" w:firstLine="0"/>
              <w:jc w:val="center"/>
              <w:rPr>
                <w:b/>
              </w:rPr>
            </w:pPr>
          </w:p>
          <w:p w14:paraId="45C0B226" w14:textId="0C7F42AF" w:rsidR="00FB1CF6" w:rsidRDefault="00FB1CF6" w:rsidP="00FB1CF6">
            <w:pPr>
              <w:spacing w:after="0" w:line="240" w:lineRule="auto"/>
              <w:ind w:left="0" w:right="0" w:firstLine="0"/>
              <w:jc w:val="center"/>
              <w:rPr>
                <w:b/>
              </w:rPr>
            </w:pPr>
          </w:p>
          <w:p w14:paraId="092DF61D" w14:textId="43477566" w:rsidR="00FB1CF6" w:rsidRDefault="00FB1CF6" w:rsidP="00FB1CF6">
            <w:pPr>
              <w:spacing w:after="0" w:line="240" w:lineRule="auto"/>
              <w:ind w:left="0" w:right="0" w:firstLine="0"/>
              <w:jc w:val="center"/>
              <w:rPr>
                <w:b/>
              </w:rPr>
            </w:pPr>
          </w:p>
          <w:p w14:paraId="276FB31B" w14:textId="0336DF9D" w:rsidR="00FB1CF6" w:rsidRDefault="00FB1CF6" w:rsidP="00FB1CF6">
            <w:pPr>
              <w:spacing w:after="0" w:line="240" w:lineRule="auto"/>
              <w:ind w:left="0" w:right="0" w:firstLine="0"/>
              <w:jc w:val="center"/>
              <w:rPr>
                <w:b/>
              </w:rPr>
            </w:pPr>
          </w:p>
          <w:p w14:paraId="6B2D447A" w14:textId="42A8F03D" w:rsidR="00FB1CF6" w:rsidRDefault="00FB1CF6" w:rsidP="00FB1CF6">
            <w:pPr>
              <w:spacing w:after="0" w:line="240" w:lineRule="auto"/>
              <w:ind w:left="0" w:right="0" w:firstLine="0"/>
              <w:jc w:val="center"/>
              <w:rPr>
                <w:b/>
              </w:rPr>
            </w:pPr>
          </w:p>
          <w:p w14:paraId="66151E90" w14:textId="53426250" w:rsidR="00FB1CF6" w:rsidRDefault="00FB1CF6" w:rsidP="00FB1CF6">
            <w:pPr>
              <w:spacing w:after="0" w:line="240" w:lineRule="auto"/>
              <w:ind w:left="0" w:right="0" w:firstLine="0"/>
              <w:jc w:val="center"/>
              <w:rPr>
                <w:b/>
              </w:rPr>
            </w:pPr>
          </w:p>
          <w:p w14:paraId="34C27566" w14:textId="231E97D5" w:rsidR="00FB1CF6" w:rsidRDefault="00FB1CF6" w:rsidP="00FB1CF6">
            <w:pPr>
              <w:spacing w:after="0" w:line="240" w:lineRule="auto"/>
              <w:ind w:left="0" w:right="0" w:firstLine="0"/>
              <w:jc w:val="center"/>
              <w:rPr>
                <w:b/>
              </w:rPr>
            </w:pPr>
          </w:p>
          <w:p w14:paraId="67B38EAF" w14:textId="6E75B446" w:rsidR="00FB1CF6" w:rsidRDefault="00FB1CF6" w:rsidP="00FB1CF6">
            <w:pPr>
              <w:spacing w:after="0" w:line="240" w:lineRule="auto"/>
              <w:ind w:left="0" w:right="0" w:firstLine="0"/>
              <w:jc w:val="center"/>
              <w:rPr>
                <w:b/>
              </w:rPr>
            </w:pPr>
          </w:p>
          <w:p w14:paraId="3491E66E" w14:textId="5C41CD52" w:rsidR="00FB1CF6" w:rsidRDefault="00FB1CF6" w:rsidP="00FB1CF6">
            <w:pPr>
              <w:spacing w:after="0" w:line="240" w:lineRule="auto"/>
              <w:ind w:left="0" w:right="0" w:firstLine="0"/>
              <w:jc w:val="center"/>
              <w:rPr>
                <w:b/>
              </w:rPr>
            </w:pPr>
          </w:p>
          <w:p w14:paraId="636EA7F1" w14:textId="272DAAA2" w:rsidR="00FB1CF6" w:rsidRDefault="00FB1CF6" w:rsidP="00FB1CF6">
            <w:pPr>
              <w:spacing w:after="0" w:line="240" w:lineRule="auto"/>
              <w:ind w:left="0" w:right="0" w:firstLine="0"/>
              <w:jc w:val="center"/>
              <w:rPr>
                <w:b/>
              </w:rPr>
            </w:pPr>
          </w:p>
          <w:p w14:paraId="1DF7D9C7" w14:textId="486A615D" w:rsidR="00FB1CF6" w:rsidRDefault="00FB1CF6" w:rsidP="00FB1CF6">
            <w:pPr>
              <w:spacing w:after="0" w:line="240" w:lineRule="auto"/>
              <w:ind w:left="0" w:right="0" w:firstLine="0"/>
              <w:jc w:val="center"/>
              <w:rPr>
                <w:b/>
              </w:rPr>
            </w:pPr>
          </w:p>
          <w:p w14:paraId="3425FDDC" w14:textId="3088A8EE" w:rsidR="00FB1CF6" w:rsidRDefault="00FB1CF6" w:rsidP="00FB1CF6">
            <w:pPr>
              <w:spacing w:after="0" w:line="240" w:lineRule="auto"/>
              <w:ind w:left="0" w:right="0" w:firstLine="0"/>
              <w:jc w:val="center"/>
              <w:rPr>
                <w:b/>
              </w:rPr>
            </w:pPr>
          </w:p>
          <w:p w14:paraId="05C57B4C" w14:textId="0417B501" w:rsidR="00FB1CF6" w:rsidRDefault="00FB1CF6" w:rsidP="00FB1CF6">
            <w:pPr>
              <w:spacing w:after="0" w:line="240" w:lineRule="auto"/>
              <w:ind w:left="0" w:right="0" w:firstLine="0"/>
              <w:jc w:val="center"/>
              <w:rPr>
                <w:b/>
              </w:rPr>
            </w:pPr>
          </w:p>
          <w:p w14:paraId="1C87A927" w14:textId="1B710314" w:rsidR="00FB1CF6" w:rsidRDefault="00FB1CF6" w:rsidP="00FB1CF6">
            <w:pPr>
              <w:spacing w:after="0" w:line="240" w:lineRule="auto"/>
              <w:ind w:left="0" w:right="0" w:firstLine="0"/>
              <w:jc w:val="center"/>
              <w:rPr>
                <w:b/>
              </w:rPr>
            </w:pPr>
          </w:p>
          <w:p w14:paraId="598FDBCC" w14:textId="7EF01086" w:rsidR="00FB1CF6" w:rsidRDefault="00FB1CF6" w:rsidP="00FB1CF6">
            <w:pPr>
              <w:spacing w:after="0" w:line="240" w:lineRule="auto"/>
              <w:ind w:left="0" w:right="0" w:firstLine="0"/>
              <w:jc w:val="center"/>
              <w:rPr>
                <w:b/>
              </w:rPr>
            </w:pPr>
          </w:p>
          <w:p w14:paraId="5AB6E8B4" w14:textId="360A1D54" w:rsidR="00FB1CF6" w:rsidRDefault="00FB1CF6" w:rsidP="00FB1CF6">
            <w:pPr>
              <w:spacing w:after="0" w:line="240" w:lineRule="auto"/>
              <w:ind w:left="0" w:right="0" w:firstLine="0"/>
              <w:jc w:val="center"/>
              <w:rPr>
                <w:b/>
              </w:rPr>
            </w:pPr>
          </w:p>
          <w:p w14:paraId="3D13F47C" w14:textId="41971223" w:rsidR="00FB1CF6" w:rsidRDefault="00FB1CF6" w:rsidP="00FB1CF6">
            <w:pPr>
              <w:spacing w:after="0" w:line="240" w:lineRule="auto"/>
              <w:ind w:left="0" w:right="0" w:firstLine="0"/>
              <w:jc w:val="center"/>
              <w:rPr>
                <w:b/>
              </w:rPr>
            </w:pPr>
          </w:p>
          <w:p w14:paraId="5B9FA16E" w14:textId="1600D533" w:rsidR="00FB1CF6" w:rsidRDefault="00FB1CF6" w:rsidP="00FB1CF6">
            <w:pPr>
              <w:spacing w:after="0" w:line="240" w:lineRule="auto"/>
              <w:ind w:left="0" w:right="0" w:firstLine="0"/>
              <w:jc w:val="center"/>
              <w:rPr>
                <w:b/>
              </w:rPr>
            </w:pPr>
          </w:p>
          <w:p w14:paraId="38FFD002" w14:textId="48DBA555" w:rsidR="00FB1CF6" w:rsidRDefault="00FB1CF6" w:rsidP="00FB1CF6">
            <w:pPr>
              <w:spacing w:after="0" w:line="240" w:lineRule="auto"/>
              <w:ind w:left="0" w:right="0" w:firstLine="0"/>
              <w:jc w:val="center"/>
              <w:rPr>
                <w:b/>
              </w:rPr>
            </w:pPr>
          </w:p>
          <w:p w14:paraId="2D628818" w14:textId="380BCEDF" w:rsidR="00FB1CF6" w:rsidRDefault="00FB1CF6" w:rsidP="00FB1CF6">
            <w:pPr>
              <w:spacing w:after="0" w:line="240" w:lineRule="auto"/>
              <w:ind w:left="0" w:right="0" w:firstLine="0"/>
              <w:jc w:val="center"/>
              <w:rPr>
                <w:b/>
              </w:rPr>
            </w:pPr>
          </w:p>
          <w:p w14:paraId="380C05CC" w14:textId="40473335" w:rsidR="00FB1CF6" w:rsidRDefault="00FB1CF6" w:rsidP="00FB1CF6">
            <w:pPr>
              <w:spacing w:after="0" w:line="240" w:lineRule="auto"/>
              <w:ind w:left="0" w:right="0" w:firstLine="0"/>
              <w:jc w:val="center"/>
              <w:rPr>
                <w:b/>
              </w:rPr>
            </w:pPr>
          </w:p>
          <w:p w14:paraId="068458C4" w14:textId="1E4E08E2" w:rsidR="00FB1CF6" w:rsidRDefault="00FB1CF6" w:rsidP="00FB1CF6">
            <w:pPr>
              <w:spacing w:after="0" w:line="240" w:lineRule="auto"/>
              <w:ind w:left="0" w:right="0" w:firstLine="0"/>
              <w:jc w:val="center"/>
              <w:rPr>
                <w:b/>
              </w:rPr>
            </w:pPr>
          </w:p>
          <w:p w14:paraId="32B789FD" w14:textId="4635781D" w:rsidR="00FB1CF6" w:rsidRDefault="00FB1CF6" w:rsidP="00FB1CF6">
            <w:pPr>
              <w:spacing w:after="0" w:line="240" w:lineRule="auto"/>
              <w:ind w:left="0" w:right="0" w:firstLine="0"/>
              <w:jc w:val="center"/>
              <w:rPr>
                <w:b/>
              </w:rPr>
            </w:pPr>
          </w:p>
          <w:p w14:paraId="0C4DDC23" w14:textId="2202D7E6" w:rsidR="00FB1CF6" w:rsidRDefault="00FB1CF6" w:rsidP="00FB1CF6">
            <w:pPr>
              <w:spacing w:after="0" w:line="240" w:lineRule="auto"/>
              <w:ind w:left="0" w:right="0" w:firstLine="0"/>
              <w:jc w:val="center"/>
              <w:rPr>
                <w:b/>
              </w:rPr>
            </w:pPr>
          </w:p>
          <w:p w14:paraId="62215A56" w14:textId="34936F88" w:rsidR="00FB1CF6" w:rsidRDefault="00FB1CF6" w:rsidP="00FB1CF6">
            <w:pPr>
              <w:spacing w:after="0" w:line="240" w:lineRule="auto"/>
              <w:ind w:left="0" w:right="0" w:firstLine="0"/>
              <w:jc w:val="center"/>
              <w:rPr>
                <w:b/>
              </w:rPr>
            </w:pPr>
          </w:p>
          <w:p w14:paraId="172A8987" w14:textId="55EAC0B4" w:rsidR="00FB1CF6" w:rsidRDefault="00FB1CF6" w:rsidP="00FB1CF6">
            <w:pPr>
              <w:spacing w:after="0" w:line="240" w:lineRule="auto"/>
              <w:ind w:left="0" w:right="0" w:firstLine="0"/>
              <w:jc w:val="center"/>
              <w:rPr>
                <w:b/>
              </w:rPr>
            </w:pPr>
          </w:p>
          <w:p w14:paraId="29EFB03B" w14:textId="6B487E0E" w:rsidR="00FB1CF6" w:rsidRDefault="00FB1CF6" w:rsidP="00FB1CF6">
            <w:pPr>
              <w:spacing w:after="0" w:line="240" w:lineRule="auto"/>
              <w:ind w:left="0" w:right="0" w:firstLine="0"/>
              <w:jc w:val="center"/>
              <w:rPr>
                <w:b/>
              </w:rPr>
            </w:pPr>
          </w:p>
          <w:p w14:paraId="5718C8E2" w14:textId="6CDF7238" w:rsidR="00FB1CF6" w:rsidRDefault="00FB1CF6" w:rsidP="00FB1CF6">
            <w:pPr>
              <w:spacing w:after="0" w:line="240" w:lineRule="auto"/>
              <w:ind w:left="0" w:right="0" w:firstLine="0"/>
              <w:jc w:val="center"/>
              <w:rPr>
                <w:b/>
              </w:rPr>
            </w:pPr>
          </w:p>
          <w:p w14:paraId="532DD2AB" w14:textId="1FF7BB92" w:rsidR="00FB1CF6" w:rsidRDefault="00FB1CF6" w:rsidP="00FB1CF6">
            <w:pPr>
              <w:spacing w:after="0" w:line="240" w:lineRule="auto"/>
              <w:ind w:left="0" w:right="0" w:firstLine="0"/>
              <w:jc w:val="center"/>
              <w:rPr>
                <w:b/>
              </w:rPr>
            </w:pPr>
          </w:p>
          <w:p w14:paraId="7DE39485" w14:textId="1EC5B345" w:rsidR="00FB1CF6" w:rsidRDefault="00FB1CF6" w:rsidP="00FB1CF6">
            <w:pPr>
              <w:spacing w:after="0" w:line="240" w:lineRule="auto"/>
              <w:ind w:left="0" w:right="0" w:firstLine="0"/>
              <w:jc w:val="center"/>
              <w:rPr>
                <w:b/>
              </w:rPr>
            </w:pPr>
          </w:p>
          <w:p w14:paraId="217B28C6" w14:textId="0CD7EB15" w:rsidR="00FB1CF6" w:rsidRDefault="00FB1CF6" w:rsidP="00FB1CF6">
            <w:pPr>
              <w:spacing w:after="0" w:line="240" w:lineRule="auto"/>
              <w:ind w:left="0" w:right="0" w:firstLine="0"/>
              <w:jc w:val="center"/>
              <w:rPr>
                <w:b/>
              </w:rPr>
            </w:pPr>
          </w:p>
          <w:p w14:paraId="52622C1E" w14:textId="1B434A2D" w:rsidR="00FB1CF6" w:rsidRDefault="00FB1CF6" w:rsidP="00FB1CF6">
            <w:pPr>
              <w:spacing w:after="0" w:line="240" w:lineRule="auto"/>
              <w:ind w:left="0" w:right="0" w:firstLine="0"/>
              <w:jc w:val="center"/>
              <w:rPr>
                <w:b/>
              </w:rPr>
            </w:pPr>
          </w:p>
          <w:p w14:paraId="7F815A90" w14:textId="207C4BB0" w:rsidR="00FB1CF6" w:rsidRDefault="00FB1CF6" w:rsidP="00FB1CF6">
            <w:pPr>
              <w:spacing w:after="0" w:line="240" w:lineRule="auto"/>
              <w:ind w:left="0" w:right="0" w:firstLine="0"/>
              <w:jc w:val="center"/>
              <w:rPr>
                <w:b/>
              </w:rPr>
            </w:pPr>
          </w:p>
          <w:p w14:paraId="5B705EB3" w14:textId="00EDE8F9" w:rsidR="00FB1CF6" w:rsidRDefault="00FB1CF6" w:rsidP="00FB1CF6">
            <w:pPr>
              <w:spacing w:after="0" w:line="240" w:lineRule="auto"/>
              <w:ind w:left="0" w:right="0" w:firstLine="0"/>
              <w:jc w:val="center"/>
              <w:rPr>
                <w:b/>
              </w:rPr>
            </w:pPr>
          </w:p>
          <w:p w14:paraId="420F5A2B" w14:textId="620308EC" w:rsidR="00FB1CF6" w:rsidRDefault="00FB1CF6" w:rsidP="00FB1CF6">
            <w:pPr>
              <w:spacing w:after="0" w:line="240" w:lineRule="auto"/>
              <w:ind w:left="0" w:right="0" w:firstLine="0"/>
              <w:jc w:val="center"/>
              <w:rPr>
                <w:b/>
              </w:rPr>
            </w:pPr>
          </w:p>
          <w:p w14:paraId="297A4138" w14:textId="5224C202" w:rsidR="00FB1CF6" w:rsidRDefault="00FB1CF6" w:rsidP="00FB1CF6">
            <w:pPr>
              <w:spacing w:after="0" w:line="240" w:lineRule="auto"/>
              <w:ind w:left="0" w:right="0" w:firstLine="0"/>
              <w:jc w:val="center"/>
              <w:rPr>
                <w:b/>
              </w:rPr>
            </w:pPr>
          </w:p>
          <w:p w14:paraId="67339733" w14:textId="413C5C83" w:rsidR="00FB1CF6" w:rsidRDefault="00FB1CF6" w:rsidP="00FB1CF6">
            <w:pPr>
              <w:spacing w:after="0" w:line="240" w:lineRule="auto"/>
              <w:ind w:left="0" w:right="0" w:firstLine="0"/>
              <w:jc w:val="center"/>
              <w:rPr>
                <w:b/>
              </w:rPr>
            </w:pPr>
          </w:p>
          <w:p w14:paraId="43B5F764" w14:textId="36E07D16" w:rsidR="00FB1CF6" w:rsidRDefault="00FB1CF6" w:rsidP="00FB1CF6">
            <w:pPr>
              <w:spacing w:after="0" w:line="240" w:lineRule="auto"/>
              <w:ind w:left="0" w:right="0" w:firstLine="0"/>
              <w:jc w:val="center"/>
              <w:rPr>
                <w:b/>
              </w:rPr>
            </w:pPr>
          </w:p>
          <w:p w14:paraId="5D2B92F3" w14:textId="6BB16BEF" w:rsidR="00FB1CF6" w:rsidRDefault="00FB1CF6" w:rsidP="00FB1CF6">
            <w:pPr>
              <w:spacing w:after="0" w:line="240" w:lineRule="auto"/>
              <w:ind w:left="0" w:right="0" w:firstLine="0"/>
              <w:jc w:val="center"/>
              <w:rPr>
                <w:b/>
              </w:rPr>
            </w:pPr>
          </w:p>
          <w:p w14:paraId="1086B31A" w14:textId="1A91A8EA" w:rsidR="00FB1CF6" w:rsidRDefault="00FB1CF6" w:rsidP="00FB1CF6">
            <w:pPr>
              <w:spacing w:after="0" w:line="240" w:lineRule="auto"/>
              <w:ind w:left="0" w:right="0" w:firstLine="0"/>
              <w:jc w:val="center"/>
              <w:rPr>
                <w:b/>
              </w:rPr>
            </w:pPr>
          </w:p>
          <w:p w14:paraId="6109E2E3" w14:textId="5351FC0D" w:rsidR="00FB1CF6" w:rsidRDefault="00FB1CF6" w:rsidP="00FB1CF6">
            <w:pPr>
              <w:spacing w:after="0" w:line="240" w:lineRule="auto"/>
              <w:ind w:left="0" w:right="0" w:firstLine="0"/>
              <w:jc w:val="center"/>
              <w:rPr>
                <w:b/>
              </w:rPr>
            </w:pPr>
          </w:p>
          <w:p w14:paraId="0B3F538C" w14:textId="1774C6A7" w:rsidR="00FB1CF6" w:rsidRDefault="00FB1CF6" w:rsidP="00FB1CF6">
            <w:pPr>
              <w:spacing w:after="0" w:line="240" w:lineRule="auto"/>
              <w:ind w:left="0" w:right="0" w:firstLine="0"/>
              <w:jc w:val="center"/>
              <w:rPr>
                <w:b/>
              </w:rPr>
            </w:pPr>
          </w:p>
          <w:p w14:paraId="75F5AF42" w14:textId="6D5178D3" w:rsidR="00FB1CF6" w:rsidRDefault="00FB1CF6" w:rsidP="00FB1CF6">
            <w:pPr>
              <w:spacing w:after="0" w:line="240" w:lineRule="auto"/>
              <w:ind w:left="0" w:right="0" w:firstLine="0"/>
              <w:jc w:val="center"/>
              <w:rPr>
                <w:b/>
              </w:rPr>
            </w:pPr>
          </w:p>
          <w:p w14:paraId="69952E9C" w14:textId="1B2A0F89" w:rsidR="00FB1CF6" w:rsidRDefault="00FB1CF6" w:rsidP="00FB1CF6">
            <w:pPr>
              <w:spacing w:after="0" w:line="240" w:lineRule="auto"/>
              <w:ind w:left="0" w:right="0" w:firstLine="0"/>
              <w:jc w:val="center"/>
              <w:rPr>
                <w:b/>
              </w:rPr>
            </w:pPr>
          </w:p>
          <w:p w14:paraId="37A2ADB9" w14:textId="76EF5976" w:rsidR="00FB1CF6" w:rsidRDefault="00FB1CF6" w:rsidP="00FB1CF6">
            <w:pPr>
              <w:spacing w:after="0" w:line="240" w:lineRule="auto"/>
              <w:ind w:left="0" w:right="0" w:firstLine="0"/>
              <w:jc w:val="center"/>
              <w:rPr>
                <w:b/>
              </w:rPr>
            </w:pPr>
          </w:p>
          <w:p w14:paraId="5747FA1A" w14:textId="7F52A98F" w:rsidR="00FB1CF6" w:rsidRDefault="00FB1CF6" w:rsidP="00FB1CF6">
            <w:pPr>
              <w:spacing w:after="0" w:line="240" w:lineRule="auto"/>
              <w:ind w:left="0" w:right="0" w:firstLine="0"/>
              <w:jc w:val="center"/>
              <w:rPr>
                <w:b/>
              </w:rPr>
            </w:pPr>
          </w:p>
          <w:p w14:paraId="213FC54B" w14:textId="268088EB" w:rsidR="00FB1CF6" w:rsidRDefault="00FB1CF6" w:rsidP="00FB1CF6">
            <w:pPr>
              <w:spacing w:after="0" w:line="240" w:lineRule="auto"/>
              <w:ind w:left="0" w:right="0" w:firstLine="0"/>
              <w:jc w:val="center"/>
              <w:rPr>
                <w:b/>
              </w:rPr>
            </w:pPr>
          </w:p>
          <w:p w14:paraId="2C115B77" w14:textId="30EEB1A2" w:rsidR="00FB1CF6" w:rsidRDefault="00FB1CF6" w:rsidP="00FB1CF6">
            <w:pPr>
              <w:spacing w:after="0" w:line="240" w:lineRule="auto"/>
              <w:ind w:left="0" w:right="0" w:firstLine="0"/>
              <w:jc w:val="center"/>
              <w:rPr>
                <w:b/>
              </w:rPr>
            </w:pPr>
          </w:p>
          <w:p w14:paraId="50215FAE" w14:textId="2B606928" w:rsidR="00FB1CF6" w:rsidRDefault="00FB1CF6" w:rsidP="00FB1CF6">
            <w:pPr>
              <w:spacing w:after="0" w:line="240" w:lineRule="auto"/>
              <w:ind w:left="0" w:right="0" w:firstLine="0"/>
              <w:jc w:val="center"/>
              <w:rPr>
                <w:b/>
              </w:rPr>
            </w:pPr>
          </w:p>
          <w:p w14:paraId="2CAF004B" w14:textId="50AB1224" w:rsidR="00FB1CF6" w:rsidRDefault="00FB1CF6" w:rsidP="00FB1CF6">
            <w:pPr>
              <w:spacing w:after="0" w:line="240" w:lineRule="auto"/>
              <w:ind w:left="0" w:right="0" w:firstLine="0"/>
              <w:jc w:val="center"/>
              <w:rPr>
                <w:b/>
              </w:rPr>
            </w:pPr>
          </w:p>
          <w:p w14:paraId="4DE3C133" w14:textId="35779E5D" w:rsidR="00FB1CF6" w:rsidRDefault="00FB1CF6" w:rsidP="00FB1CF6">
            <w:pPr>
              <w:spacing w:after="0" w:line="240" w:lineRule="auto"/>
              <w:ind w:left="0" w:right="0" w:firstLine="0"/>
              <w:jc w:val="center"/>
              <w:rPr>
                <w:b/>
              </w:rPr>
            </w:pPr>
          </w:p>
          <w:p w14:paraId="490331A6" w14:textId="1A947B4F" w:rsidR="00FB1CF6" w:rsidRDefault="00FB1CF6" w:rsidP="00FB1CF6">
            <w:pPr>
              <w:spacing w:after="0" w:line="240" w:lineRule="auto"/>
              <w:ind w:left="0" w:right="0" w:firstLine="0"/>
              <w:jc w:val="center"/>
              <w:rPr>
                <w:b/>
              </w:rPr>
            </w:pPr>
          </w:p>
          <w:p w14:paraId="4D4B3C8C" w14:textId="5A5E9F33" w:rsidR="00FB1CF6" w:rsidRDefault="00FB1CF6" w:rsidP="00FB1CF6">
            <w:pPr>
              <w:spacing w:after="0" w:line="240" w:lineRule="auto"/>
              <w:ind w:left="0" w:right="0" w:firstLine="0"/>
              <w:jc w:val="center"/>
              <w:rPr>
                <w:b/>
              </w:rPr>
            </w:pPr>
          </w:p>
          <w:p w14:paraId="7B0E4748" w14:textId="6DD19A9A" w:rsidR="00FB1CF6" w:rsidRDefault="00FB1CF6" w:rsidP="00FB1CF6">
            <w:pPr>
              <w:spacing w:after="0" w:line="240" w:lineRule="auto"/>
              <w:ind w:left="0" w:right="0" w:firstLine="0"/>
              <w:jc w:val="center"/>
              <w:rPr>
                <w:b/>
              </w:rPr>
            </w:pPr>
          </w:p>
          <w:p w14:paraId="1D24F31E" w14:textId="2D8F9267" w:rsidR="00FB1CF6" w:rsidRDefault="00FB1CF6" w:rsidP="00FB1CF6">
            <w:pPr>
              <w:spacing w:after="0" w:line="240" w:lineRule="auto"/>
              <w:ind w:left="0" w:right="0" w:firstLine="0"/>
              <w:jc w:val="center"/>
              <w:rPr>
                <w:b/>
              </w:rPr>
            </w:pPr>
          </w:p>
          <w:p w14:paraId="77F03E59" w14:textId="5694E0BB" w:rsidR="00FB1CF6" w:rsidRDefault="00FB1CF6" w:rsidP="00FB1CF6">
            <w:pPr>
              <w:spacing w:after="0" w:line="240" w:lineRule="auto"/>
              <w:ind w:left="0" w:right="0" w:firstLine="0"/>
              <w:jc w:val="center"/>
              <w:rPr>
                <w:b/>
              </w:rPr>
            </w:pPr>
          </w:p>
          <w:p w14:paraId="287E3E47" w14:textId="0E27E331" w:rsidR="00FB1CF6" w:rsidRDefault="00FB1CF6" w:rsidP="00FB1CF6">
            <w:pPr>
              <w:spacing w:after="0" w:line="240" w:lineRule="auto"/>
              <w:ind w:left="0" w:right="0" w:firstLine="0"/>
              <w:jc w:val="center"/>
              <w:rPr>
                <w:b/>
              </w:rPr>
            </w:pPr>
          </w:p>
          <w:p w14:paraId="2B438786" w14:textId="58B2E669" w:rsidR="00FB1CF6" w:rsidRDefault="00FB1CF6" w:rsidP="00FB1CF6">
            <w:pPr>
              <w:spacing w:after="0" w:line="240" w:lineRule="auto"/>
              <w:ind w:left="0" w:right="0" w:firstLine="0"/>
              <w:jc w:val="center"/>
              <w:rPr>
                <w:b/>
              </w:rPr>
            </w:pPr>
          </w:p>
          <w:p w14:paraId="623E35F7" w14:textId="07A92D2F" w:rsidR="00FB1CF6" w:rsidRDefault="00FB1CF6" w:rsidP="00FB1CF6">
            <w:pPr>
              <w:spacing w:after="0" w:line="240" w:lineRule="auto"/>
              <w:ind w:left="0" w:right="0" w:firstLine="0"/>
              <w:jc w:val="center"/>
              <w:rPr>
                <w:b/>
              </w:rPr>
            </w:pPr>
          </w:p>
          <w:p w14:paraId="00371F7F" w14:textId="5DC0002F" w:rsidR="00FB1CF6" w:rsidRDefault="00FB1CF6" w:rsidP="00FB1CF6">
            <w:pPr>
              <w:spacing w:after="0" w:line="240" w:lineRule="auto"/>
              <w:ind w:left="0" w:right="0" w:firstLine="0"/>
              <w:jc w:val="center"/>
              <w:rPr>
                <w:b/>
              </w:rPr>
            </w:pPr>
          </w:p>
          <w:p w14:paraId="29D3FBFF" w14:textId="44771D3C" w:rsidR="00FB1CF6" w:rsidRDefault="00FB1CF6" w:rsidP="00FB1CF6">
            <w:pPr>
              <w:spacing w:after="0" w:line="240" w:lineRule="auto"/>
              <w:ind w:left="0" w:right="0" w:firstLine="0"/>
              <w:jc w:val="center"/>
              <w:rPr>
                <w:b/>
              </w:rPr>
            </w:pPr>
          </w:p>
          <w:p w14:paraId="28A95819" w14:textId="03A56DA2" w:rsidR="00FB1CF6" w:rsidRDefault="00FB1CF6" w:rsidP="00FB1CF6">
            <w:pPr>
              <w:spacing w:after="0" w:line="240" w:lineRule="auto"/>
              <w:ind w:left="0" w:right="0" w:firstLine="0"/>
              <w:jc w:val="center"/>
              <w:rPr>
                <w:b/>
              </w:rPr>
            </w:pPr>
          </w:p>
          <w:p w14:paraId="7C6B9C51" w14:textId="4758BFAB" w:rsidR="00FB1CF6" w:rsidRDefault="00FB1CF6" w:rsidP="00FB1CF6">
            <w:pPr>
              <w:spacing w:after="0" w:line="240" w:lineRule="auto"/>
              <w:ind w:left="0" w:right="0" w:firstLine="0"/>
              <w:jc w:val="center"/>
              <w:rPr>
                <w:b/>
              </w:rPr>
            </w:pPr>
          </w:p>
          <w:p w14:paraId="32BDE0DC" w14:textId="39681451" w:rsidR="00FB1CF6" w:rsidRDefault="00FB1CF6" w:rsidP="00FB1CF6">
            <w:pPr>
              <w:spacing w:after="0" w:line="240" w:lineRule="auto"/>
              <w:ind w:left="0" w:right="0" w:firstLine="0"/>
              <w:jc w:val="center"/>
              <w:rPr>
                <w:b/>
              </w:rPr>
            </w:pPr>
          </w:p>
          <w:p w14:paraId="68E02A56" w14:textId="7AC506F2" w:rsidR="00FB1CF6" w:rsidRDefault="00FB1CF6" w:rsidP="00FB1CF6">
            <w:pPr>
              <w:spacing w:after="0" w:line="240" w:lineRule="auto"/>
              <w:ind w:left="0" w:right="0" w:firstLine="0"/>
              <w:jc w:val="center"/>
              <w:rPr>
                <w:b/>
              </w:rPr>
            </w:pPr>
          </w:p>
          <w:p w14:paraId="73A86CB8" w14:textId="1F5FC3F6" w:rsidR="00FB1CF6" w:rsidRDefault="00FB1CF6" w:rsidP="00FB1CF6">
            <w:pPr>
              <w:spacing w:after="0" w:line="240" w:lineRule="auto"/>
              <w:ind w:left="0" w:right="0" w:firstLine="0"/>
              <w:jc w:val="center"/>
              <w:rPr>
                <w:b/>
              </w:rPr>
            </w:pPr>
          </w:p>
          <w:p w14:paraId="37ED643F" w14:textId="292BA15A" w:rsidR="00FB1CF6" w:rsidRDefault="00FB1CF6" w:rsidP="00FB1CF6">
            <w:pPr>
              <w:spacing w:after="0" w:line="240" w:lineRule="auto"/>
              <w:ind w:left="0" w:right="0" w:firstLine="0"/>
              <w:jc w:val="center"/>
              <w:rPr>
                <w:b/>
              </w:rPr>
            </w:pPr>
          </w:p>
          <w:p w14:paraId="09D9B2B8" w14:textId="7FA9F915" w:rsidR="00FB1CF6" w:rsidRDefault="00FB1CF6" w:rsidP="00FB1CF6">
            <w:pPr>
              <w:spacing w:after="0" w:line="240" w:lineRule="auto"/>
              <w:ind w:left="0" w:right="0" w:firstLine="0"/>
              <w:jc w:val="center"/>
              <w:rPr>
                <w:b/>
              </w:rPr>
            </w:pPr>
          </w:p>
          <w:p w14:paraId="36C59C55" w14:textId="560B2C8A" w:rsidR="00FB1CF6" w:rsidRDefault="00FB1CF6" w:rsidP="00FB1CF6">
            <w:pPr>
              <w:spacing w:after="0" w:line="240" w:lineRule="auto"/>
              <w:ind w:left="0" w:right="0" w:firstLine="0"/>
              <w:jc w:val="center"/>
              <w:rPr>
                <w:b/>
              </w:rPr>
            </w:pPr>
          </w:p>
          <w:p w14:paraId="05B884CD" w14:textId="12CB57B6" w:rsidR="00FB1CF6" w:rsidRDefault="00FB1CF6" w:rsidP="00FB1CF6">
            <w:pPr>
              <w:spacing w:after="0" w:line="240" w:lineRule="auto"/>
              <w:ind w:left="0" w:right="0" w:firstLine="0"/>
              <w:jc w:val="center"/>
              <w:rPr>
                <w:b/>
              </w:rPr>
            </w:pPr>
          </w:p>
          <w:p w14:paraId="1DF08D2D" w14:textId="3064C9B2" w:rsidR="00FB1CF6" w:rsidRDefault="00FB1CF6" w:rsidP="00FB1CF6">
            <w:pPr>
              <w:spacing w:after="0" w:line="240" w:lineRule="auto"/>
              <w:ind w:left="0" w:right="0" w:firstLine="0"/>
              <w:jc w:val="center"/>
              <w:rPr>
                <w:b/>
              </w:rPr>
            </w:pPr>
          </w:p>
          <w:p w14:paraId="259A7D0B" w14:textId="32BBDE7F" w:rsidR="00FB1CF6" w:rsidRDefault="00FB1CF6" w:rsidP="00FB1CF6">
            <w:pPr>
              <w:spacing w:after="0" w:line="240" w:lineRule="auto"/>
              <w:ind w:left="0" w:right="0" w:firstLine="0"/>
              <w:jc w:val="center"/>
              <w:rPr>
                <w:b/>
              </w:rPr>
            </w:pPr>
          </w:p>
          <w:p w14:paraId="6C537D42" w14:textId="59F945FC" w:rsidR="00FB1CF6" w:rsidRDefault="00FB1CF6" w:rsidP="00FB1CF6">
            <w:pPr>
              <w:spacing w:after="0" w:line="240" w:lineRule="auto"/>
              <w:ind w:left="0" w:right="0" w:firstLine="0"/>
              <w:jc w:val="center"/>
              <w:rPr>
                <w:b/>
              </w:rPr>
            </w:pPr>
          </w:p>
          <w:p w14:paraId="4AFEBBDF" w14:textId="297A465C" w:rsidR="00FB1CF6" w:rsidRDefault="00FB1CF6" w:rsidP="00FB1CF6">
            <w:pPr>
              <w:spacing w:after="0" w:line="240" w:lineRule="auto"/>
              <w:ind w:left="0" w:right="0" w:firstLine="0"/>
              <w:jc w:val="center"/>
              <w:rPr>
                <w:b/>
              </w:rPr>
            </w:pPr>
          </w:p>
          <w:p w14:paraId="52EA03EC" w14:textId="76A56007" w:rsidR="00FB1CF6" w:rsidRDefault="00FB1CF6" w:rsidP="00FB1CF6">
            <w:pPr>
              <w:spacing w:after="0" w:line="240" w:lineRule="auto"/>
              <w:ind w:left="0" w:right="0" w:firstLine="0"/>
              <w:jc w:val="center"/>
              <w:rPr>
                <w:b/>
              </w:rPr>
            </w:pPr>
          </w:p>
          <w:p w14:paraId="4161F0F1" w14:textId="656525E4" w:rsidR="00FB1CF6" w:rsidRDefault="00FB1CF6" w:rsidP="00FB1CF6">
            <w:pPr>
              <w:spacing w:after="0" w:line="240" w:lineRule="auto"/>
              <w:ind w:left="0" w:right="0" w:firstLine="0"/>
              <w:jc w:val="center"/>
              <w:rPr>
                <w:b/>
              </w:rPr>
            </w:pPr>
          </w:p>
          <w:p w14:paraId="746B7B95" w14:textId="5A710893" w:rsidR="00FB1CF6" w:rsidRDefault="00FB1CF6" w:rsidP="00FB1CF6">
            <w:pPr>
              <w:spacing w:after="0" w:line="240" w:lineRule="auto"/>
              <w:ind w:left="0" w:right="0" w:firstLine="0"/>
              <w:jc w:val="center"/>
              <w:rPr>
                <w:b/>
              </w:rPr>
            </w:pPr>
          </w:p>
          <w:p w14:paraId="3D62DC93" w14:textId="14B4BFD5" w:rsidR="00FB1CF6" w:rsidRDefault="00FB1CF6" w:rsidP="00FB1CF6">
            <w:pPr>
              <w:spacing w:after="0" w:line="240" w:lineRule="auto"/>
              <w:ind w:left="0" w:right="0" w:firstLine="0"/>
              <w:jc w:val="center"/>
              <w:rPr>
                <w:b/>
              </w:rPr>
            </w:pPr>
          </w:p>
          <w:p w14:paraId="75300C57" w14:textId="4F566E20" w:rsidR="00FB1CF6" w:rsidRDefault="00FB1CF6" w:rsidP="00FB1CF6">
            <w:pPr>
              <w:spacing w:after="0" w:line="240" w:lineRule="auto"/>
              <w:ind w:left="0" w:right="0" w:firstLine="0"/>
              <w:jc w:val="center"/>
              <w:rPr>
                <w:b/>
              </w:rPr>
            </w:pPr>
          </w:p>
          <w:p w14:paraId="41CB99AA" w14:textId="3AD2F902" w:rsidR="00FB1CF6" w:rsidRDefault="00FB1CF6" w:rsidP="00FB1CF6">
            <w:pPr>
              <w:spacing w:after="0" w:line="240" w:lineRule="auto"/>
              <w:ind w:left="0" w:right="0" w:firstLine="0"/>
              <w:jc w:val="center"/>
              <w:rPr>
                <w:b/>
              </w:rPr>
            </w:pPr>
          </w:p>
          <w:p w14:paraId="4AA78AEE" w14:textId="1889B810" w:rsidR="00FB1CF6" w:rsidRDefault="00FB1CF6" w:rsidP="00FB1CF6">
            <w:pPr>
              <w:spacing w:after="0" w:line="240" w:lineRule="auto"/>
              <w:ind w:left="0" w:right="0" w:firstLine="0"/>
              <w:jc w:val="center"/>
              <w:rPr>
                <w:b/>
              </w:rPr>
            </w:pPr>
          </w:p>
          <w:p w14:paraId="7666EAFE" w14:textId="6552006B" w:rsidR="00FB1CF6" w:rsidRDefault="00FB1CF6" w:rsidP="00FB1CF6">
            <w:pPr>
              <w:spacing w:after="0" w:line="240" w:lineRule="auto"/>
              <w:ind w:left="0" w:right="0" w:firstLine="0"/>
              <w:jc w:val="center"/>
              <w:rPr>
                <w:b/>
              </w:rPr>
            </w:pPr>
          </w:p>
          <w:p w14:paraId="15E6E350" w14:textId="55AB30C1" w:rsidR="00FB1CF6" w:rsidRDefault="00FB1CF6" w:rsidP="00FB1CF6">
            <w:pPr>
              <w:spacing w:after="0" w:line="240" w:lineRule="auto"/>
              <w:ind w:left="0" w:right="0" w:firstLine="0"/>
              <w:jc w:val="center"/>
              <w:rPr>
                <w:b/>
              </w:rPr>
            </w:pPr>
          </w:p>
          <w:p w14:paraId="237A3AE6" w14:textId="23325AC7" w:rsidR="00FB1CF6" w:rsidRDefault="00FB1CF6" w:rsidP="00FB1CF6">
            <w:pPr>
              <w:spacing w:after="0" w:line="240" w:lineRule="auto"/>
              <w:ind w:left="0" w:right="0" w:firstLine="0"/>
              <w:jc w:val="center"/>
              <w:rPr>
                <w:b/>
              </w:rPr>
            </w:pPr>
          </w:p>
          <w:p w14:paraId="5DD15A3C" w14:textId="437F96C0" w:rsidR="00FB1CF6" w:rsidRDefault="00FB1CF6" w:rsidP="00FB1CF6">
            <w:pPr>
              <w:spacing w:after="0" w:line="240" w:lineRule="auto"/>
              <w:ind w:left="0" w:right="0" w:firstLine="0"/>
              <w:jc w:val="center"/>
              <w:rPr>
                <w:b/>
              </w:rPr>
            </w:pPr>
          </w:p>
          <w:p w14:paraId="10C70D42" w14:textId="3F5457B9" w:rsidR="00FB1CF6" w:rsidRDefault="00FB1CF6" w:rsidP="00FB1CF6">
            <w:pPr>
              <w:spacing w:after="0" w:line="240" w:lineRule="auto"/>
              <w:ind w:left="0" w:right="0" w:firstLine="0"/>
              <w:jc w:val="center"/>
              <w:rPr>
                <w:b/>
              </w:rPr>
            </w:pPr>
          </w:p>
          <w:p w14:paraId="21B61745" w14:textId="61A77B58" w:rsidR="00FB1CF6" w:rsidRDefault="00FB1CF6" w:rsidP="00FB1CF6">
            <w:pPr>
              <w:spacing w:after="0" w:line="240" w:lineRule="auto"/>
              <w:ind w:left="0" w:right="0" w:firstLine="0"/>
              <w:jc w:val="center"/>
              <w:rPr>
                <w:b/>
              </w:rPr>
            </w:pPr>
          </w:p>
          <w:p w14:paraId="7133D188" w14:textId="6BFA4431" w:rsidR="00FB1CF6" w:rsidRDefault="00FB1CF6" w:rsidP="00FB1CF6">
            <w:pPr>
              <w:spacing w:after="0" w:line="240" w:lineRule="auto"/>
              <w:ind w:left="0" w:right="0" w:firstLine="0"/>
              <w:jc w:val="center"/>
              <w:rPr>
                <w:b/>
              </w:rPr>
            </w:pPr>
          </w:p>
          <w:p w14:paraId="7B16FA51" w14:textId="3B8DF2A2" w:rsidR="00FB1CF6" w:rsidRDefault="00FB1CF6" w:rsidP="00FB1CF6">
            <w:pPr>
              <w:spacing w:after="0" w:line="240" w:lineRule="auto"/>
              <w:ind w:left="0" w:right="0" w:firstLine="0"/>
              <w:jc w:val="center"/>
              <w:rPr>
                <w:b/>
              </w:rPr>
            </w:pPr>
          </w:p>
          <w:p w14:paraId="4FA1F868" w14:textId="13C39988" w:rsidR="00FB1CF6" w:rsidRDefault="00FB1CF6" w:rsidP="00FB1CF6">
            <w:pPr>
              <w:spacing w:after="0" w:line="240" w:lineRule="auto"/>
              <w:ind w:left="0" w:right="0" w:firstLine="0"/>
              <w:jc w:val="center"/>
              <w:rPr>
                <w:b/>
              </w:rPr>
            </w:pPr>
          </w:p>
          <w:p w14:paraId="51E5B186" w14:textId="73D84794" w:rsidR="00FB1CF6" w:rsidRDefault="00FB1CF6" w:rsidP="00FB1CF6">
            <w:pPr>
              <w:spacing w:after="0" w:line="240" w:lineRule="auto"/>
              <w:ind w:left="0" w:right="0" w:firstLine="0"/>
              <w:jc w:val="center"/>
              <w:rPr>
                <w:b/>
              </w:rPr>
            </w:pPr>
          </w:p>
          <w:p w14:paraId="4B3EFA2B" w14:textId="4A1011C5" w:rsidR="00FB1CF6" w:rsidRDefault="00FB1CF6" w:rsidP="00FB1CF6">
            <w:pPr>
              <w:spacing w:after="0" w:line="240" w:lineRule="auto"/>
              <w:ind w:left="0" w:right="0" w:firstLine="0"/>
              <w:jc w:val="center"/>
              <w:rPr>
                <w:b/>
              </w:rPr>
            </w:pPr>
          </w:p>
          <w:p w14:paraId="65869DB6" w14:textId="785D4593" w:rsidR="00FB1CF6" w:rsidRDefault="00FB1CF6" w:rsidP="00FB1CF6">
            <w:pPr>
              <w:spacing w:after="0" w:line="240" w:lineRule="auto"/>
              <w:ind w:left="0" w:right="0" w:firstLine="0"/>
              <w:jc w:val="center"/>
              <w:rPr>
                <w:b/>
              </w:rPr>
            </w:pPr>
          </w:p>
          <w:p w14:paraId="2D431F46" w14:textId="03139879" w:rsidR="00FB1CF6" w:rsidRDefault="00FB1CF6" w:rsidP="00FB1CF6">
            <w:pPr>
              <w:spacing w:after="0" w:line="240" w:lineRule="auto"/>
              <w:ind w:left="0" w:right="0" w:firstLine="0"/>
              <w:jc w:val="center"/>
              <w:rPr>
                <w:b/>
              </w:rPr>
            </w:pPr>
          </w:p>
          <w:p w14:paraId="21CD1DD8" w14:textId="54FEB0AD" w:rsidR="00FB1CF6" w:rsidRDefault="00FB1CF6" w:rsidP="00FB1CF6">
            <w:pPr>
              <w:spacing w:after="0" w:line="240" w:lineRule="auto"/>
              <w:ind w:left="0" w:right="0" w:firstLine="0"/>
              <w:jc w:val="center"/>
              <w:rPr>
                <w:b/>
              </w:rPr>
            </w:pPr>
          </w:p>
          <w:p w14:paraId="49CCB916" w14:textId="4DE54B78" w:rsidR="00FB1CF6" w:rsidRDefault="00FB1CF6" w:rsidP="00FB1CF6">
            <w:pPr>
              <w:spacing w:after="0" w:line="240" w:lineRule="auto"/>
              <w:ind w:left="0" w:right="0" w:firstLine="0"/>
              <w:jc w:val="center"/>
              <w:rPr>
                <w:b/>
              </w:rPr>
            </w:pPr>
          </w:p>
          <w:p w14:paraId="708D298F" w14:textId="72805386" w:rsidR="00FB1CF6" w:rsidRDefault="00FB1CF6" w:rsidP="00FB1CF6">
            <w:pPr>
              <w:spacing w:after="0" w:line="240" w:lineRule="auto"/>
              <w:ind w:left="0" w:right="0" w:firstLine="0"/>
              <w:jc w:val="center"/>
              <w:rPr>
                <w:b/>
              </w:rPr>
            </w:pPr>
          </w:p>
          <w:p w14:paraId="40113032" w14:textId="6E72B305" w:rsidR="00FB1CF6" w:rsidRDefault="00FB1CF6" w:rsidP="00FB1CF6">
            <w:pPr>
              <w:spacing w:after="0" w:line="240" w:lineRule="auto"/>
              <w:ind w:left="0" w:right="0" w:firstLine="0"/>
              <w:jc w:val="center"/>
              <w:rPr>
                <w:b/>
              </w:rPr>
            </w:pPr>
          </w:p>
          <w:p w14:paraId="414AC43F" w14:textId="6C57816C" w:rsidR="00FB1CF6" w:rsidRDefault="00FB1CF6" w:rsidP="00FB1CF6">
            <w:pPr>
              <w:spacing w:after="0" w:line="240" w:lineRule="auto"/>
              <w:ind w:left="0" w:right="0" w:firstLine="0"/>
              <w:jc w:val="center"/>
              <w:rPr>
                <w:b/>
              </w:rPr>
            </w:pPr>
          </w:p>
          <w:p w14:paraId="740CF295" w14:textId="2FC34321" w:rsidR="00FB1CF6" w:rsidRDefault="00FB1CF6" w:rsidP="00FB1CF6">
            <w:pPr>
              <w:spacing w:after="0" w:line="240" w:lineRule="auto"/>
              <w:ind w:left="0" w:right="0" w:firstLine="0"/>
              <w:jc w:val="center"/>
              <w:rPr>
                <w:b/>
              </w:rPr>
            </w:pPr>
          </w:p>
          <w:p w14:paraId="70F30C59" w14:textId="372D977C" w:rsidR="00FB1CF6" w:rsidRDefault="00FB1CF6" w:rsidP="00FB1CF6">
            <w:pPr>
              <w:spacing w:after="0" w:line="240" w:lineRule="auto"/>
              <w:ind w:left="0" w:right="0" w:firstLine="0"/>
              <w:jc w:val="center"/>
              <w:rPr>
                <w:b/>
              </w:rPr>
            </w:pPr>
          </w:p>
          <w:p w14:paraId="6B195247" w14:textId="45764CA7" w:rsidR="00FB1CF6" w:rsidRDefault="00FB1CF6" w:rsidP="00FB1CF6">
            <w:pPr>
              <w:spacing w:after="0" w:line="240" w:lineRule="auto"/>
              <w:ind w:left="0" w:right="0" w:firstLine="0"/>
              <w:jc w:val="center"/>
              <w:rPr>
                <w:b/>
              </w:rPr>
            </w:pPr>
          </w:p>
          <w:p w14:paraId="66677B02" w14:textId="2AE6DB7D" w:rsidR="00FB1CF6" w:rsidRDefault="00FB1CF6" w:rsidP="00FB1CF6">
            <w:pPr>
              <w:spacing w:after="0" w:line="240" w:lineRule="auto"/>
              <w:ind w:left="0" w:right="0" w:firstLine="0"/>
              <w:jc w:val="center"/>
              <w:rPr>
                <w:b/>
              </w:rPr>
            </w:pPr>
          </w:p>
          <w:p w14:paraId="757F0321" w14:textId="24A7F616" w:rsidR="00FB1CF6" w:rsidRDefault="00FB1CF6" w:rsidP="00FB1CF6">
            <w:pPr>
              <w:spacing w:after="0" w:line="240" w:lineRule="auto"/>
              <w:ind w:left="0" w:right="0" w:firstLine="0"/>
              <w:jc w:val="center"/>
              <w:rPr>
                <w:b/>
              </w:rPr>
            </w:pPr>
          </w:p>
          <w:p w14:paraId="5A986F73" w14:textId="24F8773B" w:rsidR="00FB1CF6" w:rsidRDefault="00FB1CF6" w:rsidP="00FB1CF6">
            <w:pPr>
              <w:spacing w:after="0" w:line="240" w:lineRule="auto"/>
              <w:ind w:left="0" w:right="0" w:firstLine="0"/>
              <w:jc w:val="center"/>
              <w:rPr>
                <w:b/>
              </w:rPr>
            </w:pPr>
          </w:p>
          <w:p w14:paraId="6B02CDD9" w14:textId="659FFF9B" w:rsidR="00FB1CF6" w:rsidRDefault="00FB1CF6" w:rsidP="00FB1CF6">
            <w:pPr>
              <w:spacing w:after="0" w:line="240" w:lineRule="auto"/>
              <w:ind w:left="0" w:right="0" w:firstLine="0"/>
              <w:jc w:val="center"/>
              <w:rPr>
                <w:b/>
              </w:rPr>
            </w:pPr>
          </w:p>
          <w:p w14:paraId="461DCE3A" w14:textId="007D56A6" w:rsidR="00FB1CF6" w:rsidRDefault="00FB1CF6" w:rsidP="00FB1CF6">
            <w:pPr>
              <w:spacing w:after="0" w:line="240" w:lineRule="auto"/>
              <w:ind w:left="0" w:right="0" w:firstLine="0"/>
              <w:jc w:val="center"/>
              <w:rPr>
                <w:b/>
              </w:rPr>
            </w:pPr>
          </w:p>
          <w:p w14:paraId="6371CE08" w14:textId="1FF9FDCC" w:rsidR="00FB1CF6" w:rsidRDefault="00FB1CF6" w:rsidP="00FB1CF6">
            <w:pPr>
              <w:spacing w:after="0" w:line="240" w:lineRule="auto"/>
              <w:ind w:left="0" w:right="0" w:firstLine="0"/>
              <w:jc w:val="center"/>
              <w:rPr>
                <w:b/>
              </w:rPr>
            </w:pPr>
          </w:p>
          <w:p w14:paraId="548A47D6" w14:textId="57F2B694" w:rsidR="00FB1CF6" w:rsidRDefault="00FB1CF6" w:rsidP="00FB1CF6">
            <w:pPr>
              <w:spacing w:after="0" w:line="240" w:lineRule="auto"/>
              <w:ind w:left="0" w:right="0" w:firstLine="0"/>
              <w:jc w:val="center"/>
              <w:rPr>
                <w:b/>
              </w:rPr>
            </w:pPr>
          </w:p>
          <w:p w14:paraId="155343CE" w14:textId="365CE8DD" w:rsidR="00FB1CF6" w:rsidRDefault="00FB1CF6" w:rsidP="00FB1CF6">
            <w:pPr>
              <w:spacing w:after="0" w:line="240" w:lineRule="auto"/>
              <w:ind w:left="0" w:right="0" w:firstLine="0"/>
              <w:jc w:val="center"/>
              <w:rPr>
                <w:b/>
              </w:rPr>
            </w:pPr>
          </w:p>
          <w:p w14:paraId="255E3483" w14:textId="2A115158" w:rsidR="00FB1CF6" w:rsidRDefault="00FB1CF6" w:rsidP="00FB1CF6">
            <w:pPr>
              <w:spacing w:after="0" w:line="240" w:lineRule="auto"/>
              <w:ind w:left="0" w:right="0" w:firstLine="0"/>
              <w:jc w:val="center"/>
              <w:rPr>
                <w:b/>
              </w:rPr>
            </w:pPr>
          </w:p>
          <w:p w14:paraId="756A68F1" w14:textId="0E48ECCD" w:rsidR="00FB1CF6" w:rsidRDefault="00FB1CF6" w:rsidP="00FB1CF6">
            <w:pPr>
              <w:spacing w:after="0" w:line="240" w:lineRule="auto"/>
              <w:ind w:left="0" w:right="0" w:firstLine="0"/>
              <w:jc w:val="center"/>
              <w:rPr>
                <w:b/>
              </w:rPr>
            </w:pPr>
          </w:p>
          <w:p w14:paraId="1EB122B5" w14:textId="0C8D3001" w:rsidR="00FB1CF6" w:rsidRDefault="00FB1CF6" w:rsidP="00FB1CF6">
            <w:pPr>
              <w:spacing w:after="0" w:line="240" w:lineRule="auto"/>
              <w:ind w:left="0" w:right="0" w:firstLine="0"/>
              <w:jc w:val="center"/>
              <w:rPr>
                <w:b/>
              </w:rPr>
            </w:pPr>
          </w:p>
          <w:p w14:paraId="1F775D53" w14:textId="4143ED27" w:rsidR="00FB1CF6" w:rsidRDefault="00FB1CF6" w:rsidP="00FB1CF6">
            <w:pPr>
              <w:spacing w:after="0" w:line="240" w:lineRule="auto"/>
              <w:ind w:left="0" w:right="0" w:firstLine="0"/>
              <w:jc w:val="center"/>
              <w:rPr>
                <w:b/>
              </w:rPr>
            </w:pPr>
          </w:p>
          <w:p w14:paraId="65EDCD41" w14:textId="6EE81984" w:rsidR="00FB1CF6" w:rsidRDefault="00FB1CF6" w:rsidP="00FB1CF6">
            <w:pPr>
              <w:spacing w:after="0" w:line="240" w:lineRule="auto"/>
              <w:ind w:left="0" w:right="0" w:firstLine="0"/>
              <w:jc w:val="center"/>
              <w:rPr>
                <w:b/>
              </w:rPr>
            </w:pPr>
          </w:p>
          <w:p w14:paraId="5927D42A" w14:textId="77777777" w:rsidR="00FB1CF6" w:rsidRDefault="00FB1CF6" w:rsidP="00FB1CF6">
            <w:pPr>
              <w:spacing w:after="0" w:line="240" w:lineRule="auto"/>
              <w:ind w:left="0" w:right="0" w:firstLine="0"/>
              <w:jc w:val="center"/>
              <w:rPr>
                <w:b/>
              </w:rPr>
            </w:pPr>
          </w:p>
          <w:p w14:paraId="22C76D9A" w14:textId="77777777" w:rsidR="00FB1CF6" w:rsidRDefault="00FB1CF6" w:rsidP="00FB1CF6">
            <w:pPr>
              <w:spacing w:after="0" w:line="240" w:lineRule="auto"/>
              <w:ind w:left="0" w:right="0" w:firstLine="0"/>
              <w:jc w:val="center"/>
              <w:rPr>
                <w:b/>
              </w:rPr>
            </w:pPr>
          </w:p>
          <w:p w14:paraId="05782BB9" w14:textId="2943A2C0" w:rsidR="00FB1CF6" w:rsidRDefault="00FB1CF6" w:rsidP="00FB1CF6">
            <w:pPr>
              <w:spacing w:after="0" w:line="240" w:lineRule="auto"/>
              <w:ind w:left="0" w:right="0" w:firstLine="0"/>
              <w:jc w:val="center"/>
              <w:rPr>
                <w:b/>
              </w:rPr>
            </w:pPr>
            <w:r w:rsidRPr="00E220DB">
              <w:rPr>
                <w:b/>
              </w:rPr>
              <w:t>GP-</w:t>
            </w:r>
            <w:r w:rsidRPr="00A15BDF">
              <w:rPr>
                <w:b/>
              </w:rPr>
              <w:t>N</w:t>
            </w:r>
          </w:p>
          <w:p w14:paraId="350314B2" w14:textId="77777777" w:rsidR="00FB1CF6" w:rsidRPr="00E220DB" w:rsidRDefault="00FB1CF6" w:rsidP="00FB1CF6">
            <w:pPr>
              <w:spacing w:after="0" w:line="240" w:lineRule="auto"/>
              <w:ind w:left="0" w:right="0" w:firstLine="0"/>
              <w:jc w:val="center"/>
              <w:rPr>
                <w:b/>
              </w:rPr>
            </w:pPr>
          </w:p>
        </w:tc>
        <w:tc>
          <w:tcPr>
            <w:tcW w:w="850" w:type="dxa"/>
          </w:tcPr>
          <w:p w14:paraId="523DC7CD" w14:textId="77777777" w:rsidR="00FB1CF6" w:rsidRDefault="00FB1CF6" w:rsidP="00FB1CF6">
            <w:pPr>
              <w:spacing w:after="0" w:line="240" w:lineRule="auto"/>
              <w:ind w:left="0" w:right="0" w:firstLine="0"/>
              <w:jc w:val="left"/>
            </w:pPr>
          </w:p>
        </w:tc>
      </w:tr>
      <w:tr w:rsidR="00FB1CF6" w14:paraId="00FB0A66" w14:textId="77777777" w:rsidTr="00691BD2">
        <w:trPr>
          <w:trHeight w:val="708"/>
        </w:trPr>
        <w:tc>
          <w:tcPr>
            <w:tcW w:w="851" w:type="dxa"/>
          </w:tcPr>
          <w:p w14:paraId="70874ABA" w14:textId="4DA341CF" w:rsidR="00FB1CF6" w:rsidRPr="00D61A86" w:rsidRDefault="00FB1CF6" w:rsidP="00FB1CF6">
            <w:pPr>
              <w:rPr>
                <w:b/>
              </w:rPr>
            </w:pPr>
            <w:r w:rsidRPr="00D61A86">
              <w:rPr>
                <w:b/>
              </w:rPr>
              <w:lastRenderedPageBreak/>
              <w:t xml:space="preserve">Čl. 43 </w:t>
            </w:r>
            <w:r w:rsidRPr="00D61A86">
              <w:rPr>
                <w:b/>
                <w:szCs w:val="20"/>
                <w:lang w:bidi="sk-SK"/>
              </w:rPr>
              <w:t>O:</w:t>
            </w:r>
            <w:r w:rsidRPr="00D61A86">
              <w:rPr>
                <w:b/>
              </w:rPr>
              <w:t>5</w:t>
            </w:r>
          </w:p>
          <w:p w14:paraId="15A3920B" w14:textId="77777777" w:rsidR="00FB1CF6" w:rsidRDefault="00FB1CF6" w:rsidP="00FB1CF6">
            <w:pPr>
              <w:spacing w:after="0" w:line="240" w:lineRule="auto"/>
              <w:ind w:left="0" w:right="0" w:firstLine="0"/>
              <w:jc w:val="left"/>
              <w:rPr>
                <w:b/>
              </w:rPr>
            </w:pPr>
          </w:p>
        </w:tc>
        <w:tc>
          <w:tcPr>
            <w:tcW w:w="5529" w:type="dxa"/>
          </w:tcPr>
          <w:p w14:paraId="4438B24C" w14:textId="4A846AE8" w:rsidR="00FB1CF6" w:rsidRDefault="00FB1CF6" w:rsidP="00FB1CF6">
            <w:pPr>
              <w:spacing w:after="0" w:line="259" w:lineRule="auto"/>
              <w:ind w:left="0" w:right="0" w:firstLine="0"/>
            </w:pPr>
            <w:r>
              <w:t>5. Rozhodnutie podľa odseku 1 tohto článku sa prijíma v súlade s článkom 45 ods. 1.</w:t>
            </w:r>
          </w:p>
          <w:p w14:paraId="4E1CDC22" w14:textId="77777777" w:rsidR="00FB1CF6" w:rsidRDefault="00FB1CF6" w:rsidP="00FB1CF6">
            <w:pPr>
              <w:spacing w:after="0" w:line="259" w:lineRule="auto"/>
              <w:ind w:left="0" w:right="0" w:firstLine="0"/>
            </w:pPr>
            <w:r>
              <w:t xml:space="preserve">Ak sa rozhodnutie zruší, s podielom základného subjektu, ktorý je vlastníkom, na nerozdelenom čistom oprávnenom príjme investičného subjektu za analyzovaný rok na konci účtovného obdobia predchádzajúceho účtovného obdobia, v ktorom došlo k zrušeniu, sa zaobchádza ako s oprávneným príjmom investičného subjektu za dané účtovné obdobie. So sumou rovnajúcou sa takémuto oprávnenému príjmu vynásobenou minimálnou sadzbou dane sa na účely kapitoly II zaobchádza ako s </w:t>
            </w:r>
            <w:proofErr w:type="spellStart"/>
            <w:r>
              <w:t>dorovnávacou</w:t>
            </w:r>
            <w:proofErr w:type="spellEnd"/>
            <w:r>
              <w:t xml:space="preserve"> daňou nízko </w:t>
            </w:r>
            <w:r>
              <w:lastRenderedPageBreak/>
              <w:t>zdaneného základného subjektu za dané účtovné obdobie.</w:t>
            </w:r>
          </w:p>
          <w:p w14:paraId="3F266CD7" w14:textId="77777777" w:rsidR="00FB1CF6" w:rsidRPr="008C20A4" w:rsidRDefault="00FB1CF6" w:rsidP="00FB1CF6">
            <w:pPr>
              <w:spacing w:after="0" w:line="240" w:lineRule="auto"/>
              <w:ind w:left="0" w:right="0" w:firstLine="0"/>
            </w:pPr>
          </w:p>
        </w:tc>
        <w:tc>
          <w:tcPr>
            <w:tcW w:w="567" w:type="dxa"/>
          </w:tcPr>
          <w:p w14:paraId="3E57C61A" w14:textId="20FE9705" w:rsidR="00FB1CF6" w:rsidRDefault="00FB1CF6" w:rsidP="00FB1CF6">
            <w:pPr>
              <w:spacing w:after="0" w:line="240" w:lineRule="auto"/>
              <w:ind w:left="0" w:right="0" w:firstLine="0"/>
              <w:jc w:val="center"/>
              <w:rPr>
                <w:b/>
                <w:sz w:val="23"/>
              </w:rPr>
            </w:pPr>
            <w:r w:rsidRPr="006124D0">
              <w:rPr>
                <w:b/>
                <w:sz w:val="23"/>
              </w:rPr>
              <w:lastRenderedPageBreak/>
              <w:t>N</w:t>
            </w:r>
          </w:p>
          <w:p w14:paraId="61F44DB1" w14:textId="745565F3" w:rsidR="00FB1CF6" w:rsidRDefault="00FB1CF6" w:rsidP="00FB1CF6">
            <w:pPr>
              <w:spacing w:after="0" w:line="240" w:lineRule="auto"/>
              <w:ind w:left="0" w:right="0" w:firstLine="0"/>
              <w:jc w:val="center"/>
              <w:rPr>
                <w:b/>
                <w:sz w:val="23"/>
              </w:rPr>
            </w:pPr>
          </w:p>
          <w:p w14:paraId="0B3515A4" w14:textId="0E8BD985" w:rsidR="00FB1CF6" w:rsidRDefault="00FB1CF6" w:rsidP="00FB1CF6">
            <w:pPr>
              <w:spacing w:after="0" w:line="240" w:lineRule="auto"/>
              <w:ind w:left="0" w:right="0" w:firstLine="0"/>
              <w:jc w:val="center"/>
              <w:rPr>
                <w:b/>
                <w:sz w:val="23"/>
              </w:rPr>
            </w:pPr>
          </w:p>
          <w:p w14:paraId="26248BD9" w14:textId="6315D713" w:rsidR="00FB1CF6" w:rsidRDefault="00FB1CF6" w:rsidP="00FB1CF6">
            <w:pPr>
              <w:spacing w:after="0" w:line="240" w:lineRule="auto"/>
              <w:ind w:left="0" w:right="0" w:firstLine="0"/>
              <w:jc w:val="center"/>
              <w:rPr>
                <w:b/>
                <w:sz w:val="23"/>
              </w:rPr>
            </w:pPr>
          </w:p>
          <w:p w14:paraId="57E8EC89" w14:textId="1DC72E8B" w:rsidR="00FB1CF6" w:rsidRDefault="00FB1CF6" w:rsidP="00FB1CF6">
            <w:pPr>
              <w:spacing w:after="0" w:line="240" w:lineRule="auto"/>
              <w:ind w:left="0" w:right="0" w:firstLine="0"/>
              <w:jc w:val="center"/>
              <w:rPr>
                <w:b/>
                <w:sz w:val="23"/>
              </w:rPr>
            </w:pPr>
          </w:p>
          <w:p w14:paraId="7D515E1D" w14:textId="359473A6" w:rsidR="00FB1CF6" w:rsidRDefault="00FB1CF6" w:rsidP="00FB1CF6">
            <w:pPr>
              <w:spacing w:after="0" w:line="240" w:lineRule="auto"/>
              <w:ind w:left="0" w:right="0" w:firstLine="0"/>
              <w:jc w:val="center"/>
              <w:rPr>
                <w:b/>
                <w:sz w:val="23"/>
              </w:rPr>
            </w:pPr>
          </w:p>
          <w:p w14:paraId="1B257D8D" w14:textId="084E4053" w:rsidR="00FB1CF6" w:rsidRDefault="00FB1CF6" w:rsidP="00FB1CF6">
            <w:pPr>
              <w:spacing w:after="0" w:line="240" w:lineRule="auto"/>
              <w:ind w:left="0" w:right="0" w:firstLine="0"/>
              <w:jc w:val="center"/>
              <w:rPr>
                <w:b/>
                <w:sz w:val="23"/>
              </w:rPr>
            </w:pPr>
          </w:p>
          <w:p w14:paraId="3D06692C" w14:textId="39FD9F97" w:rsidR="00FB1CF6" w:rsidRDefault="00FB1CF6" w:rsidP="00FB1CF6">
            <w:pPr>
              <w:spacing w:after="0" w:line="240" w:lineRule="auto"/>
              <w:ind w:left="0" w:right="0" w:firstLine="0"/>
              <w:jc w:val="center"/>
              <w:rPr>
                <w:b/>
                <w:sz w:val="23"/>
              </w:rPr>
            </w:pPr>
          </w:p>
          <w:p w14:paraId="51E03F31" w14:textId="22E524C0" w:rsidR="00FB1CF6" w:rsidRDefault="00FB1CF6" w:rsidP="00FB1CF6">
            <w:pPr>
              <w:spacing w:after="0" w:line="240" w:lineRule="auto"/>
              <w:ind w:left="0" w:right="0" w:firstLine="0"/>
              <w:jc w:val="center"/>
              <w:rPr>
                <w:b/>
                <w:sz w:val="23"/>
              </w:rPr>
            </w:pPr>
          </w:p>
          <w:p w14:paraId="4BBFAD72" w14:textId="136DC423" w:rsidR="00FB1CF6" w:rsidRDefault="00FB1CF6" w:rsidP="00FB1CF6">
            <w:pPr>
              <w:spacing w:after="0" w:line="240" w:lineRule="auto"/>
              <w:ind w:left="0" w:right="0" w:firstLine="0"/>
              <w:jc w:val="center"/>
              <w:rPr>
                <w:b/>
                <w:sz w:val="23"/>
              </w:rPr>
            </w:pPr>
          </w:p>
          <w:p w14:paraId="750A1E65" w14:textId="203D04ED" w:rsidR="00FB1CF6" w:rsidRDefault="00FB1CF6" w:rsidP="00FB1CF6">
            <w:pPr>
              <w:spacing w:after="0" w:line="240" w:lineRule="auto"/>
              <w:ind w:left="0" w:right="0" w:firstLine="0"/>
              <w:jc w:val="center"/>
              <w:rPr>
                <w:b/>
                <w:sz w:val="23"/>
              </w:rPr>
            </w:pPr>
          </w:p>
          <w:p w14:paraId="5FF2B1DE" w14:textId="7C9E6D35" w:rsidR="00FB1CF6" w:rsidRDefault="00FB1CF6" w:rsidP="00FB1CF6">
            <w:pPr>
              <w:spacing w:after="0" w:line="240" w:lineRule="auto"/>
              <w:ind w:left="0" w:right="0" w:firstLine="0"/>
              <w:jc w:val="center"/>
              <w:rPr>
                <w:b/>
                <w:sz w:val="23"/>
              </w:rPr>
            </w:pPr>
          </w:p>
          <w:p w14:paraId="64D0891B" w14:textId="2F28BE94" w:rsidR="00FB1CF6" w:rsidRDefault="00FB1CF6" w:rsidP="00FB1CF6">
            <w:pPr>
              <w:spacing w:after="0" w:line="240" w:lineRule="auto"/>
              <w:ind w:left="0" w:right="0" w:firstLine="0"/>
              <w:jc w:val="center"/>
              <w:rPr>
                <w:b/>
                <w:sz w:val="23"/>
              </w:rPr>
            </w:pPr>
          </w:p>
          <w:p w14:paraId="49241193" w14:textId="07C31E21" w:rsidR="00FB1CF6" w:rsidRDefault="00FB1CF6" w:rsidP="00FB1CF6">
            <w:pPr>
              <w:spacing w:after="0" w:line="240" w:lineRule="auto"/>
              <w:ind w:left="0" w:right="0" w:firstLine="0"/>
              <w:jc w:val="center"/>
              <w:rPr>
                <w:b/>
                <w:sz w:val="23"/>
              </w:rPr>
            </w:pPr>
          </w:p>
          <w:p w14:paraId="636796C7" w14:textId="18103260" w:rsidR="00FB1CF6" w:rsidRDefault="00FB1CF6" w:rsidP="00FB1CF6">
            <w:pPr>
              <w:spacing w:after="0" w:line="240" w:lineRule="auto"/>
              <w:ind w:left="0" w:right="0" w:firstLine="0"/>
              <w:jc w:val="center"/>
              <w:rPr>
                <w:b/>
                <w:sz w:val="23"/>
              </w:rPr>
            </w:pPr>
          </w:p>
          <w:p w14:paraId="40695DCC" w14:textId="25403B8B" w:rsidR="00FB1CF6" w:rsidRDefault="00FB1CF6" w:rsidP="00FB1CF6">
            <w:pPr>
              <w:spacing w:after="0" w:line="240" w:lineRule="auto"/>
              <w:ind w:left="0" w:right="0" w:firstLine="0"/>
              <w:jc w:val="center"/>
              <w:rPr>
                <w:b/>
                <w:sz w:val="23"/>
              </w:rPr>
            </w:pPr>
          </w:p>
          <w:p w14:paraId="2C391492" w14:textId="2F6424F1" w:rsidR="00FB1CF6" w:rsidRDefault="00FB1CF6" w:rsidP="00FB1CF6">
            <w:pPr>
              <w:spacing w:after="0" w:line="240" w:lineRule="auto"/>
              <w:ind w:left="0" w:right="0" w:firstLine="0"/>
              <w:jc w:val="center"/>
              <w:rPr>
                <w:b/>
                <w:sz w:val="23"/>
              </w:rPr>
            </w:pPr>
          </w:p>
          <w:p w14:paraId="2FEA0DCA" w14:textId="77777777" w:rsidR="00FB1CF6" w:rsidRDefault="00FB1CF6" w:rsidP="00FB1CF6">
            <w:pPr>
              <w:spacing w:after="0" w:line="240" w:lineRule="auto"/>
              <w:ind w:left="0" w:right="0" w:firstLine="0"/>
              <w:jc w:val="center"/>
              <w:rPr>
                <w:b/>
                <w:sz w:val="23"/>
              </w:rPr>
            </w:pPr>
          </w:p>
          <w:p w14:paraId="6450AE30" w14:textId="0637568F" w:rsidR="00FB1CF6" w:rsidRDefault="00FB1CF6" w:rsidP="00FB1CF6">
            <w:pPr>
              <w:spacing w:after="0" w:line="240" w:lineRule="auto"/>
              <w:ind w:left="0" w:right="0" w:firstLine="0"/>
              <w:jc w:val="center"/>
              <w:rPr>
                <w:b/>
                <w:sz w:val="23"/>
              </w:rPr>
            </w:pPr>
          </w:p>
          <w:p w14:paraId="14006DBD" w14:textId="28E34D36" w:rsidR="00FB1CF6" w:rsidRDefault="00FB1CF6" w:rsidP="00FB1CF6">
            <w:pPr>
              <w:spacing w:after="0" w:line="240" w:lineRule="auto"/>
              <w:ind w:left="0" w:right="0" w:firstLine="0"/>
              <w:jc w:val="center"/>
              <w:rPr>
                <w:b/>
                <w:sz w:val="23"/>
              </w:rPr>
            </w:pPr>
          </w:p>
          <w:p w14:paraId="3315E79C" w14:textId="77777777" w:rsidR="00FB1CF6" w:rsidRDefault="00FB1CF6" w:rsidP="00FB1CF6">
            <w:pPr>
              <w:spacing w:after="0" w:line="240" w:lineRule="auto"/>
              <w:ind w:left="0" w:right="0" w:firstLine="0"/>
              <w:jc w:val="center"/>
              <w:rPr>
                <w:b/>
                <w:sz w:val="23"/>
              </w:rPr>
            </w:pPr>
          </w:p>
          <w:p w14:paraId="352A440C" w14:textId="77777777" w:rsidR="00FB1CF6" w:rsidRPr="006124D0" w:rsidRDefault="00FB1CF6" w:rsidP="00FB1CF6">
            <w:pPr>
              <w:spacing w:after="0" w:line="240" w:lineRule="auto"/>
              <w:ind w:left="0" w:right="0" w:firstLine="0"/>
              <w:jc w:val="center"/>
              <w:rPr>
                <w:b/>
                <w:sz w:val="23"/>
              </w:rPr>
            </w:pPr>
            <w:r w:rsidRPr="006124D0">
              <w:rPr>
                <w:b/>
                <w:sz w:val="23"/>
              </w:rPr>
              <w:t>N</w:t>
            </w:r>
          </w:p>
          <w:p w14:paraId="6927C129" w14:textId="77777777" w:rsidR="00FB1CF6" w:rsidRPr="006124D0" w:rsidRDefault="00FB1CF6" w:rsidP="00FB1CF6">
            <w:pPr>
              <w:spacing w:after="0" w:line="240" w:lineRule="auto"/>
              <w:ind w:left="0" w:right="0" w:firstLine="0"/>
              <w:jc w:val="center"/>
              <w:rPr>
                <w:b/>
                <w:sz w:val="23"/>
              </w:rPr>
            </w:pPr>
          </w:p>
          <w:p w14:paraId="402A45F7" w14:textId="77777777" w:rsidR="00FB1CF6" w:rsidRPr="006124D0" w:rsidRDefault="00FB1CF6" w:rsidP="00FB1CF6">
            <w:pPr>
              <w:spacing w:after="0" w:line="240" w:lineRule="auto"/>
              <w:ind w:left="0" w:right="0" w:firstLine="0"/>
              <w:jc w:val="center"/>
              <w:rPr>
                <w:b/>
                <w:sz w:val="23"/>
              </w:rPr>
            </w:pPr>
          </w:p>
        </w:tc>
        <w:tc>
          <w:tcPr>
            <w:tcW w:w="992" w:type="dxa"/>
          </w:tcPr>
          <w:p w14:paraId="4857AB56" w14:textId="479CA8A9" w:rsidR="00FB1CF6" w:rsidRDefault="00FB1CF6" w:rsidP="00FB1CF6">
            <w:pPr>
              <w:spacing w:after="0" w:line="240" w:lineRule="auto"/>
              <w:ind w:left="2" w:right="0" w:firstLine="0"/>
              <w:jc w:val="left"/>
            </w:pPr>
            <w:r>
              <w:lastRenderedPageBreak/>
              <w:t xml:space="preserve">507/ 2023 </w:t>
            </w:r>
          </w:p>
          <w:p w14:paraId="0C4C8326" w14:textId="77777777" w:rsidR="00FB1CF6" w:rsidRDefault="00FB1CF6" w:rsidP="00FB1CF6">
            <w:pPr>
              <w:spacing w:after="0" w:line="240" w:lineRule="auto"/>
              <w:jc w:val="left"/>
              <w:rPr>
                <w:b/>
              </w:rPr>
            </w:pPr>
          </w:p>
          <w:p w14:paraId="0FDB6D52" w14:textId="77777777" w:rsidR="00FB1CF6" w:rsidRDefault="00FB1CF6" w:rsidP="00FB1CF6">
            <w:pPr>
              <w:spacing w:after="0" w:line="240" w:lineRule="auto"/>
              <w:jc w:val="left"/>
              <w:rPr>
                <w:b/>
              </w:rPr>
            </w:pPr>
          </w:p>
          <w:p w14:paraId="6E4C8271" w14:textId="77777777" w:rsidR="00FB1CF6" w:rsidRDefault="00FB1CF6" w:rsidP="00FB1CF6">
            <w:pPr>
              <w:spacing w:after="0" w:line="240" w:lineRule="auto"/>
              <w:jc w:val="left"/>
              <w:rPr>
                <w:b/>
              </w:rPr>
            </w:pPr>
          </w:p>
          <w:p w14:paraId="78D3077F" w14:textId="77777777" w:rsidR="00FB1CF6" w:rsidRDefault="00FB1CF6" w:rsidP="00FB1CF6">
            <w:pPr>
              <w:spacing w:after="0" w:line="240" w:lineRule="auto"/>
              <w:jc w:val="left"/>
              <w:rPr>
                <w:b/>
              </w:rPr>
            </w:pPr>
          </w:p>
          <w:p w14:paraId="1A2CDDE7" w14:textId="77777777" w:rsidR="00FB1CF6" w:rsidRDefault="00FB1CF6" w:rsidP="00FB1CF6">
            <w:pPr>
              <w:spacing w:after="0" w:line="240" w:lineRule="auto"/>
              <w:jc w:val="left"/>
              <w:rPr>
                <w:b/>
              </w:rPr>
            </w:pPr>
          </w:p>
          <w:p w14:paraId="141BDF2E" w14:textId="77777777" w:rsidR="00FB1CF6" w:rsidRDefault="00FB1CF6" w:rsidP="00FB1CF6">
            <w:pPr>
              <w:spacing w:after="0" w:line="240" w:lineRule="auto"/>
              <w:jc w:val="left"/>
              <w:rPr>
                <w:b/>
              </w:rPr>
            </w:pPr>
          </w:p>
          <w:p w14:paraId="1ACE1503" w14:textId="77777777" w:rsidR="00FB1CF6" w:rsidRDefault="00FB1CF6" w:rsidP="00FB1CF6">
            <w:pPr>
              <w:spacing w:after="0" w:line="240" w:lineRule="auto"/>
              <w:jc w:val="left"/>
              <w:rPr>
                <w:b/>
              </w:rPr>
            </w:pPr>
          </w:p>
          <w:p w14:paraId="43914129" w14:textId="77777777" w:rsidR="00FB1CF6" w:rsidRDefault="00FB1CF6" w:rsidP="00FB1CF6">
            <w:pPr>
              <w:spacing w:after="0" w:line="240" w:lineRule="auto"/>
              <w:jc w:val="left"/>
              <w:rPr>
                <w:b/>
              </w:rPr>
            </w:pPr>
          </w:p>
          <w:p w14:paraId="0BAF8E44" w14:textId="77777777" w:rsidR="00FB1CF6" w:rsidRDefault="00FB1CF6" w:rsidP="00FB1CF6">
            <w:pPr>
              <w:spacing w:after="0" w:line="240" w:lineRule="auto"/>
              <w:jc w:val="left"/>
              <w:rPr>
                <w:b/>
              </w:rPr>
            </w:pPr>
          </w:p>
          <w:p w14:paraId="1345043F" w14:textId="77777777" w:rsidR="00FB1CF6" w:rsidRDefault="00FB1CF6" w:rsidP="00FB1CF6">
            <w:pPr>
              <w:spacing w:after="0" w:line="240" w:lineRule="auto"/>
              <w:jc w:val="left"/>
              <w:rPr>
                <w:b/>
              </w:rPr>
            </w:pPr>
          </w:p>
          <w:p w14:paraId="4FCC94FD" w14:textId="77777777" w:rsidR="00FB1CF6" w:rsidRDefault="00FB1CF6" w:rsidP="00FB1CF6">
            <w:pPr>
              <w:spacing w:after="0" w:line="240" w:lineRule="auto"/>
              <w:jc w:val="left"/>
              <w:rPr>
                <w:b/>
              </w:rPr>
            </w:pPr>
          </w:p>
          <w:p w14:paraId="20B03699" w14:textId="5C0B8BA6" w:rsidR="00FB1CF6" w:rsidRDefault="00FB1CF6" w:rsidP="00FB1CF6">
            <w:pPr>
              <w:spacing w:after="0" w:line="240" w:lineRule="auto"/>
              <w:jc w:val="left"/>
              <w:rPr>
                <w:b/>
              </w:rPr>
            </w:pPr>
          </w:p>
          <w:p w14:paraId="41F93493" w14:textId="1062BA01" w:rsidR="00FB1CF6" w:rsidRDefault="00FB1CF6" w:rsidP="00FB1CF6">
            <w:pPr>
              <w:spacing w:after="0" w:line="240" w:lineRule="auto"/>
              <w:jc w:val="left"/>
              <w:rPr>
                <w:b/>
              </w:rPr>
            </w:pPr>
          </w:p>
          <w:p w14:paraId="36868098" w14:textId="610024F4" w:rsidR="00FB1CF6" w:rsidRDefault="00FB1CF6" w:rsidP="00FB1CF6">
            <w:pPr>
              <w:spacing w:after="0" w:line="240" w:lineRule="auto"/>
              <w:jc w:val="left"/>
              <w:rPr>
                <w:b/>
              </w:rPr>
            </w:pPr>
          </w:p>
          <w:p w14:paraId="5D968765" w14:textId="77777777" w:rsidR="00FB1CF6" w:rsidRDefault="00FB1CF6" w:rsidP="00FB1CF6">
            <w:pPr>
              <w:spacing w:after="0" w:line="240" w:lineRule="auto"/>
              <w:jc w:val="left"/>
              <w:rPr>
                <w:b/>
              </w:rPr>
            </w:pPr>
          </w:p>
          <w:p w14:paraId="516EC276" w14:textId="1B9B9B0B" w:rsidR="00FB1CF6" w:rsidRDefault="00FB1CF6" w:rsidP="00FB1CF6">
            <w:pPr>
              <w:spacing w:after="0" w:line="240" w:lineRule="auto"/>
              <w:jc w:val="left"/>
              <w:rPr>
                <w:b/>
              </w:rPr>
            </w:pPr>
          </w:p>
          <w:p w14:paraId="3B97C326" w14:textId="77777777" w:rsidR="00FB1CF6" w:rsidRDefault="00FB1CF6" w:rsidP="00FB1CF6">
            <w:pPr>
              <w:spacing w:after="0" w:line="240" w:lineRule="auto"/>
              <w:jc w:val="left"/>
              <w:rPr>
                <w:b/>
              </w:rPr>
            </w:pPr>
          </w:p>
          <w:p w14:paraId="6654DE8D" w14:textId="657947AD" w:rsidR="00FB1CF6" w:rsidRPr="00466E51" w:rsidRDefault="00FB1CF6" w:rsidP="00FB1CF6">
            <w:pPr>
              <w:spacing w:after="0" w:line="240" w:lineRule="auto"/>
              <w:ind w:left="2" w:right="0" w:firstLine="0"/>
              <w:jc w:val="left"/>
            </w:pPr>
            <w:r>
              <w:t xml:space="preserve">507/ 2023 a </w:t>
            </w:r>
            <w:r w:rsidRPr="0071176E">
              <w:rPr>
                <w:b/>
              </w:rPr>
              <w:t xml:space="preserve">návrh </w:t>
            </w:r>
            <w:r>
              <w:rPr>
                <w:b/>
              </w:rPr>
              <w:t>Č</w:t>
            </w:r>
            <w:r w:rsidRPr="0071176E">
              <w:rPr>
                <w:b/>
              </w:rPr>
              <w:t>l. I</w:t>
            </w:r>
          </w:p>
          <w:p w14:paraId="30CAEC66" w14:textId="77777777" w:rsidR="00FB1CF6" w:rsidRDefault="00FB1CF6" w:rsidP="00FB1CF6">
            <w:pPr>
              <w:spacing w:after="0" w:line="240" w:lineRule="auto"/>
              <w:ind w:left="2" w:right="0" w:firstLine="0"/>
              <w:jc w:val="left"/>
            </w:pPr>
          </w:p>
        </w:tc>
        <w:tc>
          <w:tcPr>
            <w:tcW w:w="851" w:type="dxa"/>
          </w:tcPr>
          <w:p w14:paraId="6282B054" w14:textId="07F49921" w:rsidR="00FB1CF6" w:rsidRPr="00A637D5" w:rsidRDefault="00FB1CF6" w:rsidP="00FB1CF6">
            <w:pPr>
              <w:rPr>
                <w:rFonts w:cstheme="majorBidi"/>
                <w:bCs/>
              </w:rPr>
            </w:pPr>
            <w:r w:rsidRPr="00A637D5">
              <w:rPr>
                <w:rFonts w:cstheme="majorBidi"/>
                <w:bCs/>
              </w:rPr>
              <w:lastRenderedPageBreak/>
              <w:t xml:space="preserve">§ 30 </w:t>
            </w:r>
            <w:r w:rsidRPr="003241A6">
              <w:rPr>
                <w:bCs/>
                <w:szCs w:val="20"/>
                <w:lang w:bidi="sk-SK"/>
              </w:rPr>
              <w:t>O:</w:t>
            </w:r>
            <w:r w:rsidRPr="003241A6">
              <w:rPr>
                <w:rFonts w:cstheme="majorBidi"/>
                <w:bCs/>
              </w:rPr>
              <w:t>9</w:t>
            </w:r>
            <w:r w:rsidRPr="00A637D5">
              <w:rPr>
                <w:rFonts w:cstheme="majorBidi"/>
                <w:bCs/>
              </w:rPr>
              <w:t xml:space="preserve"> </w:t>
            </w:r>
          </w:p>
          <w:p w14:paraId="15C6A799" w14:textId="77777777" w:rsidR="00FB1CF6" w:rsidRDefault="00FB1CF6" w:rsidP="00FB1CF6">
            <w:pPr>
              <w:spacing w:after="0" w:line="240" w:lineRule="auto"/>
              <w:jc w:val="left"/>
              <w:rPr>
                <w:b/>
                <w:szCs w:val="20"/>
                <w:lang w:bidi="sk-SK"/>
              </w:rPr>
            </w:pPr>
          </w:p>
          <w:p w14:paraId="1CA9276F" w14:textId="2126F8AB" w:rsidR="00FB1CF6" w:rsidRDefault="00FB1CF6" w:rsidP="00FB1CF6">
            <w:pPr>
              <w:spacing w:after="0" w:line="240" w:lineRule="auto"/>
              <w:jc w:val="left"/>
              <w:rPr>
                <w:b/>
                <w:szCs w:val="20"/>
                <w:lang w:bidi="sk-SK"/>
              </w:rPr>
            </w:pPr>
          </w:p>
          <w:p w14:paraId="6F1E7CC1" w14:textId="7FA4E0A2" w:rsidR="00FB1CF6" w:rsidRDefault="00FB1CF6" w:rsidP="00FB1CF6">
            <w:pPr>
              <w:spacing w:after="0" w:line="240" w:lineRule="auto"/>
              <w:jc w:val="left"/>
              <w:rPr>
                <w:b/>
                <w:szCs w:val="20"/>
                <w:lang w:bidi="sk-SK"/>
              </w:rPr>
            </w:pPr>
          </w:p>
          <w:p w14:paraId="734AB609" w14:textId="14367BF8" w:rsidR="00FB1CF6" w:rsidRDefault="00FB1CF6" w:rsidP="00FB1CF6">
            <w:pPr>
              <w:spacing w:after="0" w:line="240" w:lineRule="auto"/>
              <w:jc w:val="left"/>
              <w:rPr>
                <w:b/>
                <w:szCs w:val="20"/>
                <w:lang w:bidi="sk-SK"/>
              </w:rPr>
            </w:pPr>
          </w:p>
          <w:p w14:paraId="093EA6F3" w14:textId="43976130" w:rsidR="00FB1CF6" w:rsidRDefault="00FB1CF6" w:rsidP="00FB1CF6">
            <w:pPr>
              <w:spacing w:after="0" w:line="240" w:lineRule="auto"/>
              <w:jc w:val="left"/>
              <w:rPr>
                <w:b/>
                <w:szCs w:val="20"/>
                <w:lang w:bidi="sk-SK"/>
              </w:rPr>
            </w:pPr>
          </w:p>
          <w:p w14:paraId="21784F06" w14:textId="1F7C51D4" w:rsidR="00FB1CF6" w:rsidRDefault="00FB1CF6" w:rsidP="00FB1CF6">
            <w:pPr>
              <w:spacing w:after="0" w:line="240" w:lineRule="auto"/>
              <w:jc w:val="left"/>
              <w:rPr>
                <w:b/>
                <w:szCs w:val="20"/>
                <w:lang w:bidi="sk-SK"/>
              </w:rPr>
            </w:pPr>
          </w:p>
          <w:p w14:paraId="7F5BF1C7" w14:textId="05574F3D" w:rsidR="00FB1CF6" w:rsidRDefault="00FB1CF6" w:rsidP="00FB1CF6">
            <w:pPr>
              <w:spacing w:after="0" w:line="240" w:lineRule="auto"/>
              <w:jc w:val="left"/>
              <w:rPr>
                <w:b/>
                <w:szCs w:val="20"/>
                <w:lang w:bidi="sk-SK"/>
              </w:rPr>
            </w:pPr>
          </w:p>
          <w:p w14:paraId="01879907" w14:textId="4A06480E" w:rsidR="00FB1CF6" w:rsidRDefault="00FB1CF6" w:rsidP="00FB1CF6">
            <w:pPr>
              <w:spacing w:after="0" w:line="240" w:lineRule="auto"/>
              <w:jc w:val="left"/>
              <w:rPr>
                <w:b/>
                <w:szCs w:val="20"/>
                <w:lang w:bidi="sk-SK"/>
              </w:rPr>
            </w:pPr>
          </w:p>
          <w:p w14:paraId="6E0728DC" w14:textId="23B77B2E" w:rsidR="00FB1CF6" w:rsidRDefault="00FB1CF6" w:rsidP="00FB1CF6">
            <w:pPr>
              <w:spacing w:after="0" w:line="240" w:lineRule="auto"/>
              <w:jc w:val="left"/>
              <w:rPr>
                <w:b/>
                <w:szCs w:val="20"/>
                <w:lang w:bidi="sk-SK"/>
              </w:rPr>
            </w:pPr>
          </w:p>
          <w:p w14:paraId="50FD65E8" w14:textId="243B5916" w:rsidR="00FB1CF6" w:rsidRDefault="00FB1CF6" w:rsidP="00FB1CF6">
            <w:pPr>
              <w:spacing w:after="0" w:line="240" w:lineRule="auto"/>
              <w:jc w:val="left"/>
              <w:rPr>
                <w:b/>
                <w:szCs w:val="20"/>
                <w:lang w:bidi="sk-SK"/>
              </w:rPr>
            </w:pPr>
          </w:p>
          <w:p w14:paraId="13D578BC" w14:textId="77777777" w:rsidR="00FB1CF6" w:rsidRDefault="00FB1CF6" w:rsidP="00FB1CF6">
            <w:pPr>
              <w:spacing w:after="0" w:line="240" w:lineRule="auto"/>
              <w:jc w:val="left"/>
              <w:rPr>
                <w:b/>
                <w:szCs w:val="20"/>
                <w:lang w:bidi="sk-SK"/>
              </w:rPr>
            </w:pPr>
          </w:p>
          <w:p w14:paraId="4C8D4451" w14:textId="72D516F6" w:rsidR="00FB1CF6" w:rsidRDefault="00FB1CF6" w:rsidP="00FB1CF6">
            <w:pPr>
              <w:spacing w:after="0" w:line="240" w:lineRule="auto"/>
              <w:jc w:val="left"/>
              <w:rPr>
                <w:b/>
                <w:szCs w:val="20"/>
                <w:lang w:bidi="sk-SK"/>
              </w:rPr>
            </w:pPr>
          </w:p>
          <w:p w14:paraId="73DEE36F" w14:textId="48C81422" w:rsidR="00FB1CF6" w:rsidRDefault="00FB1CF6" w:rsidP="00FB1CF6">
            <w:pPr>
              <w:spacing w:after="0" w:line="240" w:lineRule="auto"/>
              <w:jc w:val="left"/>
              <w:rPr>
                <w:b/>
                <w:szCs w:val="20"/>
                <w:lang w:bidi="sk-SK"/>
              </w:rPr>
            </w:pPr>
          </w:p>
          <w:p w14:paraId="3EB92B1A" w14:textId="60B75A9C" w:rsidR="00FB1CF6" w:rsidRDefault="00FB1CF6" w:rsidP="00FB1CF6">
            <w:pPr>
              <w:spacing w:after="0" w:line="240" w:lineRule="auto"/>
              <w:jc w:val="left"/>
              <w:rPr>
                <w:b/>
                <w:szCs w:val="20"/>
                <w:lang w:bidi="sk-SK"/>
              </w:rPr>
            </w:pPr>
          </w:p>
          <w:p w14:paraId="751C0E87" w14:textId="199C9627" w:rsidR="00FB1CF6" w:rsidRDefault="00FB1CF6" w:rsidP="00FB1CF6">
            <w:pPr>
              <w:spacing w:after="0" w:line="240" w:lineRule="auto"/>
              <w:jc w:val="left"/>
              <w:rPr>
                <w:b/>
                <w:szCs w:val="20"/>
                <w:lang w:bidi="sk-SK"/>
              </w:rPr>
            </w:pPr>
          </w:p>
          <w:p w14:paraId="273907D9" w14:textId="77777777" w:rsidR="00FB1CF6" w:rsidRDefault="00FB1CF6" w:rsidP="00FB1CF6">
            <w:pPr>
              <w:spacing w:after="0" w:line="240" w:lineRule="auto"/>
              <w:jc w:val="left"/>
              <w:rPr>
                <w:b/>
                <w:szCs w:val="20"/>
                <w:lang w:bidi="sk-SK"/>
              </w:rPr>
            </w:pPr>
          </w:p>
          <w:p w14:paraId="53670C52" w14:textId="77777777" w:rsidR="00FB1CF6" w:rsidRDefault="00FB1CF6" w:rsidP="00FB1CF6">
            <w:pPr>
              <w:spacing w:after="0" w:line="240" w:lineRule="auto"/>
              <w:jc w:val="left"/>
              <w:rPr>
                <w:b/>
                <w:szCs w:val="20"/>
                <w:lang w:bidi="sk-SK"/>
              </w:rPr>
            </w:pPr>
          </w:p>
          <w:p w14:paraId="73DBCC75" w14:textId="0B20833A" w:rsidR="00FB1CF6" w:rsidRPr="007647BD" w:rsidRDefault="00FB1CF6" w:rsidP="00FB1CF6">
            <w:pPr>
              <w:spacing w:after="0" w:line="240" w:lineRule="auto"/>
              <w:jc w:val="left"/>
              <w:rPr>
                <w:b/>
                <w:szCs w:val="20"/>
                <w:lang w:bidi="sk-SK"/>
              </w:rPr>
            </w:pPr>
            <w:r w:rsidRPr="007647BD">
              <w:rPr>
                <w:b/>
                <w:szCs w:val="20"/>
                <w:lang w:bidi="sk-SK"/>
              </w:rPr>
              <w:t>§ 30 O:10</w:t>
            </w:r>
          </w:p>
        </w:tc>
        <w:tc>
          <w:tcPr>
            <w:tcW w:w="3827" w:type="dxa"/>
          </w:tcPr>
          <w:p w14:paraId="257CC947" w14:textId="1E082243" w:rsidR="00FB1CF6" w:rsidRPr="00B41458" w:rsidRDefault="00FB1CF6" w:rsidP="00FB1CF6">
            <w:pPr>
              <w:pStyle w:val="ManualNumPar1"/>
              <w:spacing w:before="0" w:after="0" w:line="240" w:lineRule="auto"/>
              <w:ind w:left="0" w:firstLine="0"/>
              <w:jc w:val="both"/>
              <w:rPr>
                <w:szCs w:val="24"/>
                <w:lang w:val="sk-SK"/>
              </w:rPr>
            </w:pPr>
            <w:r>
              <w:rPr>
                <w:szCs w:val="24"/>
                <w:lang w:val="sk-SK"/>
              </w:rPr>
              <w:lastRenderedPageBreak/>
              <w:t xml:space="preserve">(9) </w:t>
            </w:r>
            <w:r w:rsidRPr="00B41458">
              <w:rPr>
                <w:szCs w:val="24"/>
                <w:lang w:val="sk-SK"/>
              </w:rPr>
              <w:t xml:space="preserve">V účtovom období, v ktorom sa rozhodnutie podľa odseku 2 prestane uplatňovať, oprávneným príjmom investičného subjektu je podiel základného subjektu, ktorý je vlastníkom, na nerozdelenom čistom oprávnenom príjme investičného subjektu za analyzovaný rok v zostatkovej sume na konci účtovného obdobia predchádzajúceho účtovnému obdobiu, v ktorom sa rozhodnutie prestalo uplatňovať. Súčin tohto oprávneného príjmu a minimálnej sadzby dane je </w:t>
            </w:r>
            <w:proofErr w:type="spellStart"/>
            <w:r w:rsidRPr="00B41458">
              <w:rPr>
                <w:szCs w:val="24"/>
                <w:lang w:val="sk-SK"/>
              </w:rPr>
              <w:lastRenderedPageBreak/>
              <w:t>dorovnávacou</w:t>
            </w:r>
            <w:proofErr w:type="spellEnd"/>
            <w:r w:rsidRPr="00B41458">
              <w:rPr>
                <w:szCs w:val="24"/>
                <w:lang w:val="sk-SK"/>
              </w:rPr>
              <w:t xml:space="preserve"> daňou nízko zdaneného základného subjektu za príslušné účtovné obdobie.</w:t>
            </w:r>
          </w:p>
          <w:p w14:paraId="21090AE3" w14:textId="77777777" w:rsidR="00FB1CF6" w:rsidRDefault="00FB1CF6" w:rsidP="00FB1CF6">
            <w:pPr>
              <w:spacing w:after="95" w:line="269" w:lineRule="auto"/>
              <w:ind w:left="0"/>
              <w:rPr>
                <w:szCs w:val="24"/>
              </w:rPr>
            </w:pPr>
          </w:p>
          <w:p w14:paraId="45510F64" w14:textId="340AE53C" w:rsidR="00FB1CF6" w:rsidRPr="00B746FA" w:rsidRDefault="00FB1CF6" w:rsidP="00FB1CF6">
            <w:pPr>
              <w:spacing w:after="95" w:line="269" w:lineRule="auto"/>
              <w:ind w:left="0"/>
              <w:rPr>
                <w:szCs w:val="24"/>
              </w:rPr>
            </w:pPr>
            <w:r>
              <w:rPr>
                <w:szCs w:val="24"/>
              </w:rPr>
              <w:t xml:space="preserve">(10) </w:t>
            </w:r>
            <w:r w:rsidRPr="00B746FA">
              <w:rPr>
                <w:szCs w:val="24"/>
              </w:rPr>
              <w:t xml:space="preserve">Odseky 1 až 9 sa uplatnia aj na </w:t>
            </w:r>
            <w:r w:rsidRPr="00B746FA">
              <w:rPr>
                <w:b/>
                <w:bCs/>
                <w:color w:val="auto"/>
                <w:szCs w:val="24"/>
              </w:rPr>
              <w:t>poisťovací investičný</w:t>
            </w:r>
            <w:r w:rsidRPr="00B746FA">
              <w:rPr>
                <w:color w:val="auto"/>
                <w:szCs w:val="24"/>
              </w:rPr>
              <w:t xml:space="preserve"> </w:t>
            </w:r>
            <w:r w:rsidRPr="00B746FA">
              <w:rPr>
                <w:szCs w:val="24"/>
              </w:rPr>
              <w:t>subjekt.</w:t>
            </w:r>
          </w:p>
          <w:p w14:paraId="523FA8AD" w14:textId="77777777" w:rsidR="00FB1CF6" w:rsidRDefault="00FB1CF6" w:rsidP="00FB1CF6">
            <w:pPr>
              <w:spacing w:after="0" w:line="240" w:lineRule="auto"/>
              <w:ind w:left="439" w:hanging="454"/>
              <w:rPr>
                <w:szCs w:val="24"/>
              </w:rPr>
            </w:pPr>
          </w:p>
        </w:tc>
        <w:tc>
          <w:tcPr>
            <w:tcW w:w="992" w:type="dxa"/>
          </w:tcPr>
          <w:p w14:paraId="36F0DC82" w14:textId="26F709D3" w:rsidR="00FB1CF6" w:rsidRDefault="00FB1CF6" w:rsidP="00FB1CF6">
            <w:pPr>
              <w:spacing w:after="0" w:line="240" w:lineRule="auto"/>
              <w:ind w:left="0" w:right="0" w:firstLine="0"/>
              <w:jc w:val="center"/>
              <w:rPr>
                <w:b/>
                <w:sz w:val="23"/>
              </w:rPr>
            </w:pPr>
            <w:r w:rsidRPr="006124D0">
              <w:rPr>
                <w:b/>
                <w:sz w:val="23"/>
              </w:rPr>
              <w:lastRenderedPageBreak/>
              <w:t>Ú</w:t>
            </w:r>
          </w:p>
          <w:p w14:paraId="6E409A33" w14:textId="3F68795C" w:rsidR="00FB1CF6" w:rsidRDefault="00FB1CF6" w:rsidP="00FB1CF6">
            <w:pPr>
              <w:spacing w:after="0" w:line="240" w:lineRule="auto"/>
              <w:ind w:left="0" w:right="0" w:firstLine="0"/>
              <w:jc w:val="center"/>
              <w:rPr>
                <w:b/>
                <w:sz w:val="23"/>
              </w:rPr>
            </w:pPr>
          </w:p>
          <w:p w14:paraId="26048861" w14:textId="16F0AF6E" w:rsidR="00FB1CF6" w:rsidRDefault="00FB1CF6" w:rsidP="00FB1CF6">
            <w:pPr>
              <w:spacing w:after="0" w:line="240" w:lineRule="auto"/>
              <w:ind w:left="0" w:right="0" w:firstLine="0"/>
              <w:jc w:val="center"/>
              <w:rPr>
                <w:b/>
                <w:sz w:val="23"/>
              </w:rPr>
            </w:pPr>
          </w:p>
          <w:p w14:paraId="2A86DFA9" w14:textId="133F21ED" w:rsidR="00FB1CF6" w:rsidRDefault="00FB1CF6" w:rsidP="00FB1CF6">
            <w:pPr>
              <w:spacing w:after="0" w:line="240" w:lineRule="auto"/>
              <w:ind w:left="0" w:right="0" w:firstLine="0"/>
              <w:jc w:val="center"/>
              <w:rPr>
                <w:b/>
                <w:sz w:val="23"/>
              </w:rPr>
            </w:pPr>
          </w:p>
          <w:p w14:paraId="7805382B" w14:textId="7B48B6DD" w:rsidR="00FB1CF6" w:rsidRDefault="00FB1CF6" w:rsidP="00FB1CF6">
            <w:pPr>
              <w:spacing w:after="0" w:line="240" w:lineRule="auto"/>
              <w:ind w:left="0" w:right="0" w:firstLine="0"/>
              <w:jc w:val="center"/>
              <w:rPr>
                <w:b/>
                <w:sz w:val="23"/>
              </w:rPr>
            </w:pPr>
          </w:p>
          <w:p w14:paraId="2F9C3632" w14:textId="16D7E406" w:rsidR="00FB1CF6" w:rsidRDefault="00FB1CF6" w:rsidP="00FB1CF6">
            <w:pPr>
              <w:spacing w:after="0" w:line="240" w:lineRule="auto"/>
              <w:ind w:left="0" w:right="0" w:firstLine="0"/>
              <w:jc w:val="center"/>
              <w:rPr>
                <w:b/>
                <w:sz w:val="23"/>
              </w:rPr>
            </w:pPr>
          </w:p>
          <w:p w14:paraId="73537512" w14:textId="63BF2AE6" w:rsidR="00FB1CF6" w:rsidRDefault="00FB1CF6" w:rsidP="00FB1CF6">
            <w:pPr>
              <w:spacing w:after="0" w:line="240" w:lineRule="auto"/>
              <w:ind w:left="0" w:right="0" w:firstLine="0"/>
              <w:jc w:val="center"/>
              <w:rPr>
                <w:b/>
                <w:sz w:val="23"/>
              </w:rPr>
            </w:pPr>
          </w:p>
          <w:p w14:paraId="37DDA108" w14:textId="4C7783D3" w:rsidR="00FB1CF6" w:rsidRDefault="00FB1CF6" w:rsidP="00FB1CF6">
            <w:pPr>
              <w:spacing w:after="0" w:line="240" w:lineRule="auto"/>
              <w:ind w:left="0" w:right="0" w:firstLine="0"/>
              <w:jc w:val="center"/>
              <w:rPr>
                <w:b/>
                <w:sz w:val="23"/>
              </w:rPr>
            </w:pPr>
          </w:p>
          <w:p w14:paraId="20092047" w14:textId="1928097B" w:rsidR="00FB1CF6" w:rsidRDefault="00FB1CF6" w:rsidP="00FB1CF6">
            <w:pPr>
              <w:spacing w:after="0" w:line="240" w:lineRule="auto"/>
              <w:ind w:left="0" w:right="0" w:firstLine="0"/>
              <w:jc w:val="center"/>
              <w:rPr>
                <w:b/>
                <w:sz w:val="23"/>
              </w:rPr>
            </w:pPr>
          </w:p>
          <w:p w14:paraId="30006450" w14:textId="1A15267C" w:rsidR="00FB1CF6" w:rsidRDefault="00FB1CF6" w:rsidP="00FB1CF6">
            <w:pPr>
              <w:spacing w:after="0" w:line="240" w:lineRule="auto"/>
              <w:ind w:left="0" w:right="0" w:firstLine="0"/>
              <w:jc w:val="center"/>
              <w:rPr>
                <w:b/>
                <w:sz w:val="23"/>
              </w:rPr>
            </w:pPr>
          </w:p>
          <w:p w14:paraId="38721939" w14:textId="0C3E5FB3" w:rsidR="00FB1CF6" w:rsidRDefault="00FB1CF6" w:rsidP="00FB1CF6">
            <w:pPr>
              <w:spacing w:after="0" w:line="240" w:lineRule="auto"/>
              <w:ind w:left="0" w:right="0" w:firstLine="0"/>
              <w:jc w:val="center"/>
              <w:rPr>
                <w:b/>
                <w:sz w:val="23"/>
              </w:rPr>
            </w:pPr>
          </w:p>
          <w:p w14:paraId="4FEA0E26" w14:textId="612DA384" w:rsidR="00FB1CF6" w:rsidRDefault="00FB1CF6" w:rsidP="00FB1CF6">
            <w:pPr>
              <w:spacing w:after="0" w:line="240" w:lineRule="auto"/>
              <w:ind w:left="0" w:right="0" w:firstLine="0"/>
              <w:jc w:val="center"/>
              <w:rPr>
                <w:b/>
                <w:sz w:val="23"/>
              </w:rPr>
            </w:pPr>
          </w:p>
          <w:p w14:paraId="2EE6E562" w14:textId="6AFA9FB0" w:rsidR="00FB1CF6" w:rsidRDefault="00FB1CF6" w:rsidP="00FB1CF6">
            <w:pPr>
              <w:spacing w:after="0" w:line="240" w:lineRule="auto"/>
              <w:ind w:left="0" w:right="0" w:firstLine="0"/>
              <w:jc w:val="center"/>
              <w:rPr>
                <w:b/>
                <w:sz w:val="23"/>
              </w:rPr>
            </w:pPr>
          </w:p>
          <w:p w14:paraId="2BCD20E5" w14:textId="7773B1B4" w:rsidR="00FB1CF6" w:rsidRDefault="00FB1CF6" w:rsidP="00FB1CF6">
            <w:pPr>
              <w:spacing w:after="0" w:line="240" w:lineRule="auto"/>
              <w:ind w:left="0" w:right="0" w:firstLine="0"/>
              <w:jc w:val="center"/>
              <w:rPr>
                <w:b/>
                <w:sz w:val="23"/>
              </w:rPr>
            </w:pPr>
          </w:p>
          <w:p w14:paraId="2C752F4B" w14:textId="26A40F1D" w:rsidR="00FB1CF6" w:rsidRDefault="00FB1CF6" w:rsidP="00FB1CF6">
            <w:pPr>
              <w:spacing w:after="0" w:line="240" w:lineRule="auto"/>
              <w:ind w:left="0" w:right="0" w:firstLine="0"/>
              <w:jc w:val="center"/>
              <w:rPr>
                <w:b/>
                <w:sz w:val="23"/>
              </w:rPr>
            </w:pPr>
          </w:p>
          <w:p w14:paraId="7EE48E38" w14:textId="2130ED83" w:rsidR="00FB1CF6" w:rsidRDefault="00FB1CF6" w:rsidP="00FB1CF6">
            <w:pPr>
              <w:spacing w:after="0" w:line="240" w:lineRule="auto"/>
              <w:ind w:left="0" w:right="0" w:firstLine="0"/>
              <w:jc w:val="center"/>
              <w:rPr>
                <w:b/>
                <w:sz w:val="23"/>
              </w:rPr>
            </w:pPr>
          </w:p>
          <w:p w14:paraId="6D14751B" w14:textId="44DD87B1" w:rsidR="00FB1CF6" w:rsidRDefault="00FB1CF6" w:rsidP="00FB1CF6">
            <w:pPr>
              <w:spacing w:after="0" w:line="240" w:lineRule="auto"/>
              <w:ind w:left="0" w:right="0" w:firstLine="0"/>
              <w:jc w:val="center"/>
              <w:rPr>
                <w:b/>
                <w:sz w:val="23"/>
              </w:rPr>
            </w:pPr>
          </w:p>
          <w:p w14:paraId="01AB66F3" w14:textId="27991CFE" w:rsidR="00FB1CF6" w:rsidRDefault="00FB1CF6" w:rsidP="00FB1CF6">
            <w:pPr>
              <w:spacing w:after="0" w:line="240" w:lineRule="auto"/>
              <w:ind w:left="0" w:right="0" w:firstLine="0"/>
              <w:jc w:val="center"/>
              <w:rPr>
                <w:b/>
                <w:sz w:val="23"/>
              </w:rPr>
            </w:pPr>
          </w:p>
          <w:p w14:paraId="37FA1644" w14:textId="38C6A0DF" w:rsidR="00FB1CF6" w:rsidRDefault="00FB1CF6" w:rsidP="00FB1CF6">
            <w:pPr>
              <w:spacing w:after="0" w:line="240" w:lineRule="auto"/>
              <w:ind w:left="0" w:right="0" w:firstLine="0"/>
              <w:jc w:val="center"/>
              <w:rPr>
                <w:b/>
                <w:sz w:val="23"/>
              </w:rPr>
            </w:pPr>
          </w:p>
          <w:p w14:paraId="37166FDE" w14:textId="31E1502E" w:rsidR="00FB1CF6" w:rsidRDefault="00FB1CF6" w:rsidP="00FB1CF6">
            <w:pPr>
              <w:spacing w:after="0" w:line="240" w:lineRule="auto"/>
              <w:ind w:left="0" w:right="0" w:firstLine="0"/>
              <w:jc w:val="center"/>
              <w:rPr>
                <w:b/>
                <w:sz w:val="23"/>
              </w:rPr>
            </w:pPr>
          </w:p>
          <w:p w14:paraId="2BCDD359" w14:textId="77777777" w:rsidR="00FB1CF6" w:rsidRDefault="00FB1CF6" w:rsidP="00FB1CF6">
            <w:pPr>
              <w:spacing w:after="0" w:line="240" w:lineRule="auto"/>
              <w:ind w:left="0" w:right="0" w:firstLine="0"/>
              <w:jc w:val="center"/>
              <w:rPr>
                <w:b/>
                <w:sz w:val="23"/>
              </w:rPr>
            </w:pPr>
          </w:p>
          <w:p w14:paraId="2A46EF02" w14:textId="77777777" w:rsidR="00FB1CF6" w:rsidRPr="006124D0" w:rsidRDefault="00FB1CF6" w:rsidP="00FB1CF6">
            <w:pPr>
              <w:spacing w:after="0" w:line="240" w:lineRule="auto"/>
              <w:ind w:left="0" w:right="0" w:firstLine="0"/>
              <w:jc w:val="center"/>
              <w:rPr>
                <w:b/>
              </w:rPr>
            </w:pPr>
            <w:r w:rsidRPr="006124D0">
              <w:rPr>
                <w:b/>
                <w:sz w:val="23"/>
              </w:rPr>
              <w:t>Ú</w:t>
            </w:r>
          </w:p>
          <w:p w14:paraId="5C259EB8" w14:textId="77777777" w:rsidR="00FB1CF6" w:rsidRPr="006124D0" w:rsidRDefault="00FB1CF6" w:rsidP="00FB1CF6">
            <w:pPr>
              <w:spacing w:after="0" w:line="240" w:lineRule="auto"/>
              <w:ind w:left="0" w:right="0" w:firstLine="0"/>
              <w:jc w:val="center"/>
              <w:rPr>
                <w:b/>
              </w:rPr>
            </w:pPr>
          </w:p>
          <w:p w14:paraId="6F36DE92" w14:textId="77777777" w:rsidR="00FB1CF6" w:rsidRPr="006124D0" w:rsidRDefault="00FB1CF6" w:rsidP="00FB1CF6">
            <w:pPr>
              <w:spacing w:after="0" w:line="240" w:lineRule="auto"/>
              <w:ind w:left="0" w:right="0" w:firstLine="0"/>
              <w:jc w:val="center"/>
              <w:rPr>
                <w:b/>
                <w:sz w:val="23"/>
              </w:rPr>
            </w:pPr>
          </w:p>
        </w:tc>
        <w:tc>
          <w:tcPr>
            <w:tcW w:w="851" w:type="dxa"/>
          </w:tcPr>
          <w:p w14:paraId="13686525" w14:textId="77777777" w:rsidR="00FB1CF6" w:rsidRDefault="00FB1CF6" w:rsidP="00FB1CF6">
            <w:pPr>
              <w:spacing w:after="0" w:line="240" w:lineRule="auto"/>
              <w:ind w:left="2" w:right="0" w:firstLine="0"/>
              <w:rPr>
                <w:sz w:val="16"/>
                <w:szCs w:val="16"/>
              </w:rPr>
            </w:pPr>
          </w:p>
          <w:p w14:paraId="52B4C336" w14:textId="77777777" w:rsidR="00FB1CF6" w:rsidRDefault="00FB1CF6" w:rsidP="00FB1CF6">
            <w:pPr>
              <w:spacing w:after="0" w:line="240" w:lineRule="auto"/>
              <w:ind w:left="2" w:right="0" w:firstLine="0"/>
              <w:rPr>
                <w:sz w:val="16"/>
                <w:szCs w:val="16"/>
              </w:rPr>
            </w:pPr>
          </w:p>
          <w:p w14:paraId="707AAA1E" w14:textId="77777777" w:rsidR="00FB1CF6" w:rsidRDefault="00FB1CF6" w:rsidP="00FB1CF6">
            <w:pPr>
              <w:spacing w:after="0" w:line="240" w:lineRule="auto"/>
              <w:ind w:left="2" w:right="0" w:firstLine="0"/>
              <w:rPr>
                <w:sz w:val="16"/>
                <w:szCs w:val="16"/>
              </w:rPr>
            </w:pPr>
          </w:p>
          <w:p w14:paraId="3F22D3AD" w14:textId="77777777" w:rsidR="00FB1CF6" w:rsidRDefault="00FB1CF6" w:rsidP="00FB1CF6">
            <w:pPr>
              <w:spacing w:after="0" w:line="240" w:lineRule="auto"/>
              <w:ind w:left="2" w:right="0" w:firstLine="0"/>
              <w:rPr>
                <w:sz w:val="16"/>
                <w:szCs w:val="16"/>
              </w:rPr>
            </w:pPr>
          </w:p>
          <w:p w14:paraId="6D417BCF" w14:textId="77777777" w:rsidR="00FB1CF6" w:rsidRDefault="00FB1CF6" w:rsidP="00FB1CF6">
            <w:pPr>
              <w:spacing w:after="0" w:line="240" w:lineRule="auto"/>
              <w:ind w:left="2" w:right="0" w:firstLine="0"/>
              <w:rPr>
                <w:sz w:val="16"/>
                <w:szCs w:val="16"/>
              </w:rPr>
            </w:pPr>
          </w:p>
          <w:p w14:paraId="63E63511" w14:textId="77777777" w:rsidR="00FB1CF6" w:rsidRDefault="00FB1CF6" w:rsidP="00FB1CF6">
            <w:pPr>
              <w:spacing w:after="0" w:line="240" w:lineRule="auto"/>
              <w:ind w:left="2" w:right="0" w:firstLine="0"/>
              <w:rPr>
                <w:sz w:val="16"/>
                <w:szCs w:val="16"/>
              </w:rPr>
            </w:pPr>
          </w:p>
          <w:p w14:paraId="2D80FE63" w14:textId="77777777" w:rsidR="00FB1CF6" w:rsidRDefault="00FB1CF6" w:rsidP="00FB1CF6">
            <w:pPr>
              <w:spacing w:after="0" w:line="240" w:lineRule="auto"/>
              <w:ind w:left="2" w:right="0" w:firstLine="0"/>
              <w:rPr>
                <w:sz w:val="16"/>
                <w:szCs w:val="16"/>
              </w:rPr>
            </w:pPr>
          </w:p>
          <w:p w14:paraId="0638A613" w14:textId="77777777" w:rsidR="00FB1CF6" w:rsidRDefault="00FB1CF6" w:rsidP="00FB1CF6">
            <w:pPr>
              <w:spacing w:after="0" w:line="240" w:lineRule="auto"/>
              <w:ind w:left="2" w:right="0" w:firstLine="0"/>
              <w:rPr>
                <w:sz w:val="16"/>
                <w:szCs w:val="16"/>
              </w:rPr>
            </w:pPr>
          </w:p>
          <w:p w14:paraId="4DF62862" w14:textId="77777777" w:rsidR="00FB1CF6" w:rsidRDefault="00FB1CF6" w:rsidP="00FB1CF6">
            <w:pPr>
              <w:spacing w:after="0" w:line="240" w:lineRule="auto"/>
              <w:ind w:left="2" w:right="0" w:firstLine="0"/>
              <w:rPr>
                <w:sz w:val="16"/>
                <w:szCs w:val="16"/>
              </w:rPr>
            </w:pPr>
          </w:p>
          <w:p w14:paraId="55923E97" w14:textId="77777777" w:rsidR="00FB1CF6" w:rsidRDefault="00FB1CF6" w:rsidP="00FB1CF6">
            <w:pPr>
              <w:spacing w:after="0" w:line="240" w:lineRule="auto"/>
              <w:ind w:left="2" w:right="0" w:firstLine="0"/>
              <w:rPr>
                <w:sz w:val="16"/>
                <w:szCs w:val="16"/>
              </w:rPr>
            </w:pPr>
          </w:p>
          <w:p w14:paraId="272C6267" w14:textId="77777777" w:rsidR="00FB1CF6" w:rsidRDefault="00FB1CF6" w:rsidP="00FB1CF6">
            <w:pPr>
              <w:spacing w:after="0" w:line="240" w:lineRule="auto"/>
              <w:ind w:left="2" w:right="0" w:firstLine="0"/>
              <w:rPr>
                <w:sz w:val="16"/>
                <w:szCs w:val="16"/>
              </w:rPr>
            </w:pPr>
          </w:p>
          <w:p w14:paraId="4A29FAE0" w14:textId="77777777" w:rsidR="00FB1CF6" w:rsidRDefault="00FB1CF6" w:rsidP="00FB1CF6">
            <w:pPr>
              <w:spacing w:after="0" w:line="240" w:lineRule="auto"/>
              <w:ind w:left="2" w:right="0" w:firstLine="0"/>
              <w:rPr>
                <w:sz w:val="16"/>
                <w:szCs w:val="16"/>
              </w:rPr>
            </w:pPr>
          </w:p>
          <w:p w14:paraId="1C3BC596" w14:textId="77777777" w:rsidR="00FB1CF6" w:rsidRDefault="00FB1CF6" w:rsidP="00FB1CF6">
            <w:pPr>
              <w:spacing w:after="0" w:line="240" w:lineRule="auto"/>
              <w:ind w:left="2" w:right="0" w:firstLine="0"/>
              <w:rPr>
                <w:sz w:val="16"/>
                <w:szCs w:val="16"/>
              </w:rPr>
            </w:pPr>
          </w:p>
          <w:p w14:paraId="7A391165" w14:textId="77777777" w:rsidR="00FB1CF6" w:rsidRDefault="00FB1CF6" w:rsidP="00FB1CF6">
            <w:pPr>
              <w:spacing w:after="0" w:line="240" w:lineRule="auto"/>
              <w:ind w:left="2" w:right="0" w:firstLine="0"/>
              <w:rPr>
                <w:sz w:val="16"/>
                <w:szCs w:val="16"/>
              </w:rPr>
            </w:pPr>
          </w:p>
          <w:p w14:paraId="67BAE25A" w14:textId="77777777" w:rsidR="00FB1CF6" w:rsidRDefault="00FB1CF6" w:rsidP="00FB1CF6">
            <w:pPr>
              <w:spacing w:after="0" w:line="240" w:lineRule="auto"/>
              <w:ind w:left="2" w:right="0" w:firstLine="0"/>
              <w:rPr>
                <w:sz w:val="16"/>
                <w:szCs w:val="16"/>
              </w:rPr>
            </w:pPr>
          </w:p>
          <w:p w14:paraId="67D4E95E" w14:textId="77777777" w:rsidR="00FB1CF6" w:rsidRDefault="00FB1CF6" w:rsidP="00FB1CF6">
            <w:pPr>
              <w:spacing w:after="0" w:line="240" w:lineRule="auto"/>
              <w:ind w:left="2" w:right="0" w:firstLine="0"/>
              <w:rPr>
                <w:sz w:val="16"/>
                <w:szCs w:val="16"/>
              </w:rPr>
            </w:pPr>
          </w:p>
          <w:p w14:paraId="02A52891" w14:textId="77777777" w:rsidR="00FB1CF6" w:rsidRDefault="00FB1CF6" w:rsidP="00FB1CF6">
            <w:pPr>
              <w:spacing w:after="0" w:line="240" w:lineRule="auto"/>
              <w:ind w:left="2" w:right="0" w:firstLine="0"/>
              <w:rPr>
                <w:sz w:val="16"/>
                <w:szCs w:val="16"/>
              </w:rPr>
            </w:pPr>
          </w:p>
          <w:p w14:paraId="6C5990A2" w14:textId="77777777" w:rsidR="00FB1CF6" w:rsidRDefault="00FB1CF6" w:rsidP="00FB1CF6">
            <w:pPr>
              <w:spacing w:after="0" w:line="240" w:lineRule="auto"/>
              <w:ind w:left="2" w:right="0" w:firstLine="0"/>
              <w:rPr>
                <w:sz w:val="16"/>
                <w:szCs w:val="16"/>
              </w:rPr>
            </w:pPr>
          </w:p>
          <w:p w14:paraId="2127ACDF" w14:textId="77777777" w:rsidR="00FB1CF6" w:rsidRDefault="00FB1CF6" w:rsidP="00FB1CF6">
            <w:pPr>
              <w:spacing w:after="0" w:line="240" w:lineRule="auto"/>
              <w:ind w:left="2" w:right="0" w:firstLine="0"/>
              <w:rPr>
                <w:sz w:val="16"/>
                <w:szCs w:val="16"/>
              </w:rPr>
            </w:pPr>
          </w:p>
          <w:p w14:paraId="7E9DE3B8" w14:textId="77777777" w:rsidR="00FB1CF6" w:rsidRDefault="00FB1CF6" w:rsidP="00FB1CF6">
            <w:pPr>
              <w:spacing w:after="0" w:line="240" w:lineRule="auto"/>
              <w:ind w:left="2" w:right="0" w:firstLine="0"/>
              <w:rPr>
                <w:sz w:val="16"/>
                <w:szCs w:val="16"/>
              </w:rPr>
            </w:pPr>
          </w:p>
          <w:p w14:paraId="5457B51C" w14:textId="77777777" w:rsidR="00FB1CF6" w:rsidRDefault="00FB1CF6" w:rsidP="00FB1CF6">
            <w:pPr>
              <w:spacing w:after="0" w:line="240" w:lineRule="auto"/>
              <w:ind w:left="2" w:right="0" w:firstLine="0"/>
              <w:rPr>
                <w:sz w:val="16"/>
                <w:szCs w:val="16"/>
              </w:rPr>
            </w:pPr>
          </w:p>
          <w:p w14:paraId="7F61BCC8" w14:textId="77777777" w:rsidR="00FB1CF6" w:rsidRDefault="00FB1CF6" w:rsidP="00FB1CF6">
            <w:pPr>
              <w:spacing w:after="0" w:line="240" w:lineRule="auto"/>
              <w:ind w:left="2" w:right="0" w:firstLine="0"/>
              <w:rPr>
                <w:sz w:val="16"/>
                <w:szCs w:val="16"/>
              </w:rPr>
            </w:pPr>
          </w:p>
          <w:p w14:paraId="47CF785D" w14:textId="3350858C" w:rsidR="00FB1CF6" w:rsidRDefault="00FB1CF6" w:rsidP="00FB1CF6">
            <w:pPr>
              <w:spacing w:after="0" w:line="240" w:lineRule="auto"/>
              <w:ind w:left="2" w:right="0" w:firstLine="0"/>
              <w:rPr>
                <w:sz w:val="16"/>
                <w:szCs w:val="16"/>
              </w:rPr>
            </w:pPr>
          </w:p>
          <w:p w14:paraId="33202AF2" w14:textId="741C4CA5" w:rsidR="00FB1CF6" w:rsidRDefault="00FB1CF6" w:rsidP="00FB1CF6">
            <w:pPr>
              <w:spacing w:after="0" w:line="240" w:lineRule="auto"/>
              <w:ind w:left="2" w:right="0" w:firstLine="0"/>
              <w:rPr>
                <w:sz w:val="16"/>
                <w:szCs w:val="16"/>
              </w:rPr>
            </w:pPr>
          </w:p>
          <w:p w14:paraId="7CB541C3" w14:textId="50A8BE5D" w:rsidR="00FB1CF6" w:rsidRDefault="00FB1CF6" w:rsidP="00FB1CF6">
            <w:pPr>
              <w:spacing w:after="0" w:line="240" w:lineRule="auto"/>
              <w:ind w:left="2" w:right="0" w:firstLine="0"/>
              <w:rPr>
                <w:sz w:val="16"/>
                <w:szCs w:val="16"/>
              </w:rPr>
            </w:pPr>
          </w:p>
          <w:p w14:paraId="749BDE9B" w14:textId="77777777" w:rsidR="00FB1CF6" w:rsidRDefault="00FB1CF6" w:rsidP="00FB1CF6">
            <w:pPr>
              <w:spacing w:after="0" w:line="240" w:lineRule="auto"/>
              <w:ind w:left="2" w:right="0" w:firstLine="0"/>
              <w:rPr>
                <w:sz w:val="16"/>
                <w:szCs w:val="16"/>
              </w:rPr>
            </w:pPr>
          </w:p>
          <w:p w14:paraId="047D99EE" w14:textId="27DB7955" w:rsidR="00FB1CF6" w:rsidRDefault="00FB1CF6" w:rsidP="00FB1CF6">
            <w:pPr>
              <w:spacing w:after="0" w:line="240" w:lineRule="auto"/>
              <w:ind w:left="2" w:right="0" w:firstLine="0"/>
              <w:rPr>
                <w:sz w:val="16"/>
                <w:szCs w:val="16"/>
              </w:rPr>
            </w:pPr>
          </w:p>
          <w:p w14:paraId="7C3A4046" w14:textId="77777777" w:rsidR="00FB1CF6" w:rsidRDefault="00FB1CF6" w:rsidP="00FB1CF6">
            <w:pPr>
              <w:spacing w:after="0" w:line="240" w:lineRule="auto"/>
              <w:ind w:left="2" w:right="0" w:firstLine="0"/>
              <w:rPr>
                <w:sz w:val="16"/>
                <w:szCs w:val="16"/>
              </w:rPr>
            </w:pPr>
          </w:p>
          <w:p w14:paraId="0F0C0AEB" w14:textId="72CE5DDA" w:rsidR="00FB1CF6" w:rsidRDefault="00FB1CF6" w:rsidP="00FB1CF6">
            <w:pPr>
              <w:spacing w:after="0" w:line="240" w:lineRule="auto"/>
              <w:ind w:left="2" w:right="0" w:firstLine="0"/>
              <w:rPr>
                <w:sz w:val="16"/>
                <w:szCs w:val="16"/>
              </w:rPr>
            </w:pPr>
          </w:p>
          <w:p w14:paraId="71F37BF6" w14:textId="77777777" w:rsidR="00FB1CF6" w:rsidRDefault="00FB1CF6" w:rsidP="00FB1CF6">
            <w:pPr>
              <w:spacing w:after="0" w:line="240" w:lineRule="auto"/>
              <w:ind w:left="2" w:right="0" w:firstLine="0"/>
              <w:rPr>
                <w:sz w:val="16"/>
                <w:szCs w:val="16"/>
              </w:rPr>
            </w:pPr>
          </w:p>
          <w:p w14:paraId="27056C32" w14:textId="50C2E5AB" w:rsidR="00FB1CF6" w:rsidRDefault="00FB1CF6" w:rsidP="00FB1CF6">
            <w:pPr>
              <w:spacing w:after="0" w:line="240" w:lineRule="auto"/>
              <w:ind w:left="2" w:right="0" w:firstLine="0"/>
              <w:rPr>
                <w:sz w:val="16"/>
                <w:szCs w:val="16"/>
              </w:rPr>
            </w:pPr>
            <w:r>
              <w:rPr>
                <w:sz w:val="16"/>
                <w:szCs w:val="16"/>
              </w:rPr>
              <w:t xml:space="preserve">Upravené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1.2.2023, ktorým sa dopĺňa komentár k článku 7.6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narúšaniu základu dane (druhý pilier)</w:t>
            </w:r>
            <w:r>
              <w:rPr>
                <w:sz w:val="16"/>
                <w:szCs w:val="16"/>
              </w:rPr>
              <w:t>.</w:t>
            </w:r>
          </w:p>
        </w:tc>
        <w:tc>
          <w:tcPr>
            <w:tcW w:w="567" w:type="dxa"/>
          </w:tcPr>
          <w:p w14:paraId="58462544" w14:textId="408485F2"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37137DBD" w14:textId="01CB99ED" w:rsidR="00FB1CF6" w:rsidRDefault="00FB1CF6" w:rsidP="00FB1CF6">
            <w:pPr>
              <w:spacing w:after="0" w:line="240" w:lineRule="auto"/>
              <w:ind w:left="0" w:right="0" w:firstLine="0"/>
              <w:jc w:val="center"/>
              <w:rPr>
                <w:b/>
              </w:rPr>
            </w:pPr>
          </w:p>
          <w:p w14:paraId="7ADCB98A" w14:textId="00C6D5EE" w:rsidR="00FB1CF6" w:rsidRDefault="00FB1CF6" w:rsidP="00FB1CF6">
            <w:pPr>
              <w:spacing w:after="0" w:line="240" w:lineRule="auto"/>
              <w:ind w:left="0" w:right="0" w:firstLine="0"/>
              <w:jc w:val="center"/>
              <w:rPr>
                <w:b/>
              </w:rPr>
            </w:pPr>
          </w:p>
          <w:p w14:paraId="6709BA24" w14:textId="7B36D722" w:rsidR="00FB1CF6" w:rsidRDefault="00FB1CF6" w:rsidP="00FB1CF6">
            <w:pPr>
              <w:spacing w:after="0" w:line="240" w:lineRule="auto"/>
              <w:ind w:left="0" w:right="0" w:firstLine="0"/>
              <w:jc w:val="center"/>
              <w:rPr>
                <w:b/>
              </w:rPr>
            </w:pPr>
          </w:p>
          <w:p w14:paraId="01E839C7" w14:textId="44FD35AC" w:rsidR="00FB1CF6" w:rsidRDefault="00FB1CF6" w:rsidP="00FB1CF6">
            <w:pPr>
              <w:spacing w:after="0" w:line="240" w:lineRule="auto"/>
              <w:ind w:left="0" w:right="0" w:firstLine="0"/>
              <w:jc w:val="center"/>
              <w:rPr>
                <w:b/>
              </w:rPr>
            </w:pPr>
          </w:p>
          <w:p w14:paraId="4100F209" w14:textId="5C5218FC" w:rsidR="00FB1CF6" w:rsidRDefault="00FB1CF6" w:rsidP="00FB1CF6">
            <w:pPr>
              <w:spacing w:after="0" w:line="240" w:lineRule="auto"/>
              <w:ind w:left="0" w:right="0" w:firstLine="0"/>
              <w:jc w:val="center"/>
              <w:rPr>
                <w:b/>
              </w:rPr>
            </w:pPr>
          </w:p>
          <w:p w14:paraId="549573F5" w14:textId="048E53E0" w:rsidR="00FB1CF6" w:rsidRDefault="00FB1CF6" w:rsidP="00FB1CF6">
            <w:pPr>
              <w:spacing w:after="0" w:line="240" w:lineRule="auto"/>
              <w:ind w:left="0" w:right="0" w:firstLine="0"/>
              <w:jc w:val="center"/>
              <w:rPr>
                <w:b/>
              </w:rPr>
            </w:pPr>
          </w:p>
          <w:p w14:paraId="633471FE" w14:textId="6E061143" w:rsidR="00FB1CF6" w:rsidRDefault="00FB1CF6" w:rsidP="00FB1CF6">
            <w:pPr>
              <w:spacing w:after="0" w:line="240" w:lineRule="auto"/>
              <w:ind w:left="0" w:right="0" w:firstLine="0"/>
              <w:jc w:val="center"/>
              <w:rPr>
                <w:b/>
              </w:rPr>
            </w:pPr>
          </w:p>
          <w:p w14:paraId="79D11812" w14:textId="6595578F" w:rsidR="00FB1CF6" w:rsidRDefault="00FB1CF6" w:rsidP="00FB1CF6">
            <w:pPr>
              <w:spacing w:after="0" w:line="240" w:lineRule="auto"/>
              <w:ind w:left="0" w:right="0" w:firstLine="0"/>
              <w:jc w:val="center"/>
              <w:rPr>
                <w:b/>
              </w:rPr>
            </w:pPr>
          </w:p>
          <w:p w14:paraId="2D4CEDE1" w14:textId="7B4E9DE9" w:rsidR="00FB1CF6" w:rsidRDefault="00FB1CF6" w:rsidP="00FB1CF6">
            <w:pPr>
              <w:spacing w:after="0" w:line="240" w:lineRule="auto"/>
              <w:ind w:left="0" w:right="0" w:firstLine="0"/>
              <w:jc w:val="center"/>
              <w:rPr>
                <w:b/>
              </w:rPr>
            </w:pPr>
          </w:p>
          <w:p w14:paraId="120CF74C" w14:textId="1677D7A2" w:rsidR="00FB1CF6" w:rsidRDefault="00FB1CF6" w:rsidP="00FB1CF6">
            <w:pPr>
              <w:spacing w:after="0" w:line="240" w:lineRule="auto"/>
              <w:ind w:left="0" w:right="0" w:firstLine="0"/>
              <w:jc w:val="center"/>
              <w:rPr>
                <w:b/>
              </w:rPr>
            </w:pPr>
          </w:p>
          <w:p w14:paraId="0E981E19" w14:textId="7CC75A0E" w:rsidR="00FB1CF6" w:rsidRDefault="00FB1CF6" w:rsidP="00FB1CF6">
            <w:pPr>
              <w:spacing w:after="0" w:line="240" w:lineRule="auto"/>
              <w:ind w:left="0" w:right="0" w:firstLine="0"/>
              <w:jc w:val="center"/>
              <w:rPr>
                <w:b/>
              </w:rPr>
            </w:pPr>
          </w:p>
          <w:p w14:paraId="06D6B50A" w14:textId="75EBEE1C" w:rsidR="00FB1CF6" w:rsidRDefault="00FB1CF6" w:rsidP="00FB1CF6">
            <w:pPr>
              <w:spacing w:after="0" w:line="240" w:lineRule="auto"/>
              <w:ind w:left="0" w:right="0" w:firstLine="0"/>
              <w:jc w:val="center"/>
              <w:rPr>
                <w:b/>
              </w:rPr>
            </w:pPr>
          </w:p>
          <w:p w14:paraId="771AB230" w14:textId="5632CBC1" w:rsidR="00FB1CF6" w:rsidRDefault="00FB1CF6" w:rsidP="00FB1CF6">
            <w:pPr>
              <w:spacing w:after="0" w:line="240" w:lineRule="auto"/>
              <w:ind w:left="0" w:right="0" w:firstLine="0"/>
              <w:jc w:val="center"/>
              <w:rPr>
                <w:b/>
              </w:rPr>
            </w:pPr>
          </w:p>
          <w:p w14:paraId="75BF8FBD" w14:textId="50FA43B0" w:rsidR="00FB1CF6" w:rsidRDefault="00FB1CF6" w:rsidP="00FB1CF6">
            <w:pPr>
              <w:spacing w:after="0" w:line="240" w:lineRule="auto"/>
              <w:ind w:left="0" w:right="0" w:firstLine="0"/>
              <w:jc w:val="center"/>
              <w:rPr>
                <w:b/>
              </w:rPr>
            </w:pPr>
          </w:p>
          <w:p w14:paraId="2C03A4DC" w14:textId="22D8514F" w:rsidR="00FB1CF6" w:rsidRDefault="00FB1CF6" w:rsidP="00FB1CF6">
            <w:pPr>
              <w:spacing w:after="0" w:line="240" w:lineRule="auto"/>
              <w:ind w:left="0" w:right="0" w:firstLine="0"/>
              <w:jc w:val="center"/>
              <w:rPr>
                <w:b/>
              </w:rPr>
            </w:pPr>
          </w:p>
          <w:p w14:paraId="5FB3FED1" w14:textId="17437DD5" w:rsidR="00FB1CF6" w:rsidRDefault="00FB1CF6" w:rsidP="00FB1CF6">
            <w:pPr>
              <w:spacing w:after="0" w:line="240" w:lineRule="auto"/>
              <w:ind w:left="0" w:right="0" w:firstLine="0"/>
              <w:jc w:val="center"/>
              <w:rPr>
                <w:b/>
              </w:rPr>
            </w:pPr>
          </w:p>
          <w:p w14:paraId="62CC05FD" w14:textId="77777777" w:rsidR="00FB1CF6" w:rsidRDefault="00FB1CF6" w:rsidP="00FB1CF6">
            <w:pPr>
              <w:spacing w:after="0" w:line="240" w:lineRule="auto"/>
              <w:ind w:left="0" w:right="0" w:firstLine="0"/>
              <w:jc w:val="center"/>
              <w:rPr>
                <w:b/>
              </w:rPr>
            </w:pPr>
          </w:p>
          <w:p w14:paraId="66D17E32" w14:textId="24E791AB" w:rsidR="00FB1CF6" w:rsidRDefault="00FB1CF6" w:rsidP="00FB1CF6">
            <w:pPr>
              <w:spacing w:after="0" w:line="240" w:lineRule="auto"/>
              <w:ind w:left="0" w:right="0" w:firstLine="0"/>
              <w:jc w:val="center"/>
              <w:rPr>
                <w:b/>
              </w:rPr>
            </w:pPr>
            <w:r w:rsidRPr="00E220DB">
              <w:rPr>
                <w:b/>
              </w:rPr>
              <w:t>GP-</w:t>
            </w:r>
            <w:r w:rsidRPr="00A15BDF">
              <w:rPr>
                <w:b/>
              </w:rPr>
              <w:t>N</w:t>
            </w:r>
          </w:p>
          <w:p w14:paraId="02EA0514" w14:textId="77777777" w:rsidR="00FB1CF6" w:rsidRDefault="00FB1CF6" w:rsidP="00FB1CF6">
            <w:pPr>
              <w:spacing w:after="0" w:line="240" w:lineRule="auto"/>
              <w:ind w:left="0" w:right="0" w:firstLine="0"/>
              <w:jc w:val="center"/>
              <w:rPr>
                <w:b/>
              </w:rPr>
            </w:pPr>
          </w:p>
          <w:p w14:paraId="16147609" w14:textId="77777777" w:rsidR="00FB1CF6" w:rsidRPr="00E220DB" w:rsidRDefault="00FB1CF6" w:rsidP="00FB1CF6">
            <w:pPr>
              <w:spacing w:after="0" w:line="240" w:lineRule="auto"/>
              <w:ind w:left="0" w:right="0" w:firstLine="0"/>
              <w:jc w:val="center"/>
              <w:rPr>
                <w:b/>
              </w:rPr>
            </w:pPr>
          </w:p>
        </w:tc>
        <w:tc>
          <w:tcPr>
            <w:tcW w:w="850" w:type="dxa"/>
          </w:tcPr>
          <w:p w14:paraId="2A00EFC4" w14:textId="77777777" w:rsidR="00FB1CF6" w:rsidRDefault="00FB1CF6" w:rsidP="00FB1CF6">
            <w:pPr>
              <w:spacing w:after="0" w:line="240" w:lineRule="auto"/>
              <w:ind w:left="0" w:right="0" w:firstLine="0"/>
              <w:jc w:val="left"/>
            </w:pPr>
          </w:p>
        </w:tc>
      </w:tr>
      <w:tr w:rsidR="00FB1CF6" w14:paraId="2031E88B" w14:textId="77777777" w:rsidTr="00691BD2">
        <w:trPr>
          <w:trHeight w:val="708"/>
        </w:trPr>
        <w:tc>
          <w:tcPr>
            <w:tcW w:w="851" w:type="dxa"/>
          </w:tcPr>
          <w:p w14:paraId="567CBB05" w14:textId="17FD270B" w:rsidR="00FB1CF6" w:rsidRPr="003F67A8" w:rsidRDefault="00FB1CF6" w:rsidP="00FB1CF6">
            <w:pPr>
              <w:rPr>
                <w:b/>
              </w:rPr>
            </w:pPr>
            <w:r w:rsidRPr="003F67A8">
              <w:rPr>
                <w:b/>
              </w:rPr>
              <w:lastRenderedPageBreak/>
              <w:t>Č</w:t>
            </w:r>
            <w:r w:rsidRPr="008579BF">
              <w:rPr>
                <w:b/>
              </w:rPr>
              <w:t xml:space="preserve">l. 44 </w:t>
            </w:r>
            <w:r w:rsidRPr="008579BF">
              <w:rPr>
                <w:b/>
                <w:szCs w:val="20"/>
                <w:lang w:bidi="sk-SK"/>
              </w:rPr>
              <w:t>O:</w:t>
            </w:r>
            <w:r w:rsidRPr="008579BF">
              <w:rPr>
                <w:b/>
              </w:rPr>
              <w:t>2</w:t>
            </w:r>
          </w:p>
          <w:p w14:paraId="1A204B9A" w14:textId="77777777" w:rsidR="00FB1CF6" w:rsidRPr="00E761DA" w:rsidRDefault="00FB1CF6" w:rsidP="00FB1CF6">
            <w:pPr>
              <w:rPr>
                <w:b/>
              </w:rPr>
            </w:pPr>
          </w:p>
        </w:tc>
        <w:tc>
          <w:tcPr>
            <w:tcW w:w="5529" w:type="dxa"/>
          </w:tcPr>
          <w:p w14:paraId="0A1FA3EF" w14:textId="2CE8DD49" w:rsidR="00FB1CF6" w:rsidRDefault="00FB1CF6" w:rsidP="00FB1CF6">
            <w:pPr>
              <w:spacing w:after="0" w:line="259" w:lineRule="auto"/>
              <w:ind w:left="0" w:right="0" w:firstLine="0"/>
            </w:pPr>
            <w:r>
              <w:t xml:space="preserve">2. Základný subjekt nachádzajúci sa v členskom štáte podáva oznámenie s informáciami na určenie </w:t>
            </w:r>
            <w:proofErr w:type="spellStart"/>
            <w:r>
              <w:t>dorovnávacej</w:t>
            </w:r>
            <w:proofErr w:type="spellEnd"/>
            <w:r>
              <w:t xml:space="preserve"> dane svojej daňovej správe v súlade s odsekom 5.</w:t>
            </w:r>
          </w:p>
          <w:p w14:paraId="7C7E0B7D" w14:textId="0A16E233" w:rsidR="00FB1CF6" w:rsidRDefault="00FB1CF6" w:rsidP="00FB1CF6">
            <w:pPr>
              <w:spacing w:after="0" w:line="259" w:lineRule="auto"/>
              <w:ind w:left="0" w:right="0" w:firstLine="0"/>
            </w:pPr>
          </w:p>
          <w:p w14:paraId="2AF074C7" w14:textId="65BCBD40" w:rsidR="00FB1CF6" w:rsidRDefault="00FB1CF6" w:rsidP="00FB1CF6">
            <w:pPr>
              <w:spacing w:after="0" w:line="259" w:lineRule="auto"/>
              <w:ind w:left="0" w:right="0" w:firstLine="0"/>
            </w:pPr>
          </w:p>
          <w:p w14:paraId="14B51A9E" w14:textId="02CAD520" w:rsidR="00FB1CF6" w:rsidRDefault="00FB1CF6" w:rsidP="00FB1CF6">
            <w:pPr>
              <w:spacing w:after="0" w:line="259" w:lineRule="auto"/>
              <w:ind w:left="0" w:right="0" w:firstLine="0"/>
            </w:pPr>
          </w:p>
          <w:p w14:paraId="3A5EE92B" w14:textId="6623E778" w:rsidR="00FB1CF6" w:rsidRDefault="00FB1CF6" w:rsidP="00FB1CF6">
            <w:pPr>
              <w:spacing w:after="0" w:line="259" w:lineRule="auto"/>
              <w:ind w:left="0" w:right="0" w:firstLine="0"/>
            </w:pPr>
          </w:p>
          <w:p w14:paraId="0A73D711" w14:textId="190E4CF1" w:rsidR="00FB1CF6" w:rsidRDefault="00FB1CF6" w:rsidP="00FB1CF6">
            <w:pPr>
              <w:spacing w:after="0" w:line="259" w:lineRule="auto"/>
              <w:ind w:left="0" w:right="0" w:firstLine="0"/>
            </w:pPr>
          </w:p>
          <w:p w14:paraId="54AA8201" w14:textId="2C4A5301" w:rsidR="00FB1CF6" w:rsidRDefault="00FB1CF6" w:rsidP="00FB1CF6">
            <w:pPr>
              <w:spacing w:after="0" w:line="259" w:lineRule="auto"/>
              <w:ind w:left="0" w:right="0" w:firstLine="0"/>
            </w:pPr>
          </w:p>
          <w:p w14:paraId="3A5F23C2" w14:textId="6EEB8D82" w:rsidR="00FB1CF6" w:rsidRDefault="00FB1CF6" w:rsidP="00FB1CF6">
            <w:pPr>
              <w:spacing w:after="0" w:line="259" w:lineRule="auto"/>
              <w:ind w:left="0" w:right="0" w:firstLine="0"/>
            </w:pPr>
          </w:p>
          <w:p w14:paraId="5DA0B1BB" w14:textId="78CF365C" w:rsidR="00FB1CF6" w:rsidRDefault="00FB1CF6" w:rsidP="00FB1CF6">
            <w:pPr>
              <w:spacing w:after="0" w:line="259" w:lineRule="auto"/>
              <w:ind w:left="0" w:right="0" w:firstLine="0"/>
            </w:pPr>
          </w:p>
          <w:p w14:paraId="4065690C" w14:textId="0D7BD47E" w:rsidR="00FB1CF6" w:rsidRDefault="00FB1CF6" w:rsidP="00FB1CF6">
            <w:pPr>
              <w:spacing w:after="0" w:line="259" w:lineRule="auto"/>
              <w:ind w:left="0" w:right="0" w:firstLine="0"/>
            </w:pPr>
          </w:p>
          <w:p w14:paraId="6293A529" w14:textId="5534095C" w:rsidR="00FB1CF6" w:rsidRDefault="00FB1CF6" w:rsidP="00FB1CF6">
            <w:pPr>
              <w:spacing w:after="0" w:line="259" w:lineRule="auto"/>
              <w:ind w:left="0" w:right="0" w:firstLine="0"/>
            </w:pPr>
          </w:p>
          <w:p w14:paraId="4857E4BD" w14:textId="6EEF0A16" w:rsidR="00FB1CF6" w:rsidRDefault="00FB1CF6" w:rsidP="00FB1CF6">
            <w:pPr>
              <w:spacing w:after="0" w:line="259" w:lineRule="auto"/>
              <w:ind w:left="0" w:right="0" w:firstLine="0"/>
            </w:pPr>
          </w:p>
          <w:p w14:paraId="6362EF9E" w14:textId="658F6387" w:rsidR="00FB1CF6" w:rsidRDefault="00FB1CF6" w:rsidP="00FB1CF6">
            <w:pPr>
              <w:spacing w:after="0" w:line="259" w:lineRule="auto"/>
              <w:ind w:left="0" w:right="0" w:firstLine="0"/>
            </w:pPr>
          </w:p>
          <w:p w14:paraId="48EA17CC" w14:textId="579FBA36" w:rsidR="00FB1CF6" w:rsidRDefault="00FB1CF6" w:rsidP="00FB1CF6">
            <w:pPr>
              <w:spacing w:after="0" w:line="259" w:lineRule="auto"/>
              <w:ind w:left="0" w:right="0" w:firstLine="0"/>
            </w:pPr>
          </w:p>
          <w:p w14:paraId="25B77FF0" w14:textId="0BB3D742" w:rsidR="00FB1CF6" w:rsidRDefault="00FB1CF6" w:rsidP="00FB1CF6">
            <w:pPr>
              <w:spacing w:after="0" w:line="259" w:lineRule="auto"/>
              <w:ind w:left="0" w:right="0" w:firstLine="0"/>
            </w:pPr>
          </w:p>
          <w:p w14:paraId="0D55B3E1" w14:textId="5DE1DBB6" w:rsidR="00FB1CF6" w:rsidRDefault="00FB1CF6" w:rsidP="00FB1CF6">
            <w:pPr>
              <w:spacing w:after="0" w:line="259" w:lineRule="auto"/>
              <w:ind w:left="0" w:right="0" w:firstLine="0"/>
            </w:pPr>
          </w:p>
          <w:p w14:paraId="3CB6CEBA" w14:textId="77777777" w:rsidR="00FB1CF6" w:rsidRDefault="00FB1CF6" w:rsidP="00FB1CF6">
            <w:pPr>
              <w:spacing w:after="0" w:line="259" w:lineRule="auto"/>
              <w:ind w:left="0" w:right="0" w:firstLine="0"/>
            </w:pPr>
          </w:p>
          <w:p w14:paraId="2AA329E0" w14:textId="508A4BB8" w:rsidR="00FB1CF6" w:rsidRDefault="00FB1CF6" w:rsidP="00FB1CF6">
            <w:pPr>
              <w:spacing w:after="0" w:line="259" w:lineRule="auto"/>
              <w:ind w:left="0" w:right="0" w:firstLine="0"/>
            </w:pPr>
          </w:p>
          <w:p w14:paraId="432E519E" w14:textId="77777777" w:rsidR="00FB1CF6" w:rsidRDefault="00FB1CF6" w:rsidP="00FB1CF6">
            <w:pPr>
              <w:spacing w:after="0" w:line="259" w:lineRule="auto"/>
              <w:ind w:left="0" w:right="0" w:firstLine="0"/>
            </w:pPr>
            <w:r>
              <w:t>Takéto oznámenie môže podať v mene základného subjektu určený miestny subjekt.</w:t>
            </w:r>
          </w:p>
          <w:p w14:paraId="6487A769" w14:textId="77777777" w:rsidR="00FB1CF6" w:rsidRDefault="00FB1CF6" w:rsidP="00FB1CF6">
            <w:pPr>
              <w:spacing w:after="0" w:line="259" w:lineRule="auto"/>
              <w:ind w:left="0" w:right="0" w:firstLine="0"/>
            </w:pPr>
          </w:p>
          <w:p w14:paraId="640122F8" w14:textId="77777777" w:rsidR="00FB1CF6" w:rsidRDefault="00FB1CF6" w:rsidP="00FB1CF6">
            <w:pPr>
              <w:spacing w:after="0" w:line="259" w:lineRule="auto"/>
              <w:ind w:left="0" w:right="0" w:firstLine="0"/>
            </w:pPr>
          </w:p>
        </w:tc>
        <w:tc>
          <w:tcPr>
            <w:tcW w:w="567" w:type="dxa"/>
          </w:tcPr>
          <w:p w14:paraId="7AE0B7A0" w14:textId="77777777" w:rsidR="00FB1CF6" w:rsidRPr="006124D0" w:rsidRDefault="00FB1CF6" w:rsidP="00FB1CF6">
            <w:pPr>
              <w:spacing w:after="0" w:line="240" w:lineRule="auto"/>
              <w:ind w:left="0" w:right="0" w:firstLine="0"/>
              <w:jc w:val="center"/>
              <w:rPr>
                <w:b/>
                <w:sz w:val="23"/>
              </w:rPr>
            </w:pPr>
            <w:r w:rsidRPr="006124D0">
              <w:rPr>
                <w:b/>
                <w:sz w:val="23"/>
              </w:rPr>
              <w:t>N</w:t>
            </w:r>
          </w:p>
          <w:p w14:paraId="4CD72DA1" w14:textId="77777777" w:rsidR="00FB1CF6" w:rsidRDefault="00FB1CF6" w:rsidP="00FB1CF6">
            <w:pPr>
              <w:spacing w:after="0" w:line="240" w:lineRule="auto"/>
              <w:ind w:left="0" w:right="0" w:firstLine="0"/>
              <w:jc w:val="center"/>
              <w:rPr>
                <w:b/>
                <w:sz w:val="23"/>
              </w:rPr>
            </w:pPr>
          </w:p>
          <w:p w14:paraId="39FD619C" w14:textId="77777777" w:rsidR="00FB1CF6" w:rsidRDefault="00FB1CF6" w:rsidP="00FB1CF6">
            <w:pPr>
              <w:spacing w:after="0" w:line="240" w:lineRule="auto"/>
              <w:ind w:left="0" w:right="0" w:firstLine="0"/>
              <w:jc w:val="center"/>
              <w:rPr>
                <w:b/>
                <w:sz w:val="23"/>
              </w:rPr>
            </w:pPr>
          </w:p>
          <w:p w14:paraId="4DCA4167" w14:textId="77777777" w:rsidR="00FB1CF6" w:rsidRDefault="00FB1CF6" w:rsidP="00FB1CF6">
            <w:pPr>
              <w:spacing w:after="0" w:line="240" w:lineRule="auto"/>
              <w:ind w:left="0" w:right="0" w:firstLine="0"/>
              <w:jc w:val="center"/>
              <w:rPr>
                <w:b/>
                <w:sz w:val="23"/>
              </w:rPr>
            </w:pPr>
          </w:p>
          <w:p w14:paraId="0B568B27" w14:textId="77777777" w:rsidR="00FB1CF6" w:rsidRDefault="00FB1CF6" w:rsidP="00FB1CF6">
            <w:pPr>
              <w:spacing w:after="0" w:line="240" w:lineRule="auto"/>
              <w:ind w:left="0" w:right="0" w:firstLine="0"/>
              <w:jc w:val="center"/>
              <w:rPr>
                <w:b/>
                <w:sz w:val="23"/>
              </w:rPr>
            </w:pPr>
          </w:p>
          <w:p w14:paraId="33581F21" w14:textId="77777777" w:rsidR="00FB1CF6" w:rsidRDefault="00FB1CF6" w:rsidP="00FB1CF6">
            <w:pPr>
              <w:spacing w:after="0" w:line="240" w:lineRule="auto"/>
              <w:ind w:left="0" w:right="0" w:firstLine="0"/>
              <w:jc w:val="center"/>
              <w:rPr>
                <w:b/>
                <w:sz w:val="23"/>
              </w:rPr>
            </w:pPr>
          </w:p>
          <w:p w14:paraId="14996F89" w14:textId="77777777" w:rsidR="00FB1CF6" w:rsidRDefault="00FB1CF6" w:rsidP="00FB1CF6">
            <w:pPr>
              <w:spacing w:after="0" w:line="240" w:lineRule="auto"/>
              <w:ind w:left="0" w:right="0" w:firstLine="0"/>
              <w:jc w:val="center"/>
              <w:rPr>
                <w:b/>
                <w:sz w:val="23"/>
              </w:rPr>
            </w:pPr>
          </w:p>
          <w:p w14:paraId="2B5B4148" w14:textId="77777777" w:rsidR="00FB1CF6" w:rsidRDefault="00FB1CF6" w:rsidP="00FB1CF6">
            <w:pPr>
              <w:spacing w:after="0" w:line="240" w:lineRule="auto"/>
              <w:ind w:left="0" w:right="0" w:firstLine="0"/>
              <w:jc w:val="center"/>
              <w:rPr>
                <w:b/>
                <w:sz w:val="23"/>
              </w:rPr>
            </w:pPr>
          </w:p>
          <w:p w14:paraId="5B9E9F54" w14:textId="77777777" w:rsidR="00FB1CF6" w:rsidRDefault="00FB1CF6" w:rsidP="00FB1CF6">
            <w:pPr>
              <w:spacing w:after="0" w:line="240" w:lineRule="auto"/>
              <w:ind w:left="0" w:right="0" w:firstLine="0"/>
              <w:jc w:val="center"/>
              <w:rPr>
                <w:b/>
                <w:sz w:val="23"/>
              </w:rPr>
            </w:pPr>
          </w:p>
          <w:p w14:paraId="6686F47C" w14:textId="77777777" w:rsidR="00FB1CF6" w:rsidRDefault="00FB1CF6" w:rsidP="00FB1CF6">
            <w:pPr>
              <w:spacing w:after="0" w:line="240" w:lineRule="auto"/>
              <w:ind w:left="0" w:right="0" w:firstLine="0"/>
              <w:jc w:val="center"/>
              <w:rPr>
                <w:b/>
                <w:sz w:val="23"/>
              </w:rPr>
            </w:pPr>
          </w:p>
          <w:p w14:paraId="53A49F79" w14:textId="77777777" w:rsidR="00FB1CF6" w:rsidRDefault="00FB1CF6" w:rsidP="00FB1CF6">
            <w:pPr>
              <w:spacing w:after="0" w:line="240" w:lineRule="auto"/>
              <w:ind w:left="0" w:right="0" w:firstLine="0"/>
              <w:jc w:val="center"/>
              <w:rPr>
                <w:b/>
                <w:sz w:val="23"/>
              </w:rPr>
            </w:pPr>
          </w:p>
          <w:p w14:paraId="66EA976A" w14:textId="77777777" w:rsidR="00FB1CF6" w:rsidRDefault="00FB1CF6" w:rsidP="00FB1CF6">
            <w:pPr>
              <w:spacing w:after="0" w:line="240" w:lineRule="auto"/>
              <w:ind w:left="0" w:right="0" w:firstLine="0"/>
              <w:jc w:val="center"/>
              <w:rPr>
                <w:b/>
                <w:sz w:val="23"/>
              </w:rPr>
            </w:pPr>
          </w:p>
          <w:p w14:paraId="6556D260" w14:textId="77777777" w:rsidR="00FB1CF6" w:rsidRDefault="00FB1CF6" w:rsidP="00FB1CF6">
            <w:pPr>
              <w:spacing w:after="0" w:line="240" w:lineRule="auto"/>
              <w:ind w:left="0" w:right="0" w:firstLine="0"/>
              <w:jc w:val="center"/>
              <w:rPr>
                <w:b/>
                <w:sz w:val="23"/>
              </w:rPr>
            </w:pPr>
          </w:p>
          <w:p w14:paraId="5A998494" w14:textId="77777777" w:rsidR="00FB1CF6" w:rsidRDefault="00FB1CF6" w:rsidP="00FB1CF6">
            <w:pPr>
              <w:spacing w:after="0" w:line="240" w:lineRule="auto"/>
              <w:ind w:left="0" w:right="0" w:firstLine="0"/>
              <w:jc w:val="center"/>
              <w:rPr>
                <w:b/>
                <w:sz w:val="23"/>
              </w:rPr>
            </w:pPr>
          </w:p>
          <w:p w14:paraId="1F90B339" w14:textId="77777777" w:rsidR="00FB1CF6" w:rsidRDefault="00FB1CF6" w:rsidP="00FB1CF6">
            <w:pPr>
              <w:spacing w:after="0" w:line="240" w:lineRule="auto"/>
              <w:ind w:left="0" w:right="0" w:firstLine="0"/>
              <w:jc w:val="center"/>
              <w:rPr>
                <w:b/>
                <w:sz w:val="23"/>
              </w:rPr>
            </w:pPr>
          </w:p>
          <w:p w14:paraId="45E209CB" w14:textId="77777777" w:rsidR="00FB1CF6" w:rsidRDefault="00FB1CF6" w:rsidP="00FB1CF6">
            <w:pPr>
              <w:spacing w:after="0" w:line="240" w:lineRule="auto"/>
              <w:ind w:left="0" w:right="0" w:firstLine="0"/>
              <w:jc w:val="center"/>
              <w:rPr>
                <w:b/>
                <w:sz w:val="23"/>
              </w:rPr>
            </w:pPr>
          </w:p>
          <w:p w14:paraId="5CEF65E3" w14:textId="77777777" w:rsidR="00FB1CF6" w:rsidRDefault="00FB1CF6" w:rsidP="00FB1CF6">
            <w:pPr>
              <w:spacing w:after="0" w:line="240" w:lineRule="auto"/>
              <w:ind w:left="0" w:right="0" w:firstLine="0"/>
              <w:jc w:val="center"/>
              <w:rPr>
                <w:b/>
                <w:sz w:val="23"/>
              </w:rPr>
            </w:pPr>
          </w:p>
          <w:p w14:paraId="01412D83" w14:textId="77777777" w:rsidR="00FB1CF6" w:rsidRDefault="00FB1CF6" w:rsidP="00FB1CF6">
            <w:pPr>
              <w:spacing w:after="0" w:line="240" w:lineRule="auto"/>
              <w:ind w:left="0" w:right="0" w:firstLine="0"/>
              <w:jc w:val="center"/>
              <w:rPr>
                <w:b/>
                <w:sz w:val="23"/>
              </w:rPr>
            </w:pPr>
          </w:p>
          <w:p w14:paraId="6E6D23E2" w14:textId="77777777" w:rsidR="00FB1CF6" w:rsidRDefault="00FB1CF6" w:rsidP="00FB1CF6">
            <w:pPr>
              <w:spacing w:after="0" w:line="240" w:lineRule="auto"/>
              <w:ind w:left="0" w:right="0" w:firstLine="0"/>
              <w:jc w:val="center"/>
              <w:rPr>
                <w:b/>
                <w:sz w:val="23"/>
              </w:rPr>
            </w:pPr>
          </w:p>
          <w:p w14:paraId="5158DD27" w14:textId="77777777" w:rsidR="00FB1CF6" w:rsidRDefault="00FB1CF6" w:rsidP="00FB1CF6">
            <w:pPr>
              <w:spacing w:after="0" w:line="240" w:lineRule="auto"/>
              <w:ind w:left="0" w:right="0" w:firstLine="0"/>
              <w:jc w:val="center"/>
              <w:rPr>
                <w:b/>
                <w:sz w:val="23"/>
              </w:rPr>
            </w:pPr>
          </w:p>
          <w:p w14:paraId="13E1D106" w14:textId="77777777" w:rsidR="00FB1CF6" w:rsidRDefault="00FB1CF6" w:rsidP="00FB1CF6">
            <w:pPr>
              <w:spacing w:after="0" w:line="240" w:lineRule="auto"/>
              <w:ind w:left="0" w:right="0" w:firstLine="0"/>
              <w:jc w:val="center"/>
              <w:rPr>
                <w:b/>
                <w:sz w:val="23"/>
              </w:rPr>
            </w:pPr>
          </w:p>
          <w:p w14:paraId="3660ECF6" w14:textId="77777777" w:rsidR="00FB1CF6" w:rsidRDefault="00FB1CF6" w:rsidP="00FB1CF6">
            <w:pPr>
              <w:spacing w:after="0" w:line="240" w:lineRule="auto"/>
              <w:ind w:left="0" w:right="0" w:firstLine="0"/>
              <w:jc w:val="center"/>
              <w:rPr>
                <w:b/>
                <w:sz w:val="23"/>
              </w:rPr>
            </w:pPr>
          </w:p>
          <w:p w14:paraId="32CE7C7A" w14:textId="77777777" w:rsidR="00FB1CF6" w:rsidRDefault="00FB1CF6" w:rsidP="00FB1CF6">
            <w:pPr>
              <w:spacing w:after="0" w:line="240" w:lineRule="auto"/>
              <w:ind w:left="0" w:right="0" w:firstLine="0"/>
              <w:jc w:val="center"/>
              <w:rPr>
                <w:b/>
                <w:sz w:val="23"/>
              </w:rPr>
            </w:pPr>
          </w:p>
          <w:p w14:paraId="6D0B78B8" w14:textId="77777777" w:rsidR="00FB1CF6" w:rsidRDefault="00FB1CF6" w:rsidP="00FB1CF6">
            <w:pPr>
              <w:spacing w:after="0" w:line="240" w:lineRule="auto"/>
              <w:ind w:left="0" w:right="0" w:firstLine="0"/>
              <w:jc w:val="center"/>
              <w:rPr>
                <w:b/>
                <w:sz w:val="23"/>
              </w:rPr>
            </w:pPr>
          </w:p>
          <w:p w14:paraId="6C232E57" w14:textId="77777777" w:rsidR="00FB1CF6" w:rsidRPr="006124D0" w:rsidRDefault="00FB1CF6" w:rsidP="00FB1CF6">
            <w:pPr>
              <w:spacing w:after="0" w:line="240" w:lineRule="auto"/>
              <w:ind w:left="0" w:right="0" w:firstLine="0"/>
              <w:jc w:val="center"/>
              <w:rPr>
                <w:b/>
                <w:sz w:val="23"/>
              </w:rPr>
            </w:pPr>
            <w:r w:rsidRPr="006124D0">
              <w:rPr>
                <w:b/>
                <w:sz w:val="23"/>
              </w:rPr>
              <w:t>N</w:t>
            </w:r>
          </w:p>
          <w:p w14:paraId="1AA75DA3" w14:textId="368A271E" w:rsidR="00FB1CF6" w:rsidRPr="006124D0" w:rsidRDefault="00FB1CF6" w:rsidP="00FB1CF6">
            <w:pPr>
              <w:spacing w:after="0" w:line="240" w:lineRule="auto"/>
              <w:ind w:left="0" w:right="0" w:firstLine="0"/>
              <w:jc w:val="center"/>
              <w:rPr>
                <w:b/>
                <w:sz w:val="23"/>
              </w:rPr>
            </w:pPr>
          </w:p>
        </w:tc>
        <w:tc>
          <w:tcPr>
            <w:tcW w:w="992" w:type="dxa"/>
          </w:tcPr>
          <w:p w14:paraId="19F170FC" w14:textId="45238B99" w:rsidR="00FB1CF6" w:rsidRDefault="00FB1CF6" w:rsidP="00FB1CF6">
            <w:pPr>
              <w:spacing w:after="0" w:line="240" w:lineRule="auto"/>
              <w:ind w:left="2" w:right="0" w:firstLine="0"/>
              <w:jc w:val="left"/>
              <w:rPr>
                <w:b/>
              </w:rPr>
            </w:pPr>
            <w:r>
              <w:t xml:space="preserve">507/ 2023 a </w:t>
            </w:r>
            <w:r w:rsidRPr="0071176E">
              <w:rPr>
                <w:b/>
              </w:rPr>
              <w:t xml:space="preserve">návrh </w:t>
            </w:r>
            <w:r>
              <w:rPr>
                <w:b/>
              </w:rPr>
              <w:t>Č</w:t>
            </w:r>
            <w:r w:rsidRPr="0071176E">
              <w:rPr>
                <w:b/>
              </w:rPr>
              <w:t>l. I</w:t>
            </w:r>
          </w:p>
          <w:p w14:paraId="76C98584" w14:textId="2C1405D4" w:rsidR="00FB1CF6" w:rsidRDefault="00FB1CF6" w:rsidP="00FB1CF6">
            <w:pPr>
              <w:spacing w:after="0" w:line="240" w:lineRule="auto"/>
              <w:ind w:left="2" w:right="0" w:firstLine="0"/>
              <w:jc w:val="left"/>
              <w:rPr>
                <w:b/>
              </w:rPr>
            </w:pPr>
          </w:p>
          <w:p w14:paraId="17305D93" w14:textId="358295C9" w:rsidR="00FB1CF6" w:rsidRDefault="00FB1CF6" w:rsidP="00FB1CF6">
            <w:pPr>
              <w:spacing w:after="0" w:line="240" w:lineRule="auto"/>
              <w:ind w:left="2" w:right="0" w:firstLine="0"/>
              <w:jc w:val="left"/>
              <w:rPr>
                <w:b/>
              </w:rPr>
            </w:pPr>
          </w:p>
          <w:p w14:paraId="6DB92180" w14:textId="72471166" w:rsidR="00FB1CF6" w:rsidRDefault="00FB1CF6" w:rsidP="00FB1CF6">
            <w:pPr>
              <w:spacing w:after="0" w:line="240" w:lineRule="auto"/>
              <w:ind w:left="2" w:right="0" w:firstLine="0"/>
              <w:jc w:val="left"/>
              <w:rPr>
                <w:b/>
              </w:rPr>
            </w:pPr>
          </w:p>
          <w:p w14:paraId="2B737775" w14:textId="07BA91A8" w:rsidR="00FB1CF6" w:rsidRDefault="00FB1CF6" w:rsidP="00FB1CF6">
            <w:pPr>
              <w:spacing w:after="0" w:line="240" w:lineRule="auto"/>
              <w:ind w:left="2" w:right="0" w:firstLine="0"/>
              <w:jc w:val="left"/>
              <w:rPr>
                <w:b/>
              </w:rPr>
            </w:pPr>
          </w:p>
          <w:p w14:paraId="1B729ED1" w14:textId="17438807" w:rsidR="00FB1CF6" w:rsidRDefault="00FB1CF6" w:rsidP="00FB1CF6">
            <w:pPr>
              <w:spacing w:after="0" w:line="240" w:lineRule="auto"/>
              <w:ind w:left="2" w:right="0" w:firstLine="0"/>
              <w:jc w:val="left"/>
              <w:rPr>
                <w:b/>
              </w:rPr>
            </w:pPr>
          </w:p>
          <w:p w14:paraId="14C62EB1" w14:textId="11F9EDFB" w:rsidR="00FB1CF6" w:rsidRDefault="00FB1CF6" w:rsidP="00FB1CF6">
            <w:pPr>
              <w:spacing w:after="0" w:line="240" w:lineRule="auto"/>
              <w:ind w:left="2" w:right="0" w:firstLine="0"/>
              <w:jc w:val="left"/>
              <w:rPr>
                <w:b/>
              </w:rPr>
            </w:pPr>
          </w:p>
          <w:p w14:paraId="3C2B7A12" w14:textId="6AF6CDBE" w:rsidR="00FB1CF6" w:rsidRDefault="00FB1CF6" w:rsidP="00FB1CF6">
            <w:pPr>
              <w:spacing w:after="0" w:line="240" w:lineRule="auto"/>
              <w:ind w:left="2" w:right="0" w:firstLine="0"/>
              <w:jc w:val="left"/>
              <w:rPr>
                <w:b/>
              </w:rPr>
            </w:pPr>
          </w:p>
          <w:p w14:paraId="193FDDA0" w14:textId="4225F04F" w:rsidR="00FB1CF6" w:rsidRDefault="00FB1CF6" w:rsidP="00FB1CF6">
            <w:pPr>
              <w:spacing w:after="0" w:line="240" w:lineRule="auto"/>
              <w:ind w:left="2" w:right="0" w:firstLine="0"/>
              <w:jc w:val="left"/>
              <w:rPr>
                <w:b/>
              </w:rPr>
            </w:pPr>
          </w:p>
          <w:p w14:paraId="4480CE7B" w14:textId="1C7E1EFA" w:rsidR="00FB1CF6" w:rsidRDefault="00FB1CF6" w:rsidP="00FB1CF6">
            <w:pPr>
              <w:spacing w:after="0" w:line="240" w:lineRule="auto"/>
              <w:ind w:left="2" w:right="0" w:firstLine="0"/>
              <w:jc w:val="left"/>
              <w:rPr>
                <w:b/>
              </w:rPr>
            </w:pPr>
          </w:p>
          <w:p w14:paraId="2D770B94" w14:textId="4B03ED6E" w:rsidR="00FB1CF6" w:rsidRDefault="00FB1CF6" w:rsidP="00FB1CF6">
            <w:pPr>
              <w:spacing w:after="0" w:line="240" w:lineRule="auto"/>
              <w:ind w:left="2" w:right="0" w:firstLine="0"/>
              <w:jc w:val="left"/>
              <w:rPr>
                <w:b/>
              </w:rPr>
            </w:pPr>
          </w:p>
          <w:p w14:paraId="70B8656E" w14:textId="6D18304F" w:rsidR="00FB1CF6" w:rsidRDefault="00FB1CF6" w:rsidP="00FB1CF6">
            <w:pPr>
              <w:spacing w:after="0" w:line="240" w:lineRule="auto"/>
              <w:ind w:left="2" w:right="0" w:firstLine="0"/>
              <w:jc w:val="left"/>
              <w:rPr>
                <w:b/>
              </w:rPr>
            </w:pPr>
          </w:p>
          <w:p w14:paraId="54023092" w14:textId="730E4433" w:rsidR="00FB1CF6" w:rsidRDefault="00FB1CF6" w:rsidP="00FB1CF6">
            <w:pPr>
              <w:spacing w:after="0" w:line="240" w:lineRule="auto"/>
              <w:ind w:left="2" w:right="0" w:firstLine="0"/>
              <w:jc w:val="left"/>
              <w:rPr>
                <w:b/>
              </w:rPr>
            </w:pPr>
          </w:p>
          <w:p w14:paraId="055B5FB4" w14:textId="1D732395" w:rsidR="00FB1CF6" w:rsidRDefault="00FB1CF6" w:rsidP="00FB1CF6">
            <w:pPr>
              <w:spacing w:after="0" w:line="240" w:lineRule="auto"/>
              <w:ind w:left="2" w:right="0" w:firstLine="0"/>
              <w:jc w:val="left"/>
              <w:rPr>
                <w:b/>
              </w:rPr>
            </w:pPr>
          </w:p>
          <w:p w14:paraId="6528BE87" w14:textId="6722321C" w:rsidR="00FB1CF6" w:rsidRDefault="00FB1CF6" w:rsidP="00FB1CF6">
            <w:pPr>
              <w:spacing w:after="0" w:line="240" w:lineRule="auto"/>
              <w:ind w:left="2" w:right="0" w:firstLine="0"/>
              <w:jc w:val="left"/>
              <w:rPr>
                <w:b/>
              </w:rPr>
            </w:pPr>
          </w:p>
          <w:p w14:paraId="25E939AF" w14:textId="7F56BC6C" w:rsidR="00FB1CF6" w:rsidRDefault="00FB1CF6" w:rsidP="00FB1CF6">
            <w:pPr>
              <w:spacing w:after="0" w:line="240" w:lineRule="auto"/>
              <w:ind w:left="2" w:right="0" w:firstLine="0"/>
              <w:jc w:val="left"/>
              <w:rPr>
                <w:b/>
              </w:rPr>
            </w:pPr>
          </w:p>
          <w:p w14:paraId="3D8770DF" w14:textId="1001FBBF" w:rsidR="00FB1CF6" w:rsidRDefault="00FB1CF6" w:rsidP="00FB1CF6">
            <w:pPr>
              <w:spacing w:after="0" w:line="240" w:lineRule="auto"/>
              <w:ind w:left="2" w:right="0" w:firstLine="0"/>
              <w:jc w:val="left"/>
              <w:rPr>
                <w:b/>
              </w:rPr>
            </w:pPr>
          </w:p>
          <w:p w14:paraId="372394F8" w14:textId="6B16CBFA" w:rsidR="00FB1CF6" w:rsidRDefault="00FB1CF6" w:rsidP="00FB1CF6">
            <w:pPr>
              <w:spacing w:after="0" w:line="240" w:lineRule="auto"/>
              <w:ind w:left="2" w:right="0" w:firstLine="0"/>
              <w:jc w:val="left"/>
              <w:rPr>
                <w:b/>
              </w:rPr>
            </w:pPr>
          </w:p>
          <w:p w14:paraId="649C2683" w14:textId="557E509F" w:rsidR="00FB1CF6" w:rsidRDefault="00FB1CF6" w:rsidP="00FB1CF6">
            <w:pPr>
              <w:spacing w:after="0" w:line="240" w:lineRule="auto"/>
              <w:ind w:left="2" w:right="0" w:firstLine="0"/>
              <w:jc w:val="left"/>
              <w:rPr>
                <w:b/>
              </w:rPr>
            </w:pPr>
          </w:p>
          <w:p w14:paraId="69E7C637" w14:textId="7BAC1FBE" w:rsidR="00FB1CF6" w:rsidRDefault="00FB1CF6" w:rsidP="00FB1CF6">
            <w:pPr>
              <w:spacing w:after="0" w:line="240" w:lineRule="auto"/>
              <w:ind w:left="2" w:right="0" w:firstLine="0"/>
              <w:jc w:val="left"/>
              <w:rPr>
                <w:b/>
              </w:rPr>
            </w:pPr>
          </w:p>
          <w:p w14:paraId="6D0A46EC" w14:textId="01055C3B" w:rsidR="00FB1CF6" w:rsidRDefault="00FB1CF6" w:rsidP="00FB1CF6">
            <w:pPr>
              <w:spacing w:after="0" w:line="240" w:lineRule="auto"/>
              <w:ind w:left="2" w:right="0" w:firstLine="0"/>
              <w:jc w:val="left"/>
            </w:pPr>
            <w:r>
              <w:t xml:space="preserve">507/ 2023 a </w:t>
            </w:r>
            <w:r w:rsidRPr="0071176E">
              <w:rPr>
                <w:b/>
              </w:rPr>
              <w:t xml:space="preserve">návrh </w:t>
            </w:r>
            <w:r>
              <w:rPr>
                <w:b/>
              </w:rPr>
              <w:t>Č</w:t>
            </w:r>
            <w:r w:rsidRPr="0071176E">
              <w:rPr>
                <w:b/>
              </w:rPr>
              <w:t>l. I</w:t>
            </w:r>
          </w:p>
          <w:p w14:paraId="154AAE38" w14:textId="77777777" w:rsidR="00FB1CF6" w:rsidRDefault="00FB1CF6" w:rsidP="00FB1CF6">
            <w:pPr>
              <w:spacing w:after="0" w:line="240" w:lineRule="auto"/>
              <w:ind w:left="2" w:right="0" w:firstLine="0"/>
              <w:jc w:val="left"/>
            </w:pPr>
          </w:p>
          <w:p w14:paraId="21BFEC04" w14:textId="77777777" w:rsidR="00FB1CF6" w:rsidRDefault="00FB1CF6" w:rsidP="00FB1CF6">
            <w:pPr>
              <w:spacing w:after="0" w:line="240" w:lineRule="auto"/>
              <w:ind w:left="2" w:right="0" w:firstLine="0"/>
              <w:jc w:val="left"/>
            </w:pPr>
          </w:p>
        </w:tc>
        <w:tc>
          <w:tcPr>
            <w:tcW w:w="851" w:type="dxa"/>
          </w:tcPr>
          <w:p w14:paraId="50DBBDCA" w14:textId="7956F4E0" w:rsidR="00FB1CF6" w:rsidRPr="007647BD" w:rsidRDefault="00FB1CF6" w:rsidP="00FB1CF6">
            <w:pPr>
              <w:spacing w:after="0" w:line="240" w:lineRule="auto"/>
              <w:jc w:val="left"/>
              <w:rPr>
                <w:b/>
              </w:rPr>
            </w:pPr>
            <w:r w:rsidRPr="007647BD">
              <w:rPr>
                <w:b/>
              </w:rPr>
              <w:t xml:space="preserve">§ 39 </w:t>
            </w:r>
            <w:r w:rsidRPr="007647BD">
              <w:rPr>
                <w:b/>
                <w:szCs w:val="20"/>
                <w:lang w:bidi="sk-SK"/>
              </w:rPr>
              <w:t>O:</w:t>
            </w:r>
            <w:r w:rsidRPr="007647BD">
              <w:rPr>
                <w:b/>
              </w:rPr>
              <w:t>2</w:t>
            </w:r>
          </w:p>
          <w:p w14:paraId="19A0CD6F" w14:textId="77777777" w:rsidR="00FB1CF6" w:rsidRDefault="00FB1CF6" w:rsidP="00FB1CF6">
            <w:pPr>
              <w:spacing w:after="0" w:line="240" w:lineRule="auto"/>
              <w:jc w:val="left"/>
              <w:rPr>
                <w:b/>
              </w:rPr>
            </w:pPr>
          </w:p>
          <w:p w14:paraId="1BF6BE86" w14:textId="77777777" w:rsidR="00FB1CF6" w:rsidRDefault="00FB1CF6" w:rsidP="00FB1CF6">
            <w:pPr>
              <w:spacing w:after="0" w:line="240" w:lineRule="auto"/>
              <w:jc w:val="left"/>
              <w:rPr>
                <w:b/>
              </w:rPr>
            </w:pPr>
          </w:p>
          <w:p w14:paraId="3502E253" w14:textId="77777777" w:rsidR="00FB1CF6" w:rsidRDefault="00FB1CF6" w:rsidP="00FB1CF6">
            <w:pPr>
              <w:spacing w:after="0" w:line="240" w:lineRule="auto"/>
              <w:jc w:val="left"/>
              <w:rPr>
                <w:b/>
              </w:rPr>
            </w:pPr>
          </w:p>
          <w:p w14:paraId="10FCE878" w14:textId="77777777" w:rsidR="00FB1CF6" w:rsidRDefault="00FB1CF6" w:rsidP="00FB1CF6">
            <w:pPr>
              <w:spacing w:after="0" w:line="240" w:lineRule="auto"/>
              <w:jc w:val="left"/>
              <w:rPr>
                <w:b/>
              </w:rPr>
            </w:pPr>
          </w:p>
          <w:p w14:paraId="2857073B" w14:textId="77777777" w:rsidR="00FB1CF6" w:rsidRDefault="00FB1CF6" w:rsidP="00FB1CF6">
            <w:pPr>
              <w:spacing w:after="0" w:line="240" w:lineRule="auto"/>
              <w:jc w:val="left"/>
              <w:rPr>
                <w:b/>
              </w:rPr>
            </w:pPr>
          </w:p>
          <w:p w14:paraId="4DB8B261" w14:textId="77777777" w:rsidR="00FB1CF6" w:rsidRDefault="00FB1CF6" w:rsidP="00FB1CF6">
            <w:pPr>
              <w:spacing w:after="0" w:line="240" w:lineRule="auto"/>
              <w:jc w:val="left"/>
              <w:rPr>
                <w:b/>
              </w:rPr>
            </w:pPr>
          </w:p>
          <w:p w14:paraId="35FFB478" w14:textId="77777777" w:rsidR="00FB1CF6" w:rsidRDefault="00FB1CF6" w:rsidP="00FB1CF6">
            <w:pPr>
              <w:spacing w:after="0" w:line="240" w:lineRule="auto"/>
              <w:jc w:val="left"/>
              <w:rPr>
                <w:b/>
              </w:rPr>
            </w:pPr>
          </w:p>
          <w:p w14:paraId="037D1EA7" w14:textId="77777777" w:rsidR="00FB1CF6" w:rsidRDefault="00FB1CF6" w:rsidP="00FB1CF6">
            <w:pPr>
              <w:spacing w:after="0" w:line="240" w:lineRule="auto"/>
              <w:jc w:val="left"/>
              <w:rPr>
                <w:b/>
              </w:rPr>
            </w:pPr>
          </w:p>
          <w:p w14:paraId="120A22FE" w14:textId="77777777" w:rsidR="00FB1CF6" w:rsidRDefault="00FB1CF6" w:rsidP="00FB1CF6">
            <w:pPr>
              <w:spacing w:after="0" w:line="240" w:lineRule="auto"/>
              <w:jc w:val="left"/>
              <w:rPr>
                <w:b/>
              </w:rPr>
            </w:pPr>
          </w:p>
          <w:p w14:paraId="0A448D49" w14:textId="77777777" w:rsidR="00FB1CF6" w:rsidRDefault="00FB1CF6" w:rsidP="00FB1CF6">
            <w:pPr>
              <w:spacing w:after="0" w:line="240" w:lineRule="auto"/>
              <w:jc w:val="left"/>
              <w:rPr>
                <w:b/>
              </w:rPr>
            </w:pPr>
          </w:p>
          <w:p w14:paraId="546B2E5C" w14:textId="77777777" w:rsidR="00FB1CF6" w:rsidRDefault="00FB1CF6" w:rsidP="00FB1CF6">
            <w:pPr>
              <w:spacing w:after="0" w:line="240" w:lineRule="auto"/>
              <w:jc w:val="left"/>
              <w:rPr>
                <w:b/>
              </w:rPr>
            </w:pPr>
          </w:p>
          <w:p w14:paraId="235844EA" w14:textId="77777777" w:rsidR="00FB1CF6" w:rsidRDefault="00FB1CF6" w:rsidP="00FB1CF6">
            <w:pPr>
              <w:spacing w:after="0" w:line="240" w:lineRule="auto"/>
              <w:jc w:val="left"/>
              <w:rPr>
                <w:b/>
              </w:rPr>
            </w:pPr>
          </w:p>
          <w:p w14:paraId="3A12D336" w14:textId="77777777" w:rsidR="00FB1CF6" w:rsidRDefault="00FB1CF6" w:rsidP="00FB1CF6">
            <w:pPr>
              <w:spacing w:after="0" w:line="240" w:lineRule="auto"/>
              <w:jc w:val="left"/>
              <w:rPr>
                <w:b/>
              </w:rPr>
            </w:pPr>
          </w:p>
          <w:p w14:paraId="75C45811" w14:textId="77777777" w:rsidR="00FB1CF6" w:rsidRDefault="00FB1CF6" w:rsidP="00FB1CF6">
            <w:pPr>
              <w:spacing w:after="0" w:line="240" w:lineRule="auto"/>
              <w:jc w:val="left"/>
              <w:rPr>
                <w:b/>
              </w:rPr>
            </w:pPr>
          </w:p>
          <w:p w14:paraId="4F96B26B" w14:textId="77777777" w:rsidR="00FB1CF6" w:rsidRDefault="00FB1CF6" w:rsidP="00FB1CF6">
            <w:pPr>
              <w:spacing w:after="0" w:line="240" w:lineRule="auto"/>
              <w:jc w:val="left"/>
              <w:rPr>
                <w:b/>
              </w:rPr>
            </w:pPr>
          </w:p>
          <w:p w14:paraId="4E662BD4" w14:textId="77777777" w:rsidR="00FB1CF6" w:rsidRDefault="00FB1CF6" w:rsidP="00FB1CF6">
            <w:pPr>
              <w:spacing w:after="0" w:line="240" w:lineRule="auto"/>
              <w:jc w:val="left"/>
              <w:rPr>
                <w:b/>
              </w:rPr>
            </w:pPr>
          </w:p>
          <w:p w14:paraId="299FF9D0" w14:textId="77777777" w:rsidR="00FB1CF6" w:rsidRDefault="00FB1CF6" w:rsidP="00FB1CF6">
            <w:pPr>
              <w:spacing w:after="0" w:line="240" w:lineRule="auto"/>
              <w:jc w:val="left"/>
              <w:rPr>
                <w:b/>
              </w:rPr>
            </w:pPr>
          </w:p>
          <w:p w14:paraId="0F11A397" w14:textId="77777777" w:rsidR="00FB1CF6" w:rsidRDefault="00FB1CF6" w:rsidP="00FB1CF6">
            <w:pPr>
              <w:spacing w:after="0" w:line="240" w:lineRule="auto"/>
              <w:jc w:val="left"/>
              <w:rPr>
                <w:b/>
              </w:rPr>
            </w:pPr>
          </w:p>
          <w:p w14:paraId="2E297B72" w14:textId="77777777" w:rsidR="00FB1CF6" w:rsidRDefault="00FB1CF6" w:rsidP="00FB1CF6">
            <w:pPr>
              <w:spacing w:after="0" w:line="240" w:lineRule="auto"/>
              <w:jc w:val="left"/>
              <w:rPr>
                <w:b/>
              </w:rPr>
            </w:pPr>
          </w:p>
          <w:p w14:paraId="098638A7" w14:textId="77777777" w:rsidR="00FB1CF6" w:rsidRDefault="00FB1CF6" w:rsidP="00FB1CF6">
            <w:pPr>
              <w:spacing w:after="0" w:line="240" w:lineRule="auto"/>
              <w:jc w:val="left"/>
              <w:rPr>
                <w:b/>
              </w:rPr>
            </w:pPr>
          </w:p>
          <w:p w14:paraId="69DAF598" w14:textId="77777777" w:rsidR="00FB1CF6" w:rsidRDefault="00FB1CF6" w:rsidP="00FB1CF6">
            <w:pPr>
              <w:spacing w:after="0" w:line="240" w:lineRule="auto"/>
              <w:jc w:val="left"/>
              <w:rPr>
                <w:b/>
              </w:rPr>
            </w:pPr>
          </w:p>
          <w:p w14:paraId="5ACE18F6" w14:textId="65CF999A" w:rsidR="00FB1CF6" w:rsidRPr="007647BD" w:rsidRDefault="00FB1CF6" w:rsidP="00FB1CF6">
            <w:pPr>
              <w:spacing w:after="0" w:line="240" w:lineRule="auto"/>
              <w:jc w:val="left"/>
              <w:rPr>
                <w:b/>
              </w:rPr>
            </w:pPr>
            <w:r w:rsidRPr="007647BD">
              <w:rPr>
                <w:b/>
              </w:rPr>
              <w:t xml:space="preserve">§ 39 </w:t>
            </w:r>
            <w:r w:rsidRPr="007647BD">
              <w:rPr>
                <w:b/>
                <w:szCs w:val="20"/>
                <w:lang w:bidi="sk-SK"/>
              </w:rPr>
              <w:t>O:</w:t>
            </w:r>
            <w:r w:rsidRPr="007647BD">
              <w:rPr>
                <w:b/>
              </w:rPr>
              <w:t>5</w:t>
            </w:r>
          </w:p>
        </w:tc>
        <w:tc>
          <w:tcPr>
            <w:tcW w:w="3827" w:type="dxa"/>
          </w:tcPr>
          <w:p w14:paraId="29C3920A" w14:textId="5D69FD62" w:rsidR="00FB1CF6" w:rsidRPr="005F79F1" w:rsidRDefault="00FB1CF6" w:rsidP="00FB1CF6">
            <w:pPr>
              <w:spacing w:after="95" w:line="269" w:lineRule="auto"/>
              <w:ind w:right="0"/>
              <w:rPr>
                <w:b/>
                <w:bCs/>
                <w:color w:val="auto"/>
                <w:szCs w:val="24"/>
              </w:rPr>
            </w:pPr>
            <w:r>
              <w:rPr>
                <w:szCs w:val="24"/>
              </w:rPr>
              <w:t xml:space="preserve">(2) </w:t>
            </w:r>
            <w:r w:rsidRPr="001F2A55">
              <w:rPr>
                <w:szCs w:val="24"/>
              </w:rPr>
              <w:t xml:space="preserve">Daňovník oznámi elektronickými prostriedkami správcovi dane informácie podľa odseku 1 najneskôr do 15 mesiacov po uplynutí </w:t>
            </w:r>
            <w:r w:rsidRPr="0012026D">
              <w:rPr>
                <w:b/>
                <w:bCs/>
                <w:color w:val="auto"/>
                <w:szCs w:val="24"/>
              </w:rPr>
              <w:t>oznamovaného účtovného obdobia</w:t>
            </w:r>
            <w:r w:rsidRPr="001F2A55">
              <w:rPr>
                <w:szCs w:val="24"/>
              </w:rPr>
              <w:t xml:space="preserve">. Ak je </w:t>
            </w:r>
            <w:r w:rsidRPr="0012026D">
              <w:rPr>
                <w:b/>
                <w:bCs/>
                <w:color w:val="auto"/>
                <w:szCs w:val="24"/>
              </w:rPr>
              <w:t>oznamované účtovné obdobie</w:t>
            </w:r>
            <w:r w:rsidRPr="0012026D">
              <w:rPr>
                <w:color w:val="auto"/>
                <w:szCs w:val="24"/>
              </w:rPr>
              <w:t xml:space="preserve"> </w:t>
            </w:r>
            <w:r w:rsidRPr="001F2A55">
              <w:rPr>
                <w:szCs w:val="24"/>
              </w:rPr>
              <w:t xml:space="preserve">prechodným rokom, predlžuje sa táto lehota o tri celé kalendárne mesiace. </w:t>
            </w:r>
            <w:r w:rsidRPr="00A609F6">
              <w:rPr>
                <w:b/>
                <w:bCs/>
                <w:szCs w:val="24"/>
              </w:rPr>
              <w:t xml:space="preserve">Formulár na podanie oznámenia s informáciami na určenie </w:t>
            </w:r>
            <w:proofErr w:type="spellStart"/>
            <w:r w:rsidRPr="00A609F6">
              <w:rPr>
                <w:b/>
                <w:bCs/>
                <w:szCs w:val="24"/>
              </w:rPr>
              <w:t>dorovnávacej</w:t>
            </w:r>
            <w:proofErr w:type="spellEnd"/>
            <w:r w:rsidRPr="00A609F6">
              <w:rPr>
                <w:b/>
                <w:bCs/>
                <w:szCs w:val="24"/>
              </w:rPr>
              <w:t xml:space="preserve"> dane podľa Oddielu IV Prílohy VII smernice Rady 2011/16/EÚ z 15. februára 2011 o administratívnej spolupráci v oblasti daní a zrušení smernice 77/799/EHS </w:t>
            </w:r>
            <w:r w:rsidRPr="00860248">
              <w:rPr>
                <w:b/>
                <w:bCs/>
                <w:szCs w:val="24"/>
              </w:rPr>
              <w:t>(Ú. v. EÚ L 64, 11. 3. 2011) v plat</w:t>
            </w:r>
            <w:r w:rsidRPr="00A609F6">
              <w:rPr>
                <w:b/>
                <w:bCs/>
                <w:szCs w:val="24"/>
              </w:rPr>
              <w:t>nom znení uverejní Finančné riaditeľstvo Slovenskej republiky (ďalej len „finančné riaditeľstvo“) na svojom webovom sídle.</w:t>
            </w:r>
          </w:p>
          <w:p w14:paraId="4B5AD824" w14:textId="05124ACB" w:rsidR="00FB1CF6" w:rsidRDefault="00FB1CF6" w:rsidP="00FB1CF6">
            <w:pPr>
              <w:spacing w:after="95" w:line="269" w:lineRule="auto"/>
              <w:ind w:right="0"/>
              <w:rPr>
                <w:b/>
                <w:bCs/>
                <w:color w:val="auto"/>
                <w:szCs w:val="24"/>
              </w:rPr>
            </w:pPr>
          </w:p>
          <w:p w14:paraId="11356672" w14:textId="066800F3" w:rsidR="00FB1CF6" w:rsidRPr="001F2A55" w:rsidRDefault="00FB1CF6" w:rsidP="00FB1CF6">
            <w:pPr>
              <w:spacing w:after="95" w:line="269" w:lineRule="auto"/>
              <w:ind w:right="0"/>
              <w:rPr>
                <w:szCs w:val="24"/>
              </w:rPr>
            </w:pPr>
            <w:r>
              <w:rPr>
                <w:szCs w:val="24"/>
              </w:rPr>
              <w:t xml:space="preserve">(5) </w:t>
            </w:r>
            <w:r w:rsidRPr="001F2A55">
              <w:rPr>
                <w:szCs w:val="24"/>
              </w:rPr>
              <w:t xml:space="preserve">Daňovníci, ktorí sú súčasťou tej istej nadnárodnej skupiny podnikov alebo veľkej vnútroštátnej skupiny, alebo ktorí sú súčasťou skupiny spoločného podniku nie sú povinní oznámiť správcovi dane informácie </w:t>
            </w:r>
            <w:r w:rsidRPr="001F2A55">
              <w:rPr>
                <w:szCs w:val="24"/>
              </w:rPr>
              <w:lastRenderedPageBreak/>
              <w:t xml:space="preserve">podľa odseku 1 za </w:t>
            </w:r>
            <w:r w:rsidRPr="00547F6D">
              <w:rPr>
                <w:b/>
                <w:bCs/>
                <w:color w:val="auto"/>
                <w:szCs w:val="24"/>
              </w:rPr>
              <w:t>oznamované účtovné obdobie</w:t>
            </w:r>
            <w:r w:rsidRPr="001F2A55">
              <w:rPr>
                <w:szCs w:val="24"/>
              </w:rPr>
              <w:t>, ak takéto oznámenie za nich podal miestne určený subjekt.</w:t>
            </w:r>
          </w:p>
          <w:p w14:paraId="29CBF9A8" w14:textId="77777777" w:rsidR="00FB1CF6" w:rsidRPr="0012026D" w:rsidRDefault="00FB1CF6" w:rsidP="00FB1CF6">
            <w:pPr>
              <w:spacing w:after="95" w:line="269" w:lineRule="auto"/>
              <w:ind w:right="0"/>
              <w:rPr>
                <w:b/>
                <w:bCs/>
                <w:color w:val="auto"/>
                <w:szCs w:val="24"/>
              </w:rPr>
            </w:pPr>
          </w:p>
          <w:p w14:paraId="2FA08875" w14:textId="77777777" w:rsidR="00FB1CF6" w:rsidRPr="00D13E26" w:rsidRDefault="00FB1CF6" w:rsidP="00FB1CF6">
            <w:pPr>
              <w:spacing w:after="95" w:line="269" w:lineRule="auto"/>
              <w:ind w:left="100" w:right="90"/>
              <w:jc w:val="center"/>
              <w:rPr>
                <w:b/>
                <w:szCs w:val="24"/>
              </w:rPr>
            </w:pPr>
          </w:p>
        </w:tc>
        <w:tc>
          <w:tcPr>
            <w:tcW w:w="992" w:type="dxa"/>
          </w:tcPr>
          <w:p w14:paraId="4EC6645F" w14:textId="50EE23E5" w:rsidR="00FB1CF6" w:rsidRDefault="00FB1CF6" w:rsidP="00FB1CF6">
            <w:pPr>
              <w:spacing w:after="0" w:line="240" w:lineRule="auto"/>
              <w:ind w:left="0" w:right="0" w:firstLine="0"/>
              <w:jc w:val="center"/>
              <w:rPr>
                <w:b/>
                <w:sz w:val="23"/>
              </w:rPr>
            </w:pPr>
            <w:r w:rsidRPr="006124D0">
              <w:rPr>
                <w:b/>
                <w:sz w:val="23"/>
              </w:rPr>
              <w:lastRenderedPageBreak/>
              <w:t>Ú</w:t>
            </w:r>
          </w:p>
          <w:p w14:paraId="5AE3DA9C" w14:textId="72468B61" w:rsidR="00FB1CF6" w:rsidRDefault="00FB1CF6" w:rsidP="00FB1CF6">
            <w:pPr>
              <w:spacing w:after="0" w:line="240" w:lineRule="auto"/>
              <w:ind w:left="0" w:right="0" w:firstLine="0"/>
              <w:jc w:val="center"/>
              <w:rPr>
                <w:b/>
                <w:sz w:val="23"/>
              </w:rPr>
            </w:pPr>
          </w:p>
          <w:p w14:paraId="175DF9FB" w14:textId="0B4BE1D6" w:rsidR="00FB1CF6" w:rsidRDefault="00FB1CF6" w:rsidP="00FB1CF6">
            <w:pPr>
              <w:spacing w:after="0" w:line="240" w:lineRule="auto"/>
              <w:ind w:left="0" w:right="0" w:firstLine="0"/>
              <w:jc w:val="center"/>
              <w:rPr>
                <w:b/>
                <w:sz w:val="23"/>
              </w:rPr>
            </w:pPr>
          </w:p>
          <w:p w14:paraId="79238570" w14:textId="62C30A74" w:rsidR="00FB1CF6" w:rsidRDefault="00FB1CF6" w:rsidP="00FB1CF6">
            <w:pPr>
              <w:spacing w:after="0" w:line="240" w:lineRule="auto"/>
              <w:ind w:left="0" w:right="0" w:firstLine="0"/>
              <w:jc w:val="center"/>
              <w:rPr>
                <w:b/>
                <w:sz w:val="23"/>
              </w:rPr>
            </w:pPr>
          </w:p>
          <w:p w14:paraId="6F74EC37" w14:textId="7396DF48" w:rsidR="00FB1CF6" w:rsidRDefault="00FB1CF6" w:rsidP="00FB1CF6">
            <w:pPr>
              <w:spacing w:after="0" w:line="240" w:lineRule="auto"/>
              <w:ind w:left="0" w:right="0" w:firstLine="0"/>
              <w:jc w:val="center"/>
              <w:rPr>
                <w:b/>
                <w:sz w:val="23"/>
              </w:rPr>
            </w:pPr>
          </w:p>
          <w:p w14:paraId="7E00BD2C" w14:textId="7D66301A" w:rsidR="00FB1CF6" w:rsidRDefault="00FB1CF6" w:rsidP="00FB1CF6">
            <w:pPr>
              <w:spacing w:after="0" w:line="240" w:lineRule="auto"/>
              <w:ind w:left="0" w:right="0" w:firstLine="0"/>
              <w:jc w:val="center"/>
              <w:rPr>
                <w:b/>
                <w:sz w:val="23"/>
              </w:rPr>
            </w:pPr>
          </w:p>
          <w:p w14:paraId="54503DAB" w14:textId="255ABC70" w:rsidR="00FB1CF6" w:rsidRDefault="00FB1CF6" w:rsidP="00FB1CF6">
            <w:pPr>
              <w:spacing w:after="0" w:line="240" w:lineRule="auto"/>
              <w:ind w:left="0" w:right="0" w:firstLine="0"/>
              <w:jc w:val="center"/>
              <w:rPr>
                <w:b/>
                <w:sz w:val="23"/>
              </w:rPr>
            </w:pPr>
          </w:p>
          <w:p w14:paraId="24FBDD12" w14:textId="6D5CC0D8" w:rsidR="00FB1CF6" w:rsidRDefault="00FB1CF6" w:rsidP="00FB1CF6">
            <w:pPr>
              <w:spacing w:after="0" w:line="240" w:lineRule="auto"/>
              <w:ind w:left="0" w:right="0" w:firstLine="0"/>
              <w:jc w:val="center"/>
              <w:rPr>
                <w:b/>
                <w:sz w:val="23"/>
              </w:rPr>
            </w:pPr>
          </w:p>
          <w:p w14:paraId="1A5F1F59" w14:textId="4E425CFE" w:rsidR="00FB1CF6" w:rsidRDefault="00FB1CF6" w:rsidP="00FB1CF6">
            <w:pPr>
              <w:spacing w:after="0" w:line="240" w:lineRule="auto"/>
              <w:ind w:left="0" w:right="0" w:firstLine="0"/>
              <w:jc w:val="center"/>
              <w:rPr>
                <w:b/>
                <w:sz w:val="23"/>
              </w:rPr>
            </w:pPr>
          </w:p>
          <w:p w14:paraId="62F656EF" w14:textId="1F7206C9" w:rsidR="00FB1CF6" w:rsidRDefault="00FB1CF6" w:rsidP="00FB1CF6">
            <w:pPr>
              <w:spacing w:after="0" w:line="240" w:lineRule="auto"/>
              <w:ind w:left="0" w:right="0" w:firstLine="0"/>
              <w:jc w:val="center"/>
              <w:rPr>
                <w:b/>
                <w:sz w:val="23"/>
              </w:rPr>
            </w:pPr>
          </w:p>
          <w:p w14:paraId="747B1F70" w14:textId="32720466" w:rsidR="00FB1CF6" w:rsidRDefault="00FB1CF6" w:rsidP="00FB1CF6">
            <w:pPr>
              <w:spacing w:after="0" w:line="240" w:lineRule="auto"/>
              <w:ind w:left="0" w:right="0" w:firstLine="0"/>
              <w:jc w:val="center"/>
              <w:rPr>
                <w:b/>
                <w:sz w:val="23"/>
              </w:rPr>
            </w:pPr>
          </w:p>
          <w:p w14:paraId="5B1F8882" w14:textId="63C4B9B1" w:rsidR="00FB1CF6" w:rsidRDefault="00FB1CF6" w:rsidP="00FB1CF6">
            <w:pPr>
              <w:spacing w:after="0" w:line="240" w:lineRule="auto"/>
              <w:ind w:left="0" w:right="0" w:firstLine="0"/>
              <w:jc w:val="center"/>
              <w:rPr>
                <w:b/>
                <w:sz w:val="23"/>
              </w:rPr>
            </w:pPr>
          </w:p>
          <w:p w14:paraId="0D14ACAC" w14:textId="6D30EF24" w:rsidR="00FB1CF6" w:rsidRDefault="00FB1CF6" w:rsidP="00FB1CF6">
            <w:pPr>
              <w:spacing w:after="0" w:line="240" w:lineRule="auto"/>
              <w:ind w:left="0" w:right="0" w:firstLine="0"/>
              <w:jc w:val="center"/>
              <w:rPr>
                <w:b/>
                <w:sz w:val="23"/>
              </w:rPr>
            </w:pPr>
          </w:p>
          <w:p w14:paraId="09531BD0" w14:textId="545EA50C" w:rsidR="00FB1CF6" w:rsidRDefault="00FB1CF6" w:rsidP="00FB1CF6">
            <w:pPr>
              <w:spacing w:after="0" w:line="240" w:lineRule="auto"/>
              <w:ind w:left="0" w:right="0" w:firstLine="0"/>
              <w:jc w:val="center"/>
              <w:rPr>
                <w:b/>
                <w:sz w:val="23"/>
              </w:rPr>
            </w:pPr>
          </w:p>
          <w:p w14:paraId="4DEE96D3" w14:textId="551CF1D8" w:rsidR="00FB1CF6" w:rsidRDefault="00FB1CF6" w:rsidP="00FB1CF6">
            <w:pPr>
              <w:spacing w:after="0" w:line="240" w:lineRule="auto"/>
              <w:ind w:left="0" w:right="0" w:firstLine="0"/>
              <w:jc w:val="center"/>
              <w:rPr>
                <w:b/>
                <w:sz w:val="23"/>
              </w:rPr>
            </w:pPr>
          </w:p>
          <w:p w14:paraId="5276D976" w14:textId="34817695" w:rsidR="00FB1CF6" w:rsidRDefault="00FB1CF6" w:rsidP="00FB1CF6">
            <w:pPr>
              <w:spacing w:after="0" w:line="240" w:lineRule="auto"/>
              <w:ind w:left="0" w:right="0" w:firstLine="0"/>
              <w:jc w:val="center"/>
              <w:rPr>
                <w:b/>
                <w:sz w:val="23"/>
              </w:rPr>
            </w:pPr>
          </w:p>
          <w:p w14:paraId="65AF0F7D" w14:textId="07F214B1" w:rsidR="00FB1CF6" w:rsidRDefault="00FB1CF6" w:rsidP="00FB1CF6">
            <w:pPr>
              <w:spacing w:after="0" w:line="240" w:lineRule="auto"/>
              <w:ind w:left="0" w:right="0" w:firstLine="0"/>
              <w:jc w:val="center"/>
              <w:rPr>
                <w:b/>
                <w:sz w:val="23"/>
              </w:rPr>
            </w:pPr>
          </w:p>
          <w:p w14:paraId="6D107B74" w14:textId="2C5CF0FA" w:rsidR="00FB1CF6" w:rsidRDefault="00FB1CF6" w:rsidP="00FB1CF6">
            <w:pPr>
              <w:spacing w:after="0" w:line="240" w:lineRule="auto"/>
              <w:ind w:left="0" w:right="0" w:firstLine="0"/>
              <w:jc w:val="center"/>
              <w:rPr>
                <w:b/>
                <w:sz w:val="23"/>
              </w:rPr>
            </w:pPr>
          </w:p>
          <w:p w14:paraId="04956697" w14:textId="728D5212" w:rsidR="00FB1CF6" w:rsidRDefault="00FB1CF6" w:rsidP="00FB1CF6">
            <w:pPr>
              <w:spacing w:after="0" w:line="240" w:lineRule="auto"/>
              <w:ind w:left="0" w:right="0" w:firstLine="0"/>
              <w:jc w:val="center"/>
              <w:rPr>
                <w:b/>
                <w:sz w:val="23"/>
              </w:rPr>
            </w:pPr>
          </w:p>
          <w:p w14:paraId="3292649E" w14:textId="352AC06A" w:rsidR="00FB1CF6" w:rsidRDefault="00FB1CF6" w:rsidP="00FB1CF6">
            <w:pPr>
              <w:spacing w:after="0" w:line="240" w:lineRule="auto"/>
              <w:ind w:left="0" w:right="0" w:firstLine="0"/>
              <w:jc w:val="center"/>
              <w:rPr>
                <w:b/>
                <w:sz w:val="23"/>
              </w:rPr>
            </w:pPr>
          </w:p>
          <w:p w14:paraId="44247321" w14:textId="4561A3E9" w:rsidR="00FB1CF6" w:rsidRDefault="00FB1CF6" w:rsidP="00FB1CF6">
            <w:pPr>
              <w:spacing w:after="0" w:line="240" w:lineRule="auto"/>
              <w:ind w:left="0" w:right="0" w:firstLine="0"/>
              <w:jc w:val="center"/>
              <w:rPr>
                <w:b/>
                <w:sz w:val="23"/>
              </w:rPr>
            </w:pPr>
          </w:p>
          <w:p w14:paraId="4DDA0333" w14:textId="3FB9A866" w:rsidR="00FB1CF6" w:rsidRDefault="00FB1CF6" w:rsidP="00FB1CF6">
            <w:pPr>
              <w:spacing w:after="0" w:line="240" w:lineRule="auto"/>
              <w:ind w:left="0" w:right="0" w:firstLine="0"/>
              <w:jc w:val="center"/>
              <w:rPr>
                <w:b/>
                <w:sz w:val="23"/>
              </w:rPr>
            </w:pPr>
          </w:p>
          <w:p w14:paraId="507E27F9" w14:textId="12D049E9" w:rsidR="00FB1CF6" w:rsidRDefault="00FB1CF6" w:rsidP="00FB1CF6">
            <w:pPr>
              <w:spacing w:after="0" w:line="240" w:lineRule="auto"/>
              <w:ind w:left="0" w:right="0" w:firstLine="0"/>
              <w:jc w:val="center"/>
              <w:rPr>
                <w:b/>
                <w:sz w:val="23"/>
              </w:rPr>
            </w:pPr>
          </w:p>
          <w:p w14:paraId="5BB029F0" w14:textId="1045C22B" w:rsidR="00FB1CF6" w:rsidRDefault="00FB1CF6" w:rsidP="00FB1CF6">
            <w:pPr>
              <w:spacing w:after="0" w:line="240" w:lineRule="auto"/>
              <w:ind w:left="0" w:right="0" w:firstLine="0"/>
              <w:jc w:val="center"/>
              <w:rPr>
                <w:b/>
                <w:sz w:val="23"/>
              </w:rPr>
            </w:pPr>
          </w:p>
          <w:p w14:paraId="07B37206" w14:textId="77777777" w:rsidR="00FB1CF6" w:rsidRPr="006124D0" w:rsidRDefault="00FB1CF6" w:rsidP="00FB1CF6">
            <w:pPr>
              <w:spacing w:after="0" w:line="240" w:lineRule="auto"/>
              <w:ind w:left="0" w:right="0" w:firstLine="0"/>
              <w:jc w:val="center"/>
              <w:rPr>
                <w:b/>
              </w:rPr>
            </w:pPr>
            <w:r w:rsidRPr="006124D0">
              <w:rPr>
                <w:b/>
                <w:sz w:val="23"/>
              </w:rPr>
              <w:t>Ú</w:t>
            </w:r>
          </w:p>
          <w:p w14:paraId="5F36A743" w14:textId="4EBBA5A8" w:rsidR="00FB1CF6" w:rsidRDefault="00FB1CF6" w:rsidP="00FB1CF6">
            <w:pPr>
              <w:spacing w:after="0" w:line="240" w:lineRule="auto"/>
              <w:ind w:left="0" w:right="0" w:firstLine="0"/>
              <w:jc w:val="center"/>
              <w:rPr>
                <w:b/>
                <w:sz w:val="23"/>
              </w:rPr>
            </w:pPr>
          </w:p>
          <w:p w14:paraId="0FCF0297" w14:textId="13A30531" w:rsidR="00FB1CF6" w:rsidRDefault="00FB1CF6" w:rsidP="00FB1CF6">
            <w:pPr>
              <w:spacing w:after="0" w:line="240" w:lineRule="auto"/>
              <w:ind w:left="0" w:right="0" w:firstLine="0"/>
              <w:jc w:val="center"/>
              <w:rPr>
                <w:b/>
                <w:sz w:val="23"/>
              </w:rPr>
            </w:pPr>
          </w:p>
          <w:p w14:paraId="700AF453" w14:textId="6F4C17F3" w:rsidR="00FB1CF6" w:rsidRDefault="00FB1CF6" w:rsidP="00FB1CF6">
            <w:pPr>
              <w:spacing w:after="0" w:line="240" w:lineRule="auto"/>
              <w:ind w:left="0" w:right="0" w:firstLine="0"/>
              <w:jc w:val="center"/>
              <w:rPr>
                <w:b/>
                <w:sz w:val="23"/>
              </w:rPr>
            </w:pPr>
          </w:p>
          <w:p w14:paraId="553FB299" w14:textId="77777777" w:rsidR="00FB1CF6" w:rsidRPr="006124D0" w:rsidRDefault="00FB1CF6" w:rsidP="00FB1CF6">
            <w:pPr>
              <w:spacing w:after="0" w:line="240" w:lineRule="auto"/>
              <w:ind w:left="0" w:right="0" w:firstLine="0"/>
              <w:jc w:val="center"/>
              <w:rPr>
                <w:b/>
              </w:rPr>
            </w:pPr>
          </w:p>
          <w:p w14:paraId="3C9FCA58" w14:textId="77777777" w:rsidR="00FB1CF6" w:rsidRPr="006124D0" w:rsidRDefault="00FB1CF6" w:rsidP="00FB1CF6">
            <w:pPr>
              <w:spacing w:after="0" w:line="240" w:lineRule="auto"/>
              <w:ind w:left="0" w:right="0" w:firstLine="0"/>
              <w:jc w:val="center"/>
              <w:rPr>
                <w:b/>
                <w:sz w:val="23"/>
              </w:rPr>
            </w:pPr>
          </w:p>
        </w:tc>
        <w:tc>
          <w:tcPr>
            <w:tcW w:w="851" w:type="dxa"/>
          </w:tcPr>
          <w:p w14:paraId="592263A4" w14:textId="77777777" w:rsidR="00FB1CF6" w:rsidRDefault="00FB1CF6" w:rsidP="00FB1CF6">
            <w:pPr>
              <w:spacing w:after="0" w:line="240" w:lineRule="auto"/>
              <w:ind w:left="2" w:right="0" w:firstLine="0"/>
              <w:rPr>
                <w:sz w:val="16"/>
                <w:szCs w:val="16"/>
              </w:rPr>
            </w:pPr>
          </w:p>
        </w:tc>
        <w:tc>
          <w:tcPr>
            <w:tcW w:w="567" w:type="dxa"/>
          </w:tcPr>
          <w:p w14:paraId="2C056914" w14:textId="0A3CA5CD" w:rsidR="00FB1CF6" w:rsidRDefault="00FB1CF6" w:rsidP="00FB1CF6">
            <w:pPr>
              <w:spacing w:after="0" w:line="240" w:lineRule="auto"/>
              <w:ind w:left="0" w:right="0" w:firstLine="0"/>
              <w:jc w:val="center"/>
              <w:rPr>
                <w:b/>
              </w:rPr>
            </w:pPr>
            <w:r w:rsidRPr="00E220DB">
              <w:rPr>
                <w:b/>
              </w:rPr>
              <w:t>GP-</w:t>
            </w:r>
            <w:r w:rsidRPr="00A15BDF">
              <w:rPr>
                <w:b/>
              </w:rPr>
              <w:t>N</w:t>
            </w:r>
          </w:p>
          <w:p w14:paraId="53B15455" w14:textId="54FD16D2" w:rsidR="00FB1CF6" w:rsidRDefault="00FB1CF6" w:rsidP="00FB1CF6">
            <w:pPr>
              <w:spacing w:after="0" w:line="240" w:lineRule="auto"/>
              <w:ind w:left="0" w:right="0" w:firstLine="0"/>
              <w:jc w:val="center"/>
              <w:rPr>
                <w:b/>
              </w:rPr>
            </w:pPr>
          </w:p>
          <w:p w14:paraId="0C615D3E" w14:textId="0E42DD08" w:rsidR="00FB1CF6" w:rsidRDefault="00FB1CF6" w:rsidP="00FB1CF6">
            <w:pPr>
              <w:spacing w:after="0" w:line="240" w:lineRule="auto"/>
              <w:ind w:left="0" w:right="0" w:firstLine="0"/>
              <w:jc w:val="center"/>
              <w:rPr>
                <w:b/>
              </w:rPr>
            </w:pPr>
          </w:p>
          <w:p w14:paraId="362636A7" w14:textId="730B67BA" w:rsidR="00FB1CF6" w:rsidRDefault="00FB1CF6" w:rsidP="00FB1CF6">
            <w:pPr>
              <w:spacing w:after="0" w:line="240" w:lineRule="auto"/>
              <w:ind w:left="0" w:right="0" w:firstLine="0"/>
              <w:jc w:val="center"/>
              <w:rPr>
                <w:b/>
              </w:rPr>
            </w:pPr>
          </w:p>
          <w:p w14:paraId="17973A37" w14:textId="1FA11C56" w:rsidR="00FB1CF6" w:rsidRDefault="00FB1CF6" w:rsidP="00FB1CF6">
            <w:pPr>
              <w:spacing w:after="0" w:line="240" w:lineRule="auto"/>
              <w:ind w:left="0" w:right="0" w:firstLine="0"/>
              <w:jc w:val="center"/>
              <w:rPr>
                <w:b/>
              </w:rPr>
            </w:pPr>
          </w:p>
          <w:p w14:paraId="02C8C63E" w14:textId="6B69F86F" w:rsidR="00FB1CF6" w:rsidRDefault="00FB1CF6" w:rsidP="00FB1CF6">
            <w:pPr>
              <w:spacing w:after="0" w:line="240" w:lineRule="auto"/>
              <w:ind w:left="0" w:right="0" w:firstLine="0"/>
              <w:jc w:val="center"/>
              <w:rPr>
                <w:b/>
              </w:rPr>
            </w:pPr>
          </w:p>
          <w:p w14:paraId="5B6CB834" w14:textId="74E399CD" w:rsidR="00FB1CF6" w:rsidRDefault="00FB1CF6" w:rsidP="00FB1CF6">
            <w:pPr>
              <w:spacing w:after="0" w:line="240" w:lineRule="auto"/>
              <w:ind w:left="0" w:right="0" w:firstLine="0"/>
              <w:jc w:val="center"/>
              <w:rPr>
                <w:b/>
              </w:rPr>
            </w:pPr>
          </w:p>
          <w:p w14:paraId="5A90316D" w14:textId="68C5086C" w:rsidR="00FB1CF6" w:rsidRDefault="00FB1CF6" w:rsidP="00FB1CF6">
            <w:pPr>
              <w:spacing w:after="0" w:line="240" w:lineRule="auto"/>
              <w:ind w:left="0" w:right="0" w:firstLine="0"/>
              <w:jc w:val="center"/>
              <w:rPr>
                <w:b/>
              </w:rPr>
            </w:pPr>
          </w:p>
          <w:p w14:paraId="69E111AA" w14:textId="7A6F9F50" w:rsidR="00FB1CF6" w:rsidRDefault="00FB1CF6" w:rsidP="00FB1CF6">
            <w:pPr>
              <w:spacing w:after="0" w:line="240" w:lineRule="auto"/>
              <w:ind w:left="0" w:right="0" w:firstLine="0"/>
              <w:jc w:val="center"/>
              <w:rPr>
                <w:b/>
              </w:rPr>
            </w:pPr>
          </w:p>
          <w:p w14:paraId="273FCA3B" w14:textId="553E112C" w:rsidR="00FB1CF6" w:rsidRDefault="00FB1CF6" w:rsidP="00FB1CF6">
            <w:pPr>
              <w:spacing w:after="0" w:line="240" w:lineRule="auto"/>
              <w:ind w:left="0" w:right="0" w:firstLine="0"/>
              <w:jc w:val="center"/>
              <w:rPr>
                <w:b/>
              </w:rPr>
            </w:pPr>
          </w:p>
          <w:p w14:paraId="4925B9B9" w14:textId="4752C7E5" w:rsidR="00FB1CF6" w:rsidRDefault="00FB1CF6" w:rsidP="00FB1CF6">
            <w:pPr>
              <w:spacing w:after="0" w:line="240" w:lineRule="auto"/>
              <w:ind w:left="0" w:right="0" w:firstLine="0"/>
              <w:jc w:val="center"/>
              <w:rPr>
                <w:b/>
              </w:rPr>
            </w:pPr>
          </w:p>
          <w:p w14:paraId="4DCB864A" w14:textId="13EBA684" w:rsidR="00FB1CF6" w:rsidRDefault="00FB1CF6" w:rsidP="00FB1CF6">
            <w:pPr>
              <w:spacing w:after="0" w:line="240" w:lineRule="auto"/>
              <w:ind w:left="0" w:right="0" w:firstLine="0"/>
              <w:jc w:val="center"/>
              <w:rPr>
                <w:b/>
              </w:rPr>
            </w:pPr>
          </w:p>
          <w:p w14:paraId="525FE36E" w14:textId="43A4C5C2" w:rsidR="00FB1CF6" w:rsidRDefault="00FB1CF6" w:rsidP="00FB1CF6">
            <w:pPr>
              <w:spacing w:after="0" w:line="240" w:lineRule="auto"/>
              <w:ind w:left="0" w:right="0" w:firstLine="0"/>
              <w:jc w:val="center"/>
              <w:rPr>
                <w:b/>
              </w:rPr>
            </w:pPr>
          </w:p>
          <w:p w14:paraId="2343724E" w14:textId="6D84D11B" w:rsidR="00FB1CF6" w:rsidRDefault="00FB1CF6" w:rsidP="00FB1CF6">
            <w:pPr>
              <w:spacing w:after="0" w:line="240" w:lineRule="auto"/>
              <w:ind w:left="0" w:right="0" w:firstLine="0"/>
              <w:jc w:val="center"/>
              <w:rPr>
                <w:b/>
              </w:rPr>
            </w:pPr>
          </w:p>
          <w:p w14:paraId="1B56F08C" w14:textId="7156E886" w:rsidR="00FB1CF6" w:rsidRDefault="00FB1CF6" w:rsidP="00FB1CF6">
            <w:pPr>
              <w:spacing w:after="0" w:line="240" w:lineRule="auto"/>
              <w:ind w:left="0" w:right="0" w:firstLine="0"/>
              <w:jc w:val="center"/>
              <w:rPr>
                <w:b/>
              </w:rPr>
            </w:pPr>
          </w:p>
          <w:p w14:paraId="2E234954" w14:textId="1AC0DDAE" w:rsidR="00FB1CF6" w:rsidRDefault="00FB1CF6" w:rsidP="00FB1CF6">
            <w:pPr>
              <w:spacing w:after="0" w:line="240" w:lineRule="auto"/>
              <w:ind w:left="0" w:right="0" w:firstLine="0"/>
              <w:jc w:val="center"/>
              <w:rPr>
                <w:b/>
              </w:rPr>
            </w:pPr>
          </w:p>
          <w:p w14:paraId="74051E98" w14:textId="0373AAE1" w:rsidR="00FB1CF6" w:rsidRDefault="00FB1CF6" w:rsidP="00FB1CF6">
            <w:pPr>
              <w:spacing w:after="0" w:line="240" w:lineRule="auto"/>
              <w:ind w:left="0" w:right="0" w:firstLine="0"/>
              <w:jc w:val="center"/>
              <w:rPr>
                <w:b/>
              </w:rPr>
            </w:pPr>
          </w:p>
          <w:p w14:paraId="076F1E62" w14:textId="4CED4242" w:rsidR="00FB1CF6" w:rsidRDefault="00FB1CF6" w:rsidP="00FB1CF6">
            <w:pPr>
              <w:spacing w:after="0" w:line="240" w:lineRule="auto"/>
              <w:ind w:left="0" w:right="0" w:firstLine="0"/>
              <w:jc w:val="center"/>
              <w:rPr>
                <w:b/>
              </w:rPr>
            </w:pPr>
          </w:p>
          <w:p w14:paraId="4513C1B5" w14:textId="21FB0D87" w:rsidR="00FB1CF6" w:rsidRDefault="00FB1CF6" w:rsidP="00FB1CF6">
            <w:pPr>
              <w:spacing w:after="0" w:line="240" w:lineRule="auto"/>
              <w:ind w:left="0" w:right="0" w:firstLine="0"/>
              <w:jc w:val="center"/>
              <w:rPr>
                <w:b/>
              </w:rPr>
            </w:pPr>
          </w:p>
          <w:p w14:paraId="3742C68A" w14:textId="17C77573" w:rsidR="00FB1CF6" w:rsidRDefault="00FB1CF6" w:rsidP="00FB1CF6">
            <w:pPr>
              <w:spacing w:after="0" w:line="240" w:lineRule="auto"/>
              <w:ind w:left="0" w:right="0" w:firstLine="0"/>
              <w:jc w:val="center"/>
              <w:rPr>
                <w:b/>
              </w:rPr>
            </w:pPr>
          </w:p>
          <w:p w14:paraId="59F18408" w14:textId="21631D25" w:rsidR="00FB1CF6" w:rsidRDefault="00FB1CF6" w:rsidP="00FB1CF6">
            <w:pPr>
              <w:spacing w:after="0" w:line="240" w:lineRule="auto"/>
              <w:ind w:left="0" w:right="0" w:firstLine="0"/>
              <w:jc w:val="center"/>
              <w:rPr>
                <w:b/>
              </w:rPr>
            </w:pPr>
          </w:p>
          <w:p w14:paraId="7261E00B" w14:textId="2FDCEA67" w:rsidR="00FB1CF6" w:rsidRDefault="00FB1CF6" w:rsidP="00FB1CF6">
            <w:pPr>
              <w:spacing w:after="0" w:line="240" w:lineRule="auto"/>
              <w:ind w:left="0" w:right="0" w:firstLine="0"/>
              <w:jc w:val="center"/>
              <w:rPr>
                <w:b/>
              </w:rPr>
            </w:pPr>
          </w:p>
          <w:p w14:paraId="66F39C7B"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4919342E" w14:textId="77777777" w:rsidR="00FB1CF6" w:rsidRDefault="00FB1CF6" w:rsidP="00FB1CF6">
            <w:pPr>
              <w:spacing w:after="0" w:line="240" w:lineRule="auto"/>
              <w:ind w:left="0" w:right="0" w:firstLine="0"/>
              <w:jc w:val="center"/>
              <w:rPr>
                <w:b/>
              </w:rPr>
            </w:pPr>
          </w:p>
          <w:p w14:paraId="175563F8" w14:textId="77777777" w:rsidR="00FB1CF6" w:rsidRPr="00E220DB" w:rsidRDefault="00FB1CF6" w:rsidP="00FB1CF6">
            <w:pPr>
              <w:spacing w:after="0" w:line="240" w:lineRule="auto"/>
              <w:ind w:left="0" w:right="0" w:firstLine="0"/>
              <w:jc w:val="center"/>
              <w:rPr>
                <w:b/>
              </w:rPr>
            </w:pPr>
          </w:p>
        </w:tc>
        <w:tc>
          <w:tcPr>
            <w:tcW w:w="850" w:type="dxa"/>
          </w:tcPr>
          <w:p w14:paraId="41E8EF52" w14:textId="77777777" w:rsidR="00FB1CF6" w:rsidRDefault="00FB1CF6" w:rsidP="00FB1CF6">
            <w:pPr>
              <w:spacing w:after="0" w:line="240" w:lineRule="auto"/>
              <w:ind w:left="0" w:right="0" w:firstLine="0"/>
              <w:jc w:val="left"/>
            </w:pPr>
          </w:p>
        </w:tc>
      </w:tr>
      <w:tr w:rsidR="00FB1CF6" w14:paraId="65CAFE94" w14:textId="77777777" w:rsidTr="00691BD2">
        <w:trPr>
          <w:trHeight w:val="708"/>
        </w:trPr>
        <w:tc>
          <w:tcPr>
            <w:tcW w:w="851" w:type="dxa"/>
          </w:tcPr>
          <w:p w14:paraId="37956056" w14:textId="27688A0C" w:rsidR="00FB1CF6" w:rsidRPr="008579BF" w:rsidRDefault="00FB1CF6" w:rsidP="00FB1CF6">
            <w:pPr>
              <w:rPr>
                <w:b/>
              </w:rPr>
            </w:pPr>
            <w:r w:rsidRPr="008579BF">
              <w:rPr>
                <w:b/>
              </w:rPr>
              <w:t xml:space="preserve">Čl. 44 </w:t>
            </w:r>
            <w:r w:rsidRPr="008579BF">
              <w:rPr>
                <w:b/>
                <w:szCs w:val="20"/>
                <w:lang w:bidi="sk-SK"/>
              </w:rPr>
              <w:t>O:</w:t>
            </w:r>
            <w:r w:rsidRPr="008579BF">
              <w:rPr>
                <w:b/>
              </w:rPr>
              <w:t>3 a 4</w:t>
            </w:r>
          </w:p>
          <w:p w14:paraId="22802D35" w14:textId="77777777" w:rsidR="00FB1CF6" w:rsidRPr="00E761DA" w:rsidRDefault="00FB1CF6" w:rsidP="00FB1CF6">
            <w:pPr>
              <w:ind w:left="0" w:firstLine="0"/>
              <w:rPr>
                <w:b/>
              </w:rPr>
            </w:pPr>
          </w:p>
        </w:tc>
        <w:tc>
          <w:tcPr>
            <w:tcW w:w="5529" w:type="dxa"/>
          </w:tcPr>
          <w:p w14:paraId="2412217A" w14:textId="455E794A" w:rsidR="00FB1CF6" w:rsidRDefault="00FB1CF6" w:rsidP="00FB1CF6">
            <w:pPr>
              <w:spacing w:after="0" w:line="259" w:lineRule="auto"/>
              <w:ind w:left="0" w:right="0" w:firstLine="0"/>
            </w:pPr>
            <w:r>
              <w:t xml:space="preserve">3. Odchylne od odseku 2 nie je základný subjekt povinný podať svojej daňovej správe oznámenie s informáciami na určenie </w:t>
            </w:r>
            <w:proofErr w:type="spellStart"/>
            <w:r>
              <w:t>dorovnávacej</w:t>
            </w:r>
            <w:proofErr w:type="spellEnd"/>
            <w:r>
              <w:t xml:space="preserve"> dane, ak takéto oznámenie podal v súlade s požiadavkami stanovenými v odseku 5:</w:t>
            </w:r>
          </w:p>
          <w:p w14:paraId="63A90BDF" w14:textId="7F7B0AAD" w:rsidR="00FB1CF6" w:rsidRDefault="00FB1CF6" w:rsidP="00FB1CF6">
            <w:pPr>
              <w:spacing w:after="0" w:line="259" w:lineRule="auto"/>
              <w:ind w:left="0" w:right="0" w:firstLine="0"/>
            </w:pPr>
            <w:r>
              <w:t>a) hlavný materský subjekt, ktorý sa nachádza v jurisdikcii, ktorá má za vykazované účtovné obdobie účinnú kvalifikovanú dohodu príslušných orgánov s členským štátom, v ktorom sa nachádza základný subjekt, alebo</w:t>
            </w:r>
          </w:p>
          <w:p w14:paraId="1F620087" w14:textId="21A5EB55" w:rsidR="00FB1CF6" w:rsidRDefault="00FB1CF6" w:rsidP="00FB1CF6">
            <w:pPr>
              <w:spacing w:after="0" w:line="259" w:lineRule="auto"/>
              <w:ind w:left="0" w:right="0" w:firstLine="0"/>
            </w:pPr>
            <w:r>
              <w:t>b) určený podávajúci subjekt, ktorý sa nachádza v jurisdikcii, ktorá má za vykazované účtovné obdobie účinnú kvalifikovanú dohodu príslušných orgánov s členským štátom, v ktorom sa nachádza základný subjekt.</w:t>
            </w:r>
          </w:p>
          <w:p w14:paraId="0DBAFBA2" w14:textId="77777777" w:rsidR="00FB1CF6" w:rsidRDefault="00FB1CF6" w:rsidP="00FB1CF6">
            <w:pPr>
              <w:spacing w:after="0" w:line="259" w:lineRule="auto"/>
              <w:ind w:left="0" w:right="0" w:firstLine="0"/>
            </w:pPr>
          </w:p>
          <w:p w14:paraId="2A531B67" w14:textId="71579701" w:rsidR="00FB1CF6" w:rsidRDefault="00FB1CF6" w:rsidP="00FB1CF6">
            <w:pPr>
              <w:spacing w:after="0" w:line="259" w:lineRule="auto"/>
              <w:ind w:left="0" w:right="0" w:firstLine="0"/>
            </w:pPr>
            <w:r>
              <w:t xml:space="preserve">4. Ak sa uplatňuje odsek 3, základný subjekt nachádzajúci sa v členskom štáte alebo určený miestny subjekt v jeho mene oznamuje svojej daňovej správe totožnosť subjektu, ktorý podáva oznámenie s informáciami na určenie </w:t>
            </w:r>
            <w:proofErr w:type="spellStart"/>
            <w:r>
              <w:t>dorovnávacej</w:t>
            </w:r>
            <w:proofErr w:type="spellEnd"/>
            <w:r>
              <w:t xml:space="preserve"> dane, ako aj jurisdikciu, v ktorej sa nachádza.</w:t>
            </w:r>
          </w:p>
        </w:tc>
        <w:tc>
          <w:tcPr>
            <w:tcW w:w="567" w:type="dxa"/>
          </w:tcPr>
          <w:p w14:paraId="1E7AC4DB" w14:textId="77777777" w:rsidR="00FB1CF6" w:rsidRPr="006124D0" w:rsidRDefault="00FB1CF6" w:rsidP="00FB1CF6">
            <w:pPr>
              <w:spacing w:after="0" w:line="240" w:lineRule="auto"/>
              <w:ind w:left="0" w:right="0" w:firstLine="0"/>
              <w:jc w:val="center"/>
              <w:rPr>
                <w:b/>
                <w:sz w:val="23"/>
              </w:rPr>
            </w:pPr>
            <w:r w:rsidRPr="006124D0">
              <w:rPr>
                <w:b/>
                <w:sz w:val="23"/>
              </w:rPr>
              <w:t>N</w:t>
            </w:r>
          </w:p>
          <w:p w14:paraId="514F0D64" w14:textId="77777777" w:rsidR="00FB1CF6" w:rsidRPr="006124D0" w:rsidRDefault="00FB1CF6" w:rsidP="00FB1CF6">
            <w:pPr>
              <w:spacing w:after="0" w:line="240" w:lineRule="auto"/>
              <w:ind w:left="0" w:right="0" w:firstLine="0"/>
              <w:jc w:val="center"/>
              <w:rPr>
                <w:b/>
                <w:sz w:val="23"/>
              </w:rPr>
            </w:pPr>
          </w:p>
        </w:tc>
        <w:tc>
          <w:tcPr>
            <w:tcW w:w="992" w:type="dxa"/>
          </w:tcPr>
          <w:p w14:paraId="0B788868" w14:textId="4BEB50AC" w:rsidR="00FB1CF6" w:rsidRDefault="00FB1CF6" w:rsidP="00FB1CF6">
            <w:pPr>
              <w:spacing w:after="0" w:line="240" w:lineRule="auto"/>
              <w:ind w:left="2" w:right="0" w:firstLine="0"/>
              <w:jc w:val="left"/>
            </w:pPr>
            <w:r>
              <w:t xml:space="preserve">507/ 2023 a </w:t>
            </w:r>
            <w:r w:rsidRPr="0071176E">
              <w:rPr>
                <w:b/>
              </w:rPr>
              <w:t xml:space="preserve">návrh </w:t>
            </w:r>
            <w:r>
              <w:rPr>
                <w:b/>
              </w:rPr>
              <w:t>Č</w:t>
            </w:r>
            <w:r w:rsidRPr="0071176E">
              <w:rPr>
                <w:b/>
              </w:rPr>
              <w:t>l. I</w:t>
            </w:r>
          </w:p>
          <w:p w14:paraId="60C1A066" w14:textId="77777777" w:rsidR="00FB1CF6" w:rsidRDefault="00FB1CF6" w:rsidP="00FB1CF6">
            <w:pPr>
              <w:spacing w:after="0" w:line="240" w:lineRule="auto"/>
              <w:ind w:left="2" w:right="0" w:firstLine="0"/>
              <w:jc w:val="left"/>
            </w:pPr>
          </w:p>
        </w:tc>
        <w:tc>
          <w:tcPr>
            <w:tcW w:w="851" w:type="dxa"/>
          </w:tcPr>
          <w:p w14:paraId="7F33588B" w14:textId="68448328" w:rsidR="00FB1CF6" w:rsidRPr="007647BD" w:rsidRDefault="00FB1CF6" w:rsidP="00FB1CF6">
            <w:pPr>
              <w:spacing w:after="0" w:line="240" w:lineRule="auto"/>
              <w:jc w:val="left"/>
              <w:rPr>
                <w:b/>
              </w:rPr>
            </w:pPr>
            <w:r w:rsidRPr="007647BD">
              <w:rPr>
                <w:b/>
              </w:rPr>
              <w:t xml:space="preserve">§ 39 </w:t>
            </w:r>
            <w:r w:rsidRPr="007647BD">
              <w:rPr>
                <w:b/>
                <w:szCs w:val="20"/>
                <w:lang w:bidi="sk-SK"/>
              </w:rPr>
              <w:t>O:</w:t>
            </w:r>
            <w:r w:rsidRPr="007647BD">
              <w:rPr>
                <w:b/>
              </w:rPr>
              <w:t>6</w:t>
            </w:r>
          </w:p>
        </w:tc>
        <w:tc>
          <w:tcPr>
            <w:tcW w:w="3827" w:type="dxa"/>
          </w:tcPr>
          <w:p w14:paraId="37B777A7" w14:textId="3C5FC19F" w:rsidR="00FB1CF6" w:rsidRPr="00B62B77" w:rsidRDefault="00FB1CF6" w:rsidP="00FB1CF6">
            <w:pPr>
              <w:spacing w:after="95" w:line="269" w:lineRule="auto"/>
              <w:ind w:right="0"/>
              <w:rPr>
                <w:rFonts w:eastAsiaTheme="minorHAnsi"/>
                <w:b/>
                <w:bCs/>
                <w:color w:val="auto"/>
                <w:szCs w:val="24"/>
              </w:rPr>
            </w:pPr>
            <w:r>
              <w:rPr>
                <w:szCs w:val="24"/>
              </w:rPr>
              <w:t xml:space="preserve">(6) </w:t>
            </w:r>
            <w:r w:rsidRPr="001F2A55">
              <w:rPr>
                <w:szCs w:val="24"/>
              </w:rPr>
              <w:t xml:space="preserve">Daňovník neoznámi správcovi dane informácie podľa odseku 1 za </w:t>
            </w:r>
            <w:r w:rsidRPr="006D1E97">
              <w:rPr>
                <w:b/>
                <w:bCs/>
                <w:color w:val="auto"/>
                <w:szCs w:val="24"/>
              </w:rPr>
              <w:t>oznamované účtovné obdobie</w:t>
            </w:r>
            <w:r w:rsidRPr="001F2A55">
              <w:rPr>
                <w:szCs w:val="24"/>
              </w:rPr>
              <w:t xml:space="preserve">, ak za neho tieto informácie oznámil hlavný materský subjekt alebo určený podávajúci subjekt nachádzajúci sa v štáte, s ktorým má Slovenská republika v </w:t>
            </w:r>
            <w:r w:rsidRPr="006D1E97">
              <w:rPr>
                <w:b/>
                <w:bCs/>
                <w:color w:val="auto"/>
                <w:szCs w:val="24"/>
              </w:rPr>
              <w:t xml:space="preserve">oznamovanom účtovnom období </w:t>
            </w:r>
            <w:r w:rsidRPr="001F2A55">
              <w:rPr>
                <w:szCs w:val="24"/>
              </w:rPr>
              <w:t xml:space="preserve">účinnú kvalifikovanú dohodu príslušných orgánov. </w:t>
            </w:r>
            <w:r w:rsidRPr="00B62B77">
              <w:rPr>
                <w:b/>
                <w:bCs/>
                <w:color w:val="auto"/>
                <w:szCs w:val="24"/>
              </w:rPr>
              <w:t xml:space="preserve">Daňovník alebo miestne určený subjekt sú vtedy povinní </w:t>
            </w:r>
            <w:r>
              <w:rPr>
                <w:b/>
                <w:bCs/>
                <w:color w:val="auto"/>
                <w:szCs w:val="24"/>
              </w:rPr>
              <w:t>podať oznámenie</w:t>
            </w:r>
            <w:r w:rsidRPr="00B62B77">
              <w:rPr>
                <w:b/>
                <w:bCs/>
                <w:color w:val="auto"/>
                <w:szCs w:val="24"/>
              </w:rPr>
              <w:t xml:space="preserve"> elektronickými prostriedkami správcovi dane v lehote na podanie oznámenia s informáciami na určenie </w:t>
            </w:r>
            <w:proofErr w:type="spellStart"/>
            <w:r w:rsidRPr="00B62B77">
              <w:rPr>
                <w:b/>
                <w:bCs/>
                <w:color w:val="auto"/>
                <w:szCs w:val="24"/>
              </w:rPr>
              <w:t>dorovnávacej</w:t>
            </w:r>
            <w:proofErr w:type="spellEnd"/>
            <w:r w:rsidRPr="00B62B77">
              <w:rPr>
                <w:b/>
                <w:bCs/>
                <w:color w:val="auto"/>
                <w:szCs w:val="24"/>
              </w:rPr>
              <w:t xml:space="preserve"> dane podľa odseku 2 na tlačive, ktorého vzor určí finančné riaditeľstvo a uverejní ho na svojom webovom sídle. Toto oznámenie obsahuje</w:t>
            </w:r>
          </w:p>
          <w:p w14:paraId="14761DE8" w14:textId="4512041C" w:rsidR="00FB1CF6" w:rsidRPr="00B62B77" w:rsidRDefault="00FB1CF6" w:rsidP="00FB1CF6">
            <w:pPr>
              <w:pStyle w:val="Odsekzoznamu"/>
              <w:numPr>
                <w:ilvl w:val="0"/>
                <w:numId w:val="14"/>
              </w:numPr>
              <w:spacing w:after="200" w:line="276" w:lineRule="auto"/>
              <w:ind w:left="321" w:hanging="283"/>
              <w:jc w:val="both"/>
              <w:rPr>
                <w:rFonts w:ascii="Times New Roman" w:hAnsi="Times New Roman"/>
                <w:b/>
                <w:bCs/>
                <w:sz w:val="24"/>
                <w:szCs w:val="24"/>
              </w:rPr>
            </w:pPr>
            <w:r w:rsidRPr="00B62B77">
              <w:rPr>
                <w:rFonts w:ascii="Times New Roman" w:hAnsi="Times New Roman"/>
                <w:b/>
                <w:bCs/>
                <w:sz w:val="24"/>
                <w:szCs w:val="24"/>
              </w:rPr>
              <w:lastRenderedPageBreak/>
              <w:t>označenie daňovníka, ktorý podáva oznámenie, v rozsahu</w:t>
            </w:r>
          </w:p>
          <w:p w14:paraId="126617C3" w14:textId="77777777" w:rsidR="00FB1CF6" w:rsidRPr="00B62B77" w:rsidRDefault="00FB1CF6" w:rsidP="00FB1CF6">
            <w:pPr>
              <w:pStyle w:val="Odsekzoznamu"/>
              <w:numPr>
                <w:ilvl w:val="1"/>
                <w:numId w:val="15"/>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daňové identifikačné číslo,</w:t>
            </w:r>
          </w:p>
          <w:p w14:paraId="71AA5C71" w14:textId="77777777" w:rsidR="00FB1CF6" w:rsidRPr="00B62B77" w:rsidRDefault="00FB1CF6" w:rsidP="00FB1CF6">
            <w:pPr>
              <w:pStyle w:val="Odsekzoznamu"/>
              <w:numPr>
                <w:ilvl w:val="1"/>
                <w:numId w:val="15"/>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obchodné meno alebo názov, adresa sídla, telefónne číslo a e-mailová adresa,</w:t>
            </w:r>
          </w:p>
          <w:p w14:paraId="2FA95BA1" w14:textId="432D566C" w:rsidR="00FB1CF6" w:rsidRPr="00B62B77" w:rsidRDefault="00FB1CF6" w:rsidP="00FB1CF6">
            <w:pPr>
              <w:pStyle w:val="Odsekzoznamu"/>
              <w:numPr>
                <w:ilvl w:val="0"/>
                <w:numId w:val="14"/>
              </w:numPr>
              <w:spacing w:after="200" w:line="276" w:lineRule="auto"/>
              <w:ind w:left="321" w:hanging="283"/>
              <w:jc w:val="both"/>
              <w:rPr>
                <w:rFonts w:ascii="Times New Roman" w:hAnsi="Times New Roman"/>
                <w:b/>
                <w:bCs/>
                <w:sz w:val="24"/>
                <w:szCs w:val="24"/>
              </w:rPr>
            </w:pPr>
            <w:r w:rsidRPr="00B62B77">
              <w:rPr>
                <w:rFonts w:ascii="Times New Roman" w:hAnsi="Times New Roman"/>
                <w:b/>
                <w:bCs/>
                <w:sz w:val="24"/>
                <w:szCs w:val="24"/>
              </w:rPr>
              <w:t>označenie hlavného materského subjektu alebo určeného podávajúceho subjektu nachádzajúceho sa v štáte, s ktorým má Slovenská republika v oznamova</w:t>
            </w:r>
            <w:r>
              <w:rPr>
                <w:rFonts w:ascii="Times New Roman" w:hAnsi="Times New Roman"/>
                <w:b/>
                <w:bCs/>
                <w:sz w:val="24"/>
                <w:szCs w:val="24"/>
              </w:rPr>
              <w:t>n</w:t>
            </w:r>
            <w:r w:rsidRPr="00B62B77">
              <w:rPr>
                <w:rFonts w:ascii="Times New Roman" w:hAnsi="Times New Roman"/>
                <w:b/>
                <w:bCs/>
                <w:sz w:val="24"/>
                <w:szCs w:val="24"/>
              </w:rPr>
              <w:t>om účtovnom období účinnú kvalifikovanú dohodu príslušných orgánov, v rozsahu</w:t>
            </w:r>
          </w:p>
          <w:p w14:paraId="0F2CFDA4" w14:textId="77777777" w:rsidR="00FB1CF6" w:rsidRPr="00B62B77" w:rsidRDefault="00FB1CF6" w:rsidP="00FB1CF6">
            <w:pPr>
              <w:pStyle w:val="Odsekzoznamu"/>
              <w:numPr>
                <w:ilvl w:val="1"/>
                <w:numId w:val="16"/>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názov nadnárodnej skupiny podnikov alebo veľkej vnútroštátnej skupiny,</w:t>
            </w:r>
          </w:p>
          <w:p w14:paraId="4C0B415D" w14:textId="77777777" w:rsidR="00FB1CF6" w:rsidRPr="00B62B77" w:rsidRDefault="00FB1CF6" w:rsidP="00FB1CF6">
            <w:pPr>
              <w:pStyle w:val="Odsekzoznamu"/>
              <w:numPr>
                <w:ilvl w:val="1"/>
                <w:numId w:val="16"/>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identifikačné číslo hlavného materského subjektu alebo určeného podávajúceho subjektu,</w:t>
            </w:r>
          </w:p>
          <w:p w14:paraId="66D75CE2" w14:textId="77777777" w:rsidR="00FB1CF6" w:rsidRPr="00B62B77" w:rsidRDefault="00FB1CF6" w:rsidP="00FB1CF6">
            <w:pPr>
              <w:pStyle w:val="Odsekzoznamu"/>
              <w:numPr>
                <w:ilvl w:val="1"/>
                <w:numId w:val="16"/>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obchodné meno alebo názov a adresa sídla hlavného materského subjektu alebo určeného podávajúceho subjektu,</w:t>
            </w:r>
          </w:p>
          <w:p w14:paraId="6F132A9B" w14:textId="0562CCCE" w:rsidR="00FB1CF6" w:rsidRPr="00B62B77" w:rsidRDefault="00FB1CF6" w:rsidP="00FB1CF6">
            <w:pPr>
              <w:pStyle w:val="Odsekzoznamu"/>
              <w:numPr>
                <w:ilvl w:val="0"/>
                <w:numId w:val="14"/>
              </w:numPr>
              <w:spacing w:after="200" w:line="276" w:lineRule="auto"/>
              <w:ind w:left="321" w:hanging="283"/>
              <w:jc w:val="both"/>
              <w:rPr>
                <w:rFonts w:ascii="Times New Roman" w:hAnsi="Times New Roman"/>
                <w:b/>
                <w:bCs/>
                <w:sz w:val="24"/>
                <w:szCs w:val="24"/>
              </w:rPr>
            </w:pPr>
            <w:r w:rsidRPr="00B62B77">
              <w:rPr>
                <w:rFonts w:ascii="Times New Roman" w:hAnsi="Times New Roman"/>
                <w:b/>
                <w:bCs/>
                <w:sz w:val="24"/>
                <w:szCs w:val="24"/>
              </w:rPr>
              <w:lastRenderedPageBreak/>
              <w:t>označenie daňovníkov, ktorí sú súčasťou tej istej nadnárodnej skupiny podnikov alebo veľkej vnútroštátnej skupiny, alebo ktorí sú súčasťou skupiny spoločného podniku so sídlom na území Slovenskej republiky, ak je daňovník podávajúci toto oznámenie miestne určeným subjektom podľa odseku 4, v rozsahu</w:t>
            </w:r>
          </w:p>
          <w:p w14:paraId="4D567AB6" w14:textId="77777777" w:rsidR="00FB1CF6" w:rsidRPr="00B62B77" w:rsidRDefault="00FB1CF6" w:rsidP="00FB1CF6">
            <w:pPr>
              <w:pStyle w:val="Odsekzoznamu"/>
              <w:numPr>
                <w:ilvl w:val="1"/>
                <w:numId w:val="17"/>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daňové identifikačné číslo,</w:t>
            </w:r>
          </w:p>
          <w:p w14:paraId="09AE8272" w14:textId="1F6FD88F" w:rsidR="00FB1CF6" w:rsidRPr="00B62B77" w:rsidRDefault="00FB1CF6" w:rsidP="00FB1CF6">
            <w:pPr>
              <w:pStyle w:val="Odsekzoznamu"/>
              <w:numPr>
                <w:ilvl w:val="1"/>
                <w:numId w:val="17"/>
              </w:numPr>
              <w:spacing w:after="200" w:line="276" w:lineRule="auto"/>
              <w:ind w:left="604" w:hanging="284"/>
              <w:jc w:val="both"/>
              <w:rPr>
                <w:rFonts w:ascii="Times New Roman" w:hAnsi="Times New Roman"/>
                <w:b/>
                <w:bCs/>
                <w:sz w:val="24"/>
                <w:szCs w:val="24"/>
              </w:rPr>
            </w:pPr>
            <w:r w:rsidRPr="00B62B77">
              <w:rPr>
                <w:rFonts w:ascii="Times New Roman" w:hAnsi="Times New Roman"/>
                <w:b/>
                <w:bCs/>
                <w:sz w:val="24"/>
                <w:szCs w:val="24"/>
              </w:rPr>
              <w:t>obchodné meno alebo názov</w:t>
            </w:r>
            <w:r>
              <w:rPr>
                <w:rFonts w:ascii="Times New Roman" w:hAnsi="Times New Roman"/>
                <w:b/>
                <w:bCs/>
                <w:sz w:val="24"/>
                <w:szCs w:val="24"/>
              </w:rPr>
              <w:t xml:space="preserve"> a</w:t>
            </w:r>
            <w:r w:rsidRPr="00B62B77">
              <w:rPr>
                <w:rFonts w:ascii="Times New Roman" w:hAnsi="Times New Roman"/>
                <w:b/>
                <w:bCs/>
                <w:sz w:val="24"/>
                <w:szCs w:val="24"/>
              </w:rPr>
              <w:t xml:space="preserve"> adresa sídla,</w:t>
            </w:r>
          </w:p>
          <w:p w14:paraId="6FD8D77C" w14:textId="69A0CB16" w:rsidR="00FB1CF6" w:rsidRPr="00342861" w:rsidRDefault="00FB1CF6" w:rsidP="00FB1CF6">
            <w:pPr>
              <w:pStyle w:val="Odsekzoznamu"/>
              <w:numPr>
                <w:ilvl w:val="0"/>
                <w:numId w:val="14"/>
              </w:numPr>
              <w:spacing w:after="0" w:line="276" w:lineRule="auto"/>
              <w:ind w:left="324" w:hanging="284"/>
              <w:contextualSpacing w:val="0"/>
              <w:jc w:val="both"/>
              <w:rPr>
                <w:rFonts w:ascii="Times New Roman" w:hAnsi="Times New Roman"/>
                <w:b/>
                <w:bCs/>
                <w:sz w:val="24"/>
                <w:szCs w:val="24"/>
              </w:rPr>
            </w:pPr>
            <w:r w:rsidRPr="00B62B77">
              <w:rPr>
                <w:rFonts w:ascii="Times New Roman" w:hAnsi="Times New Roman"/>
                <w:b/>
                <w:bCs/>
                <w:sz w:val="24"/>
                <w:szCs w:val="24"/>
              </w:rPr>
              <w:t>miesto na osobitné záznamy daňovníka.</w:t>
            </w:r>
          </w:p>
        </w:tc>
        <w:tc>
          <w:tcPr>
            <w:tcW w:w="992" w:type="dxa"/>
          </w:tcPr>
          <w:p w14:paraId="1B23DC46" w14:textId="77777777" w:rsidR="00FB1CF6" w:rsidRPr="006124D0" w:rsidRDefault="00FB1CF6" w:rsidP="00FB1CF6">
            <w:pPr>
              <w:spacing w:after="0" w:line="240" w:lineRule="auto"/>
              <w:ind w:left="0" w:right="0" w:firstLine="0"/>
              <w:jc w:val="center"/>
              <w:rPr>
                <w:b/>
              </w:rPr>
            </w:pPr>
            <w:r w:rsidRPr="006124D0">
              <w:rPr>
                <w:b/>
                <w:sz w:val="23"/>
              </w:rPr>
              <w:lastRenderedPageBreak/>
              <w:t>Ú</w:t>
            </w:r>
          </w:p>
          <w:p w14:paraId="6CCFAE26" w14:textId="77777777" w:rsidR="00FB1CF6" w:rsidRPr="006124D0" w:rsidRDefault="00FB1CF6" w:rsidP="00FB1CF6">
            <w:pPr>
              <w:spacing w:after="0" w:line="240" w:lineRule="auto"/>
              <w:ind w:left="0" w:right="0" w:firstLine="0"/>
              <w:jc w:val="center"/>
              <w:rPr>
                <w:b/>
                <w:sz w:val="23"/>
              </w:rPr>
            </w:pPr>
          </w:p>
        </w:tc>
        <w:tc>
          <w:tcPr>
            <w:tcW w:w="851" w:type="dxa"/>
          </w:tcPr>
          <w:p w14:paraId="7658DC9D" w14:textId="77777777" w:rsidR="00FB1CF6" w:rsidRDefault="00FB1CF6" w:rsidP="00FB1CF6">
            <w:pPr>
              <w:spacing w:after="0" w:line="240" w:lineRule="auto"/>
              <w:ind w:left="2" w:right="0" w:firstLine="0"/>
              <w:rPr>
                <w:sz w:val="16"/>
                <w:szCs w:val="16"/>
              </w:rPr>
            </w:pPr>
          </w:p>
        </w:tc>
        <w:tc>
          <w:tcPr>
            <w:tcW w:w="567" w:type="dxa"/>
          </w:tcPr>
          <w:p w14:paraId="50A03E55"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4A147A21" w14:textId="77777777" w:rsidR="00FB1CF6" w:rsidRPr="00E220DB" w:rsidRDefault="00FB1CF6" w:rsidP="00FB1CF6">
            <w:pPr>
              <w:spacing w:after="0" w:line="240" w:lineRule="auto"/>
              <w:ind w:left="0" w:right="0" w:firstLine="0"/>
              <w:jc w:val="center"/>
              <w:rPr>
                <w:b/>
              </w:rPr>
            </w:pPr>
          </w:p>
        </w:tc>
        <w:tc>
          <w:tcPr>
            <w:tcW w:w="850" w:type="dxa"/>
          </w:tcPr>
          <w:p w14:paraId="0E9E3103" w14:textId="77777777" w:rsidR="00FB1CF6" w:rsidRDefault="00FB1CF6" w:rsidP="00FB1CF6">
            <w:pPr>
              <w:spacing w:after="0" w:line="240" w:lineRule="auto"/>
              <w:ind w:left="0" w:right="0" w:firstLine="0"/>
              <w:jc w:val="left"/>
            </w:pPr>
          </w:p>
        </w:tc>
      </w:tr>
      <w:tr w:rsidR="00FB1CF6" w14:paraId="186BFC5A" w14:textId="77777777" w:rsidTr="00691BD2">
        <w:trPr>
          <w:trHeight w:val="708"/>
        </w:trPr>
        <w:tc>
          <w:tcPr>
            <w:tcW w:w="851" w:type="dxa"/>
          </w:tcPr>
          <w:p w14:paraId="185E42B5" w14:textId="7084B324" w:rsidR="00FB1CF6" w:rsidRPr="008579BF" w:rsidRDefault="00FB1CF6" w:rsidP="00FB1CF6">
            <w:pPr>
              <w:rPr>
                <w:b/>
              </w:rPr>
            </w:pPr>
            <w:r w:rsidRPr="008579BF">
              <w:rPr>
                <w:b/>
              </w:rPr>
              <w:lastRenderedPageBreak/>
              <w:t xml:space="preserve">Čl. 44 </w:t>
            </w:r>
            <w:r w:rsidRPr="008579BF">
              <w:rPr>
                <w:b/>
                <w:szCs w:val="20"/>
                <w:lang w:bidi="sk-SK"/>
              </w:rPr>
              <w:t>O:</w:t>
            </w:r>
            <w:r w:rsidRPr="008579BF">
              <w:rPr>
                <w:b/>
              </w:rPr>
              <w:t>5</w:t>
            </w:r>
          </w:p>
          <w:p w14:paraId="0AFC88BD" w14:textId="7DD2BB09" w:rsidR="00FB1CF6" w:rsidRPr="0044227E" w:rsidRDefault="00FB1CF6" w:rsidP="00FB1CF6">
            <w:pPr>
              <w:rPr>
                <w:b/>
              </w:rPr>
            </w:pPr>
            <w:r w:rsidRPr="008579BF">
              <w:rPr>
                <w:b/>
              </w:rPr>
              <w:t xml:space="preserve">1. </w:t>
            </w:r>
            <w:proofErr w:type="spellStart"/>
            <w:r w:rsidRPr="008579BF">
              <w:rPr>
                <w:b/>
              </w:rPr>
              <w:t>pododsek</w:t>
            </w:r>
            <w:proofErr w:type="spellEnd"/>
          </w:p>
        </w:tc>
        <w:tc>
          <w:tcPr>
            <w:tcW w:w="5529" w:type="dxa"/>
          </w:tcPr>
          <w:p w14:paraId="1A46A1C3" w14:textId="77777777" w:rsidR="00FB1CF6" w:rsidRDefault="00FB1CF6" w:rsidP="00FB1CF6">
            <w:pPr>
              <w:spacing w:after="0" w:line="259" w:lineRule="auto"/>
              <w:ind w:left="0" w:right="0" w:firstLine="0"/>
            </w:pPr>
            <w:r>
              <w:t xml:space="preserve">5. Oznámenie s informáciami na určenie </w:t>
            </w:r>
            <w:proofErr w:type="spellStart"/>
            <w:r>
              <w:t>dorovnávacej</w:t>
            </w:r>
            <w:proofErr w:type="spellEnd"/>
            <w:r>
              <w:t xml:space="preserve"> dane sa podáva v štandardnom vzore a obsahuje tieto informácie týkajúce sa nadnárodnej skupiny podnikov alebo veľkej vnútroštátnej skupiny:</w:t>
            </w:r>
          </w:p>
          <w:p w14:paraId="15167016" w14:textId="77777777" w:rsidR="00FB1CF6" w:rsidRDefault="00FB1CF6" w:rsidP="00FB1CF6">
            <w:pPr>
              <w:spacing w:after="0" w:line="259" w:lineRule="auto"/>
              <w:ind w:left="0" w:right="0" w:firstLine="0"/>
            </w:pPr>
          </w:p>
        </w:tc>
        <w:tc>
          <w:tcPr>
            <w:tcW w:w="567" w:type="dxa"/>
          </w:tcPr>
          <w:p w14:paraId="6EF7105A" w14:textId="77777777" w:rsidR="00FB1CF6" w:rsidRPr="006124D0" w:rsidRDefault="00FB1CF6" w:rsidP="00FB1CF6">
            <w:pPr>
              <w:spacing w:after="0" w:line="240" w:lineRule="auto"/>
              <w:ind w:left="0" w:right="0" w:firstLine="0"/>
              <w:jc w:val="center"/>
              <w:rPr>
                <w:b/>
                <w:sz w:val="23"/>
              </w:rPr>
            </w:pPr>
            <w:r w:rsidRPr="006124D0">
              <w:rPr>
                <w:b/>
                <w:sz w:val="23"/>
              </w:rPr>
              <w:t>N</w:t>
            </w:r>
          </w:p>
          <w:p w14:paraId="18D6C307" w14:textId="77777777" w:rsidR="00FB1CF6" w:rsidRPr="006124D0" w:rsidRDefault="00FB1CF6" w:rsidP="00FB1CF6">
            <w:pPr>
              <w:spacing w:after="0" w:line="240" w:lineRule="auto"/>
              <w:ind w:left="0" w:right="0" w:firstLine="0"/>
              <w:jc w:val="center"/>
              <w:rPr>
                <w:b/>
                <w:sz w:val="23"/>
              </w:rPr>
            </w:pPr>
          </w:p>
        </w:tc>
        <w:tc>
          <w:tcPr>
            <w:tcW w:w="992" w:type="dxa"/>
          </w:tcPr>
          <w:p w14:paraId="183713E5" w14:textId="3A1D8D0A" w:rsidR="00FB1CF6" w:rsidRDefault="00FB1CF6" w:rsidP="00FB1CF6">
            <w:pPr>
              <w:spacing w:after="0" w:line="240" w:lineRule="auto"/>
              <w:ind w:left="2" w:right="0" w:firstLine="0"/>
              <w:jc w:val="left"/>
            </w:pPr>
            <w:r>
              <w:t xml:space="preserve">507/ 2023 a </w:t>
            </w:r>
            <w:r w:rsidRPr="0071176E">
              <w:rPr>
                <w:b/>
              </w:rPr>
              <w:t xml:space="preserve">návrh </w:t>
            </w:r>
            <w:r>
              <w:rPr>
                <w:b/>
              </w:rPr>
              <w:t>Č</w:t>
            </w:r>
            <w:r w:rsidRPr="0071176E">
              <w:rPr>
                <w:b/>
              </w:rPr>
              <w:t>l. I</w:t>
            </w:r>
          </w:p>
          <w:p w14:paraId="02049E84" w14:textId="77777777" w:rsidR="00FB1CF6" w:rsidRDefault="00FB1CF6" w:rsidP="00FB1CF6">
            <w:pPr>
              <w:spacing w:after="0" w:line="240" w:lineRule="auto"/>
              <w:ind w:left="2" w:right="0" w:firstLine="0"/>
              <w:jc w:val="left"/>
            </w:pPr>
          </w:p>
        </w:tc>
        <w:tc>
          <w:tcPr>
            <w:tcW w:w="851" w:type="dxa"/>
          </w:tcPr>
          <w:p w14:paraId="65863734" w14:textId="5D2BE803" w:rsidR="00FB1CF6" w:rsidRPr="007647BD" w:rsidRDefault="00FB1CF6" w:rsidP="00FB1CF6">
            <w:pPr>
              <w:spacing w:after="0" w:line="240" w:lineRule="auto"/>
              <w:jc w:val="left"/>
              <w:rPr>
                <w:b/>
              </w:rPr>
            </w:pPr>
            <w:r w:rsidRPr="007647BD">
              <w:rPr>
                <w:b/>
              </w:rPr>
              <w:t xml:space="preserve">§ 39 </w:t>
            </w:r>
            <w:r w:rsidRPr="007647BD">
              <w:rPr>
                <w:b/>
                <w:szCs w:val="20"/>
                <w:lang w:bidi="sk-SK"/>
              </w:rPr>
              <w:t>O:</w:t>
            </w:r>
            <w:r w:rsidRPr="007647BD">
              <w:rPr>
                <w:b/>
              </w:rPr>
              <w:t>1</w:t>
            </w:r>
          </w:p>
          <w:p w14:paraId="0641DF8F" w14:textId="7CB276D8" w:rsidR="00FB1CF6" w:rsidRPr="00D52149" w:rsidRDefault="00FB1CF6" w:rsidP="00FB1CF6">
            <w:pPr>
              <w:spacing w:after="0" w:line="240" w:lineRule="auto"/>
              <w:jc w:val="left"/>
              <w:rPr>
                <w:bCs/>
                <w:szCs w:val="20"/>
                <w:lang w:bidi="sk-SK"/>
              </w:rPr>
            </w:pPr>
            <w:r w:rsidRPr="003241A6">
              <w:rPr>
                <w:b/>
                <w:bCs/>
              </w:rPr>
              <w:t>predvetie</w:t>
            </w:r>
          </w:p>
        </w:tc>
        <w:tc>
          <w:tcPr>
            <w:tcW w:w="3827" w:type="dxa"/>
          </w:tcPr>
          <w:p w14:paraId="50013C5C" w14:textId="77777777" w:rsidR="00FB1CF6" w:rsidRPr="00D13E26" w:rsidRDefault="00FB1CF6" w:rsidP="00FB1CF6">
            <w:pPr>
              <w:spacing w:after="95" w:line="269" w:lineRule="auto"/>
              <w:ind w:left="100" w:right="90"/>
              <w:jc w:val="center"/>
              <w:rPr>
                <w:b/>
                <w:szCs w:val="24"/>
              </w:rPr>
            </w:pPr>
            <w:r w:rsidRPr="00D13E26">
              <w:rPr>
                <w:b/>
                <w:szCs w:val="24"/>
              </w:rPr>
              <w:t xml:space="preserve">Oznámenie s informáciami na určenie </w:t>
            </w:r>
            <w:proofErr w:type="spellStart"/>
            <w:r w:rsidRPr="00D13E26">
              <w:rPr>
                <w:b/>
                <w:szCs w:val="24"/>
              </w:rPr>
              <w:t>dorovnávacej</w:t>
            </w:r>
            <w:proofErr w:type="spellEnd"/>
            <w:r w:rsidRPr="00D13E26">
              <w:rPr>
                <w:b/>
                <w:szCs w:val="24"/>
              </w:rPr>
              <w:t xml:space="preserve"> dane</w:t>
            </w:r>
          </w:p>
          <w:p w14:paraId="5A756EA9" w14:textId="78647D48" w:rsidR="00FB1CF6" w:rsidRPr="001F2A55" w:rsidRDefault="00FB1CF6" w:rsidP="00FB1CF6">
            <w:pPr>
              <w:spacing w:after="95" w:line="269" w:lineRule="auto"/>
              <w:ind w:right="0"/>
              <w:rPr>
                <w:szCs w:val="24"/>
              </w:rPr>
            </w:pPr>
            <w:r>
              <w:rPr>
                <w:szCs w:val="24"/>
              </w:rPr>
              <w:t xml:space="preserve">(1) </w:t>
            </w:r>
            <w:r w:rsidRPr="001F2A55">
              <w:rPr>
                <w:szCs w:val="24"/>
              </w:rPr>
              <w:t>Daňovník oznamuje za príslušné zdaňovacie obdobie (ďalej len „</w:t>
            </w:r>
            <w:r w:rsidRPr="00B66F09">
              <w:rPr>
                <w:b/>
                <w:bCs/>
                <w:color w:val="auto"/>
                <w:szCs w:val="24"/>
              </w:rPr>
              <w:t>oznamované účtovné obdobie</w:t>
            </w:r>
            <w:r w:rsidRPr="001F2A55">
              <w:rPr>
                <w:szCs w:val="24"/>
              </w:rPr>
              <w:t>“) správcovi dane</w:t>
            </w:r>
          </w:p>
          <w:p w14:paraId="282A2DDF" w14:textId="77777777" w:rsidR="00FB1CF6" w:rsidRDefault="00FB1CF6" w:rsidP="00FB1CF6">
            <w:pPr>
              <w:spacing w:after="95" w:line="269" w:lineRule="auto"/>
              <w:ind w:right="0"/>
              <w:rPr>
                <w:szCs w:val="24"/>
              </w:rPr>
            </w:pPr>
          </w:p>
        </w:tc>
        <w:tc>
          <w:tcPr>
            <w:tcW w:w="992" w:type="dxa"/>
          </w:tcPr>
          <w:p w14:paraId="56D15E72" w14:textId="77777777" w:rsidR="00FB1CF6" w:rsidRPr="006124D0" w:rsidRDefault="00FB1CF6" w:rsidP="00FB1CF6">
            <w:pPr>
              <w:spacing w:after="0" w:line="240" w:lineRule="auto"/>
              <w:ind w:left="0" w:right="0" w:firstLine="0"/>
              <w:jc w:val="center"/>
              <w:rPr>
                <w:b/>
              </w:rPr>
            </w:pPr>
            <w:r w:rsidRPr="006124D0">
              <w:rPr>
                <w:b/>
                <w:sz w:val="23"/>
              </w:rPr>
              <w:t>Ú</w:t>
            </w:r>
          </w:p>
          <w:p w14:paraId="752E81F7" w14:textId="77777777" w:rsidR="00FB1CF6" w:rsidRPr="006124D0" w:rsidRDefault="00FB1CF6" w:rsidP="00FB1CF6">
            <w:pPr>
              <w:spacing w:after="0" w:line="240" w:lineRule="auto"/>
              <w:ind w:left="0" w:right="0" w:firstLine="0"/>
              <w:jc w:val="center"/>
              <w:rPr>
                <w:b/>
                <w:sz w:val="23"/>
              </w:rPr>
            </w:pPr>
          </w:p>
        </w:tc>
        <w:tc>
          <w:tcPr>
            <w:tcW w:w="851" w:type="dxa"/>
          </w:tcPr>
          <w:p w14:paraId="143CDA01" w14:textId="77777777" w:rsidR="00FB1CF6" w:rsidRDefault="00FB1CF6" w:rsidP="00FB1CF6">
            <w:pPr>
              <w:spacing w:after="0" w:line="240" w:lineRule="auto"/>
              <w:ind w:left="2" w:right="0" w:firstLine="0"/>
              <w:rPr>
                <w:sz w:val="16"/>
                <w:szCs w:val="16"/>
              </w:rPr>
            </w:pPr>
          </w:p>
        </w:tc>
        <w:tc>
          <w:tcPr>
            <w:tcW w:w="567" w:type="dxa"/>
          </w:tcPr>
          <w:p w14:paraId="44DA548E"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7D841E91" w14:textId="77777777" w:rsidR="00FB1CF6" w:rsidRPr="00E220DB" w:rsidRDefault="00FB1CF6" w:rsidP="00FB1CF6">
            <w:pPr>
              <w:spacing w:after="0" w:line="240" w:lineRule="auto"/>
              <w:ind w:left="0" w:right="0" w:firstLine="0"/>
              <w:jc w:val="center"/>
              <w:rPr>
                <w:b/>
              </w:rPr>
            </w:pPr>
          </w:p>
        </w:tc>
        <w:tc>
          <w:tcPr>
            <w:tcW w:w="850" w:type="dxa"/>
          </w:tcPr>
          <w:p w14:paraId="5095A872" w14:textId="77777777" w:rsidR="00FB1CF6" w:rsidRDefault="00FB1CF6" w:rsidP="00FB1CF6">
            <w:pPr>
              <w:spacing w:after="0" w:line="240" w:lineRule="auto"/>
              <w:ind w:left="0" w:right="0" w:firstLine="0"/>
              <w:jc w:val="left"/>
            </w:pPr>
          </w:p>
        </w:tc>
      </w:tr>
      <w:tr w:rsidR="00FB1CF6" w14:paraId="33748EAD" w14:textId="77777777" w:rsidTr="00691BD2">
        <w:trPr>
          <w:trHeight w:val="708"/>
        </w:trPr>
        <w:tc>
          <w:tcPr>
            <w:tcW w:w="851" w:type="dxa"/>
          </w:tcPr>
          <w:p w14:paraId="75FF3B4C" w14:textId="0AF5ED06" w:rsidR="00FB1CF6" w:rsidRPr="008579BF" w:rsidRDefault="00FB1CF6" w:rsidP="00FB1CF6">
            <w:pPr>
              <w:rPr>
                <w:b/>
              </w:rPr>
            </w:pPr>
            <w:r w:rsidRPr="008579BF">
              <w:rPr>
                <w:b/>
              </w:rPr>
              <w:t xml:space="preserve">Čl. 45 </w:t>
            </w:r>
          </w:p>
          <w:p w14:paraId="39CA9684" w14:textId="2AC90EDB" w:rsidR="00FB1CF6" w:rsidRPr="0044227E" w:rsidRDefault="00FB1CF6" w:rsidP="00FB1CF6">
            <w:pPr>
              <w:rPr>
                <w:b/>
              </w:rPr>
            </w:pPr>
          </w:p>
        </w:tc>
        <w:tc>
          <w:tcPr>
            <w:tcW w:w="5529" w:type="dxa"/>
          </w:tcPr>
          <w:p w14:paraId="365A9D6B" w14:textId="77777777" w:rsidR="00FB1CF6" w:rsidRDefault="00FB1CF6" w:rsidP="00FB1CF6">
            <w:pPr>
              <w:spacing w:after="0" w:line="259" w:lineRule="auto"/>
              <w:ind w:left="0" w:right="0" w:firstLine="0"/>
            </w:pPr>
            <w:r>
              <w:t>Článok 45</w:t>
            </w:r>
          </w:p>
          <w:p w14:paraId="4D55E0C5" w14:textId="1632F9FD" w:rsidR="00FB1CF6" w:rsidRDefault="00FB1CF6" w:rsidP="00FB1CF6">
            <w:pPr>
              <w:spacing w:after="0" w:line="259" w:lineRule="auto"/>
              <w:ind w:left="0" w:right="0" w:firstLine="0"/>
            </w:pPr>
            <w:r>
              <w:t>Rozhodnutia</w:t>
            </w:r>
          </w:p>
          <w:p w14:paraId="3CAD28CA" w14:textId="77777777" w:rsidR="00FB1CF6" w:rsidRDefault="00FB1CF6" w:rsidP="00FB1CF6">
            <w:pPr>
              <w:spacing w:after="0" w:line="259" w:lineRule="auto"/>
              <w:ind w:left="0" w:right="0" w:firstLine="0"/>
            </w:pPr>
          </w:p>
          <w:p w14:paraId="03F198BD" w14:textId="1B4469FD" w:rsidR="00FB1CF6" w:rsidRDefault="00FB1CF6" w:rsidP="00FB1CF6">
            <w:pPr>
              <w:spacing w:after="0"/>
              <w:ind w:left="0" w:firstLine="0"/>
            </w:pPr>
            <w:r>
              <w:lastRenderedPageBreak/>
              <w:t xml:space="preserve">1. Rozhodnutia uvedené v článku 2 ods. 3 druhom </w:t>
            </w:r>
            <w:proofErr w:type="spellStart"/>
            <w:r>
              <w:t>pododseku</w:t>
            </w:r>
            <w:proofErr w:type="spellEnd"/>
            <w:r>
              <w:t>, článku 16 ods. 3, 6 a 9, článku 42 a článku 43, sú platné počas piatich rokov počnúc rokom, v ktorom sa prijali. Rozhodnutie sa automaticky obnovuje, pokiaľ ho podávajúci základný subjekt na konci päťročného obdobia nezruší. Zrušenie rozhodnutia je platné počas obdobia piatich rokov počnúc koncom roka, v ktorom bolo zrušenie vykonané.</w:t>
            </w:r>
          </w:p>
          <w:p w14:paraId="2BFD06EB" w14:textId="77777777" w:rsidR="00FB1CF6" w:rsidRPr="008C20A4" w:rsidRDefault="00FB1CF6" w:rsidP="00FB1CF6">
            <w:pPr>
              <w:spacing w:after="0" w:line="240" w:lineRule="auto"/>
              <w:ind w:left="0" w:right="0" w:firstLine="0"/>
            </w:pPr>
          </w:p>
        </w:tc>
        <w:tc>
          <w:tcPr>
            <w:tcW w:w="567" w:type="dxa"/>
          </w:tcPr>
          <w:p w14:paraId="0D835B66" w14:textId="77777777" w:rsidR="00FB1CF6" w:rsidRPr="006124D0" w:rsidRDefault="00FB1CF6" w:rsidP="00FB1CF6">
            <w:pPr>
              <w:spacing w:after="0" w:line="240" w:lineRule="auto"/>
              <w:ind w:left="0" w:right="0" w:firstLine="0"/>
              <w:jc w:val="center"/>
              <w:rPr>
                <w:b/>
                <w:sz w:val="23"/>
              </w:rPr>
            </w:pPr>
            <w:r w:rsidRPr="006124D0">
              <w:rPr>
                <w:b/>
                <w:sz w:val="23"/>
              </w:rPr>
              <w:lastRenderedPageBreak/>
              <w:t>N</w:t>
            </w:r>
          </w:p>
          <w:p w14:paraId="24FF36D2" w14:textId="77777777" w:rsidR="00FB1CF6" w:rsidRPr="006124D0" w:rsidRDefault="00FB1CF6" w:rsidP="00FB1CF6">
            <w:pPr>
              <w:spacing w:after="0" w:line="240" w:lineRule="auto"/>
              <w:ind w:left="0" w:right="0" w:firstLine="0"/>
              <w:jc w:val="center"/>
              <w:rPr>
                <w:b/>
                <w:sz w:val="23"/>
              </w:rPr>
            </w:pPr>
          </w:p>
        </w:tc>
        <w:tc>
          <w:tcPr>
            <w:tcW w:w="992" w:type="dxa"/>
          </w:tcPr>
          <w:p w14:paraId="03560098" w14:textId="77777777" w:rsidR="00FB1CF6" w:rsidRDefault="00FB1CF6" w:rsidP="00FB1CF6">
            <w:pPr>
              <w:spacing w:after="0" w:line="240" w:lineRule="auto"/>
              <w:ind w:left="2" w:right="0" w:firstLine="0"/>
              <w:jc w:val="left"/>
            </w:pPr>
            <w:r>
              <w:t xml:space="preserve">507/ 2023 a </w:t>
            </w:r>
          </w:p>
          <w:p w14:paraId="156184F6" w14:textId="0E9FA883" w:rsidR="00FB1CF6" w:rsidRDefault="00FB1CF6" w:rsidP="00FB1CF6">
            <w:pPr>
              <w:spacing w:after="0" w:line="240" w:lineRule="auto"/>
              <w:jc w:val="left"/>
              <w:rPr>
                <w:b/>
                <w:szCs w:val="20"/>
                <w:lang w:bidi="sk-SK"/>
              </w:rPr>
            </w:pPr>
            <w:r w:rsidRPr="0071176E">
              <w:rPr>
                <w:b/>
              </w:rPr>
              <w:t xml:space="preserve">návrh </w:t>
            </w:r>
            <w:r>
              <w:rPr>
                <w:b/>
              </w:rPr>
              <w:t>Č</w:t>
            </w:r>
            <w:r w:rsidRPr="0071176E">
              <w:rPr>
                <w:b/>
              </w:rPr>
              <w:t>l. I</w:t>
            </w:r>
          </w:p>
          <w:p w14:paraId="6DE6DAC5" w14:textId="77777777" w:rsidR="00FB1CF6" w:rsidRDefault="00FB1CF6" w:rsidP="00FB1CF6">
            <w:pPr>
              <w:spacing w:after="0" w:line="240" w:lineRule="auto"/>
              <w:ind w:left="2" w:right="0" w:firstLine="0"/>
              <w:jc w:val="left"/>
            </w:pPr>
          </w:p>
        </w:tc>
        <w:tc>
          <w:tcPr>
            <w:tcW w:w="851" w:type="dxa"/>
          </w:tcPr>
          <w:p w14:paraId="4C63B884" w14:textId="32BD5E67" w:rsidR="00FB1CF6" w:rsidRPr="007647BD" w:rsidRDefault="00FB1CF6" w:rsidP="00FB1CF6">
            <w:pPr>
              <w:spacing w:after="0" w:line="240" w:lineRule="auto"/>
              <w:jc w:val="left"/>
              <w:rPr>
                <w:b/>
                <w:szCs w:val="20"/>
                <w:lang w:bidi="sk-SK"/>
              </w:rPr>
            </w:pPr>
            <w:r w:rsidRPr="007647BD">
              <w:rPr>
                <w:b/>
                <w:szCs w:val="20"/>
                <w:lang w:bidi="sk-SK"/>
              </w:rPr>
              <w:t xml:space="preserve">§ 42 </w:t>
            </w:r>
          </w:p>
        </w:tc>
        <w:tc>
          <w:tcPr>
            <w:tcW w:w="3827" w:type="dxa"/>
          </w:tcPr>
          <w:p w14:paraId="1C40AF32" w14:textId="4D5D1CA0" w:rsidR="00FB1CF6" w:rsidRPr="007F12B2" w:rsidRDefault="00FB1CF6" w:rsidP="00FB1CF6">
            <w:pPr>
              <w:spacing w:after="95" w:line="269" w:lineRule="auto"/>
              <w:ind w:right="0"/>
              <w:rPr>
                <w:szCs w:val="24"/>
              </w:rPr>
            </w:pPr>
            <w:r w:rsidRPr="007F12B2">
              <w:rPr>
                <w:szCs w:val="24"/>
              </w:rPr>
              <w:t>(1)</w:t>
            </w:r>
            <w:r>
              <w:rPr>
                <w:szCs w:val="24"/>
              </w:rPr>
              <w:t xml:space="preserve"> </w:t>
            </w:r>
            <w:r w:rsidRPr="007F12B2">
              <w:rPr>
                <w:szCs w:val="24"/>
              </w:rPr>
              <w:t xml:space="preserve">Rozhodnutia podľa odsekov 2 až 4 a ukončenie ich uplatňovania oznamuje podávajúci subjekt správcovi dane v oznámení s </w:t>
            </w:r>
            <w:r w:rsidRPr="007F12B2">
              <w:rPr>
                <w:szCs w:val="24"/>
              </w:rPr>
              <w:lastRenderedPageBreak/>
              <w:t xml:space="preserve">informáciami na určenie </w:t>
            </w:r>
            <w:proofErr w:type="spellStart"/>
            <w:r w:rsidRPr="007F12B2">
              <w:rPr>
                <w:szCs w:val="24"/>
              </w:rPr>
              <w:t>dorovnávacej</w:t>
            </w:r>
            <w:proofErr w:type="spellEnd"/>
            <w:r w:rsidRPr="007F12B2">
              <w:rPr>
                <w:szCs w:val="24"/>
              </w:rPr>
              <w:t xml:space="preserve"> dane podľa § 39.</w:t>
            </w:r>
          </w:p>
          <w:p w14:paraId="35404953" w14:textId="60022829" w:rsidR="00FB1CF6" w:rsidRPr="001F2A55" w:rsidRDefault="00FB1CF6" w:rsidP="00FB1CF6">
            <w:pPr>
              <w:spacing w:after="95" w:line="269" w:lineRule="auto"/>
              <w:ind w:right="0"/>
              <w:rPr>
                <w:szCs w:val="24"/>
              </w:rPr>
            </w:pPr>
            <w:r>
              <w:rPr>
                <w:szCs w:val="24"/>
              </w:rPr>
              <w:t xml:space="preserve">(2) </w:t>
            </w:r>
            <w:r w:rsidRPr="001F2A55">
              <w:rPr>
                <w:szCs w:val="24"/>
              </w:rPr>
              <w:t>Rozhodnutie podávajúceho subjektu podľa § 3 ods. 6, § 6 ods. 5 a 6, § 6a, § 8, § 12a, § 12b</w:t>
            </w:r>
            <w:r w:rsidRPr="001A6B5C">
              <w:rPr>
                <w:b/>
                <w:bCs/>
                <w:color w:val="auto"/>
                <w:szCs w:val="24"/>
              </w:rPr>
              <w:t>, § 18 ods. 1 písm. b) druhého bodu</w:t>
            </w:r>
            <w:r w:rsidRPr="001F2A55">
              <w:rPr>
                <w:szCs w:val="24"/>
              </w:rPr>
              <w:t>,</w:t>
            </w:r>
            <w:r>
              <w:rPr>
                <w:szCs w:val="24"/>
              </w:rPr>
              <w:t xml:space="preserve"> </w:t>
            </w:r>
            <w:r w:rsidRPr="00883416">
              <w:rPr>
                <w:b/>
                <w:bCs/>
                <w:szCs w:val="24"/>
              </w:rPr>
              <w:t>§ 19 ods. 11</w:t>
            </w:r>
            <w:r>
              <w:rPr>
                <w:szCs w:val="24"/>
              </w:rPr>
              <w:t>,</w:t>
            </w:r>
            <w:r w:rsidRPr="001F2A55">
              <w:rPr>
                <w:szCs w:val="24"/>
              </w:rPr>
              <w:t xml:space="preserve"> § 29 a 30 sa uplatňuje počas piatich účtovných období počnúc účtovným obdobím, za ktoré sa rozhodnutie prijalo. Uplatňovanie tohto rozhodnutia sa predlžuje o ďalších päť účtovných období, ak podávajúci subjekt v oznámení s informáciami na určenie </w:t>
            </w:r>
            <w:proofErr w:type="spellStart"/>
            <w:r w:rsidRPr="001F2A55">
              <w:rPr>
                <w:szCs w:val="24"/>
              </w:rPr>
              <w:t>dorovnávacej</w:t>
            </w:r>
            <w:proofErr w:type="spellEnd"/>
            <w:r w:rsidRPr="001F2A55">
              <w:rPr>
                <w:szCs w:val="24"/>
              </w:rPr>
              <w:t xml:space="preserve"> dane podľa § 39 za piate účtovné obdobie neoznámi ukončenie jeho uplatňovania, pričom toto oznámenie o ukončení uplatňovania rozhodnutia je platné päť účtovných období nasledujúcich po tomto piatom účtovnom období.</w:t>
            </w:r>
          </w:p>
          <w:p w14:paraId="0DC36B3C" w14:textId="625DA31A" w:rsidR="00FB1CF6" w:rsidRPr="007F12B2" w:rsidRDefault="00FB1CF6" w:rsidP="00FB1CF6">
            <w:pPr>
              <w:spacing w:after="95" w:line="269" w:lineRule="auto"/>
              <w:ind w:right="0"/>
              <w:rPr>
                <w:szCs w:val="24"/>
              </w:rPr>
            </w:pPr>
            <w:r>
              <w:rPr>
                <w:szCs w:val="24"/>
              </w:rPr>
              <w:t xml:space="preserve">(3) </w:t>
            </w:r>
            <w:r w:rsidRPr="001F2A55">
              <w:rPr>
                <w:szCs w:val="24"/>
              </w:rPr>
              <w:t>Rozhodnutie podávajúceho subjektu podľa § 6c, § 9, § 17 ods. 4, § 18 ods. 1 písm. b)</w:t>
            </w:r>
            <w:r>
              <w:rPr>
                <w:color w:val="FF0000"/>
                <w:szCs w:val="24"/>
              </w:rPr>
              <w:t xml:space="preserve"> </w:t>
            </w:r>
            <w:r w:rsidRPr="002E7678">
              <w:rPr>
                <w:b/>
                <w:bCs/>
                <w:color w:val="auto"/>
                <w:szCs w:val="24"/>
              </w:rPr>
              <w:t>prvého bodu</w:t>
            </w:r>
            <w:r w:rsidRPr="001F2A55">
              <w:rPr>
                <w:szCs w:val="24"/>
              </w:rPr>
              <w:t xml:space="preserve">, § 20 ods. 3, § 23 ods. 2, § 31 ods. 1 a § 32c sa uplatňuje počas jedného účtovného obdobia a jeho uplatňovanie sa predlžuje o ďalšie účtovné obdobie, ak podávajúci </w:t>
            </w:r>
            <w:r w:rsidRPr="001F2A55">
              <w:rPr>
                <w:szCs w:val="24"/>
              </w:rPr>
              <w:lastRenderedPageBreak/>
              <w:t xml:space="preserve">subjekt v oznámení s informáciami na určenie </w:t>
            </w:r>
            <w:proofErr w:type="spellStart"/>
            <w:r w:rsidRPr="001F2A55">
              <w:rPr>
                <w:szCs w:val="24"/>
              </w:rPr>
              <w:t>dorovnávacej</w:t>
            </w:r>
            <w:proofErr w:type="spellEnd"/>
            <w:r w:rsidRPr="001F2A55">
              <w:rPr>
                <w:szCs w:val="24"/>
              </w:rPr>
              <w:t xml:space="preserve"> dane podľa § 39 za toto účtovné obdobie oznámi jeho opätovné uplatnenie.</w:t>
            </w:r>
          </w:p>
          <w:p w14:paraId="28AA9106" w14:textId="77219374" w:rsidR="00FB1CF6" w:rsidRDefault="00FB1CF6" w:rsidP="00FB1CF6">
            <w:pPr>
              <w:spacing w:after="95" w:line="269" w:lineRule="auto"/>
              <w:ind w:right="0"/>
              <w:rPr>
                <w:szCs w:val="24"/>
              </w:rPr>
            </w:pPr>
            <w:r w:rsidRPr="007F12B2">
              <w:rPr>
                <w:szCs w:val="24"/>
              </w:rPr>
              <w:t>(4)</w:t>
            </w:r>
            <w:r>
              <w:rPr>
                <w:szCs w:val="24"/>
              </w:rPr>
              <w:t xml:space="preserve"> </w:t>
            </w:r>
            <w:r w:rsidRPr="007F12B2">
              <w:rPr>
                <w:szCs w:val="24"/>
              </w:rPr>
              <w:t>Rozhodnutie podávajúceho subjektu podľa § 32 sa uplatňuje počas jedného účtovného obdobia.</w:t>
            </w:r>
          </w:p>
        </w:tc>
        <w:tc>
          <w:tcPr>
            <w:tcW w:w="992" w:type="dxa"/>
          </w:tcPr>
          <w:p w14:paraId="77FE003E" w14:textId="6C5C7EC3" w:rsidR="00FB1CF6" w:rsidRDefault="00FB1CF6" w:rsidP="00FB1CF6">
            <w:pPr>
              <w:spacing w:after="0" w:line="240" w:lineRule="auto"/>
              <w:ind w:left="0" w:right="0" w:firstLine="0"/>
              <w:jc w:val="center"/>
              <w:rPr>
                <w:b/>
                <w:sz w:val="23"/>
              </w:rPr>
            </w:pPr>
            <w:r w:rsidRPr="006124D0">
              <w:rPr>
                <w:b/>
                <w:sz w:val="23"/>
              </w:rPr>
              <w:lastRenderedPageBreak/>
              <w:t>Ú</w:t>
            </w:r>
          </w:p>
          <w:p w14:paraId="3377E664" w14:textId="19CE655E" w:rsidR="00FB1CF6" w:rsidRDefault="00FB1CF6" w:rsidP="00FB1CF6">
            <w:pPr>
              <w:spacing w:after="0" w:line="240" w:lineRule="auto"/>
              <w:ind w:left="0" w:right="0" w:firstLine="0"/>
              <w:jc w:val="center"/>
              <w:rPr>
                <w:b/>
                <w:sz w:val="23"/>
              </w:rPr>
            </w:pPr>
          </w:p>
          <w:p w14:paraId="1E13953A" w14:textId="70508FE2" w:rsidR="00FB1CF6" w:rsidRDefault="00FB1CF6" w:rsidP="00FB1CF6">
            <w:pPr>
              <w:spacing w:after="0" w:line="240" w:lineRule="auto"/>
              <w:ind w:left="0" w:right="0" w:firstLine="0"/>
              <w:jc w:val="center"/>
              <w:rPr>
                <w:b/>
                <w:sz w:val="23"/>
              </w:rPr>
            </w:pPr>
          </w:p>
          <w:p w14:paraId="5DACCBAF" w14:textId="490ED8B5" w:rsidR="00FB1CF6" w:rsidRDefault="00FB1CF6" w:rsidP="00FB1CF6">
            <w:pPr>
              <w:spacing w:after="0" w:line="240" w:lineRule="auto"/>
              <w:ind w:left="0" w:right="0" w:firstLine="0"/>
              <w:jc w:val="center"/>
              <w:rPr>
                <w:b/>
                <w:sz w:val="23"/>
              </w:rPr>
            </w:pPr>
          </w:p>
          <w:p w14:paraId="599C7351" w14:textId="6200C2EA" w:rsidR="00FB1CF6" w:rsidRDefault="00FB1CF6" w:rsidP="00FB1CF6">
            <w:pPr>
              <w:spacing w:after="0" w:line="240" w:lineRule="auto"/>
              <w:ind w:left="0" w:right="0" w:firstLine="0"/>
              <w:jc w:val="center"/>
              <w:rPr>
                <w:b/>
                <w:sz w:val="23"/>
              </w:rPr>
            </w:pPr>
          </w:p>
          <w:p w14:paraId="524278B4" w14:textId="5B1D683B" w:rsidR="00FB1CF6" w:rsidRDefault="00FB1CF6" w:rsidP="00FB1CF6">
            <w:pPr>
              <w:spacing w:after="0" w:line="240" w:lineRule="auto"/>
              <w:ind w:left="0" w:right="0" w:firstLine="0"/>
              <w:jc w:val="center"/>
              <w:rPr>
                <w:b/>
                <w:sz w:val="23"/>
              </w:rPr>
            </w:pPr>
          </w:p>
          <w:p w14:paraId="12348D48" w14:textId="051CC193" w:rsidR="00FB1CF6" w:rsidRDefault="00FB1CF6" w:rsidP="00FB1CF6">
            <w:pPr>
              <w:spacing w:after="0" w:line="240" w:lineRule="auto"/>
              <w:ind w:left="0" w:right="0" w:firstLine="0"/>
              <w:jc w:val="center"/>
              <w:rPr>
                <w:b/>
                <w:sz w:val="23"/>
              </w:rPr>
            </w:pPr>
          </w:p>
          <w:p w14:paraId="3B3AE3A4" w14:textId="5D3BF01B" w:rsidR="00FB1CF6" w:rsidRDefault="00FB1CF6" w:rsidP="00FB1CF6">
            <w:pPr>
              <w:spacing w:after="0" w:line="240" w:lineRule="auto"/>
              <w:ind w:left="0" w:right="0" w:firstLine="0"/>
              <w:jc w:val="center"/>
              <w:rPr>
                <w:b/>
                <w:sz w:val="23"/>
              </w:rPr>
            </w:pPr>
          </w:p>
          <w:p w14:paraId="773B6AD3" w14:textId="77777777" w:rsidR="00FB1CF6" w:rsidRPr="006124D0" w:rsidRDefault="00FB1CF6" w:rsidP="00FB1CF6">
            <w:pPr>
              <w:spacing w:after="0" w:line="240" w:lineRule="auto"/>
              <w:ind w:left="0" w:right="0" w:firstLine="0"/>
              <w:jc w:val="center"/>
              <w:rPr>
                <w:b/>
              </w:rPr>
            </w:pPr>
            <w:r w:rsidRPr="006124D0">
              <w:rPr>
                <w:b/>
                <w:sz w:val="23"/>
              </w:rPr>
              <w:t>Ú</w:t>
            </w:r>
          </w:p>
          <w:p w14:paraId="5F771A5E" w14:textId="77777777" w:rsidR="00FB1CF6" w:rsidRPr="006124D0" w:rsidRDefault="00FB1CF6" w:rsidP="00FB1CF6">
            <w:pPr>
              <w:spacing w:after="0" w:line="240" w:lineRule="auto"/>
              <w:ind w:left="0" w:right="0" w:firstLine="0"/>
              <w:jc w:val="center"/>
              <w:rPr>
                <w:b/>
              </w:rPr>
            </w:pPr>
          </w:p>
          <w:p w14:paraId="328A4A54" w14:textId="77777777" w:rsidR="00FB1CF6" w:rsidRPr="006124D0" w:rsidRDefault="00FB1CF6" w:rsidP="00FB1CF6">
            <w:pPr>
              <w:spacing w:after="0" w:line="240" w:lineRule="auto"/>
              <w:ind w:left="0" w:right="0" w:firstLine="0"/>
              <w:jc w:val="center"/>
              <w:rPr>
                <w:b/>
                <w:sz w:val="23"/>
              </w:rPr>
            </w:pPr>
          </w:p>
        </w:tc>
        <w:tc>
          <w:tcPr>
            <w:tcW w:w="851" w:type="dxa"/>
          </w:tcPr>
          <w:p w14:paraId="6D0A60CF" w14:textId="77777777" w:rsidR="00FB1CF6" w:rsidRDefault="00FB1CF6" w:rsidP="00FB1CF6">
            <w:pPr>
              <w:spacing w:after="0" w:line="240" w:lineRule="auto"/>
              <w:ind w:left="2" w:right="0" w:firstLine="0"/>
              <w:rPr>
                <w:sz w:val="16"/>
                <w:szCs w:val="16"/>
              </w:rPr>
            </w:pPr>
          </w:p>
          <w:p w14:paraId="6881764D" w14:textId="77777777" w:rsidR="00FB1CF6" w:rsidRDefault="00FB1CF6" w:rsidP="00FB1CF6">
            <w:pPr>
              <w:spacing w:after="0" w:line="240" w:lineRule="auto"/>
              <w:ind w:left="2" w:right="0" w:firstLine="0"/>
              <w:rPr>
                <w:sz w:val="16"/>
                <w:szCs w:val="16"/>
              </w:rPr>
            </w:pPr>
          </w:p>
          <w:p w14:paraId="40FB9204" w14:textId="77777777" w:rsidR="00FB1CF6" w:rsidRDefault="00FB1CF6" w:rsidP="00FB1CF6">
            <w:pPr>
              <w:spacing w:after="0" w:line="240" w:lineRule="auto"/>
              <w:ind w:left="2" w:right="0" w:firstLine="0"/>
              <w:rPr>
                <w:sz w:val="16"/>
                <w:szCs w:val="16"/>
              </w:rPr>
            </w:pPr>
          </w:p>
          <w:p w14:paraId="19F273BA" w14:textId="77777777" w:rsidR="00FB1CF6" w:rsidRDefault="00FB1CF6" w:rsidP="00FB1CF6">
            <w:pPr>
              <w:spacing w:after="0" w:line="240" w:lineRule="auto"/>
              <w:ind w:left="2" w:right="0" w:firstLine="0"/>
              <w:rPr>
                <w:sz w:val="16"/>
                <w:szCs w:val="16"/>
              </w:rPr>
            </w:pPr>
          </w:p>
          <w:p w14:paraId="2A5CEA79" w14:textId="77777777" w:rsidR="00FB1CF6" w:rsidRDefault="00FB1CF6" w:rsidP="00FB1CF6">
            <w:pPr>
              <w:spacing w:after="0" w:line="240" w:lineRule="auto"/>
              <w:ind w:left="2" w:right="0" w:firstLine="0"/>
              <w:rPr>
                <w:sz w:val="16"/>
                <w:szCs w:val="16"/>
              </w:rPr>
            </w:pPr>
          </w:p>
          <w:p w14:paraId="7CC3D68D" w14:textId="77777777" w:rsidR="00FB1CF6" w:rsidRDefault="00FB1CF6" w:rsidP="00FB1CF6">
            <w:pPr>
              <w:spacing w:after="0" w:line="240" w:lineRule="auto"/>
              <w:ind w:left="2" w:right="0" w:firstLine="0"/>
              <w:rPr>
                <w:sz w:val="16"/>
                <w:szCs w:val="16"/>
              </w:rPr>
            </w:pPr>
          </w:p>
          <w:p w14:paraId="3A5B5F3E" w14:textId="77777777" w:rsidR="00FB1CF6" w:rsidRDefault="00FB1CF6" w:rsidP="00FB1CF6">
            <w:pPr>
              <w:spacing w:after="0" w:line="240" w:lineRule="auto"/>
              <w:ind w:left="2" w:right="0" w:firstLine="0"/>
              <w:rPr>
                <w:sz w:val="16"/>
                <w:szCs w:val="16"/>
              </w:rPr>
            </w:pPr>
          </w:p>
          <w:p w14:paraId="61563180" w14:textId="77777777" w:rsidR="00FB1CF6" w:rsidRDefault="00FB1CF6" w:rsidP="00FB1CF6">
            <w:pPr>
              <w:spacing w:after="0" w:line="240" w:lineRule="auto"/>
              <w:ind w:left="2" w:right="0" w:firstLine="0"/>
              <w:rPr>
                <w:sz w:val="16"/>
                <w:szCs w:val="16"/>
              </w:rPr>
            </w:pPr>
          </w:p>
          <w:p w14:paraId="5797BBD1" w14:textId="77777777" w:rsidR="00FB1CF6" w:rsidRDefault="00FB1CF6" w:rsidP="00FB1CF6">
            <w:pPr>
              <w:spacing w:after="0" w:line="240" w:lineRule="auto"/>
              <w:ind w:left="2" w:right="0" w:firstLine="0"/>
              <w:rPr>
                <w:sz w:val="16"/>
                <w:szCs w:val="16"/>
              </w:rPr>
            </w:pPr>
          </w:p>
          <w:p w14:paraId="58EE0131" w14:textId="77777777" w:rsidR="00FB1CF6" w:rsidRDefault="00FB1CF6" w:rsidP="00FB1CF6">
            <w:pPr>
              <w:spacing w:after="0" w:line="240" w:lineRule="auto"/>
              <w:ind w:left="2" w:right="0" w:firstLine="0"/>
              <w:rPr>
                <w:sz w:val="16"/>
                <w:szCs w:val="16"/>
              </w:rPr>
            </w:pPr>
          </w:p>
          <w:p w14:paraId="3CC6D3EF" w14:textId="77777777" w:rsidR="00FB1CF6" w:rsidRDefault="00FB1CF6" w:rsidP="00FB1CF6">
            <w:pPr>
              <w:spacing w:after="0" w:line="240" w:lineRule="auto"/>
              <w:ind w:left="2" w:right="0" w:firstLine="0"/>
              <w:rPr>
                <w:sz w:val="16"/>
                <w:szCs w:val="16"/>
              </w:rPr>
            </w:pPr>
          </w:p>
          <w:p w14:paraId="7E52465D" w14:textId="3DB0A56B" w:rsidR="00FB1CF6" w:rsidRDefault="00FB1CF6" w:rsidP="00FB1CF6">
            <w:pPr>
              <w:spacing w:after="0" w:line="240"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24.5.2024, ktorým sa dopĺňa komentár k článku 4.4.7 a k článku 10.1 (definícia vnútroštátnej minimálnej </w:t>
            </w:r>
            <w:proofErr w:type="spellStart"/>
            <w:r>
              <w:rPr>
                <w:sz w:val="16"/>
                <w:szCs w:val="16"/>
              </w:rPr>
              <w:t>dorovnávacej</w:t>
            </w:r>
            <w:proofErr w:type="spellEnd"/>
            <w:r>
              <w:rPr>
                <w:sz w:val="16"/>
                <w:szCs w:val="16"/>
              </w:rPr>
              <w:t xml:space="preserve"> dane)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w:t>
            </w:r>
            <w:r w:rsidRPr="00375114">
              <w:rPr>
                <w:sz w:val="16"/>
                <w:szCs w:val="16"/>
              </w:rPr>
              <w:lastRenderedPageBreak/>
              <w:t>m proti narúšaniu základu dane (druhý pilier)</w:t>
            </w:r>
            <w:r>
              <w:rPr>
                <w:sz w:val="16"/>
                <w:szCs w:val="16"/>
              </w:rPr>
              <w:t>.</w:t>
            </w:r>
          </w:p>
        </w:tc>
        <w:tc>
          <w:tcPr>
            <w:tcW w:w="567" w:type="dxa"/>
          </w:tcPr>
          <w:p w14:paraId="7A477A5F" w14:textId="77777777" w:rsidR="00FB1CF6" w:rsidRDefault="00FB1CF6" w:rsidP="00FB1CF6">
            <w:pPr>
              <w:spacing w:after="0" w:line="240" w:lineRule="auto"/>
              <w:ind w:left="0" w:right="0" w:firstLine="0"/>
              <w:jc w:val="center"/>
              <w:rPr>
                <w:b/>
              </w:rPr>
            </w:pPr>
            <w:r w:rsidRPr="00E220DB">
              <w:rPr>
                <w:b/>
              </w:rPr>
              <w:lastRenderedPageBreak/>
              <w:t>GP-</w:t>
            </w:r>
            <w:r w:rsidRPr="00A15BDF">
              <w:rPr>
                <w:b/>
              </w:rPr>
              <w:t>N</w:t>
            </w:r>
          </w:p>
          <w:p w14:paraId="3397C578" w14:textId="77777777" w:rsidR="00FB1CF6" w:rsidRDefault="00FB1CF6" w:rsidP="00FB1CF6">
            <w:pPr>
              <w:spacing w:after="0" w:line="240" w:lineRule="auto"/>
              <w:ind w:left="0" w:right="0" w:firstLine="0"/>
              <w:jc w:val="center"/>
              <w:rPr>
                <w:b/>
              </w:rPr>
            </w:pPr>
          </w:p>
          <w:p w14:paraId="11644F31" w14:textId="77777777" w:rsidR="00FB1CF6" w:rsidRDefault="00FB1CF6" w:rsidP="00FB1CF6">
            <w:pPr>
              <w:spacing w:after="0" w:line="240" w:lineRule="auto"/>
              <w:ind w:left="0" w:right="0" w:firstLine="0"/>
              <w:jc w:val="center"/>
              <w:rPr>
                <w:b/>
              </w:rPr>
            </w:pPr>
          </w:p>
          <w:p w14:paraId="11C5FF17" w14:textId="77777777" w:rsidR="00FB1CF6" w:rsidRDefault="00FB1CF6" w:rsidP="00FB1CF6">
            <w:pPr>
              <w:spacing w:after="0" w:line="240" w:lineRule="auto"/>
              <w:ind w:left="0" w:right="0" w:firstLine="0"/>
              <w:jc w:val="center"/>
              <w:rPr>
                <w:b/>
              </w:rPr>
            </w:pPr>
          </w:p>
          <w:p w14:paraId="383AA54F" w14:textId="62FE0808" w:rsidR="00FB1CF6" w:rsidRDefault="00FB1CF6" w:rsidP="00FB1CF6">
            <w:pPr>
              <w:spacing w:after="0" w:line="240" w:lineRule="auto"/>
              <w:ind w:left="0" w:right="0" w:firstLine="0"/>
              <w:jc w:val="center"/>
              <w:rPr>
                <w:b/>
              </w:rPr>
            </w:pPr>
          </w:p>
          <w:p w14:paraId="4686FEEF" w14:textId="77777777" w:rsidR="00FB1CF6" w:rsidRDefault="00FB1CF6" w:rsidP="00FB1CF6">
            <w:pPr>
              <w:spacing w:after="0" w:line="240" w:lineRule="auto"/>
              <w:ind w:left="0" w:right="0" w:firstLine="0"/>
              <w:jc w:val="center"/>
              <w:rPr>
                <w:b/>
              </w:rPr>
            </w:pPr>
          </w:p>
          <w:p w14:paraId="2B40EF5B" w14:textId="77777777" w:rsidR="00FB1CF6" w:rsidRDefault="00FB1CF6" w:rsidP="00FB1CF6">
            <w:pPr>
              <w:spacing w:after="0" w:line="240" w:lineRule="auto"/>
              <w:ind w:left="0" w:right="0" w:firstLine="0"/>
              <w:jc w:val="center"/>
              <w:rPr>
                <w:b/>
              </w:rPr>
            </w:pPr>
          </w:p>
          <w:p w14:paraId="6B9234BC"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1896C863" w14:textId="77777777" w:rsidR="00FB1CF6" w:rsidRDefault="00FB1CF6" w:rsidP="00FB1CF6">
            <w:pPr>
              <w:spacing w:after="0" w:line="240" w:lineRule="auto"/>
              <w:ind w:left="0" w:right="0" w:firstLine="0"/>
              <w:jc w:val="center"/>
              <w:rPr>
                <w:b/>
              </w:rPr>
            </w:pPr>
          </w:p>
          <w:p w14:paraId="3562536C" w14:textId="752B48DA" w:rsidR="00FB1CF6" w:rsidRPr="00E220DB" w:rsidRDefault="00FB1CF6" w:rsidP="00FB1CF6">
            <w:pPr>
              <w:spacing w:after="0" w:line="240" w:lineRule="auto"/>
              <w:ind w:left="0" w:right="0" w:firstLine="0"/>
              <w:jc w:val="center"/>
              <w:rPr>
                <w:b/>
              </w:rPr>
            </w:pPr>
          </w:p>
        </w:tc>
        <w:tc>
          <w:tcPr>
            <w:tcW w:w="850" w:type="dxa"/>
          </w:tcPr>
          <w:p w14:paraId="182736F8" w14:textId="77777777" w:rsidR="00FB1CF6" w:rsidRDefault="00FB1CF6" w:rsidP="00FB1CF6">
            <w:pPr>
              <w:spacing w:after="0" w:line="240" w:lineRule="auto"/>
              <w:ind w:left="0" w:right="0" w:firstLine="0"/>
              <w:jc w:val="left"/>
            </w:pPr>
          </w:p>
        </w:tc>
      </w:tr>
      <w:tr w:rsidR="00FB1CF6" w14:paraId="76B19349" w14:textId="77777777" w:rsidTr="00691BD2">
        <w:trPr>
          <w:trHeight w:val="708"/>
        </w:trPr>
        <w:tc>
          <w:tcPr>
            <w:tcW w:w="851" w:type="dxa"/>
          </w:tcPr>
          <w:p w14:paraId="156C3D46" w14:textId="77777777" w:rsidR="00FB1CF6" w:rsidRDefault="00FB1CF6" w:rsidP="00FB1CF6">
            <w:pPr>
              <w:rPr>
                <w:b/>
              </w:rPr>
            </w:pPr>
            <w:r w:rsidRPr="00C62662">
              <w:rPr>
                <w:b/>
              </w:rPr>
              <w:lastRenderedPageBreak/>
              <w:t>Čl. 48</w:t>
            </w:r>
          </w:p>
          <w:p w14:paraId="6061EF67" w14:textId="77777777" w:rsidR="00FB1CF6" w:rsidRPr="00C9254A" w:rsidRDefault="00FB1CF6" w:rsidP="00FB1CF6">
            <w:pPr>
              <w:rPr>
                <w:b/>
              </w:rPr>
            </w:pPr>
          </w:p>
        </w:tc>
        <w:tc>
          <w:tcPr>
            <w:tcW w:w="5529" w:type="dxa"/>
          </w:tcPr>
          <w:p w14:paraId="21E575FF" w14:textId="77777777" w:rsidR="00FB1CF6" w:rsidRDefault="00FB1CF6" w:rsidP="00FB1CF6">
            <w:pPr>
              <w:spacing w:after="0" w:line="259" w:lineRule="auto"/>
              <w:ind w:left="0" w:right="0" w:firstLine="0"/>
            </w:pPr>
            <w:r>
              <w:t>Článok 48</w:t>
            </w:r>
          </w:p>
          <w:p w14:paraId="7AEC83D6" w14:textId="77777777" w:rsidR="00FB1CF6" w:rsidRDefault="00FB1CF6" w:rsidP="00FB1CF6">
            <w:pPr>
              <w:spacing w:after="0" w:line="259" w:lineRule="auto"/>
              <w:ind w:left="0" w:right="0" w:firstLine="0"/>
            </w:pPr>
            <w:r>
              <w:t>Prechodná úľava pre vylúčenie príjmov na základe ekonomickej podstaty</w:t>
            </w:r>
          </w:p>
          <w:p w14:paraId="5E8A9E87" w14:textId="77777777" w:rsidR="00FB1CF6" w:rsidRDefault="00FB1CF6" w:rsidP="00FB1CF6">
            <w:pPr>
              <w:spacing w:after="0" w:line="259" w:lineRule="auto"/>
              <w:ind w:left="0" w:right="0" w:firstLine="0"/>
            </w:pPr>
          </w:p>
          <w:p w14:paraId="55C05E14" w14:textId="5535A4D0" w:rsidR="00FB1CF6" w:rsidRDefault="00FB1CF6" w:rsidP="00FB1CF6">
            <w:pPr>
              <w:spacing w:after="0" w:line="259" w:lineRule="auto"/>
              <w:ind w:left="0" w:right="0" w:firstLine="0"/>
            </w:pPr>
            <w:r>
              <w:t>1. Na účely uplatňovania článku 28 ods. 3 sa hodnota 5 % nahrádza za každé účtovné obdobie začínajúce od 31. decembra v nasledujúcich kalendárnych rokoch hodnotami uvedenými v tejto tabuľke:</w:t>
            </w:r>
          </w:p>
          <w:p w14:paraId="4FE60C24" w14:textId="77777777" w:rsidR="00FB1CF6" w:rsidRDefault="00FB1CF6" w:rsidP="00FB1CF6">
            <w:pPr>
              <w:spacing w:after="0" w:line="259" w:lineRule="auto"/>
              <w:ind w:left="0" w:right="0" w:firstLine="0"/>
            </w:pPr>
            <w:r>
              <w:t>2023</w:t>
            </w:r>
          </w:p>
          <w:p w14:paraId="476CA9FA" w14:textId="77777777" w:rsidR="00FB1CF6" w:rsidRDefault="00FB1CF6" w:rsidP="00FB1CF6">
            <w:pPr>
              <w:spacing w:after="0" w:line="259" w:lineRule="auto"/>
              <w:ind w:left="0" w:right="0" w:firstLine="0"/>
            </w:pPr>
            <w:r>
              <w:t>10 %</w:t>
            </w:r>
          </w:p>
          <w:p w14:paraId="2EC1C10D" w14:textId="77777777" w:rsidR="00FB1CF6" w:rsidRDefault="00FB1CF6" w:rsidP="00FB1CF6">
            <w:pPr>
              <w:spacing w:after="0" w:line="259" w:lineRule="auto"/>
              <w:ind w:left="0" w:right="0" w:firstLine="0"/>
            </w:pPr>
            <w:r>
              <w:t>2024</w:t>
            </w:r>
          </w:p>
          <w:p w14:paraId="5A17D268" w14:textId="77777777" w:rsidR="00FB1CF6" w:rsidRDefault="00FB1CF6" w:rsidP="00FB1CF6">
            <w:pPr>
              <w:spacing w:after="0" w:line="259" w:lineRule="auto"/>
              <w:ind w:left="0" w:right="0" w:firstLine="0"/>
            </w:pPr>
            <w:r>
              <w:t>9,8 %</w:t>
            </w:r>
          </w:p>
          <w:p w14:paraId="5EEFD2F2" w14:textId="77777777" w:rsidR="00FB1CF6" w:rsidRDefault="00FB1CF6" w:rsidP="00FB1CF6">
            <w:pPr>
              <w:spacing w:after="0" w:line="259" w:lineRule="auto"/>
              <w:ind w:left="0" w:right="0" w:firstLine="0"/>
            </w:pPr>
            <w:r>
              <w:t>2025</w:t>
            </w:r>
          </w:p>
          <w:p w14:paraId="317C6EB9" w14:textId="77777777" w:rsidR="00FB1CF6" w:rsidRDefault="00FB1CF6" w:rsidP="00FB1CF6">
            <w:pPr>
              <w:spacing w:after="0" w:line="259" w:lineRule="auto"/>
              <w:ind w:left="0" w:right="0" w:firstLine="0"/>
            </w:pPr>
            <w:r>
              <w:t>9,6 %</w:t>
            </w:r>
          </w:p>
          <w:p w14:paraId="0DB07CC3" w14:textId="77777777" w:rsidR="00FB1CF6" w:rsidRDefault="00FB1CF6" w:rsidP="00FB1CF6">
            <w:pPr>
              <w:spacing w:after="0" w:line="259" w:lineRule="auto"/>
              <w:ind w:left="0" w:right="0" w:firstLine="0"/>
            </w:pPr>
            <w:r>
              <w:t>2026</w:t>
            </w:r>
          </w:p>
          <w:p w14:paraId="46AEF83E" w14:textId="77777777" w:rsidR="00FB1CF6" w:rsidRDefault="00FB1CF6" w:rsidP="00FB1CF6">
            <w:pPr>
              <w:spacing w:after="0" w:line="259" w:lineRule="auto"/>
              <w:ind w:left="0" w:right="0" w:firstLine="0"/>
            </w:pPr>
            <w:r>
              <w:t>9,4 %</w:t>
            </w:r>
          </w:p>
          <w:p w14:paraId="41762D3A" w14:textId="77777777" w:rsidR="00FB1CF6" w:rsidRDefault="00FB1CF6" w:rsidP="00FB1CF6">
            <w:pPr>
              <w:spacing w:after="0" w:line="259" w:lineRule="auto"/>
              <w:ind w:left="0" w:right="0" w:firstLine="0"/>
            </w:pPr>
            <w:r>
              <w:t>2027</w:t>
            </w:r>
          </w:p>
          <w:p w14:paraId="6DB1E794" w14:textId="77777777" w:rsidR="00FB1CF6" w:rsidRDefault="00FB1CF6" w:rsidP="00FB1CF6">
            <w:pPr>
              <w:spacing w:after="0" w:line="259" w:lineRule="auto"/>
              <w:ind w:left="0" w:right="0" w:firstLine="0"/>
            </w:pPr>
            <w:r>
              <w:t>9,2 %</w:t>
            </w:r>
          </w:p>
          <w:p w14:paraId="5D0E0CFA" w14:textId="77777777" w:rsidR="00FB1CF6" w:rsidRDefault="00FB1CF6" w:rsidP="00FB1CF6">
            <w:pPr>
              <w:spacing w:after="0" w:line="259" w:lineRule="auto"/>
              <w:ind w:left="0" w:right="0" w:firstLine="0"/>
            </w:pPr>
            <w:r>
              <w:t>2028</w:t>
            </w:r>
          </w:p>
          <w:p w14:paraId="7F14C887" w14:textId="77777777" w:rsidR="00FB1CF6" w:rsidRDefault="00FB1CF6" w:rsidP="00FB1CF6">
            <w:pPr>
              <w:spacing w:after="0" w:line="259" w:lineRule="auto"/>
              <w:ind w:left="0" w:right="0" w:firstLine="0"/>
            </w:pPr>
            <w:r>
              <w:t>9,0 %</w:t>
            </w:r>
          </w:p>
          <w:p w14:paraId="5B5DF0F5" w14:textId="77777777" w:rsidR="00FB1CF6" w:rsidRDefault="00FB1CF6" w:rsidP="00FB1CF6">
            <w:pPr>
              <w:spacing w:after="0" w:line="259" w:lineRule="auto"/>
              <w:ind w:left="0" w:right="0" w:firstLine="0"/>
            </w:pPr>
            <w:r>
              <w:t>2029</w:t>
            </w:r>
          </w:p>
          <w:p w14:paraId="3DF1C20B" w14:textId="77777777" w:rsidR="00FB1CF6" w:rsidRDefault="00FB1CF6" w:rsidP="00FB1CF6">
            <w:pPr>
              <w:spacing w:after="0" w:line="259" w:lineRule="auto"/>
              <w:ind w:left="0" w:right="0" w:firstLine="0"/>
            </w:pPr>
            <w:r>
              <w:t>8,2 %</w:t>
            </w:r>
          </w:p>
          <w:p w14:paraId="7EADEE11" w14:textId="77777777" w:rsidR="00FB1CF6" w:rsidRDefault="00FB1CF6" w:rsidP="00FB1CF6">
            <w:pPr>
              <w:spacing w:after="0" w:line="259" w:lineRule="auto"/>
              <w:ind w:left="0" w:right="0" w:firstLine="0"/>
            </w:pPr>
            <w:r>
              <w:lastRenderedPageBreak/>
              <w:t>2030</w:t>
            </w:r>
          </w:p>
          <w:p w14:paraId="71930CB7" w14:textId="77777777" w:rsidR="00FB1CF6" w:rsidRDefault="00FB1CF6" w:rsidP="00FB1CF6">
            <w:pPr>
              <w:spacing w:after="0" w:line="259" w:lineRule="auto"/>
              <w:ind w:left="0" w:right="0" w:firstLine="0"/>
            </w:pPr>
            <w:r>
              <w:t>7,4 %</w:t>
            </w:r>
          </w:p>
          <w:p w14:paraId="315BC324" w14:textId="77777777" w:rsidR="00FB1CF6" w:rsidRDefault="00FB1CF6" w:rsidP="00FB1CF6">
            <w:pPr>
              <w:spacing w:after="0" w:line="259" w:lineRule="auto"/>
              <w:ind w:left="0" w:right="0" w:firstLine="0"/>
            </w:pPr>
            <w:r>
              <w:t>2031</w:t>
            </w:r>
          </w:p>
          <w:p w14:paraId="2859FCE5" w14:textId="77777777" w:rsidR="00FB1CF6" w:rsidRDefault="00FB1CF6" w:rsidP="00FB1CF6">
            <w:pPr>
              <w:spacing w:after="0" w:line="259" w:lineRule="auto"/>
              <w:ind w:left="0" w:right="0" w:firstLine="0"/>
            </w:pPr>
            <w:r>
              <w:t>6,6 %</w:t>
            </w:r>
          </w:p>
          <w:p w14:paraId="1F47953D" w14:textId="77777777" w:rsidR="00FB1CF6" w:rsidRDefault="00FB1CF6" w:rsidP="00FB1CF6">
            <w:pPr>
              <w:spacing w:after="0" w:line="259" w:lineRule="auto"/>
              <w:ind w:left="0" w:right="0" w:firstLine="0"/>
            </w:pPr>
            <w:r>
              <w:t>2032</w:t>
            </w:r>
          </w:p>
          <w:p w14:paraId="183519E8" w14:textId="77777777" w:rsidR="00FB1CF6" w:rsidRDefault="00FB1CF6" w:rsidP="00FB1CF6">
            <w:pPr>
              <w:spacing w:after="0" w:line="259" w:lineRule="auto"/>
              <w:ind w:left="0" w:right="0" w:firstLine="0"/>
            </w:pPr>
            <w:r>
              <w:t>5,8 %</w:t>
            </w:r>
          </w:p>
          <w:p w14:paraId="482F9D77" w14:textId="1B7C7377" w:rsidR="00FB1CF6" w:rsidRDefault="00FB1CF6" w:rsidP="00FB1CF6">
            <w:pPr>
              <w:spacing w:after="0" w:line="259" w:lineRule="auto"/>
              <w:ind w:left="0" w:right="0" w:firstLine="0"/>
            </w:pPr>
          </w:p>
          <w:p w14:paraId="6B78D6C8" w14:textId="61E3145C" w:rsidR="00FB1CF6" w:rsidRDefault="00FB1CF6" w:rsidP="00FB1CF6">
            <w:pPr>
              <w:spacing w:after="0" w:line="259" w:lineRule="auto"/>
              <w:ind w:left="0" w:right="0" w:firstLine="0"/>
            </w:pPr>
            <w:r>
              <w:t>2. Na účely uplatňovania článku 28 ods. 4 sa hodnota 5 % nahrádza za každé účtovné obdobie začínajúce od 31. decembra v nasledujúcich kalendárnych rokoch hodnotami uvedenými v tejto tabuľke:</w:t>
            </w:r>
          </w:p>
          <w:p w14:paraId="15D49764" w14:textId="77777777" w:rsidR="00FB1CF6" w:rsidRDefault="00FB1CF6" w:rsidP="00FB1CF6">
            <w:pPr>
              <w:spacing w:after="0" w:line="259" w:lineRule="auto"/>
              <w:ind w:left="0" w:right="0" w:firstLine="0"/>
            </w:pPr>
            <w:r>
              <w:t>2023</w:t>
            </w:r>
          </w:p>
          <w:p w14:paraId="17C09DFD" w14:textId="77777777" w:rsidR="00FB1CF6" w:rsidRDefault="00FB1CF6" w:rsidP="00FB1CF6">
            <w:pPr>
              <w:spacing w:after="0" w:line="259" w:lineRule="auto"/>
              <w:ind w:left="0" w:right="0" w:firstLine="0"/>
            </w:pPr>
            <w:r>
              <w:t>8 %</w:t>
            </w:r>
          </w:p>
          <w:p w14:paraId="5379B166" w14:textId="77777777" w:rsidR="00FB1CF6" w:rsidRDefault="00FB1CF6" w:rsidP="00FB1CF6">
            <w:pPr>
              <w:spacing w:after="0" w:line="259" w:lineRule="auto"/>
              <w:ind w:left="0" w:right="0" w:firstLine="0"/>
            </w:pPr>
            <w:r>
              <w:t>2024</w:t>
            </w:r>
          </w:p>
          <w:p w14:paraId="7E97829F" w14:textId="77777777" w:rsidR="00FB1CF6" w:rsidRDefault="00FB1CF6" w:rsidP="00FB1CF6">
            <w:pPr>
              <w:spacing w:after="0" w:line="259" w:lineRule="auto"/>
              <w:ind w:left="0" w:right="0" w:firstLine="0"/>
            </w:pPr>
            <w:r>
              <w:t>7,8 %</w:t>
            </w:r>
          </w:p>
          <w:p w14:paraId="157B1589" w14:textId="77777777" w:rsidR="00FB1CF6" w:rsidRDefault="00FB1CF6" w:rsidP="00FB1CF6">
            <w:pPr>
              <w:spacing w:after="0" w:line="259" w:lineRule="auto"/>
              <w:ind w:left="0" w:right="0" w:firstLine="0"/>
            </w:pPr>
            <w:r>
              <w:t>2025</w:t>
            </w:r>
          </w:p>
          <w:p w14:paraId="2DF5E158" w14:textId="77777777" w:rsidR="00FB1CF6" w:rsidRDefault="00FB1CF6" w:rsidP="00FB1CF6">
            <w:pPr>
              <w:spacing w:after="0" w:line="259" w:lineRule="auto"/>
              <w:ind w:left="0" w:right="0" w:firstLine="0"/>
            </w:pPr>
            <w:r>
              <w:t>7,6 %</w:t>
            </w:r>
          </w:p>
          <w:p w14:paraId="4CD2A5C4" w14:textId="77777777" w:rsidR="00FB1CF6" w:rsidRDefault="00FB1CF6" w:rsidP="00FB1CF6">
            <w:pPr>
              <w:spacing w:after="0" w:line="259" w:lineRule="auto"/>
              <w:ind w:left="0" w:right="0" w:firstLine="0"/>
            </w:pPr>
            <w:r>
              <w:t>2026</w:t>
            </w:r>
          </w:p>
          <w:p w14:paraId="482E1DE7" w14:textId="77777777" w:rsidR="00FB1CF6" w:rsidRDefault="00FB1CF6" w:rsidP="00FB1CF6">
            <w:pPr>
              <w:spacing w:after="0" w:line="259" w:lineRule="auto"/>
              <w:ind w:left="0" w:right="0" w:firstLine="0"/>
            </w:pPr>
            <w:r>
              <w:t>7,4 %</w:t>
            </w:r>
          </w:p>
          <w:p w14:paraId="2C3E0E9F" w14:textId="77777777" w:rsidR="00FB1CF6" w:rsidRDefault="00FB1CF6" w:rsidP="00FB1CF6">
            <w:pPr>
              <w:spacing w:after="0" w:line="259" w:lineRule="auto"/>
              <w:ind w:left="0" w:right="0" w:firstLine="0"/>
            </w:pPr>
            <w:r>
              <w:t>2027</w:t>
            </w:r>
          </w:p>
          <w:p w14:paraId="63C3AC39" w14:textId="77777777" w:rsidR="00FB1CF6" w:rsidRDefault="00FB1CF6" w:rsidP="00FB1CF6">
            <w:pPr>
              <w:spacing w:after="0" w:line="259" w:lineRule="auto"/>
              <w:ind w:left="0" w:right="0" w:firstLine="0"/>
            </w:pPr>
            <w:r>
              <w:t>7,2 %</w:t>
            </w:r>
          </w:p>
          <w:p w14:paraId="64B2E4F7" w14:textId="77777777" w:rsidR="00FB1CF6" w:rsidRDefault="00FB1CF6" w:rsidP="00FB1CF6">
            <w:pPr>
              <w:spacing w:after="0" w:line="259" w:lineRule="auto"/>
              <w:ind w:left="0" w:right="0" w:firstLine="0"/>
            </w:pPr>
            <w:r>
              <w:t>2028</w:t>
            </w:r>
          </w:p>
          <w:p w14:paraId="3E06C4E7" w14:textId="77777777" w:rsidR="00FB1CF6" w:rsidRDefault="00FB1CF6" w:rsidP="00FB1CF6">
            <w:pPr>
              <w:spacing w:after="0" w:line="259" w:lineRule="auto"/>
              <w:ind w:left="0" w:right="0" w:firstLine="0"/>
            </w:pPr>
            <w:r>
              <w:t>7,0 %</w:t>
            </w:r>
          </w:p>
          <w:p w14:paraId="24BC9E59" w14:textId="77777777" w:rsidR="00FB1CF6" w:rsidRDefault="00FB1CF6" w:rsidP="00FB1CF6">
            <w:pPr>
              <w:spacing w:after="0" w:line="259" w:lineRule="auto"/>
              <w:ind w:left="0" w:right="0" w:firstLine="0"/>
            </w:pPr>
            <w:r>
              <w:t>2029</w:t>
            </w:r>
          </w:p>
          <w:p w14:paraId="73137A4C" w14:textId="77777777" w:rsidR="00FB1CF6" w:rsidRDefault="00FB1CF6" w:rsidP="00FB1CF6">
            <w:pPr>
              <w:spacing w:after="0" w:line="259" w:lineRule="auto"/>
              <w:ind w:left="0" w:right="0" w:firstLine="0"/>
            </w:pPr>
            <w:r>
              <w:t>6,6 %</w:t>
            </w:r>
          </w:p>
          <w:p w14:paraId="4D4797C4" w14:textId="77777777" w:rsidR="00FB1CF6" w:rsidRDefault="00FB1CF6" w:rsidP="00FB1CF6">
            <w:pPr>
              <w:spacing w:after="0" w:line="259" w:lineRule="auto"/>
              <w:ind w:left="0" w:right="0" w:firstLine="0"/>
            </w:pPr>
            <w:r>
              <w:t>2030</w:t>
            </w:r>
          </w:p>
          <w:p w14:paraId="4E96123E" w14:textId="77777777" w:rsidR="00FB1CF6" w:rsidRDefault="00FB1CF6" w:rsidP="00FB1CF6">
            <w:pPr>
              <w:spacing w:after="0" w:line="259" w:lineRule="auto"/>
              <w:ind w:left="0" w:right="0" w:firstLine="0"/>
            </w:pPr>
            <w:r>
              <w:t>6,2 %</w:t>
            </w:r>
          </w:p>
          <w:p w14:paraId="6E46BEC5" w14:textId="77777777" w:rsidR="00FB1CF6" w:rsidRDefault="00FB1CF6" w:rsidP="00FB1CF6">
            <w:pPr>
              <w:spacing w:after="0" w:line="259" w:lineRule="auto"/>
              <w:ind w:left="0" w:right="0" w:firstLine="0"/>
            </w:pPr>
            <w:r>
              <w:t>2031</w:t>
            </w:r>
          </w:p>
          <w:p w14:paraId="2B117B23" w14:textId="77777777" w:rsidR="00FB1CF6" w:rsidRDefault="00FB1CF6" w:rsidP="00FB1CF6">
            <w:pPr>
              <w:spacing w:after="0" w:line="259" w:lineRule="auto"/>
              <w:ind w:left="0" w:right="0" w:firstLine="0"/>
            </w:pPr>
            <w:r>
              <w:t>5,8 %</w:t>
            </w:r>
          </w:p>
          <w:p w14:paraId="58ADB306" w14:textId="77777777" w:rsidR="00FB1CF6" w:rsidRDefault="00FB1CF6" w:rsidP="00FB1CF6">
            <w:pPr>
              <w:spacing w:after="0" w:line="259" w:lineRule="auto"/>
              <w:ind w:left="0" w:right="0" w:firstLine="0"/>
            </w:pPr>
            <w:r>
              <w:t>2032</w:t>
            </w:r>
          </w:p>
          <w:p w14:paraId="1AB9C7B2" w14:textId="77777777" w:rsidR="00FB1CF6" w:rsidRDefault="00FB1CF6" w:rsidP="00FB1CF6">
            <w:pPr>
              <w:spacing w:after="0" w:line="259" w:lineRule="auto"/>
              <w:ind w:left="0" w:right="0" w:firstLine="0"/>
            </w:pPr>
            <w:r>
              <w:lastRenderedPageBreak/>
              <w:t>5,4 %</w:t>
            </w:r>
          </w:p>
          <w:p w14:paraId="10664BBD" w14:textId="77777777" w:rsidR="00FB1CF6" w:rsidRDefault="00FB1CF6" w:rsidP="00FB1CF6">
            <w:pPr>
              <w:spacing w:after="0" w:line="259" w:lineRule="auto"/>
              <w:ind w:left="0" w:right="0" w:firstLine="0"/>
            </w:pPr>
          </w:p>
          <w:p w14:paraId="282A21A7" w14:textId="77777777" w:rsidR="00FB1CF6" w:rsidRDefault="00FB1CF6" w:rsidP="00FB1CF6">
            <w:pPr>
              <w:spacing w:after="0" w:line="259" w:lineRule="auto"/>
              <w:ind w:left="0" w:right="0" w:firstLine="0"/>
            </w:pPr>
          </w:p>
        </w:tc>
        <w:tc>
          <w:tcPr>
            <w:tcW w:w="567" w:type="dxa"/>
          </w:tcPr>
          <w:p w14:paraId="4F1A3523" w14:textId="77777777" w:rsidR="00FB1CF6" w:rsidRDefault="00FB1CF6" w:rsidP="00FB1CF6">
            <w:pPr>
              <w:jc w:val="center"/>
              <w:rPr>
                <w:b/>
              </w:rPr>
            </w:pPr>
            <w:r w:rsidRPr="006124D0">
              <w:rPr>
                <w:b/>
              </w:rPr>
              <w:lastRenderedPageBreak/>
              <w:t>N</w:t>
            </w:r>
          </w:p>
          <w:p w14:paraId="7359D856" w14:textId="77777777" w:rsidR="00FB1CF6" w:rsidRPr="006124D0" w:rsidRDefault="00FB1CF6" w:rsidP="00FB1CF6">
            <w:pPr>
              <w:spacing w:after="0" w:line="240" w:lineRule="auto"/>
              <w:ind w:left="0" w:right="0" w:firstLine="0"/>
              <w:jc w:val="center"/>
              <w:rPr>
                <w:b/>
                <w:sz w:val="23"/>
              </w:rPr>
            </w:pPr>
          </w:p>
        </w:tc>
        <w:tc>
          <w:tcPr>
            <w:tcW w:w="992" w:type="dxa"/>
          </w:tcPr>
          <w:p w14:paraId="24247B55" w14:textId="77777777" w:rsidR="00FB1CF6" w:rsidRDefault="00FB1CF6" w:rsidP="00FB1CF6">
            <w:pPr>
              <w:spacing w:after="0" w:line="240" w:lineRule="auto"/>
              <w:ind w:left="2" w:right="0" w:firstLine="0"/>
              <w:jc w:val="left"/>
            </w:pPr>
            <w:r>
              <w:t xml:space="preserve">507/ 2023 a </w:t>
            </w:r>
          </w:p>
          <w:p w14:paraId="269C3011" w14:textId="77777777" w:rsidR="00FB1CF6" w:rsidRDefault="00FB1CF6" w:rsidP="00FB1CF6">
            <w:pPr>
              <w:spacing w:after="0" w:line="240" w:lineRule="auto"/>
              <w:jc w:val="left"/>
              <w:rPr>
                <w:b/>
                <w:szCs w:val="20"/>
                <w:lang w:bidi="sk-SK"/>
              </w:rPr>
            </w:pPr>
            <w:r w:rsidRPr="0071176E">
              <w:rPr>
                <w:b/>
              </w:rPr>
              <w:t xml:space="preserve">návrh </w:t>
            </w:r>
            <w:r>
              <w:rPr>
                <w:b/>
              </w:rPr>
              <w:t>Č</w:t>
            </w:r>
            <w:r w:rsidRPr="0071176E">
              <w:rPr>
                <w:b/>
              </w:rPr>
              <w:t>l. I</w:t>
            </w:r>
          </w:p>
          <w:p w14:paraId="6AB20E99" w14:textId="4BE6E60A" w:rsidR="00FB1CF6" w:rsidRDefault="00FB1CF6" w:rsidP="00FB1CF6">
            <w:pPr>
              <w:spacing w:after="0" w:line="259" w:lineRule="auto"/>
              <w:ind w:left="2" w:right="0" w:firstLine="0"/>
              <w:jc w:val="left"/>
            </w:pPr>
          </w:p>
          <w:p w14:paraId="7413DB08" w14:textId="38C6B419" w:rsidR="00FB1CF6" w:rsidRDefault="00FB1CF6" w:rsidP="00FB1CF6">
            <w:pPr>
              <w:spacing w:after="0" w:line="259" w:lineRule="auto"/>
              <w:ind w:left="2" w:right="0" w:firstLine="0"/>
              <w:jc w:val="left"/>
            </w:pPr>
          </w:p>
          <w:p w14:paraId="39F7F607" w14:textId="78A6474D" w:rsidR="00FB1CF6" w:rsidRDefault="00FB1CF6" w:rsidP="00FB1CF6">
            <w:pPr>
              <w:spacing w:after="0" w:line="259" w:lineRule="auto"/>
              <w:ind w:left="2" w:right="0" w:firstLine="0"/>
              <w:jc w:val="left"/>
            </w:pPr>
          </w:p>
          <w:p w14:paraId="1E0A503B" w14:textId="0CB4B9A2" w:rsidR="00FB1CF6" w:rsidRDefault="00FB1CF6" w:rsidP="00FB1CF6">
            <w:pPr>
              <w:spacing w:after="0" w:line="259" w:lineRule="auto"/>
              <w:ind w:left="2" w:right="0" w:firstLine="0"/>
              <w:jc w:val="left"/>
            </w:pPr>
          </w:p>
          <w:p w14:paraId="0C42394C" w14:textId="639CC9FC" w:rsidR="00FB1CF6" w:rsidRDefault="00FB1CF6" w:rsidP="00FB1CF6">
            <w:pPr>
              <w:spacing w:after="0" w:line="259" w:lineRule="auto"/>
              <w:ind w:left="2" w:right="0" w:firstLine="0"/>
              <w:jc w:val="left"/>
            </w:pPr>
          </w:p>
          <w:p w14:paraId="10FDBD4A" w14:textId="71537335" w:rsidR="00FB1CF6" w:rsidRDefault="00FB1CF6" w:rsidP="00FB1CF6">
            <w:pPr>
              <w:spacing w:after="0" w:line="259" w:lineRule="auto"/>
              <w:ind w:left="2" w:right="0" w:firstLine="0"/>
              <w:jc w:val="left"/>
            </w:pPr>
          </w:p>
          <w:p w14:paraId="2977A25B" w14:textId="6D9C3853" w:rsidR="00FB1CF6" w:rsidRDefault="00FB1CF6" w:rsidP="00FB1CF6">
            <w:pPr>
              <w:spacing w:after="0" w:line="259" w:lineRule="auto"/>
              <w:ind w:left="2" w:right="0" w:firstLine="0"/>
              <w:jc w:val="left"/>
            </w:pPr>
          </w:p>
          <w:p w14:paraId="1D29BBFE" w14:textId="651DD238" w:rsidR="00FB1CF6" w:rsidRDefault="00FB1CF6" w:rsidP="00FB1CF6">
            <w:pPr>
              <w:spacing w:after="0" w:line="259" w:lineRule="auto"/>
              <w:ind w:left="2" w:right="0" w:firstLine="0"/>
              <w:jc w:val="left"/>
            </w:pPr>
          </w:p>
          <w:p w14:paraId="44168B1B" w14:textId="2FE35FB4" w:rsidR="00FB1CF6" w:rsidRDefault="00FB1CF6" w:rsidP="00FB1CF6">
            <w:pPr>
              <w:spacing w:after="0" w:line="259" w:lineRule="auto"/>
              <w:ind w:left="2" w:right="0" w:firstLine="0"/>
              <w:jc w:val="left"/>
            </w:pPr>
          </w:p>
          <w:p w14:paraId="40DB4E83" w14:textId="385FD46D" w:rsidR="00FB1CF6" w:rsidRDefault="00FB1CF6" w:rsidP="00FB1CF6">
            <w:pPr>
              <w:spacing w:after="0" w:line="259" w:lineRule="auto"/>
              <w:ind w:left="2" w:right="0" w:firstLine="0"/>
              <w:jc w:val="left"/>
            </w:pPr>
          </w:p>
          <w:p w14:paraId="4F653576" w14:textId="78C0BDDD" w:rsidR="00FB1CF6" w:rsidRDefault="00FB1CF6" w:rsidP="00FB1CF6">
            <w:pPr>
              <w:spacing w:after="0" w:line="259" w:lineRule="auto"/>
              <w:ind w:left="2" w:right="0" w:firstLine="0"/>
              <w:jc w:val="left"/>
            </w:pPr>
          </w:p>
          <w:p w14:paraId="1540CADD" w14:textId="71B33242" w:rsidR="00FB1CF6" w:rsidRDefault="00FB1CF6" w:rsidP="00FB1CF6">
            <w:pPr>
              <w:spacing w:after="0" w:line="259" w:lineRule="auto"/>
              <w:ind w:left="2" w:right="0" w:firstLine="0"/>
              <w:jc w:val="left"/>
            </w:pPr>
          </w:p>
          <w:p w14:paraId="029C141A" w14:textId="38BBE251" w:rsidR="00FB1CF6" w:rsidRDefault="00FB1CF6" w:rsidP="00FB1CF6">
            <w:pPr>
              <w:spacing w:after="0" w:line="259" w:lineRule="auto"/>
              <w:ind w:left="2" w:right="0" w:firstLine="0"/>
              <w:jc w:val="left"/>
            </w:pPr>
          </w:p>
          <w:p w14:paraId="1AE6121A" w14:textId="07511D4E" w:rsidR="00FB1CF6" w:rsidRDefault="00FB1CF6" w:rsidP="00FB1CF6">
            <w:pPr>
              <w:spacing w:after="0" w:line="259" w:lineRule="auto"/>
              <w:ind w:left="2" w:right="0" w:firstLine="0"/>
              <w:jc w:val="left"/>
            </w:pPr>
          </w:p>
          <w:p w14:paraId="4DDDF31B" w14:textId="56C42E5F" w:rsidR="00FB1CF6" w:rsidRDefault="00FB1CF6" w:rsidP="00FB1CF6">
            <w:pPr>
              <w:spacing w:after="0" w:line="259" w:lineRule="auto"/>
              <w:ind w:left="2" w:right="0" w:firstLine="0"/>
              <w:jc w:val="left"/>
            </w:pPr>
          </w:p>
          <w:p w14:paraId="3F33CB01" w14:textId="40FFACB2" w:rsidR="00FB1CF6" w:rsidRDefault="00FB1CF6" w:rsidP="00FB1CF6">
            <w:pPr>
              <w:spacing w:after="0" w:line="259" w:lineRule="auto"/>
              <w:ind w:left="2" w:right="0" w:firstLine="0"/>
              <w:jc w:val="left"/>
            </w:pPr>
          </w:p>
          <w:p w14:paraId="2B90FF82" w14:textId="74A6E5B5" w:rsidR="00FB1CF6" w:rsidRDefault="00FB1CF6" w:rsidP="00FB1CF6">
            <w:pPr>
              <w:spacing w:after="0" w:line="259" w:lineRule="auto"/>
              <w:ind w:left="2" w:right="0" w:firstLine="0"/>
              <w:jc w:val="left"/>
            </w:pPr>
          </w:p>
          <w:p w14:paraId="41C73588" w14:textId="125D8816" w:rsidR="00FB1CF6" w:rsidRDefault="00FB1CF6" w:rsidP="00FB1CF6">
            <w:pPr>
              <w:spacing w:after="0" w:line="259" w:lineRule="auto"/>
              <w:ind w:left="2" w:right="0" w:firstLine="0"/>
              <w:jc w:val="left"/>
            </w:pPr>
          </w:p>
          <w:p w14:paraId="293A7A20" w14:textId="436BF810" w:rsidR="00FB1CF6" w:rsidRDefault="00FB1CF6" w:rsidP="00FB1CF6">
            <w:pPr>
              <w:spacing w:after="0" w:line="259" w:lineRule="auto"/>
              <w:ind w:left="2" w:right="0" w:firstLine="0"/>
              <w:jc w:val="left"/>
            </w:pPr>
          </w:p>
          <w:p w14:paraId="201860DF" w14:textId="6249036E" w:rsidR="00FB1CF6" w:rsidRDefault="00FB1CF6" w:rsidP="00FB1CF6">
            <w:pPr>
              <w:spacing w:after="0" w:line="259" w:lineRule="auto"/>
              <w:ind w:left="2" w:right="0" w:firstLine="0"/>
              <w:jc w:val="left"/>
            </w:pPr>
          </w:p>
          <w:p w14:paraId="26158A8C" w14:textId="2370F2CE" w:rsidR="00FB1CF6" w:rsidRDefault="00FB1CF6" w:rsidP="00FB1CF6">
            <w:pPr>
              <w:spacing w:after="0" w:line="259" w:lineRule="auto"/>
              <w:ind w:left="2" w:right="0" w:firstLine="0"/>
              <w:jc w:val="left"/>
            </w:pPr>
          </w:p>
          <w:p w14:paraId="3F1F896D" w14:textId="37E7E41A" w:rsidR="00FB1CF6" w:rsidRDefault="00FB1CF6" w:rsidP="00FB1CF6">
            <w:pPr>
              <w:spacing w:after="0" w:line="259" w:lineRule="auto"/>
              <w:ind w:left="2" w:right="0" w:firstLine="0"/>
              <w:jc w:val="left"/>
            </w:pPr>
          </w:p>
          <w:p w14:paraId="56269A8D" w14:textId="2203FCA6" w:rsidR="00FB1CF6" w:rsidRDefault="00FB1CF6" w:rsidP="00FB1CF6">
            <w:pPr>
              <w:spacing w:after="0" w:line="259" w:lineRule="auto"/>
              <w:ind w:left="2" w:right="0" w:firstLine="0"/>
              <w:jc w:val="left"/>
            </w:pPr>
          </w:p>
          <w:p w14:paraId="0E003597" w14:textId="391487B2" w:rsidR="00FB1CF6" w:rsidRDefault="00FB1CF6" w:rsidP="00FB1CF6">
            <w:pPr>
              <w:spacing w:after="0" w:line="259" w:lineRule="auto"/>
              <w:ind w:left="2" w:right="0" w:firstLine="0"/>
              <w:jc w:val="left"/>
            </w:pPr>
          </w:p>
          <w:p w14:paraId="63A68716" w14:textId="06994584" w:rsidR="00FB1CF6" w:rsidRDefault="00FB1CF6" w:rsidP="00FB1CF6">
            <w:pPr>
              <w:spacing w:after="0" w:line="259" w:lineRule="auto"/>
              <w:ind w:left="2" w:right="0" w:firstLine="0"/>
              <w:jc w:val="left"/>
            </w:pPr>
          </w:p>
          <w:p w14:paraId="6F270FB9" w14:textId="4893116F" w:rsidR="00FB1CF6" w:rsidRDefault="00FB1CF6" w:rsidP="00FB1CF6">
            <w:pPr>
              <w:spacing w:after="0" w:line="259" w:lineRule="auto"/>
              <w:ind w:left="2" w:right="0" w:firstLine="0"/>
              <w:jc w:val="left"/>
            </w:pPr>
          </w:p>
          <w:p w14:paraId="480CB9CD" w14:textId="77777777" w:rsidR="00FB1CF6" w:rsidRDefault="00FB1CF6" w:rsidP="00FB1CF6">
            <w:pPr>
              <w:spacing w:after="0" w:line="240" w:lineRule="auto"/>
              <w:jc w:val="left"/>
              <w:rPr>
                <w:b/>
                <w:szCs w:val="20"/>
                <w:lang w:bidi="sk-SK"/>
              </w:rPr>
            </w:pPr>
            <w:r w:rsidRPr="0071176E">
              <w:rPr>
                <w:b/>
              </w:rPr>
              <w:t xml:space="preserve">návrh </w:t>
            </w:r>
            <w:r>
              <w:rPr>
                <w:b/>
              </w:rPr>
              <w:t>Č</w:t>
            </w:r>
            <w:r w:rsidRPr="0071176E">
              <w:rPr>
                <w:b/>
              </w:rPr>
              <w:t>l. I</w:t>
            </w:r>
          </w:p>
          <w:p w14:paraId="3169EF43" w14:textId="77777777" w:rsidR="00FB1CF6" w:rsidRPr="00C34ECD" w:rsidRDefault="00FB1CF6" w:rsidP="00FB1CF6">
            <w:pPr>
              <w:spacing w:after="0" w:line="259" w:lineRule="auto"/>
              <w:ind w:left="2" w:right="0" w:firstLine="0"/>
              <w:jc w:val="left"/>
            </w:pPr>
          </w:p>
          <w:p w14:paraId="58CD3ED2" w14:textId="77777777" w:rsidR="00FB1CF6" w:rsidRDefault="00FB1CF6" w:rsidP="00FB1CF6">
            <w:pPr>
              <w:spacing w:after="0" w:line="240" w:lineRule="auto"/>
              <w:ind w:left="2" w:right="0" w:firstLine="0"/>
              <w:jc w:val="left"/>
            </w:pPr>
          </w:p>
        </w:tc>
        <w:tc>
          <w:tcPr>
            <w:tcW w:w="851" w:type="dxa"/>
          </w:tcPr>
          <w:p w14:paraId="41B14978" w14:textId="02838BEA" w:rsidR="00FB1CF6" w:rsidRPr="00EB580D" w:rsidRDefault="00FB1CF6" w:rsidP="00FB1CF6">
            <w:pPr>
              <w:rPr>
                <w:rFonts w:cstheme="majorBidi"/>
                <w:b/>
              </w:rPr>
            </w:pPr>
            <w:r w:rsidRPr="00EB580D">
              <w:rPr>
                <w:rFonts w:cstheme="majorBidi"/>
                <w:b/>
              </w:rPr>
              <w:lastRenderedPageBreak/>
              <w:t>§ 46 O:1 až 3</w:t>
            </w:r>
          </w:p>
          <w:p w14:paraId="6FFFD029" w14:textId="43E1B698" w:rsidR="00FB1CF6" w:rsidRDefault="00FB1CF6" w:rsidP="00FB1CF6">
            <w:pPr>
              <w:rPr>
                <w:rFonts w:cstheme="majorBidi"/>
                <w:b/>
              </w:rPr>
            </w:pPr>
          </w:p>
          <w:p w14:paraId="4526CF3E" w14:textId="7CE9582F" w:rsidR="00FB1CF6" w:rsidRDefault="00FB1CF6" w:rsidP="00FB1CF6">
            <w:pPr>
              <w:rPr>
                <w:rFonts w:cstheme="majorBidi"/>
                <w:b/>
              </w:rPr>
            </w:pPr>
          </w:p>
          <w:p w14:paraId="1EE8FB09" w14:textId="6AF35AC3" w:rsidR="00FB1CF6" w:rsidRDefault="00FB1CF6" w:rsidP="00FB1CF6">
            <w:pPr>
              <w:rPr>
                <w:rFonts w:cstheme="majorBidi"/>
                <w:b/>
              </w:rPr>
            </w:pPr>
          </w:p>
          <w:p w14:paraId="14EDEA85" w14:textId="064AB794" w:rsidR="00FB1CF6" w:rsidRDefault="00FB1CF6" w:rsidP="00FB1CF6">
            <w:pPr>
              <w:rPr>
                <w:rFonts w:cstheme="majorBidi"/>
                <w:b/>
              </w:rPr>
            </w:pPr>
          </w:p>
          <w:p w14:paraId="7B715246" w14:textId="456E3965" w:rsidR="00FB1CF6" w:rsidRDefault="00FB1CF6" w:rsidP="00FB1CF6">
            <w:pPr>
              <w:rPr>
                <w:rFonts w:cstheme="majorBidi"/>
                <w:b/>
              </w:rPr>
            </w:pPr>
          </w:p>
          <w:p w14:paraId="309CBC2C" w14:textId="07EBADB8" w:rsidR="00FB1CF6" w:rsidRDefault="00FB1CF6" w:rsidP="00FB1CF6">
            <w:pPr>
              <w:rPr>
                <w:rFonts w:cstheme="majorBidi"/>
                <w:b/>
              </w:rPr>
            </w:pPr>
          </w:p>
          <w:p w14:paraId="77741520" w14:textId="3B5B700D" w:rsidR="00FB1CF6" w:rsidRDefault="00FB1CF6" w:rsidP="00FB1CF6">
            <w:pPr>
              <w:rPr>
                <w:rFonts w:cstheme="majorBidi"/>
                <w:b/>
              </w:rPr>
            </w:pPr>
          </w:p>
          <w:p w14:paraId="3DE66D47" w14:textId="4BFB0C5E" w:rsidR="00FB1CF6" w:rsidRDefault="00FB1CF6" w:rsidP="00FB1CF6">
            <w:pPr>
              <w:rPr>
                <w:rFonts w:cstheme="majorBidi"/>
                <w:b/>
              </w:rPr>
            </w:pPr>
          </w:p>
          <w:p w14:paraId="7916483D" w14:textId="66DE410C" w:rsidR="00FB1CF6" w:rsidRDefault="00FB1CF6" w:rsidP="00FB1CF6">
            <w:pPr>
              <w:rPr>
                <w:rFonts w:cstheme="majorBidi"/>
                <w:b/>
              </w:rPr>
            </w:pPr>
          </w:p>
          <w:p w14:paraId="777250FB" w14:textId="7799B566" w:rsidR="00FB1CF6" w:rsidRDefault="00FB1CF6" w:rsidP="00FB1CF6">
            <w:pPr>
              <w:rPr>
                <w:rFonts w:cstheme="majorBidi"/>
                <w:b/>
              </w:rPr>
            </w:pPr>
          </w:p>
          <w:p w14:paraId="5ED112F2" w14:textId="15D0C8B9" w:rsidR="00FB1CF6" w:rsidRDefault="00FB1CF6" w:rsidP="00FB1CF6">
            <w:pPr>
              <w:rPr>
                <w:rFonts w:cstheme="majorBidi"/>
                <w:b/>
              </w:rPr>
            </w:pPr>
          </w:p>
          <w:p w14:paraId="05B12FE3" w14:textId="7986C04C" w:rsidR="00FB1CF6" w:rsidRDefault="00FB1CF6" w:rsidP="00FB1CF6">
            <w:pPr>
              <w:rPr>
                <w:rFonts w:cstheme="majorBidi"/>
                <w:b/>
              </w:rPr>
            </w:pPr>
          </w:p>
          <w:p w14:paraId="418C2396" w14:textId="383E14A0" w:rsidR="00FB1CF6" w:rsidRDefault="00FB1CF6" w:rsidP="00FB1CF6">
            <w:pPr>
              <w:rPr>
                <w:rFonts w:cstheme="majorBidi"/>
                <w:b/>
              </w:rPr>
            </w:pPr>
          </w:p>
          <w:p w14:paraId="40A9FD84" w14:textId="546F7E0E" w:rsidR="00FB1CF6" w:rsidRDefault="00FB1CF6" w:rsidP="00FB1CF6">
            <w:pPr>
              <w:rPr>
                <w:rFonts w:cstheme="majorBidi"/>
                <w:b/>
              </w:rPr>
            </w:pPr>
          </w:p>
          <w:p w14:paraId="5443B567" w14:textId="449313D9" w:rsidR="00FB1CF6" w:rsidRDefault="00FB1CF6" w:rsidP="00FB1CF6">
            <w:pPr>
              <w:rPr>
                <w:rFonts w:cstheme="majorBidi"/>
                <w:b/>
              </w:rPr>
            </w:pPr>
          </w:p>
          <w:p w14:paraId="596D4718" w14:textId="504D46B3" w:rsidR="00FB1CF6" w:rsidRDefault="00FB1CF6" w:rsidP="00FB1CF6">
            <w:pPr>
              <w:rPr>
                <w:rFonts w:cstheme="majorBidi"/>
                <w:b/>
              </w:rPr>
            </w:pPr>
          </w:p>
          <w:p w14:paraId="3F9E18D8" w14:textId="2F2BEBD0" w:rsidR="00FB1CF6" w:rsidRDefault="00FB1CF6" w:rsidP="00FB1CF6">
            <w:pPr>
              <w:rPr>
                <w:rFonts w:cstheme="majorBidi"/>
                <w:b/>
              </w:rPr>
            </w:pPr>
          </w:p>
          <w:p w14:paraId="43026021" w14:textId="4D2EBC76" w:rsidR="00FB1CF6" w:rsidRDefault="00FB1CF6" w:rsidP="00FB1CF6">
            <w:pPr>
              <w:rPr>
                <w:rFonts w:cstheme="majorBidi"/>
                <w:b/>
              </w:rPr>
            </w:pPr>
          </w:p>
          <w:p w14:paraId="1500D8FB" w14:textId="5C90CE0E" w:rsidR="00FB1CF6" w:rsidRDefault="00FB1CF6" w:rsidP="00FB1CF6">
            <w:pPr>
              <w:rPr>
                <w:rFonts w:cstheme="majorBidi"/>
                <w:b/>
              </w:rPr>
            </w:pPr>
          </w:p>
          <w:p w14:paraId="3A3DC3C1" w14:textId="6E8BA6B1" w:rsidR="00FB1CF6" w:rsidRDefault="00FB1CF6" w:rsidP="00FB1CF6">
            <w:pPr>
              <w:rPr>
                <w:rFonts w:cstheme="majorBidi"/>
                <w:b/>
              </w:rPr>
            </w:pPr>
          </w:p>
          <w:p w14:paraId="7E86BD7F" w14:textId="1220B23E" w:rsidR="00FB1CF6" w:rsidRDefault="00FB1CF6" w:rsidP="00FB1CF6">
            <w:pPr>
              <w:rPr>
                <w:rFonts w:cstheme="majorBidi"/>
                <w:b/>
              </w:rPr>
            </w:pPr>
          </w:p>
          <w:p w14:paraId="0B62A6CE" w14:textId="62A5DBBD" w:rsidR="00FB1CF6" w:rsidRDefault="00FB1CF6" w:rsidP="00FB1CF6">
            <w:pPr>
              <w:rPr>
                <w:rFonts w:cstheme="majorBidi"/>
                <w:b/>
              </w:rPr>
            </w:pPr>
          </w:p>
          <w:p w14:paraId="0FEBD6A0" w14:textId="6595805B" w:rsidR="00FB1CF6" w:rsidRDefault="00FB1CF6" w:rsidP="00FB1CF6">
            <w:pPr>
              <w:rPr>
                <w:rFonts w:cstheme="majorBidi"/>
                <w:b/>
              </w:rPr>
            </w:pPr>
          </w:p>
          <w:p w14:paraId="336A00CC" w14:textId="08751C78" w:rsidR="00FB1CF6" w:rsidRDefault="00FB1CF6" w:rsidP="00FB1CF6">
            <w:pPr>
              <w:rPr>
                <w:rFonts w:cstheme="majorBidi"/>
                <w:b/>
              </w:rPr>
            </w:pPr>
          </w:p>
          <w:p w14:paraId="0FD1D6BA" w14:textId="77777777" w:rsidR="00FB1CF6" w:rsidRDefault="00FB1CF6" w:rsidP="00FB1CF6">
            <w:pPr>
              <w:rPr>
                <w:rFonts w:cstheme="majorBidi"/>
                <w:b/>
              </w:rPr>
            </w:pPr>
          </w:p>
          <w:p w14:paraId="07A96DC7" w14:textId="09E526A4" w:rsidR="00FB1CF6" w:rsidRDefault="00FB1CF6" w:rsidP="00FB1CF6">
            <w:pPr>
              <w:rPr>
                <w:rFonts w:cstheme="majorBidi"/>
                <w:b/>
              </w:rPr>
            </w:pPr>
          </w:p>
          <w:p w14:paraId="7A5CA2BC" w14:textId="05A130CA" w:rsidR="00FB1CF6" w:rsidRDefault="00FB1CF6" w:rsidP="00FB1CF6">
            <w:pPr>
              <w:rPr>
                <w:rFonts w:cstheme="majorBidi"/>
                <w:b/>
              </w:rPr>
            </w:pPr>
            <w:r>
              <w:rPr>
                <w:rFonts w:cstheme="majorBidi"/>
                <w:b/>
              </w:rPr>
              <w:t>§ 46b</w:t>
            </w:r>
          </w:p>
          <w:p w14:paraId="13D96A49" w14:textId="2DD9628B" w:rsidR="00FB1CF6" w:rsidRDefault="00FB1CF6" w:rsidP="00FB1CF6">
            <w:pPr>
              <w:rPr>
                <w:rFonts w:cstheme="majorBidi"/>
                <w:b/>
              </w:rPr>
            </w:pPr>
            <w:r>
              <w:rPr>
                <w:rFonts w:cstheme="majorBidi"/>
                <w:b/>
              </w:rPr>
              <w:t>O:1 a 2</w:t>
            </w:r>
          </w:p>
          <w:p w14:paraId="54EFE790" w14:textId="77777777" w:rsidR="00FB1CF6" w:rsidRPr="007647BD" w:rsidRDefault="00FB1CF6" w:rsidP="00FB1CF6">
            <w:pPr>
              <w:spacing w:after="0" w:line="240" w:lineRule="auto"/>
              <w:jc w:val="left"/>
              <w:rPr>
                <w:b/>
              </w:rPr>
            </w:pPr>
          </w:p>
        </w:tc>
        <w:tc>
          <w:tcPr>
            <w:tcW w:w="3827" w:type="dxa"/>
          </w:tcPr>
          <w:p w14:paraId="20D862AF" w14:textId="5BAA4E27" w:rsidR="00FB1CF6" w:rsidRPr="006A091C" w:rsidRDefault="00FB1CF6" w:rsidP="00FB1CF6">
            <w:pPr>
              <w:pStyle w:val="Titrearticle"/>
              <w:spacing w:before="0" w:after="0" w:line="269" w:lineRule="auto"/>
              <w:ind w:left="318" w:hanging="318"/>
              <w:rPr>
                <w:b/>
                <w:bCs/>
                <w:i w:val="0"/>
                <w:lang w:val="sk-SK"/>
              </w:rPr>
            </w:pPr>
            <w:r w:rsidRPr="006A091C">
              <w:rPr>
                <w:b/>
                <w:bCs/>
                <w:i w:val="0"/>
                <w:lang w:val="sk-SK"/>
              </w:rPr>
              <w:lastRenderedPageBreak/>
              <w:t>§ 46</w:t>
            </w:r>
          </w:p>
          <w:p w14:paraId="009118A3" w14:textId="25A4081F" w:rsidR="00FB1CF6" w:rsidRPr="006A091C" w:rsidRDefault="00FB1CF6" w:rsidP="00FB1CF6">
            <w:pPr>
              <w:pStyle w:val="Titrearticle"/>
              <w:spacing w:before="0" w:afterLines="95" w:after="228" w:line="269" w:lineRule="auto"/>
              <w:ind w:left="318" w:hanging="318"/>
              <w:rPr>
                <w:b/>
                <w:bCs/>
                <w:i w:val="0"/>
                <w:lang w:val="sk-SK"/>
              </w:rPr>
            </w:pPr>
            <w:r w:rsidRPr="006A091C">
              <w:rPr>
                <w:b/>
                <w:bCs/>
                <w:i w:val="0"/>
                <w:lang w:val="sk-SK"/>
              </w:rPr>
              <w:t xml:space="preserve">Prechodné ustanovenia </w:t>
            </w:r>
          </w:p>
          <w:p w14:paraId="74668031" w14:textId="1CC56EBD" w:rsidR="00FB1CF6" w:rsidRPr="0092365B" w:rsidRDefault="00FB1CF6" w:rsidP="00FB1CF6">
            <w:pPr>
              <w:spacing w:afterLines="95" w:after="228" w:line="269" w:lineRule="auto"/>
              <w:ind w:left="0"/>
            </w:pPr>
            <w:r>
              <w:t xml:space="preserve">(1) </w:t>
            </w:r>
            <w:r w:rsidRPr="0092365B">
              <w:t>Za každé účtovné obdobie začínajúce od 31. decembra 2023 sa hodnota 5 % podľa § 23 ods. 3 nahrádza v nasledujúcich kalendárnych rokoch hodnotami uvedenými v prílohe č. 1 tabuľke č. 1.</w:t>
            </w:r>
          </w:p>
          <w:p w14:paraId="57A914D9" w14:textId="262B5340" w:rsidR="00FB1CF6" w:rsidRPr="0092365B" w:rsidRDefault="00FB1CF6" w:rsidP="00FB1CF6">
            <w:pPr>
              <w:spacing w:afterLines="95" w:after="228" w:line="269" w:lineRule="auto"/>
              <w:ind w:left="0"/>
            </w:pPr>
            <w:r>
              <w:t xml:space="preserve">(2) </w:t>
            </w:r>
            <w:r w:rsidRPr="0092365B">
              <w:t>Za každé účtovné obdobie začínajúce od 31. decembra 2023 sa hodnota 5 % podľa § 23 ods. 4 nahrádza v nasledujúcich kalendárnych rokoch hodnotami uvedenými v prílohe č. 1 tabuľke č. 2.</w:t>
            </w:r>
          </w:p>
          <w:p w14:paraId="0C91B495" w14:textId="143114E1" w:rsidR="00FB1CF6" w:rsidRPr="0092365B" w:rsidRDefault="00FB1CF6" w:rsidP="00FB1CF6">
            <w:pPr>
              <w:spacing w:afterLines="95" w:after="228" w:line="269" w:lineRule="auto"/>
              <w:ind w:left="0"/>
            </w:pPr>
            <w:r>
              <w:t xml:space="preserve">(3) </w:t>
            </w:r>
            <w:r w:rsidRPr="0092365B">
              <w:t xml:space="preserve">Ustanovenia § 32 sa uplatnia na účtovné obdobia začínajúce od 31. decembra 2023 do 31. decembra 2026 a na účtovné obdobia končiace </w:t>
            </w:r>
            <w:r w:rsidRPr="0092365B">
              <w:lastRenderedPageBreak/>
              <w:t xml:space="preserve">najneskôr 30. júna 2028, </w:t>
            </w:r>
            <w:r w:rsidRPr="0092365B">
              <w:rPr>
                <w:b/>
                <w:bCs/>
              </w:rPr>
              <w:t>ak § 46b neustanovuje inak</w:t>
            </w:r>
            <w:r w:rsidRPr="0092365B">
              <w:t>.</w:t>
            </w:r>
          </w:p>
          <w:p w14:paraId="62C56B85" w14:textId="06AFC742" w:rsidR="00FB1CF6" w:rsidRDefault="00FB1CF6" w:rsidP="00FB1CF6">
            <w:pPr>
              <w:spacing w:afterLines="95" w:after="228" w:line="269" w:lineRule="auto"/>
              <w:ind w:left="37" w:hanging="37"/>
              <w:jc w:val="center"/>
              <w:rPr>
                <w:b/>
                <w:bCs/>
                <w:color w:val="auto"/>
                <w:szCs w:val="24"/>
              </w:rPr>
            </w:pPr>
          </w:p>
          <w:p w14:paraId="207BF509" w14:textId="77777777" w:rsidR="00FB1CF6" w:rsidRDefault="00FB1CF6" w:rsidP="00FB1CF6">
            <w:pPr>
              <w:spacing w:afterLines="95" w:after="228" w:line="269" w:lineRule="auto"/>
              <w:ind w:left="37" w:hanging="37"/>
              <w:jc w:val="center"/>
              <w:rPr>
                <w:b/>
                <w:bCs/>
                <w:color w:val="auto"/>
                <w:szCs w:val="24"/>
              </w:rPr>
            </w:pPr>
          </w:p>
          <w:p w14:paraId="10BD28C5" w14:textId="785B547E" w:rsidR="00FB1CF6" w:rsidRPr="003B690E" w:rsidRDefault="00FB1CF6" w:rsidP="00FB1CF6">
            <w:pPr>
              <w:spacing w:after="0" w:line="269" w:lineRule="auto"/>
              <w:ind w:left="40" w:right="40" w:hanging="40"/>
              <w:jc w:val="center"/>
              <w:rPr>
                <w:b/>
                <w:bCs/>
                <w:color w:val="auto"/>
                <w:szCs w:val="24"/>
              </w:rPr>
            </w:pPr>
            <w:r w:rsidRPr="003B690E">
              <w:rPr>
                <w:b/>
                <w:bCs/>
                <w:color w:val="auto"/>
                <w:szCs w:val="24"/>
              </w:rPr>
              <w:t xml:space="preserve">§ 46b </w:t>
            </w:r>
          </w:p>
          <w:p w14:paraId="43D1CCE2" w14:textId="77777777" w:rsidR="00FB1CF6" w:rsidRPr="003B690E" w:rsidRDefault="00FB1CF6" w:rsidP="00FB1CF6">
            <w:pPr>
              <w:spacing w:afterLines="95" w:after="228" w:line="269" w:lineRule="auto"/>
              <w:ind w:left="37" w:hanging="37"/>
              <w:jc w:val="center"/>
              <w:rPr>
                <w:b/>
                <w:bCs/>
                <w:color w:val="auto"/>
                <w:szCs w:val="24"/>
              </w:rPr>
            </w:pPr>
            <w:r w:rsidRPr="003B690E">
              <w:rPr>
                <w:b/>
                <w:bCs/>
                <w:color w:val="auto"/>
                <w:szCs w:val="24"/>
              </w:rPr>
              <w:t>Prechodné ustanovenia k úpravám účinným od 31. decembra 2025</w:t>
            </w:r>
          </w:p>
          <w:p w14:paraId="62ADC03C" w14:textId="77777777" w:rsidR="00FB1CF6" w:rsidRPr="003B690E" w:rsidRDefault="00FB1CF6" w:rsidP="00FB1CF6">
            <w:pPr>
              <w:pStyle w:val="Odsekzoznamu"/>
              <w:numPr>
                <w:ilvl w:val="0"/>
                <w:numId w:val="25"/>
              </w:numPr>
              <w:spacing w:afterLines="95" w:after="228" w:line="269" w:lineRule="auto"/>
              <w:ind w:left="37" w:hanging="37"/>
              <w:contextualSpacing w:val="0"/>
              <w:jc w:val="both"/>
              <w:rPr>
                <w:rFonts w:ascii="Times New Roman" w:hAnsi="Times New Roman"/>
                <w:b/>
                <w:bCs/>
                <w:sz w:val="24"/>
                <w:szCs w:val="24"/>
              </w:rPr>
            </w:pPr>
            <w:r w:rsidRPr="003B690E">
              <w:rPr>
                <w:rFonts w:ascii="Times New Roman" w:hAnsi="Times New Roman"/>
                <w:b/>
                <w:bCs/>
                <w:sz w:val="24"/>
                <w:szCs w:val="24"/>
              </w:rPr>
              <w:t xml:space="preserve">Ustanovenie § 32 ods. 11 sa uplatňuje na náklady z odloženej daňovej pohľadávky podľa § 32 ods. 10 písm. a) alebo písm. b) za účtovné obdobia začínajúce od 1. januára 2024 do 31. decembra 2025 a na účtovné obdobia končiace najneskôr 30. júna 2027. </w:t>
            </w:r>
          </w:p>
          <w:p w14:paraId="12936106" w14:textId="77CA97A5" w:rsidR="00FB1CF6" w:rsidRDefault="00FB1CF6" w:rsidP="00FB1CF6">
            <w:pPr>
              <w:pStyle w:val="Odsekzoznamu"/>
              <w:numPr>
                <w:ilvl w:val="0"/>
                <w:numId w:val="25"/>
              </w:numPr>
              <w:spacing w:afterLines="95" w:after="228" w:line="269" w:lineRule="auto"/>
              <w:ind w:left="37" w:hanging="37"/>
              <w:contextualSpacing w:val="0"/>
              <w:jc w:val="both"/>
              <w:rPr>
                <w:szCs w:val="24"/>
              </w:rPr>
            </w:pPr>
            <w:r w:rsidRPr="003B690E">
              <w:rPr>
                <w:rFonts w:ascii="Times New Roman" w:hAnsi="Times New Roman"/>
                <w:b/>
                <w:bCs/>
                <w:sz w:val="24"/>
                <w:szCs w:val="24"/>
              </w:rPr>
              <w:t>Ustanovenie § 32 ods. 11 sa uplatňuje na náklady z odloženej daňovej pohľadávky podľa § 32 ods. 10 písm. c) za účtovné obdobia začínajúce od 1. januára 2025 do 31. decembra 2026 a na účtovné obdobia končiace najneskôr 30. júna 2028.</w:t>
            </w:r>
          </w:p>
        </w:tc>
        <w:tc>
          <w:tcPr>
            <w:tcW w:w="992" w:type="dxa"/>
          </w:tcPr>
          <w:p w14:paraId="4438786B" w14:textId="0F60D6D6" w:rsidR="00FB1CF6" w:rsidRDefault="00FB1CF6" w:rsidP="00FB1CF6">
            <w:pPr>
              <w:spacing w:after="0" w:line="259" w:lineRule="auto"/>
              <w:ind w:left="0" w:right="0" w:firstLine="0"/>
              <w:jc w:val="center"/>
              <w:rPr>
                <w:b/>
                <w:sz w:val="23"/>
              </w:rPr>
            </w:pPr>
            <w:r w:rsidRPr="006124D0">
              <w:rPr>
                <w:b/>
                <w:sz w:val="23"/>
              </w:rPr>
              <w:lastRenderedPageBreak/>
              <w:t>Ú</w:t>
            </w:r>
          </w:p>
          <w:p w14:paraId="111E96C7" w14:textId="5D8B0B43" w:rsidR="00FB1CF6" w:rsidRDefault="00FB1CF6" w:rsidP="00FB1CF6">
            <w:pPr>
              <w:spacing w:after="0" w:line="259" w:lineRule="auto"/>
              <w:ind w:left="0" w:right="0" w:firstLine="0"/>
              <w:jc w:val="center"/>
              <w:rPr>
                <w:b/>
                <w:sz w:val="23"/>
              </w:rPr>
            </w:pPr>
          </w:p>
          <w:p w14:paraId="3A3BE14E" w14:textId="263F509E" w:rsidR="00FB1CF6" w:rsidRDefault="00FB1CF6" w:rsidP="00FB1CF6">
            <w:pPr>
              <w:spacing w:after="0" w:line="259" w:lineRule="auto"/>
              <w:ind w:left="0" w:right="0" w:firstLine="0"/>
              <w:jc w:val="center"/>
              <w:rPr>
                <w:b/>
                <w:sz w:val="23"/>
              </w:rPr>
            </w:pPr>
          </w:p>
          <w:p w14:paraId="66048AB9" w14:textId="574AC66E" w:rsidR="00FB1CF6" w:rsidRDefault="00FB1CF6" w:rsidP="00FB1CF6">
            <w:pPr>
              <w:spacing w:after="0" w:line="259" w:lineRule="auto"/>
              <w:ind w:left="0" w:right="0" w:firstLine="0"/>
              <w:jc w:val="center"/>
              <w:rPr>
                <w:b/>
                <w:sz w:val="23"/>
              </w:rPr>
            </w:pPr>
          </w:p>
          <w:p w14:paraId="6AAB4106" w14:textId="46EA85EE" w:rsidR="00FB1CF6" w:rsidRDefault="00FB1CF6" w:rsidP="00FB1CF6">
            <w:pPr>
              <w:spacing w:after="0" w:line="259" w:lineRule="auto"/>
              <w:ind w:left="0" w:right="0" w:firstLine="0"/>
              <w:jc w:val="center"/>
              <w:rPr>
                <w:b/>
                <w:sz w:val="23"/>
              </w:rPr>
            </w:pPr>
          </w:p>
          <w:p w14:paraId="2E20D3E1" w14:textId="3C6D1F1A" w:rsidR="00FB1CF6" w:rsidRDefault="00FB1CF6" w:rsidP="00FB1CF6">
            <w:pPr>
              <w:spacing w:after="0" w:line="259" w:lineRule="auto"/>
              <w:ind w:left="0" w:right="0" w:firstLine="0"/>
              <w:jc w:val="center"/>
              <w:rPr>
                <w:b/>
                <w:sz w:val="23"/>
              </w:rPr>
            </w:pPr>
          </w:p>
          <w:p w14:paraId="414F0369" w14:textId="0F429A41" w:rsidR="00FB1CF6" w:rsidRDefault="00FB1CF6" w:rsidP="00FB1CF6">
            <w:pPr>
              <w:spacing w:after="0" w:line="259" w:lineRule="auto"/>
              <w:ind w:left="0" w:right="0" w:firstLine="0"/>
              <w:jc w:val="center"/>
              <w:rPr>
                <w:b/>
                <w:sz w:val="23"/>
              </w:rPr>
            </w:pPr>
          </w:p>
          <w:p w14:paraId="0924718E" w14:textId="56250211" w:rsidR="00FB1CF6" w:rsidRDefault="00FB1CF6" w:rsidP="00FB1CF6">
            <w:pPr>
              <w:spacing w:after="0" w:line="259" w:lineRule="auto"/>
              <w:ind w:left="0" w:right="0" w:firstLine="0"/>
              <w:jc w:val="center"/>
              <w:rPr>
                <w:b/>
                <w:sz w:val="23"/>
              </w:rPr>
            </w:pPr>
          </w:p>
          <w:p w14:paraId="64CD29D4" w14:textId="2DCA9A2F" w:rsidR="00FB1CF6" w:rsidRDefault="00FB1CF6" w:rsidP="00FB1CF6">
            <w:pPr>
              <w:spacing w:after="0" w:line="259" w:lineRule="auto"/>
              <w:ind w:left="0" w:right="0" w:firstLine="0"/>
              <w:jc w:val="center"/>
              <w:rPr>
                <w:b/>
                <w:sz w:val="23"/>
              </w:rPr>
            </w:pPr>
          </w:p>
          <w:p w14:paraId="5089D3B1" w14:textId="528B063D" w:rsidR="00FB1CF6" w:rsidRDefault="00FB1CF6" w:rsidP="00FB1CF6">
            <w:pPr>
              <w:spacing w:after="0" w:line="259" w:lineRule="auto"/>
              <w:ind w:left="0" w:right="0" w:firstLine="0"/>
              <w:jc w:val="center"/>
              <w:rPr>
                <w:b/>
                <w:sz w:val="23"/>
              </w:rPr>
            </w:pPr>
          </w:p>
          <w:p w14:paraId="3A7B434D" w14:textId="25D1C574" w:rsidR="00FB1CF6" w:rsidRDefault="00FB1CF6" w:rsidP="00FB1CF6">
            <w:pPr>
              <w:spacing w:after="0" w:line="259" w:lineRule="auto"/>
              <w:ind w:left="0" w:right="0" w:firstLine="0"/>
              <w:jc w:val="center"/>
              <w:rPr>
                <w:b/>
                <w:sz w:val="23"/>
              </w:rPr>
            </w:pPr>
          </w:p>
          <w:p w14:paraId="7B90BCDE" w14:textId="7AAA86A8" w:rsidR="00FB1CF6" w:rsidRDefault="00FB1CF6" w:rsidP="00FB1CF6">
            <w:pPr>
              <w:spacing w:after="0" w:line="259" w:lineRule="auto"/>
              <w:ind w:left="0" w:right="0" w:firstLine="0"/>
              <w:jc w:val="center"/>
              <w:rPr>
                <w:b/>
                <w:sz w:val="23"/>
              </w:rPr>
            </w:pPr>
          </w:p>
          <w:p w14:paraId="7AFCDE87" w14:textId="51F1D8DA" w:rsidR="00FB1CF6" w:rsidRDefault="00FB1CF6" w:rsidP="00FB1CF6">
            <w:pPr>
              <w:spacing w:after="0" w:line="259" w:lineRule="auto"/>
              <w:ind w:left="0" w:right="0" w:firstLine="0"/>
              <w:jc w:val="center"/>
              <w:rPr>
                <w:b/>
                <w:sz w:val="23"/>
              </w:rPr>
            </w:pPr>
          </w:p>
          <w:p w14:paraId="46190E1E" w14:textId="4A3F7674" w:rsidR="00FB1CF6" w:rsidRDefault="00FB1CF6" w:rsidP="00FB1CF6">
            <w:pPr>
              <w:spacing w:after="0" w:line="259" w:lineRule="auto"/>
              <w:ind w:left="0" w:right="0" w:firstLine="0"/>
              <w:jc w:val="center"/>
              <w:rPr>
                <w:b/>
                <w:sz w:val="23"/>
              </w:rPr>
            </w:pPr>
          </w:p>
          <w:p w14:paraId="7FB02D02" w14:textId="24BBA302" w:rsidR="00FB1CF6" w:rsidRDefault="00FB1CF6" w:rsidP="00FB1CF6">
            <w:pPr>
              <w:spacing w:after="0" w:line="259" w:lineRule="auto"/>
              <w:ind w:left="0" w:right="0" w:firstLine="0"/>
              <w:jc w:val="center"/>
              <w:rPr>
                <w:b/>
                <w:sz w:val="23"/>
              </w:rPr>
            </w:pPr>
          </w:p>
          <w:p w14:paraId="4D69522D" w14:textId="5C826901" w:rsidR="00FB1CF6" w:rsidRDefault="00FB1CF6" w:rsidP="00FB1CF6">
            <w:pPr>
              <w:spacing w:after="0" w:line="259" w:lineRule="auto"/>
              <w:ind w:left="0" w:right="0" w:firstLine="0"/>
              <w:jc w:val="center"/>
              <w:rPr>
                <w:b/>
                <w:sz w:val="23"/>
              </w:rPr>
            </w:pPr>
          </w:p>
          <w:p w14:paraId="12033158" w14:textId="1F88B89D" w:rsidR="00FB1CF6" w:rsidRDefault="00FB1CF6" w:rsidP="00FB1CF6">
            <w:pPr>
              <w:spacing w:after="0" w:line="259" w:lineRule="auto"/>
              <w:ind w:left="0" w:right="0" w:firstLine="0"/>
              <w:jc w:val="center"/>
              <w:rPr>
                <w:b/>
                <w:sz w:val="23"/>
              </w:rPr>
            </w:pPr>
          </w:p>
          <w:p w14:paraId="5B1F28FD" w14:textId="55745677" w:rsidR="00FB1CF6" w:rsidRDefault="00FB1CF6" w:rsidP="00FB1CF6">
            <w:pPr>
              <w:spacing w:after="0" w:line="259" w:lineRule="auto"/>
              <w:ind w:left="0" w:right="0" w:firstLine="0"/>
              <w:jc w:val="center"/>
              <w:rPr>
                <w:b/>
                <w:sz w:val="23"/>
              </w:rPr>
            </w:pPr>
          </w:p>
          <w:p w14:paraId="6B25E3ED" w14:textId="27A5ECFE" w:rsidR="00FB1CF6" w:rsidRDefault="00FB1CF6" w:rsidP="00FB1CF6">
            <w:pPr>
              <w:spacing w:after="0" w:line="259" w:lineRule="auto"/>
              <w:ind w:left="0" w:right="0" w:firstLine="0"/>
              <w:jc w:val="center"/>
              <w:rPr>
                <w:b/>
                <w:sz w:val="23"/>
              </w:rPr>
            </w:pPr>
          </w:p>
          <w:p w14:paraId="23818359" w14:textId="3A98B437" w:rsidR="00FB1CF6" w:rsidRDefault="00FB1CF6" w:rsidP="00FB1CF6">
            <w:pPr>
              <w:spacing w:after="0" w:line="259" w:lineRule="auto"/>
              <w:ind w:left="0" w:right="0" w:firstLine="0"/>
              <w:jc w:val="center"/>
              <w:rPr>
                <w:b/>
                <w:sz w:val="23"/>
              </w:rPr>
            </w:pPr>
          </w:p>
          <w:p w14:paraId="0F467561" w14:textId="1D11C416" w:rsidR="00FB1CF6" w:rsidRDefault="00FB1CF6" w:rsidP="00FB1CF6">
            <w:pPr>
              <w:spacing w:after="0" w:line="259" w:lineRule="auto"/>
              <w:ind w:left="0" w:right="0" w:firstLine="0"/>
              <w:jc w:val="center"/>
              <w:rPr>
                <w:b/>
                <w:sz w:val="23"/>
              </w:rPr>
            </w:pPr>
          </w:p>
          <w:p w14:paraId="4D9C3C29" w14:textId="7DBCC543" w:rsidR="00FB1CF6" w:rsidRDefault="00FB1CF6" w:rsidP="00FB1CF6">
            <w:pPr>
              <w:spacing w:after="0" w:line="259" w:lineRule="auto"/>
              <w:ind w:left="0" w:right="0" w:firstLine="0"/>
              <w:jc w:val="center"/>
              <w:rPr>
                <w:b/>
                <w:sz w:val="23"/>
              </w:rPr>
            </w:pPr>
          </w:p>
          <w:p w14:paraId="4DE88969" w14:textId="6CEC548A" w:rsidR="00FB1CF6" w:rsidRDefault="00FB1CF6" w:rsidP="00FB1CF6">
            <w:pPr>
              <w:spacing w:after="0" w:line="259" w:lineRule="auto"/>
              <w:ind w:left="0" w:right="0" w:firstLine="0"/>
              <w:jc w:val="center"/>
              <w:rPr>
                <w:b/>
                <w:sz w:val="23"/>
              </w:rPr>
            </w:pPr>
          </w:p>
          <w:p w14:paraId="41741257" w14:textId="1CF07623" w:rsidR="00FB1CF6" w:rsidRDefault="00FB1CF6" w:rsidP="00FB1CF6">
            <w:pPr>
              <w:spacing w:after="0" w:line="259" w:lineRule="auto"/>
              <w:ind w:left="0" w:right="0" w:firstLine="0"/>
              <w:jc w:val="center"/>
              <w:rPr>
                <w:b/>
                <w:sz w:val="23"/>
              </w:rPr>
            </w:pPr>
          </w:p>
          <w:p w14:paraId="4FF0F115" w14:textId="695DA0B2" w:rsidR="00FB1CF6" w:rsidRDefault="00FB1CF6" w:rsidP="00FB1CF6">
            <w:pPr>
              <w:spacing w:after="0" w:line="259" w:lineRule="auto"/>
              <w:ind w:left="0" w:right="0" w:firstLine="0"/>
              <w:jc w:val="center"/>
              <w:rPr>
                <w:b/>
                <w:sz w:val="23"/>
              </w:rPr>
            </w:pPr>
          </w:p>
          <w:p w14:paraId="47EAC659" w14:textId="14C81D93" w:rsidR="00FB1CF6" w:rsidRDefault="00FB1CF6" w:rsidP="00FB1CF6">
            <w:pPr>
              <w:spacing w:after="0" w:line="259" w:lineRule="auto"/>
              <w:ind w:left="0" w:right="0" w:firstLine="0"/>
              <w:jc w:val="center"/>
              <w:rPr>
                <w:b/>
                <w:sz w:val="23"/>
              </w:rPr>
            </w:pPr>
          </w:p>
          <w:p w14:paraId="5C2350B0" w14:textId="51DB6A4B" w:rsidR="00FB1CF6" w:rsidRDefault="00FB1CF6" w:rsidP="00FB1CF6">
            <w:pPr>
              <w:spacing w:after="0" w:line="259" w:lineRule="auto"/>
              <w:ind w:left="0" w:right="0" w:firstLine="0"/>
              <w:jc w:val="center"/>
              <w:rPr>
                <w:b/>
                <w:sz w:val="23"/>
              </w:rPr>
            </w:pPr>
          </w:p>
          <w:p w14:paraId="6989B0D6" w14:textId="6251E9AA" w:rsidR="00FB1CF6" w:rsidRDefault="00FB1CF6" w:rsidP="00FB1CF6">
            <w:pPr>
              <w:spacing w:after="0" w:line="259" w:lineRule="auto"/>
              <w:ind w:left="0" w:right="0" w:firstLine="0"/>
              <w:jc w:val="center"/>
              <w:rPr>
                <w:b/>
                <w:sz w:val="23"/>
              </w:rPr>
            </w:pPr>
          </w:p>
          <w:p w14:paraId="7B7E1C7C" w14:textId="3017B94F" w:rsidR="00FB1CF6" w:rsidRDefault="00FB1CF6" w:rsidP="00FB1CF6">
            <w:pPr>
              <w:spacing w:after="0" w:line="259" w:lineRule="auto"/>
              <w:ind w:left="0" w:right="0" w:firstLine="0"/>
              <w:jc w:val="center"/>
              <w:rPr>
                <w:b/>
                <w:sz w:val="23"/>
              </w:rPr>
            </w:pPr>
          </w:p>
          <w:p w14:paraId="192CD3B5" w14:textId="67C28F95" w:rsidR="00FB1CF6" w:rsidRDefault="00FB1CF6" w:rsidP="00FB1CF6">
            <w:pPr>
              <w:spacing w:after="0" w:line="259" w:lineRule="auto"/>
              <w:ind w:left="0" w:right="0" w:firstLine="0"/>
              <w:jc w:val="center"/>
              <w:rPr>
                <w:b/>
                <w:sz w:val="23"/>
              </w:rPr>
            </w:pPr>
          </w:p>
          <w:p w14:paraId="2E0B3640" w14:textId="7F2CF709" w:rsidR="00FB1CF6" w:rsidRDefault="00FB1CF6" w:rsidP="00FB1CF6">
            <w:pPr>
              <w:spacing w:after="0" w:line="259" w:lineRule="auto"/>
              <w:ind w:left="0" w:right="0" w:firstLine="0"/>
              <w:jc w:val="center"/>
              <w:rPr>
                <w:b/>
                <w:sz w:val="23"/>
              </w:rPr>
            </w:pPr>
          </w:p>
          <w:p w14:paraId="63379A1A" w14:textId="77777777" w:rsidR="00FB1CF6" w:rsidRPr="006124D0" w:rsidRDefault="00FB1CF6" w:rsidP="00FB1CF6">
            <w:pPr>
              <w:spacing w:after="0" w:line="240" w:lineRule="auto"/>
              <w:ind w:left="0" w:right="0" w:firstLine="0"/>
              <w:jc w:val="center"/>
              <w:rPr>
                <w:b/>
              </w:rPr>
            </w:pPr>
            <w:r w:rsidRPr="006124D0">
              <w:rPr>
                <w:b/>
                <w:sz w:val="23"/>
              </w:rPr>
              <w:t>Ú</w:t>
            </w:r>
          </w:p>
          <w:p w14:paraId="7B0E008A" w14:textId="77777777" w:rsidR="00FB1CF6" w:rsidRPr="006124D0" w:rsidRDefault="00FB1CF6" w:rsidP="00FB1CF6">
            <w:pPr>
              <w:spacing w:after="0" w:line="259" w:lineRule="auto"/>
              <w:ind w:left="0" w:right="0" w:firstLine="0"/>
              <w:jc w:val="center"/>
              <w:rPr>
                <w:b/>
              </w:rPr>
            </w:pPr>
          </w:p>
          <w:p w14:paraId="3AFDD143" w14:textId="77777777" w:rsidR="00FB1CF6" w:rsidRPr="006124D0" w:rsidRDefault="00FB1CF6" w:rsidP="00FB1CF6">
            <w:pPr>
              <w:spacing w:after="0" w:line="240" w:lineRule="auto"/>
              <w:ind w:left="0" w:right="0" w:firstLine="0"/>
              <w:jc w:val="center"/>
              <w:rPr>
                <w:b/>
                <w:sz w:val="23"/>
              </w:rPr>
            </w:pPr>
          </w:p>
        </w:tc>
        <w:tc>
          <w:tcPr>
            <w:tcW w:w="851" w:type="dxa"/>
          </w:tcPr>
          <w:p w14:paraId="706998E4" w14:textId="77777777" w:rsidR="00FB1CF6" w:rsidRPr="00A06FAB" w:rsidRDefault="00FB1CF6" w:rsidP="00FB1CF6">
            <w:pPr>
              <w:spacing w:after="0" w:line="259" w:lineRule="auto"/>
              <w:ind w:left="0" w:right="0" w:firstLine="0"/>
              <w:jc w:val="left"/>
              <w:rPr>
                <w:sz w:val="16"/>
                <w:szCs w:val="16"/>
              </w:rPr>
            </w:pPr>
            <w:r w:rsidRPr="00A06FAB">
              <w:rPr>
                <w:sz w:val="16"/>
                <w:szCs w:val="16"/>
              </w:rPr>
              <w:lastRenderedPageBreak/>
              <w:t xml:space="preserve">Tabuľky uvedené v čl. 48 smernice sú transponované v prílohe č. 1 k tomuto zákonu. </w:t>
            </w:r>
          </w:p>
          <w:p w14:paraId="324BC40B" w14:textId="77777777" w:rsidR="00FB1CF6" w:rsidRDefault="00FB1CF6" w:rsidP="00FB1CF6">
            <w:pPr>
              <w:spacing w:after="0" w:line="240" w:lineRule="auto"/>
              <w:ind w:left="2" w:right="0" w:firstLine="0"/>
              <w:rPr>
                <w:sz w:val="16"/>
                <w:szCs w:val="16"/>
              </w:rPr>
            </w:pPr>
          </w:p>
          <w:p w14:paraId="3BBBD59C" w14:textId="77777777" w:rsidR="00FB1CF6" w:rsidRDefault="00FB1CF6" w:rsidP="00FB1CF6">
            <w:pPr>
              <w:spacing w:after="0" w:line="240" w:lineRule="auto"/>
              <w:ind w:left="2" w:right="0" w:firstLine="0"/>
              <w:rPr>
                <w:sz w:val="16"/>
                <w:szCs w:val="16"/>
              </w:rPr>
            </w:pPr>
          </w:p>
          <w:p w14:paraId="54DD4B0E" w14:textId="77777777" w:rsidR="00FB1CF6" w:rsidRDefault="00FB1CF6" w:rsidP="00FB1CF6">
            <w:pPr>
              <w:spacing w:after="0" w:line="240" w:lineRule="auto"/>
              <w:ind w:left="2" w:right="0" w:firstLine="0"/>
              <w:rPr>
                <w:sz w:val="16"/>
                <w:szCs w:val="16"/>
              </w:rPr>
            </w:pPr>
          </w:p>
          <w:p w14:paraId="20584F5F" w14:textId="77777777" w:rsidR="00FB1CF6" w:rsidRDefault="00FB1CF6" w:rsidP="00FB1CF6">
            <w:pPr>
              <w:spacing w:after="0" w:line="240" w:lineRule="auto"/>
              <w:ind w:left="2" w:right="0" w:firstLine="0"/>
              <w:rPr>
                <w:sz w:val="16"/>
                <w:szCs w:val="16"/>
              </w:rPr>
            </w:pPr>
          </w:p>
          <w:p w14:paraId="01265BA6" w14:textId="77777777" w:rsidR="00FB1CF6" w:rsidRDefault="00FB1CF6" w:rsidP="00FB1CF6">
            <w:pPr>
              <w:spacing w:after="0" w:line="240" w:lineRule="auto"/>
              <w:ind w:left="2" w:right="0" w:firstLine="0"/>
              <w:rPr>
                <w:sz w:val="16"/>
                <w:szCs w:val="16"/>
              </w:rPr>
            </w:pPr>
          </w:p>
          <w:p w14:paraId="282C2D20" w14:textId="77777777" w:rsidR="00FB1CF6" w:rsidRDefault="00FB1CF6" w:rsidP="00FB1CF6">
            <w:pPr>
              <w:spacing w:after="0" w:line="240" w:lineRule="auto"/>
              <w:ind w:left="2" w:right="0" w:firstLine="0"/>
              <w:rPr>
                <w:sz w:val="16"/>
                <w:szCs w:val="16"/>
              </w:rPr>
            </w:pPr>
          </w:p>
          <w:p w14:paraId="479527EE" w14:textId="77777777" w:rsidR="00FB1CF6" w:rsidRDefault="00FB1CF6" w:rsidP="00FB1CF6">
            <w:pPr>
              <w:spacing w:after="0" w:line="240" w:lineRule="auto"/>
              <w:ind w:left="2" w:right="0" w:firstLine="0"/>
              <w:rPr>
                <w:sz w:val="16"/>
                <w:szCs w:val="16"/>
              </w:rPr>
            </w:pPr>
          </w:p>
          <w:p w14:paraId="1CBDB18C" w14:textId="77777777" w:rsidR="00FB1CF6" w:rsidRDefault="00FB1CF6" w:rsidP="00FB1CF6">
            <w:pPr>
              <w:spacing w:after="0" w:line="240" w:lineRule="auto"/>
              <w:ind w:left="2" w:right="0" w:firstLine="0"/>
              <w:rPr>
                <w:sz w:val="16"/>
                <w:szCs w:val="16"/>
              </w:rPr>
            </w:pPr>
          </w:p>
          <w:p w14:paraId="267B4DBA" w14:textId="77777777" w:rsidR="00FB1CF6" w:rsidRDefault="00FB1CF6" w:rsidP="00FB1CF6">
            <w:pPr>
              <w:spacing w:after="0" w:line="240" w:lineRule="auto"/>
              <w:ind w:left="2" w:right="0" w:firstLine="0"/>
              <w:rPr>
                <w:sz w:val="16"/>
                <w:szCs w:val="16"/>
              </w:rPr>
            </w:pPr>
          </w:p>
          <w:p w14:paraId="35E6993D" w14:textId="77777777" w:rsidR="00FB1CF6" w:rsidRDefault="00FB1CF6" w:rsidP="00FB1CF6">
            <w:pPr>
              <w:spacing w:after="0" w:line="240" w:lineRule="auto"/>
              <w:ind w:left="2" w:right="0" w:firstLine="0"/>
              <w:rPr>
                <w:sz w:val="16"/>
                <w:szCs w:val="16"/>
              </w:rPr>
            </w:pPr>
          </w:p>
          <w:p w14:paraId="6EBB4D6B" w14:textId="77777777" w:rsidR="00FB1CF6" w:rsidRDefault="00FB1CF6" w:rsidP="00FB1CF6">
            <w:pPr>
              <w:spacing w:after="0" w:line="240" w:lineRule="auto"/>
              <w:ind w:left="2" w:right="0" w:firstLine="0"/>
              <w:rPr>
                <w:sz w:val="16"/>
                <w:szCs w:val="16"/>
              </w:rPr>
            </w:pPr>
          </w:p>
          <w:p w14:paraId="6DCC5C3D" w14:textId="77777777" w:rsidR="00FB1CF6" w:rsidRDefault="00FB1CF6" w:rsidP="00FB1CF6">
            <w:pPr>
              <w:spacing w:after="0" w:line="240" w:lineRule="auto"/>
              <w:ind w:left="2" w:right="0" w:firstLine="0"/>
              <w:rPr>
                <w:sz w:val="16"/>
                <w:szCs w:val="16"/>
              </w:rPr>
            </w:pPr>
          </w:p>
          <w:p w14:paraId="72D5C903" w14:textId="77777777" w:rsidR="00FB1CF6" w:rsidRDefault="00FB1CF6" w:rsidP="00FB1CF6">
            <w:pPr>
              <w:spacing w:after="0" w:line="240" w:lineRule="auto"/>
              <w:ind w:left="2" w:right="0" w:firstLine="0"/>
              <w:rPr>
                <w:sz w:val="16"/>
                <w:szCs w:val="16"/>
              </w:rPr>
            </w:pPr>
          </w:p>
          <w:p w14:paraId="631ED4A5" w14:textId="77777777" w:rsidR="00FB1CF6" w:rsidRDefault="00FB1CF6" w:rsidP="00FB1CF6">
            <w:pPr>
              <w:spacing w:after="0" w:line="240" w:lineRule="auto"/>
              <w:ind w:left="2" w:right="0" w:firstLine="0"/>
              <w:rPr>
                <w:sz w:val="16"/>
                <w:szCs w:val="16"/>
              </w:rPr>
            </w:pPr>
          </w:p>
          <w:p w14:paraId="50FC1B8E" w14:textId="77777777" w:rsidR="00FB1CF6" w:rsidRDefault="00FB1CF6" w:rsidP="00FB1CF6">
            <w:pPr>
              <w:spacing w:after="0" w:line="240" w:lineRule="auto"/>
              <w:ind w:left="2" w:right="0" w:firstLine="0"/>
              <w:rPr>
                <w:sz w:val="16"/>
                <w:szCs w:val="16"/>
              </w:rPr>
            </w:pPr>
          </w:p>
          <w:p w14:paraId="63F5A400" w14:textId="77777777" w:rsidR="00FB1CF6" w:rsidRDefault="00FB1CF6" w:rsidP="00FB1CF6">
            <w:pPr>
              <w:spacing w:after="0" w:line="240" w:lineRule="auto"/>
              <w:ind w:left="2" w:right="0" w:firstLine="0"/>
              <w:rPr>
                <w:sz w:val="16"/>
                <w:szCs w:val="16"/>
              </w:rPr>
            </w:pPr>
          </w:p>
          <w:p w14:paraId="08E8A3D1" w14:textId="77777777" w:rsidR="00FB1CF6" w:rsidRDefault="00FB1CF6" w:rsidP="00FB1CF6">
            <w:pPr>
              <w:spacing w:after="0" w:line="240" w:lineRule="auto"/>
              <w:ind w:left="2" w:right="0" w:firstLine="0"/>
              <w:rPr>
                <w:sz w:val="16"/>
                <w:szCs w:val="16"/>
              </w:rPr>
            </w:pPr>
          </w:p>
          <w:p w14:paraId="5DF6D72D" w14:textId="77777777" w:rsidR="00FB1CF6" w:rsidRDefault="00FB1CF6" w:rsidP="00FB1CF6">
            <w:pPr>
              <w:spacing w:after="0" w:line="240" w:lineRule="auto"/>
              <w:ind w:left="2" w:right="0" w:firstLine="0"/>
              <w:rPr>
                <w:sz w:val="16"/>
                <w:szCs w:val="16"/>
              </w:rPr>
            </w:pPr>
          </w:p>
          <w:p w14:paraId="486871CC" w14:textId="77777777" w:rsidR="00FB1CF6" w:rsidRDefault="00FB1CF6" w:rsidP="00FB1CF6">
            <w:pPr>
              <w:spacing w:after="0" w:line="240" w:lineRule="auto"/>
              <w:ind w:left="2" w:right="0" w:firstLine="0"/>
              <w:rPr>
                <w:sz w:val="16"/>
                <w:szCs w:val="16"/>
              </w:rPr>
            </w:pPr>
          </w:p>
          <w:p w14:paraId="2F1621A9" w14:textId="77777777" w:rsidR="00FB1CF6" w:rsidRDefault="00FB1CF6" w:rsidP="00FB1CF6">
            <w:pPr>
              <w:spacing w:after="0" w:line="240" w:lineRule="auto"/>
              <w:ind w:left="2" w:right="0" w:firstLine="0"/>
              <w:rPr>
                <w:sz w:val="16"/>
                <w:szCs w:val="16"/>
              </w:rPr>
            </w:pPr>
          </w:p>
          <w:p w14:paraId="0CC73ADB" w14:textId="77777777" w:rsidR="00FB1CF6" w:rsidRDefault="00FB1CF6" w:rsidP="00FB1CF6">
            <w:pPr>
              <w:spacing w:after="0" w:line="240" w:lineRule="auto"/>
              <w:ind w:left="2" w:right="0" w:firstLine="0"/>
              <w:rPr>
                <w:sz w:val="16"/>
                <w:szCs w:val="16"/>
              </w:rPr>
            </w:pPr>
          </w:p>
          <w:p w14:paraId="22B06DA1" w14:textId="77777777" w:rsidR="00FB1CF6" w:rsidRDefault="00FB1CF6" w:rsidP="00FB1CF6">
            <w:pPr>
              <w:spacing w:after="0" w:line="240" w:lineRule="auto"/>
              <w:ind w:left="2" w:right="0" w:firstLine="0"/>
              <w:rPr>
                <w:sz w:val="16"/>
                <w:szCs w:val="16"/>
              </w:rPr>
            </w:pPr>
          </w:p>
          <w:p w14:paraId="43721CE5" w14:textId="77777777" w:rsidR="00FB1CF6" w:rsidRDefault="00FB1CF6" w:rsidP="00FB1CF6">
            <w:pPr>
              <w:spacing w:after="0" w:line="240" w:lineRule="auto"/>
              <w:ind w:left="2" w:right="0" w:firstLine="0"/>
              <w:rPr>
                <w:sz w:val="16"/>
                <w:szCs w:val="16"/>
              </w:rPr>
            </w:pPr>
          </w:p>
          <w:p w14:paraId="14FE86C0" w14:textId="77777777" w:rsidR="00FB1CF6" w:rsidRDefault="00FB1CF6" w:rsidP="00FB1CF6">
            <w:pPr>
              <w:spacing w:after="0" w:line="240" w:lineRule="auto"/>
              <w:ind w:left="2" w:right="0" w:firstLine="0"/>
              <w:rPr>
                <w:sz w:val="16"/>
                <w:szCs w:val="16"/>
              </w:rPr>
            </w:pPr>
          </w:p>
          <w:p w14:paraId="01F855B1" w14:textId="77777777" w:rsidR="00FB1CF6" w:rsidRDefault="00FB1CF6" w:rsidP="00FB1CF6">
            <w:pPr>
              <w:spacing w:after="0" w:line="240" w:lineRule="auto"/>
              <w:ind w:left="2" w:right="0" w:firstLine="0"/>
              <w:rPr>
                <w:sz w:val="16"/>
                <w:szCs w:val="16"/>
              </w:rPr>
            </w:pPr>
          </w:p>
          <w:p w14:paraId="18A79574" w14:textId="77777777" w:rsidR="00FB1CF6" w:rsidRDefault="00FB1CF6" w:rsidP="00FB1CF6">
            <w:pPr>
              <w:spacing w:after="0" w:line="240" w:lineRule="auto"/>
              <w:ind w:left="2" w:right="0" w:firstLine="0"/>
              <w:rPr>
                <w:sz w:val="16"/>
                <w:szCs w:val="16"/>
              </w:rPr>
            </w:pPr>
          </w:p>
          <w:p w14:paraId="2CADF299" w14:textId="4ABAAFFF" w:rsidR="00FB1CF6" w:rsidRDefault="00FB1CF6" w:rsidP="00FB1CF6">
            <w:pPr>
              <w:spacing w:after="0" w:line="240" w:lineRule="auto"/>
              <w:ind w:left="2" w:right="0" w:firstLine="0"/>
              <w:rPr>
                <w:sz w:val="16"/>
                <w:szCs w:val="16"/>
              </w:rPr>
            </w:pPr>
          </w:p>
          <w:p w14:paraId="76FEABF1" w14:textId="23172261" w:rsidR="00FB1CF6" w:rsidRDefault="00FB1CF6" w:rsidP="00FB1CF6">
            <w:pPr>
              <w:spacing w:after="0" w:line="240" w:lineRule="auto"/>
              <w:ind w:left="2" w:right="0" w:firstLine="0"/>
              <w:rPr>
                <w:sz w:val="16"/>
                <w:szCs w:val="16"/>
              </w:rPr>
            </w:pPr>
          </w:p>
          <w:p w14:paraId="498EB762" w14:textId="031E03C5" w:rsidR="00FB1CF6" w:rsidRDefault="00FB1CF6" w:rsidP="00FB1CF6">
            <w:pPr>
              <w:spacing w:after="0" w:line="240" w:lineRule="auto"/>
              <w:ind w:left="2" w:right="0" w:firstLine="0"/>
              <w:rPr>
                <w:sz w:val="16"/>
                <w:szCs w:val="16"/>
              </w:rPr>
            </w:pPr>
          </w:p>
          <w:p w14:paraId="318355E3" w14:textId="1682BD96" w:rsidR="00FB1CF6" w:rsidRDefault="00FB1CF6" w:rsidP="00FB1CF6">
            <w:pPr>
              <w:spacing w:after="0" w:line="240" w:lineRule="auto"/>
              <w:ind w:left="2" w:right="0" w:firstLine="0"/>
              <w:rPr>
                <w:sz w:val="16"/>
                <w:szCs w:val="16"/>
              </w:rPr>
            </w:pPr>
          </w:p>
          <w:p w14:paraId="30AFDEFD" w14:textId="660A4BED" w:rsidR="00FB1CF6" w:rsidRDefault="00FB1CF6" w:rsidP="00FB1CF6">
            <w:pPr>
              <w:spacing w:after="0" w:line="240" w:lineRule="auto"/>
              <w:ind w:left="2" w:right="0" w:firstLine="0"/>
              <w:rPr>
                <w:sz w:val="16"/>
                <w:szCs w:val="16"/>
              </w:rPr>
            </w:pPr>
          </w:p>
          <w:p w14:paraId="340FAFE5" w14:textId="58DBB424" w:rsidR="00FB1CF6" w:rsidRDefault="00FB1CF6" w:rsidP="00FB1CF6">
            <w:pPr>
              <w:spacing w:after="0" w:line="240" w:lineRule="auto"/>
              <w:ind w:left="2" w:right="0" w:firstLine="0"/>
              <w:rPr>
                <w:sz w:val="16"/>
                <w:szCs w:val="16"/>
              </w:rPr>
            </w:pPr>
          </w:p>
          <w:p w14:paraId="7F9A9BA5" w14:textId="69520F96" w:rsidR="00FB1CF6" w:rsidRDefault="00FB1CF6" w:rsidP="00FB1CF6">
            <w:pPr>
              <w:spacing w:after="0" w:line="240" w:lineRule="auto"/>
              <w:ind w:left="2" w:right="0" w:firstLine="0"/>
              <w:rPr>
                <w:sz w:val="16"/>
                <w:szCs w:val="16"/>
              </w:rPr>
            </w:pPr>
          </w:p>
          <w:p w14:paraId="0C2CD712" w14:textId="2F437E65" w:rsidR="00FB1CF6" w:rsidRDefault="00FB1CF6" w:rsidP="00FB1CF6">
            <w:pPr>
              <w:spacing w:after="0" w:line="240" w:lineRule="auto"/>
              <w:ind w:left="2" w:right="0" w:firstLine="0"/>
              <w:rPr>
                <w:sz w:val="16"/>
                <w:szCs w:val="16"/>
              </w:rPr>
            </w:pPr>
          </w:p>
          <w:p w14:paraId="4B54ACA7" w14:textId="0A7052D8" w:rsidR="00FB1CF6" w:rsidRDefault="00FB1CF6" w:rsidP="00FB1CF6">
            <w:pPr>
              <w:spacing w:after="0" w:line="240" w:lineRule="auto"/>
              <w:ind w:left="2" w:right="0" w:firstLine="0"/>
              <w:rPr>
                <w:sz w:val="16"/>
                <w:szCs w:val="16"/>
              </w:rPr>
            </w:pPr>
          </w:p>
          <w:p w14:paraId="5CDB480A" w14:textId="77777777" w:rsidR="00FB1CF6" w:rsidRDefault="00FB1CF6" w:rsidP="00FB1CF6">
            <w:pPr>
              <w:spacing w:after="0" w:line="240" w:lineRule="auto"/>
              <w:ind w:left="2" w:right="0" w:firstLine="0"/>
              <w:rPr>
                <w:sz w:val="16"/>
                <w:szCs w:val="16"/>
              </w:rPr>
            </w:pPr>
          </w:p>
          <w:p w14:paraId="3651C604" w14:textId="0F47A61A" w:rsidR="00FB1CF6" w:rsidRDefault="00FB1CF6" w:rsidP="00FB1CF6">
            <w:pPr>
              <w:spacing w:after="0" w:line="240" w:lineRule="auto"/>
              <w:ind w:left="0"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a</w:t>
            </w:r>
            <w:r>
              <w:rPr>
                <w:sz w:val="16"/>
                <w:szCs w:val="16"/>
              </w:rPr>
              <w:t xml:space="preserve"> na základe Administratívneho usmernenia OECD z 13.1.2025, ktorým sa dopĺňa komentár k článku 9.1.2 v dokumente </w:t>
            </w:r>
            <w:r w:rsidRPr="00375114">
              <w:rPr>
                <w:sz w:val="16"/>
                <w:szCs w:val="16"/>
              </w:rPr>
              <w:t xml:space="preserve">Daňové výzvy vyplývajúce z digitalizácie hospodárstva – </w:t>
            </w:r>
            <w:r>
              <w:rPr>
                <w:sz w:val="16"/>
                <w:szCs w:val="16"/>
              </w:rPr>
              <w:t>komentár</w:t>
            </w:r>
            <w:r w:rsidRPr="00375114">
              <w:rPr>
                <w:sz w:val="16"/>
                <w:szCs w:val="16"/>
              </w:rPr>
              <w:t xml:space="preserve"> ku globálnym modelovým pravidlám proti </w:t>
            </w:r>
            <w:r w:rsidRPr="00375114">
              <w:rPr>
                <w:sz w:val="16"/>
                <w:szCs w:val="16"/>
              </w:rPr>
              <w:lastRenderedPageBreak/>
              <w:t>narúšaniu základu dane (druhý pilier)</w:t>
            </w:r>
            <w:r>
              <w:rPr>
                <w:sz w:val="16"/>
                <w:szCs w:val="16"/>
              </w:rPr>
              <w:t>.</w:t>
            </w:r>
          </w:p>
        </w:tc>
        <w:tc>
          <w:tcPr>
            <w:tcW w:w="567" w:type="dxa"/>
          </w:tcPr>
          <w:p w14:paraId="1208126F" w14:textId="4A2B1DCA" w:rsidR="00FB1CF6" w:rsidRDefault="00FB1CF6" w:rsidP="00FB1CF6">
            <w:pPr>
              <w:spacing w:line="238" w:lineRule="auto"/>
              <w:ind w:left="0" w:right="0" w:firstLine="0"/>
              <w:jc w:val="center"/>
              <w:rPr>
                <w:b/>
              </w:rPr>
            </w:pPr>
            <w:r w:rsidRPr="00E220DB">
              <w:rPr>
                <w:b/>
              </w:rPr>
              <w:lastRenderedPageBreak/>
              <w:t>GP-</w:t>
            </w:r>
            <w:r w:rsidRPr="00553DF0">
              <w:rPr>
                <w:b/>
              </w:rPr>
              <w:t>N</w:t>
            </w:r>
          </w:p>
          <w:p w14:paraId="7322A66C" w14:textId="1357677C" w:rsidR="00FB1CF6" w:rsidRDefault="00FB1CF6" w:rsidP="00FB1CF6">
            <w:pPr>
              <w:spacing w:line="238" w:lineRule="auto"/>
              <w:ind w:left="0" w:right="0" w:firstLine="0"/>
              <w:jc w:val="center"/>
              <w:rPr>
                <w:b/>
              </w:rPr>
            </w:pPr>
          </w:p>
          <w:p w14:paraId="1B29C967" w14:textId="2D204797" w:rsidR="00FB1CF6" w:rsidRDefault="00FB1CF6" w:rsidP="00FB1CF6">
            <w:pPr>
              <w:spacing w:line="238" w:lineRule="auto"/>
              <w:ind w:left="0" w:right="0" w:firstLine="0"/>
              <w:jc w:val="center"/>
              <w:rPr>
                <w:b/>
              </w:rPr>
            </w:pPr>
          </w:p>
          <w:p w14:paraId="4A673728" w14:textId="74BBE86C" w:rsidR="00FB1CF6" w:rsidRDefault="00FB1CF6" w:rsidP="00FB1CF6">
            <w:pPr>
              <w:spacing w:line="238" w:lineRule="auto"/>
              <w:ind w:left="0" w:right="0" w:firstLine="0"/>
              <w:jc w:val="center"/>
              <w:rPr>
                <w:b/>
              </w:rPr>
            </w:pPr>
          </w:p>
          <w:p w14:paraId="67D070D7" w14:textId="4285E0D1" w:rsidR="00FB1CF6" w:rsidRDefault="00FB1CF6" w:rsidP="00FB1CF6">
            <w:pPr>
              <w:spacing w:line="238" w:lineRule="auto"/>
              <w:ind w:left="0" w:right="0" w:firstLine="0"/>
              <w:jc w:val="center"/>
              <w:rPr>
                <w:b/>
              </w:rPr>
            </w:pPr>
          </w:p>
          <w:p w14:paraId="250E7D4E" w14:textId="37E9E8D6" w:rsidR="00FB1CF6" w:rsidRDefault="00FB1CF6" w:rsidP="00FB1CF6">
            <w:pPr>
              <w:spacing w:line="238" w:lineRule="auto"/>
              <w:ind w:left="0" w:right="0" w:firstLine="0"/>
              <w:jc w:val="center"/>
              <w:rPr>
                <w:b/>
              </w:rPr>
            </w:pPr>
          </w:p>
          <w:p w14:paraId="239628DE" w14:textId="52AA9F4B" w:rsidR="00FB1CF6" w:rsidRDefault="00FB1CF6" w:rsidP="00FB1CF6">
            <w:pPr>
              <w:spacing w:line="238" w:lineRule="auto"/>
              <w:ind w:left="0" w:right="0" w:firstLine="0"/>
              <w:jc w:val="center"/>
              <w:rPr>
                <w:b/>
              </w:rPr>
            </w:pPr>
          </w:p>
          <w:p w14:paraId="76ADE77F" w14:textId="0896D885" w:rsidR="00FB1CF6" w:rsidRDefault="00FB1CF6" w:rsidP="00FB1CF6">
            <w:pPr>
              <w:spacing w:line="238" w:lineRule="auto"/>
              <w:ind w:left="0" w:right="0" w:firstLine="0"/>
              <w:jc w:val="center"/>
              <w:rPr>
                <w:b/>
              </w:rPr>
            </w:pPr>
          </w:p>
          <w:p w14:paraId="1DFD10A7" w14:textId="1074A233" w:rsidR="00FB1CF6" w:rsidRDefault="00FB1CF6" w:rsidP="00FB1CF6">
            <w:pPr>
              <w:spacing w:line="238" w:lineRule="auto"/>
              <w:ind w:left="0" w:right="0" w:firstLine="0"/>
              <w:jc w:val="center"/>
              <w:rPr>
                <w:b/>
              </w:rPr>
            </w:pPr>
          </w:p>
          <w:p w14:paraId="657F3599" w14:textId="5C381BD3" w:rsidR="00FB1CF6" w:rsidRDefault="00FB1CF6" w:rsidP="00FB1CF6">
            <w:pPr>
              <w:spacing w:line="238" w:lineRule="auto"/>
              <w:ind w:left="0" w:right="0" w:firstLine="0"/>
              <w:jc w:val="center"/>
              <w:rPr>
                <w:b/>
              </w:rPr>
            </w:pPr>
          </w:p>
          <w:p w14:paraId="6F906769" w14:textId="11DC075B" w:rsidR="00FB1CF6" w:rsidRDefault="00FB1CF6" w:rsidP="00FB1CF6">
            <w:pPr>
              <w:spacing w:line="238" w:lineRule="auto"/>
              <w:ind w:left="0" w:right="0" w:firstLine="0"/>
              <w:jc w:val="center"/>
              <w:rPr>
                <w:b/>
              </w:rPr>
            </w:pPr>
          </w:p>
          <w:p w14:paraId="4112EA3A" w14:textId="0DB08771" w:rsidR="00FB1CF6" w:rsidRDefault="00FB1CF6" w:rsidP="00FB1CF6">
            <w:pPr>
              <w:spacing w:line="238" w:lineRule="auto"/>
              <w:ind w:left="0" w:right="0" w:firstLine="0"/>
              <w:jc w:val="center"/>
              <w:rPr>
                <w:b/>
              </w:rPr>
            </w:pPr>
          </w:p>
          <w:p w14:paraId="4848C1C2" w14:textId="2A3E02CC" w:rsidR="00FB1CF6" w:rsidRDefault="00FB1CF6" w:rsidP="00FB1CF6">
            <w:pPr>
              <w:spacing w:line="238" w:lineRule="auto"/>
              <w:ind w:left="0" w:right="0" w:firstLine="0"/>
              <w:jc w:val="center"/>
              <w:rPr>
                <w:b/>
              </w:rPr>
            </w:pPr>
          </w:p>
          <w:p w14:paraId="27FE255A" w14:textId="5BEBADFB" w:rsidR="00FB1CF6" w:rsidRDefault="00FB1CF6" w:rsidP="00FB1CF6">
            <w:pPr>
              <w:spacing w:line="238" w:lineRule="auto"/>
              <w:ind w:left="0" w:right="0" w:firstLine="0"/>
              <w:jc w:val="center"/>
              <w:rPr>
                <w:b/>
              </w:rPr>
            </w:pPr>
          </w:p>
          <w:p w14:paraId="7B7E708A" w14:textId="3CB04FBA" w:rsidR="00FB1CF6" w:rsidRDefault="00FB1CF6" w:rsidP="00FB1CF6">
            <w:pPr>
              <w:spacing w:line="238" w:lineRule="auto"/>
              <w:ind w:left="0" w:right="0" w:firstLine="0"/>
              <w:jc w:val="center"/>
              <w:rPr>
                <w:b/>
              </w:rPr>
            </w:pPr>
          </w:p>
          <w:p w14:paraId="52EF5422" w14:textId="427B73B8" w:rsidR="00FB1CF6" w:rsidRDefault="00FB1CF6" w:rsidP="00FB1CF6">
            <w:pPr>
              <w:spacing w:line="238" w:lineRule="auto"/>
              <w:ind w:left="0" w:right="0" w:firstLine="0"/>
              <w:jc w:val="center"/>
              <w:rPr>
                <w:b/>
              </w:rPr>
            </w:pPr>
          </w:p>
          <w:p w14:paraId="15132BBE" w14:textId="1B81DFF5" w:rsidR="00FB1CF6" w:rsidRDefault="00FB1CF6" w:rsidP="00FB1CF6">
            <w:pPr>
              <w:spacing w:line="238" w:lineRule="auto"/>
              <w:ind w:left="0" w:right="0" w:firstLine="0"/>
              <w:jc w:val="center"/>
              <w:rPr>
                <w:b/>
              </w:rPr>
            </w:pPr>
          </w:p>
          <w:p w14:paraId="60797BDD" w14:textId="2F91C087" w:rsidR="00FB1CF6" w:rsidRDefault="00FB1CF6" w:rsidP="00FB1CF6">
            <w:pPr>
              <w:spacing w:line="238" w:lineRule="auto"/>
              <w:ind w:left="0" w:right="0" w:firstLine="0"/>
              <w:jc w:val="center"/>
              <w:rPr>
                <w:b/>
              </w:rPr>
            </w:pPr>
          </w:p>
          <w:p w14:paraId="0593BC76" w14:textId="0FB19DF0" w:rsidR="00FB1CF6" w:rsidRDefault="00FB1CF6" w:rsidP="00FB1CF6">
            <w:pPr>
              <w:spacing w:line="238" w:lineRule="auto"/>
              <w:ind w:left="0" w:right="0" w:firstLine="0"/>
              <w:jc w:val="center"/>
              <w:rPr>
                <w:b/>
              </w:rPr>
            </w:pPr>
          </w:p>
          <w:p w14:paraId="2C04B3F7" w14:textId="4B78D1E9" w:rsidR="00FB1CF6" w:rsidRDefault="00FB1CF6" w:rsidP="00FB1CF6">
            <w:pPr>
              <w:spacing w:line="238" w:lineRule="auto"/>
              <w:ind w:left="0" w:right="0" w:firstLine="0"/>
              <w:jc w:val="center"/>
              <w:rPr>
                <w:b/>
              </w:rPr>
            </w:pPr>
          </w:p>
          <w:p w14:paraId="7519C6E9" w14:textId="78F0CEBA" w:rsidR="00FB1CF6" w:rsidRDefault="00FB1CF6" w:rsidP="00FB1CF6">
            <w:pPr>
              <w:spacing w:line="238" w:lineRule="auto"/>
              <w:ind w:left="0" w:right="0" w:firstLine="0"/>
              <w:jc w:val="center"/>
              <w:rPr>
                <w:b/>
              </w:rPr>
            </w:pPr>
          </w:p>
          <w:p w14:paraId="4937BFF6" w14:textId="7ACC2D16" w:rsidR="00FB1CF6" w:rsidRDefault="00FB1CF6" w:rsidP="00FB1CF6">
            <w:pPr>
              <w:spacing w:line="238" w:lineRule="auto"/>
              <w:ind w:left="0" w:right="0" w:firstLine="0"/>
              <w:jc w:val="center"/>
              <w:rPr>
                <w:b/>
              </w:rPr>
            </w:pPr>
          </w:p>
          <w:p w14:paraId="05EA9457" w14:textId="13497E16" w:rsidR="00FB1CF6" w:rsidRDefault="00FB1CF6" w:rsidP="00FB1CF6">
            <w:pPr>
              <w:spacing w:line="238" w:lineRule="auto"/>
              <w:ind w:left="0" w:right="0" w:firstLine="0"/>
              <w:jc w:val="center"/>
              <w:rPr>
                <w:b/>
              </w:rPr>
            </w:pPr>
          </w:p>
          <w:p w14:paraId="0576D97A" w14:textId="3B81DBBC" w:rsidR="00FB1CF6" w:rsidRDefault="00FB1CF6" w:rsidP="00FB1CF6">
            <w:pPr>
              <w:spacing w:line="238" w:lineRule="auto"/>
              <w:ind w:left="0" w:right="0" w:firstLine="0"/>
              <w:jc w:val="center"/>
              <w:rPr>
                <w:b/>
              </w:rPr>
            </w:pPr>
          </w:p>
          <w:p w14:paraId="7FD7A0E5" w14:textId="0E447D16" w:rsidR="00FB1CF6" w:rsidRDefault="00FB1CF6" w:rsidP="00FB1CF6">
            <w:pPr>
              <w:spacing w:line="238" w:lineRule="auto"/>
              <w:ind w:left="0" w:right="0" w:firstLine="0"/>
              <w:jc w:val="center"/>
              <w:rPr>
                <w:b/>
              </w:rPr>
            </w:pPr>
          </w:p>
          <w:p w14:paraId="747F6D43" w14:textId="578F8CFD" w:rsidR="00FB1CF6" w:rsidRDefault="00FB1CF6" w:rsidP="00FB1CF6">
            <w:pPr>
              <w:spacing w:line="238" w:lineRule="auto"/>
              <w:ind w:left="0" w:right="0" w:firstLine="0"/>
              <w:jc w:val="center"/>
              <w:rPr>
                <w:b/>
              </w:rPr>
            </w:pPr>
          </w:p>
          <w:p w14:paraId="3920A43F" w14:textId="3449D2AA" w:rsidR="00FB1CF6" w:rsidRDefault="00FB1CF6" w:rsidP="00FB1CF6">
            <w:pPr>
              <w:spacing w:line="238" w:lineRule="auto"/>
              <w:ind w:left="0" w:right="0" w:firstLine="0"/>
              <w:jc w:val="center"/>
              <w:rPr>
                <w:b/>
              </w:rPr>
            </w:pPr>
          </w:p>
          <w:p w14:paraId="0F238C11" w14:textId="61C12684" w:rsidR="00FB1CF6" w:rsidRDefault="00FB1CF6" w:rsidP="00FB1CF6">
            <w:pPr>
              <w:spacing w:line="238" w:lineRule="auto"/>
              <w:ind w:left="0" w:right="0" w:firstLine="0"/>
              <w:jc w:val="center"/>
              <w:rPr>
                <w:b/>
              </w:rPr>
            </w:pPr>
          </w:p>
          <w:p w14:paraId="49EF7496" w14:textId="02588825" w:rsidR="00FB1CF6" w:rsidRDefault="00FB1CF6" w:rsidP="00FB1CF6">
            <w:pPr>
              <w:spacing w:line="238" w:lineRule="auto"/>
              <w:ind w:left="0" w:right="0" w:firstLine="0"/>
              <w:jc w:val="center"/>
              <w:rPr>
                <w:b/>
              </w:rPr>
            </w:pPr>
          </w:p>
          <w:p w14:paraId="196BAB44" w14:textId="52960F8B" w:rsidR="00FB1CF6" w:rsidRDefault="00FB1CF6" w:rsidP="00FB1CF6">
            <w:pPr>
              <w:spacing w:line="238" w:lineRule="auto"/>
              <w:ind w:left="0" w:right="0" w:firstLine="0"/>
              <w:jc w:val="center"/>
              <w:rPr>
                <w:b/>
              </w:rPr>
            </w:pPr>
          </w:p>
          <w:p w14:paraId="6F036762" w14:textId="77777777" w:rsidR="00FB1CF6" w:rsidRDefault="00FB1CF6" w:rsidP="00FB1CF6">
            <w:pPr>
              <w:spacing w:line="238" w:lineRule="auto"/>
              <w:ind w:left="0" w:right="0" w:firstLine="0"/>
              <w:jc w:val="center"/>
              <w:rPr>
                <w:b/>
              </w:rPr>
            </w:pPr>
            <w:r w:rsidRPr="00E220DB">
              <w:rPr>
                <w:b/>
              </w:rPr>
              <w:t>GP-</w:t>
            </w:r>
            <w:r w:rsidRPr="00553DF0">
              <w:rPr>
                <w:b/>
              </w:rPr>
              <w:t>N</w:t>
            </w:r>
          </w:p>
          <w:p w14:paraId="4B21E963" w14:textId="77777777" w:rsidR="00FB1CF6" w:rsidRDefault="00FB1CF6" w:rsidP="00FB1CF6">
            <w:pPr>
              <w:spacing w:line="238" w:lineRule="auto"/>
              <w:ind w:left="0" w:right="0" w:firstLine="0"/>
              <w:jc w:val="center"/>
              <w:rPr>
                <w:b/>
              </w:rPr>
            </w:pPr>
          </w:p>
          <w:p w14:paraId="7A2656A6" w14:textId="77777777" w:rsidR="00FB1CF6" w:rsidRPr="00E220DB" w:rsidRDefault="00FB1CF6" w:rsidP="00FB1CF6">
            <w:pPr>
              <w:spacing w:after="0" w:line="240" w:lineRule="auto"/>
              <w:ind w:left="0" w:right="0" w:firstLine="0"/>
              <w:jc w:val="center"/>
              <w:rPr>
                <w:b/>
              </w:rPr>
            </w:pPr>
          </w:p>
        </w:tc>
        <w:tc>
          <w:tcPr>
            <w:tcW w:w="850" w:type="dxa"/>
          </w:tcPr>
          <w:p w14:paraId="2BD71E49" w14:textId="77777777" w:rsidR="00FB1CF6" w:rsidRDefault="00FB1CF6" w:rsidP="00FB1CF6">
            <w:pPr>
              <w:spacing w:after="0" w:line="240" w:lineRule="auto"/>
              <w:ind w:left="0" w:right="0" w:firstLine="0"/>
              <w:jc w:val="left"/>
            </w:pPr>
          </w:p>
        </w:tc>
      </w:tr>
      <w:tr w:rsidR="00FB1CF6" w14:paraId="356E53BA" w14:textId="77777777" w:rsidTr="00691BD2">
        <w:trPr>
          <w:trHeight w:val="708"/>
        </w:trPr>
        <w:tc>
          <w:tcPr>
            <w:tcW w:w="851" w:type="dxa"/>
          </w:tcPr>
          <w:p w14:paraId="648ED11F" w14:textId="487150E4" w:rsidR="00FB1CF6" w:rsidRPr="006279F9" w:rsidRDefault="00FB1CF6" w:rsidP="00FB1CF6">
            <w:pPr>
              <w:rPr>
                <w:b/>
              </w:rPr>
            </w:pPr>
            <w:r w:rsidRPr="006279F9">
              <w:rPr>
                <w:b/>
              </w:rPr>
              <w:lastRenderedPageBreak/>
              <w:t xml:space="preserve">Čl. 50 </w:t>
            </w:r>
            <w:r w:rsidRPr="006279F9">
              <w:rPr>
                <w:b/>
                <w:szCs w:val="20"/>
                <w:lang w:bidi="sk-SK"/>
              </w:rPr>
              <w:t>O:</w:t>
            </w:r>
            <w:r w:rsidRPr="006279F9">
              <w:rPr>
                <w:b/>
              </w:rPr>
              <w:t>2 druhý a tretí pod odsek</w:t>
            </w:r>
          </w:p>
          <w:p w14:paraId="1F4DDE71" w14:textId="77777777" w:rsidR="00FB1CF6" w:rsidRPr="00DD72F1" w:rsidRDefault="00FB1CF6" w:rsidP="00FB1CF6">
            <w:pPr>
              <w:rPr>
                <w:b/>
              </w:rPr>
            </w:pPr>
          </w:p>
        </w:tc>
        <w:tc>
          <w:tcPr>
            <w:tcW w:w="5529" w:type="dxa"/>
          </w:tcPr>
          <w:p w14:paraId="48F0A146" w14:textId="77777777" w:rsidR="00FB1CF6" w:rsidRDefault="00FB1CF6" w:rsidP="00FB1CF6">
            <w:pPr>
              <w:spacing w:after="0" w:line="259" w:lineRule="auto"/>
              <w:ind w:left="0" w:right="0" w:firstLine="0"/>
            </w:pPr>
            <w:r>
              <w:t xml:space="preserve">Hlavný materský subjekt uvedený v prvom </w:t>
            </w:r>
            <w:proofErr w:type="spellStart"/>
            <w:r>
              <w:t>pododseku</w:t>
            </w:r>
            <w:proofErr w:type="spellEnd"/>
            <w:r>
              <w:t xml:space="preserve"> vymenuje určený podávajúci subjekt v inom členskom štáte, než je členský štát, v ktorom sa hlavný materský subjekt nachádza, alebo – ak nadnárodná skupina podnikov nemá základný subjekt v inom členskom štáte – v jurisdikcii tretej krajiny, ktorej oprávnený príslušný orgán má za vykazované účtovné obdobie účinnú kvalifikovanú dohodu príslušných orgánov s členským štátom, v ktorom sa nachádza hlavný materský subjekt.</w:t>
            </w:r>
          </w:p>
          <w:p w14:paraId="5267D3F8" w14:textId="77777777" w:rsidR="00FB1CF6" w:rsidRDefault="00FB1CF6" w:rsidP="00FB1CF6">
            <w:pPr>
              <w:spacing w:after="0" w:line="259" w:lineRule="auto"/>
              <w:ind w:left="0" w:right="0" w:firstLine="0"/>
            </w:pPr>
          </w:p>
          <w:p w14:paraId="743BAD41" w14:textId="77777777" w:rsidR="00FB1CF6" w:rsidRDefault="00FB1CF6" w:rsidP="00FB1CF6">
            <w:pPr>
              <w:spacing w:after="0" w:line="259" w:lineRule="auto"/>
              <w:ind w:left="0" w:right="0" w:firstLine="0"/>
            </w:pPr>
            <w:r>
              <w:t xml:space="preserve">V takom prípade určený podávajúci subjekt podá oznámenie s informáciami na určenie </w:t>
            </w:r>
            <w:proofErr w:type="spellStart"/>
            <w:r>
              <w:t>dorovnávacej</w:t>
            </w:r>
            <w:proofErr w:type="spellEnd"/>
            <w:r>
              <w:t xml:space="preserve"> dane v súlade s požiadavkami uvedenými v článku 44 ods. 5. Základné subjekty nachádzajúce sa v členskom štáte, ktorý si uplatnil možnosť podľa odseku 1 tohto článku, poskytnú určenému podávajúcemu subjektu informácie potrebné na dosiahnutie súladu s článkom 44 ods. 5 a sú oslobodené od povinnosti podania oznámenia podľa článku 44 ods. 2.</w:t>
            </w:r>
          </w:p>
          <w:p w14:paraId="095B52CC" w14:textId="77777777" w:rsidR="00FB1CF6" w:rsidRDefault="00FB1CF6" w:rsidP="00FB1CF6">
            <w:pPr>
              <w:spacing w:after="0" w:line="259" w:lineRule="auto"/>
              <w:ind w:left="0" w:right="0" w:firstLine="0"/>
            </w:pPr>
          </w:p>
        </w:tc>
        <w:tc>
          <w:tcPr>
            <w:tcW w:w="567" w:type="dxa"/>
          </w:tcPr>
          <w:p w14:paraId="0FE8A34F" w14:textId="77777777" w:rsidR="00FB1CF6" w:rsidRPr="006124D0" w:rsidRDefault="00FB1CF6" w:rsidP="00FB1CF6">
            <w:pPr>
              <w:spacing w:after="0" w:line="240" w:lineRule="auto"/>
              <w:ind w:left="0" w:right="0" w:firstLine="0"/>
              <w:jc w:val="center"/>
              <w:rPr>
                <w:b/>
                <w:sz w:val="23"/>
              </w:rPr>
            </w:pPr>
            <w:r w:rsidRPr="006124D0">
              <w:rPr>
                <w:b/>
                <w:sz w:val="23"/>
              </w:rPr>
              <w:t>N</w:t>
            </w:r>
          </w:p>
          <w:p w14:paraId="0F840300" w14:textId="77777777" w:rsidR="00FB1CF6" w:rsidRPr="006124D0" w:rsidRDefault="00FB1CF6" w:rsidP="00FB1CF6">
            <w:pPr>
              <w:spacing w:after="0" w:line="240" w:lineRule="auto"/>
              <w:ind w:left="0" w:right="0" w:firstLine="0"/>
              <w:jc w:val="center"/>
              <w:rPr>
                <w:b/>
                <w:sz w:val="23"/>
              </w:rPr>
            </w:pPr>
          </w:p>
        </w:tc>
        <w:tc>
          <w:tcPr>
            <w:tcW w:w="992" w:type="dxa"/>
          </w:tcPr>
          <w:p w14:paraId="2AF447D6" w14:textId="77777777" w:rsidR="00FB1CF6" w:rsidRDefault="00FB1CF6" w:rsidP="00FB1CF6">
            <w:pPr>
              <w:spacing w:after="0" w:line="240" w:lineRule="auto"/>
              <w:ind w:left="2" w:right="0" w:firstLine="0"/>
              <w:jc w:val="left"/>
            </w:pPr>
            <w:r>
              <w:t xml:space="preserve">507/ 2023 a </w:t>
            </w:r>
          </w:p>
          <w:p w14:paraId="7874941C" w14:textId="4631AA41" w:rsidR="00FB1CF6" w:rsidRDefault="00FB1CF6" w:rsidP="00FB1CF6">
            <w:pPr>
              <w:spacing w:after="0" w:line="240" w:lineRule="auto"/>
              <w:jc w:val="left"/>
              <w:rPr>
                <w:b/>
                <w:szCs w:val="20"/>
                <w:lang w:bidi="sk-SK"/>
              </w:rPr>
            </w:pPr>
            <w:r w:rsidRPr="0071176E">
              <w:rPr>
                <w:b/>
              </w:rPr>
              <w:t xml:space="preserve">návrh </w:t>
            </w:r>
            <w:r>
              <w:rPr>
                <w:b/>
              </w:rPr>
              <w:t>Č</w:t>
            </w:r>
            <w:r w:rsidRPr="0071176E">
              <w:rPr>
                <w:b/>
              </w:rPr>
              <w:t>l. I</w:t>
            </w:r>
          </w:p>
          <w:p w14:paraId="5673D4E4" w14:textId="77777777" w:rsidR="00FB1CF6" w:rsidRDefault="00FB1CF6" w:rsidP="00FB1CF6">
            <w:pPr>
              <w:spacing w:after="0" w:line="240" w:lineRule="auto"/>
              <w:ind w:left="2" w:right="0" w:firstLine="0"/>
              <w:jc w:val="left"/>
            </w:pPr>
          </w:p>
        </w:tc>
        <w:tc>
          <w:tcPr>
            <w:tcW w:w="851" w:type="dxa"/>
          </w:tcPr>
          <w:p w14:paraId="34BB0A04" w14:textId="21CDCD04" w:rsidR="00FB1CF6" w:rsidRPr="007647BD" w:rsidRDefault="00FB1CF6" w:rsidP="00FB1CF6">
            <w:pPr>
              <w:spacing w:after="0" w:line="240" w:lineRule="auto"/>
              <w:jc w:val="left"/>
              <w:rPr>
                <w:b/>
              </w:rPr>
            </w:pPr>
            <w:r w:rsidRPr="007647BD">
              <w:rPr>
                <w:b/>
              </w:rPr>
              <w:t xml:space="preserve">§ 39 </w:t>
            </w:r>
            <w:r w:rsidRPr="007647BD">
              <w:rPr>
                <w:b/>
                <w:szCs w:val="20"/>
                <w:lang w:bidi="sk-SK"/>
              </w:rPr>
              <w:t>O:</w:t>
            </w:r>
            <w:r>
              <w:rPr>
                <w:b/>
              </w:rPr>
              <w:t xml:space="preserve"> 6 a 7</w:t>
            </w:r>
          </w:p>
        </w:tc>
        <w:tc>
          <w:tcPr>
            <w:tcW w:w="3827" w:type="dxa"/>
          </w:tcPr>
          <w:p w14:paraId="0DF66216" w14:textId="77777777" w:rsidR="00FB1CF6" w:rsidRPr="00B62B77" w:rsidRDefault="00FB1CF6" w:rsidP="00FB1CF6">
            <w:pPr>
              <w:spacing w:after="95" w:line="269" w:lineRule="auto"/>
              <w:ind w:right="0"/>
              <w:rPr>
                <w:rFonts w:eastAsiaTheme="minorHAnsi"/>
                <w:b/>
                <w:bCs/>
                <w:color w:val="auto"/>
                <w:szCs w:val="24"/>
              </w:rPr>
            </w:pPr>
            <w:r>
              <w:rPr>
                <w:szCs w:val="24"/>
              </w:rPr>
              <w:t xml:space="preserve">(6) </w:t>
            </w:r>
            <w:r w:rsidRPr="001F2A55">
              <w:rPr>
                <w:szCs w:val="24"/>
              </w:rPr>
              <w:t xml:space="preserve">Daňovník neoznámi správcovi dane informácie podľa odseku 1 za </w:t>
            </w:r>
            <w:r w:rsidRPr="006D1E97">
              <w:rPr>
                <w:b/>
                <w:bCs/>
                <w:color w:val="auto"/>
                <w:szCs w:val="24"/>
              </w:rPr>
              <w:t>oznamované účtovné obdobie</w:t>
            </w:r>
            <w:r w:rsidRPr="001F2A55">
              <w:rPr>
                <w:szCs w:val="24"/>
              </w:rPr>
              <w:t xml:space="preserve">, ak za neho tieto informácie oznámil hlavný materský subjekt alebo určený podávajúci subjekt nachádzajúci sa v štáte, s ktorým má Slovenská republika v </w:t>
            </w:r>
            <w:r w:rsidRPr="006D1E97">
              <w:rPr>
                <w:b/>
                <w:bCs/>
                <w:color w:val="auto"/>
                <w:szCs w:val="24"/>
              </w:rPr>
              <w:t xml:space="preserve">oznamovanom účtovnom období </w:t>
            </w:r>
            <w:r w:rsidRPr="001F2A55">
              <w:rPr>
                <w:szCs w:val="24"/>
              </w:rPr>
              <w:t xml:space="preserve">účinnú kvalifikovanú dohodu príslušných orgánov. </w:t>
            </w:r>
            <w:r w:rsidRPr="00B62B77">
              <w:rPr>
                <w:b/>
                <w:bCs/>
                <w:color w:val="auto"/>
                <w:szCs w:val="24"/>
              </w:rPr>
              <w:t xml:space="preserve">Daňovník alebo miestne určený subjekt sú vtedy povinní </w:t>
            </w:r>
            <w:r>
              <w:rPr>
                <w:b/>
                <w:bCs/>
                <w:color w:val="auto"/>
                <w:szCs w:val="24"/>
              </w:rPr>
              <w:t>podať oznámenie</w:t>
            </w:r>
            <w:r w:rsidRPr="00B62B77">
              <w:rPr>
                <w:b/>
                <w:bCs/>
                <w:color w:val="auto"/>
                <w:szCs w:val="24"/>
              </w:rPr>
              <w:t xml:space="preserve"> elektronickými prostriedkami správcovi dane v lehote na podanie oznámenia s informáciami na určenie </w:t>
            </w:r>
            <w:proofErr w:type="spellStart"/>
            <w:r w:rsidRPr="00B62B77">
              <w:rPr>
                <w:b/>
                <w:bCs/>
                <w:color w:val="auto"/>
                <w:szCs w:val="24"/>
              </w:rPr>
              <w:t>dorovnávacej</w:t>
            </w:r>
            <w:proofErr w:type="spellEnd"/>
            <w:r w:rsidRPr="00B62B77">
              <w:rPr>
                <w:b/>
                <w:bCs/>
                <w:color w:val="auto"/>
                <w:szCs w:val="24"/>
              </w:rPr>
              <w:t xml:space="preserve"> dane podľa odseku 2 na tlačive, ktorého vzor určí finančné riaditeľstvo a uverejní ho na svojom webovom sídle. Toto oznámenie obsahuje</w:t>
            </w:r>
          </w:p>
          <w:p w14:paraId="401D9ECA" w14:textId="5F348C86" w:rsidR="00FB1CF6" w:rsidRPr="00B62B77" w:rsidRDefault="00FB1CF6" w:rsidP="00FB1CF6">
            <w:pPr>
              <w:pStyle w:val="Odsekzoznamu"/>
              <w:numPr>
                <w:ilvl w:val="0"/>
                <w:numId w:val="43"/>
              </w:numPr>
              <w:spacing w:after="200" w:line="276" w:lineRule="auto"/>
              <w:ind w:left="314" w:hanging="284"/>
              <w:jc w:val="both"/>
              <w:rPr>
                <w:rFonts w:ascii="Times New Roman" w:hAnsi="Times New Roman"/>
                <w:b/>
                <w:bCs/>
                <w:sz w:val="24"/>
                <w:szCs w:val="24"/>
              </w:rPr>
            </w:pPr>
            <w:r w:rsidRPr="00B62B77">
              <w:rPr>
                <w:rFonts w:ascii="Times New Roman" w:hAnsi="Times New Roman"/>
                <w:b/>
                <w:bCs/>
                <w:sz w:val="24"/>
                <w:szCs w:val="24"/>
              </w:rPr>
              <w:t>označenie daňovníka, ktorý podáva oznámenie, v rozsahu</w:t>
            </w:r>
          </w:p>
          <w:p w14:paraId="4B617915" w14:textId="77777777" w:rsidR="00FB1CF6" w:rsidRPr="00B62B77" w:rsidRDefault="00FB1CF6" w:rsidP="00FB1CF6">
            <w:pPr>
              <w:pStyle w:val="Odsekzoznamu"/>
              <w:numPr>
                <w:ilvl w:val="0"/>
                <w:numId w:val="44"/>
              </w:numPr>
              <w:spacing w:after="200" w:line="276" w:lineRule="auto"/>
              <w:ind w:left="597" w:hanging="283"/>
              <w:jc w:val="both"/>
              <w:rPr>
                <w:rFonts w:ascii="Times New Roman" w:hAnsi="Times New Roman"/>
                <w:b/>
                <w:bCs/>
                <w:sz w:val="24"/>
                <w:szCs w:val="24"/>
              </w:rPr>
            </w:pPr>
            <w:r w:rsidRPr="00B62B77">
              <w:rPr>
                <w:rFonts w:ascii="Times New Roman" w:hAnsi="Times New Roman"/>
                <w:b/>
                <w:bCs/>
                <w:sz w:val="24"/>
                <w:szCs w:val="24"/>
              </w:rPr>
              <w:t>daňové identifikačné číslo,</w:t>
            </w:r>
          </w:p>
          <w:p w14:paraId="756F0254" w14:textId="77777777" w:rsidR="00FB1CF6" w:rsidRPr="00B62B77" w:rsidRDefault="00FB1CF6" w:rsidP="00FB1CF6">
            <w:pPr>
              <w:pStyle w:val="Odsekzoznamu"/>
              <w:numPr>
                <w:ilvl w:val="0"/>
                <w:numId w:val="44"/>
              </w:numPr>
              <w:spacing w:after="200" w:line="276" w:lineRule="auto"/>
              <w:ind w:left="597" w:hanging="283"/>
              <w:jc w:val="both"/>
              <w:rPr>
                <w:rFonts w:ascii="Times New Roman" w:hAnsi="Times New Roman"/>
                <w:b/>
                <w:bCs/>
                <w:sz w:val="24"/>
                <w:szCs w:val="24"/>
              </w:rPr>
            </w:pPr>
            <w:r w:rsidRPr="00B62B77">
              <w:rPr>
                <w:rFonts w:ascii="Times New Roman" w:hAnsi="Times New Roman"/>
                <w:b/>
                <w:bCs/>
                <w:sz w:val="24"/>
                <w:szCs w:val="24"/>
              </w:rPr>
              <w:lastRenderedPageBreak/>
              <w:t>obchodné meno alebo názov, adresa sídla, telefónne číslo a e-mailová adresa,</w:t>
            </w:r>
          </w:p>
          <w:p w14:paraId="3EB93957" w14:textId="77777777" w:rsidR="00FB1CF6" w:rsidRPr="00B62B77" w:rsidRDefault="00FB1CF6" w:rsidP="00FB1CF6">
            <w:pPr>
              <w:pStyle w:val="Odsekzoznamu"/>
              <w:numPr>
                <w:ilvl w:val="0"/>
                <w:numId w:val="43"/>
              </w:numPr>
              <w:spacing w:after="200" w:line="276" w:lineRule="auto"/>
              <w:ind w:left="321" w:hanging="283"/>
              <w:jc w:val="both"/>
              <w:rPr>
                <w:rFonts w:ascii="Times New Roman" w:hAnsi="Times New Roman"/>
                <w:b/>
                <w:bCs/>
                <w:sz w:val="24"/>
                <w:szCs w:val="24"/>
              </w:rPr>
            </w:pPr>
            <w:r w:rsidRPr="00B62B77">
              <w:rPr>
                <w:rFonts w:ascii="Times New Roman" w:hAnsi="Times New Roman"/>
                <w:b/>
                <w:bCs/>
                <w:sz w:val="24"/>
                <w:szCs w:val="24"/>
              </w:rPr>
              <w:t>označenie hlavného materského subjektu alebo určeného podávajúceho subjektu nachádzajúceho sa v štáte, s ktorým má Slovenská republika v oznamova</w:t>
            </w:r>
            <w:r>
              <w:rPr>
                <w:rFonts w:ascii="Times New Roman" w:hAnsi="Times New Roman"/>
                <w:b/>
                <w:bCs/>
                <w:sz w:val="24"/>
                <w:szCs w:val="24"/>
              </w:rPr>
              <w:t>n</w:t>
            </w:r>
            <w:r w:rsidRPr="00B62B77">
              <w:rPr>
                <w:rFonts w:ascii="Times New Roman" w:hAnsi="Times New Roman"/>
                <w:b/>
                <w:bCs/>
                <w:sz w:val="24"/>
                <w:szCs w:val="24"/>
              </w:rPr>
              <w:t>om účtovnom období účinnú kvalifikovanú dohodu príslušných orgánov, v rozsahu</w:t>
            </w:r>
          </w:p>
          <w:p w14:paraId="62D99CF0" w14:textId="77777777" w:rsidR="00FB1CF6" w:rsidRPr="00B62B77" w:rsidRDefault="00FB1CF6" w:rsidP="00FB1CF6">
            <w:pPr>
              <w:pStyle w:val="Odsekzoznamu"/>
              <w:numPr>
                <w:ilvl w:val="0"/>
                <w:numId w:val="45"/>
              </w:numPr>
              <w:spacing w:after="200" w:line="276" w:lineRule="auto"/>
              <w:ind w:left="739"/>
              <w:jc w:val="both"/>
              <w:rPr>
                <w:rFonts w:ascii="Times New Roman" w:hAnsi="Times New Roman"/>
                <w:b/>
                <w:bCs/>
                <w:sz w:val="24"/>
                <w:szCs w:val="24"/>
              </w:rPr>
            </w:pPr>
            <w:r w:rsidRPr="00B62B77">
              <w:rPr>
                <w:rFonts w:ascii="Times New Roman" w:hAnsi="Times New Roman"/>
                <w:b/>
                <w:bCs/>
                <w:sz w:val="24"/>
                <w:szCs w:val="24"/>
              </w:rPr>
              <w:t>názov nadnárodnej skupiny podnikov alebo veľkej vnútroštátnej skupiny,</w:t>
            </w:r>
          </w:p>
          <w:p w14:paraId="51669753" w14:textId="77777777" w:rsidR="00FB1CF6" w:rsidRPr="00B62B77" w:rsidRDefault="00FB1CF6" w:rsidP="00FB1CF6">
            <w:pPr>
              <w:pStyle w:val="Odsekzoznamu"/>
              <w:numPr>
                <w:ilvl w:val="0"/>
                <w:numId w:val="45"/>
              </w:numPr>
              <w:spacing w:after="200" w:line="276" w:lineRule="auto"/>
              <w:ind w:left="739"/>
              <w:jc w:val="both"/>
              <w:rPr>
                <w:rFonts w:ascii="Times New Roman" w:hAnsi="Times New Roman"/>
                <w:b/>
                <w:bCs/>
                <w:sz w:val="24"/>
                <w:szCs w:val="24"/>
              </w:rPr>
            </w:pPr>
            <w:r w:rsidRPr="00B62B77">
              <w:rPr>
                <w:rFonts w:ascii="Times New Roman" w:hAnsi="Times New Roman"/>
                <w:b/>
                <w:bCs/>
                <w:sz w:val="24"/>
                <w:szCs w:val="24"/>
              </w:rPr>
              <w:t>identifikačné číslo hlavného materského subjektu alebo určeného podávajúceho subjektu,</w:t>
            </w:r>
          </w:p>
          <w:p w14:paraId="67C839D2" w14:textId="77777777" w:rsidR="00FB1CF6" w:rsidRPr="00B62B77" w:rsidRDefault="00FB1CF6" w:rsidP="00FB1CF6">
            <w:pPr>
              <w:pStyle w:val="Odsekzoznamu"/>
              <w:numPr>
                <w:ilvl w:val="0"/>
                <w:numId w:val="45"/>
              </w:numPr>
              <w:spacing w:after="200" w:line="276" w:lineRule="auto"/>
              <w:ind w:left="739"/>
              <w:jc w:val="both"/>
              <w:rPr>
                <w:rFonts w:ascii="Times New Roman" w:hAnsi="Times New Roman"/>
                <w:b/>
                <w:bCs/>
                <w:sz w:val="24"/>
                <w:szCs w:val="24"/>
              </w:rPr>
            </w:pPr>
            <w:r w:rsidRPr="00B62B77">
              <w:rPr>
                <w:rFonts w:ascii="Times New Roman" w:hAnsi="Times New Roman"/>
                <w:b/>
                <w:bCs/>
                <w:sz w:val="24"/>
                <w:szCs w:val="24"/>
              </w:rPr>
              <w:t>obchodné meno alebo názov a adresa sídla hlavného materského subjektu alebo určeného podávajúceho subjektu,</w:t>
            </w:r>
          </w:p>
          <w:p w14:paraId="075F11FF" w14:textId="77777777" w:rsidR="00FB1CF6" w:rsidRPr="00B62B77" w:rsidRDefault="00FB1CF6" w:rsidP="00FB1CF6">
            <w:pPr>
              <w:pStyle w:val="Odsekzoznamu"/>
              <w:numPr>
                <w:ilvl w:val="0"/>
                <w:numId w:val="43"/>
              </w:numPr>
              <w:spacing w:after="200" w:line="276" w:lineRule="auto"/>
              <w:ind w:left="321" w:hanging="283"/>
              <w:jc w:val="both"/>
              <w:rPr>
                <w:rFonts w:ascii="Times New Roman" w:hAnsi="Times New Roman"/>
                <w:b/>
                <w:bCs/>
                <w:sz w:val="24"/>
                <w:szCs w:val="24"/>
              </w:rPr>
            </w:pPr>
            <w:r w:rsidRPr="00B62B77">
              <w:rPr>
                <w:rFonts w:ascii="Times New Roman" w:hAnsi="Times New Roman"/>
                <w:b/>
                <w:bCs/>
                <w:sz w:val="24"/>
                <w:szCs w:val="24"/>
              </w:rPr>
              <w:t xml:space="preserve">označenie daňovníkov, ktorí sú súčasťou tej istej nadnárodnej skupiny podnikov alebo veľkej vnútroštátnej skupiny, alebo </w:t>
            </w:r>
            <w:r w:rsidRPr="00B62B77">
              <w:rPr>
                <w:rFonts w:ascii="Times New Roman" w:hAnsi="Times New Roman"/>
                <w:b/>
                <w:bCs/>
                <w:sz w:val="24"/>
                <w:szCs w:val="24"/>
              </w:rPr>
              <w:lastRenderedPageBreak/>
              <w:t>ktorí sú súčasťou skupiny spoločného podniku so sídlom na území Slovenskej republiky, ak je daňovník podávajúci toto oznámenie miestne určeným subjektom podľa odseku 4, v rozsahu</w:t>
            </w:r>
          </w:p>
          <w:p w14:paraId="65421BE8" w14:textId="77777777" w:rsidR="00FB1CF6" w:rsidRPr="00B62B77" w:rsidRDefault="00FB1CF6" w:rsidP="00FB1CF6">
            <w:pPr>
              <w:pStyle w:val="Odsekzoznamu"/>
              <w:numPr>
                <w:ilvl w:val="0"/>
                <w:numId w:val="46"/>
              </w:numPr>
              <w:spacing w:after="200" w:line="276" w:lineRule="auto"/>
              <w:ind w:left="739"/>
              <w:jc w:val="both"/>
              <w:rPr>
                <w:rFonts w:ascii="Times New Roman" w:hAnsi="Times New Roman"/>
                <w:b/>
                <w:bCs/>
                <w:sz w:val="24"/>
                <w:szCs w:val="24"/>
              </w:rPr>
            </w:pPr>
            <w:r w:rsidRPr="00B62B77">
              <w:rPr>
                <w:rFonts w:ascii="Times New Roman" w:hAnsi="Times New Roman"/>
                <w:b/>
                <w:bCs/>
                <w:sz w:val="24"/>
                <w:szCs w:val="24"/>
              </w:rPr>
              <w:t>daňové identifikačné číslo,</w:t>
            </w:r>
          </w:p>
          <w:p w14:paraId="764CB415" w14:textId="6D75887D" w:rsidR="00FB1CF6" w:rsidRPr="008E000E" w:rsidRDefault="00FB1CF6" w:rsidP="00FB1CF6">
            <w:pPr>
              <w:pStyle w:val="Odsekzoznamu"/>
              <w:numPr>
                <w:ilvl w:val="0"/>
                <w:numId w:val="46"/>
              </w:numPr>
              <w:spacing w:after="95" w:line="269" w:lineRule="auto"/>
              <w:ind w:left="739"/>
              <w:jc w:val="both"/>
              <w:rPr>
                <w:szCs w:val="24"/>
              </w:rPr>
            </w:pPr>
            <w:r w:rsidRPr="001835E0">
              <w:rPr>
                <w:rFonts w:ascii="Times New Roman" w:hAnsi="Times New Roman"/>
                <w:b/>
                <w:bCs/>
                <w:sz w:val="24"/>
                <w:szCs w:val="24"/>
              </w:rPr>
              <w:t xml:space="preserve">obchodné meno alebo názov a adresa </w:t>
            </w:r>
            <w:proofErr w:type="spellStart"/>
            <w:r w:rsidRPr="001835E0">
              <w:rPr>
                <w:rFonts w:ascii="Times New Roman" w:hAnsi="Times New Roman"/>
                <w:b/>
                <w:bCs/>
                <w:sz w:val="24"/>
                <w:szCs w:val="24"/>
              </w:rPr>
              <w:t>sídla,miesto</w:t>
            </w:r>
            <w:proofErr w:type="spellEnd"/>
            <w:r w:rsidRPr="001835E0">
              <w:rPr>
                <w:rFonts w:ascii="Times New Roman" w:hAnsi="Times New Roman"/>
                <w:b/>
                <w:bCs/>
                <w:sz w:val="24"/>
                <w:szCs w:val="24"/>
              </w:rPr>
              <w:t xml:space="preserve"> na osobitné záznamy daňovníka.</w:t>
            </w:r>
          </w:p>
          <w:p w14:paraId="51022602" w14:textId="07CDC452" w:rsidR="00FB1CF6" w:rsidRPr="008E000E" w:rsidRDefault="00FB1CF6" w:rsidP="00FB1CF6">
            <w:pPr>
              <w:pStyle w:val="Odsekzoznamu"/>
              <w:numPr>
                <w:ilvl w:val="0"/>
                <w:numId w:val="43"/>
              </w:numPr>
              <w:spacing w:after="200" w:line="276" w:lineRule="auto"/>
              <w:ind w:left="321" w:hanging="283"/>
              <w:jc w:val="both"/>
              <w:rPr>
                <w:szCs w:val="24"/>
              </w:rPr>
            </w:pPr>
            <w:r w:rsidRPr="00B62B77">
              <w:rPr>
                <w:rFonts w:ascii="Times New Roman" w:hAnsi="Times New Roman"/>
                <w:b/>
                <w:bCs/>
                <w:sz w:val="24"/>
                <w:szCs w:val="24"/>
              </w:rPr>
              <w:t>miesto na osobitné záznamy daňovníka.</w:t>
            </w:r>
          </w:p>
          <w:p w14:paraId="2A47BD86" w14:textId="77A5937E" w:rsidR="00FB1CF6" w:rsidRPr="00D66F47" w:rsidRDefault="00FB1CF6" w:rsidP="00FB1CF6">
            <w:pPr>
              <w:spacing w:after="95" w:line="269" w:lineRule="auto"/>
              <w:ind w:right="0"/>
              <w:rPr>
                <w:rFonts w:eastAsiaTheme="minorHAnsi"/>
                <w:b/>
                <w:bCs/>
                <w:color w:val="auto"/>
                <w:szCs w:val="24"/>
              </w:rPr>
            </w:pPr>
            <w:r>
              <w:rPr>
                <w:szCs w:val="24"/>
              </w:rPr>
              <w:t xml:space="preserve">(7) </w:t>
            </w:r>
            <w:r w:rsidRPr="001F2A55">
              <w:rPr>
                <w:szCs w:val="24"/>
              </w:rPr>
              <w:t xml:space="preserve">Hlavný materský subjekt nadnárodnej skupiny podnikov nachádzajúci sa v Slovenskej republike poverí určený podávajúci subjekt, ktorý sa nachádza v inom členskom štáte Európskej únie alebo, ak nadnárodná skupina podnikov nemá základný subjekt v inom členskom štáte Európskej únie, v štáte, s ktorým má Slovenská republika v </w:t>
            </w:r>
            <w:r w:rsidRPr="000577B2">
              <w:rPr>
                <w:b/>
                <w:bCs/>
                <w:color w:val="auto"/>
                <w:szCs w:val="24"/>
              </w:rPr>
              <w:t>oznamovanom účtovnom období</w:t>
            </w:r>
            <w:r w:rsidRPr="000577B2">
              <w:rPr>
                <w:color w:val="auto"/>
                <w:szCs w:val="24"/>
              </w:rPr>
              <w:t xml:space="preserve"> </w:t>
            </w:r>
            <w:r w:rsidRPr="001F2A55">
              <w:rPr>
                <w:szCs w:val="24"/>
              </w:rPr>
              <w:t xml:space="preserve">účinnú kvalifikovanú dohodu príslušných orgánov a poskytne mu informácie </w:t>
            </w:r>
            <w:r w:rsidRPr="001F2A55">
              <w:rPr>
                <w:szCs w:val="24"/>
              </w:rPr>
              <w:lastRenderedPageBreak/>
              <w:t xml:space="preserve">potrebné na výpočet </w:t>
            </w:r>
            <w:proofErr w:type="spellStart"/>
            <w:r w:rsidRPr="001F2A55">
              <w:rPr>
                <w:szCs w:val="24"/>
              </w:rPr>
              <w:t>dorovnávacej</w:t>
            </w:r>
            <w:proofErr w:type="spellEnd"/>
            <w:r w:rsidRPr="001F2A55">
              <w:rPr>
                <w:szCs w:val="24"/>
              </w:rPr>
              <w:t xml:space="preserve"> dane za nadnárodnú skupinu podnikov. </w:t>
            </w:r>
            <w:r w:rsidRPr="00D66F47">
              <w:rPr>
                <w:b/>
                <w:bCs/>
                <w:color w:val="auto"/>
                <w:szCs w:val="24"/>
              </w:rPr>
              <w:t xml:space="preserve">Hlavný materský subjekt je povinný </w:t>
            </w:r>
            <w:r>
              <w:rPr>
                <w:b/>
                <w:bCs/>
                <w:color w:val="auto"/>
                <w:szCs w:val="24"/>
              </w:rPr>
              <w:t>podať oznámenie</w:t>
            </w:r>
            <w:r w:rsidRPr="00D66F47">
              <w:rPr>
                <w:b/>
                <w:bCs/>
                <w:color w:val="auto"/>
                <w:szCs w:val="24"/>
              </w:rPr>
              <w:t xml:space="preserve"> elektronickými prostriedkami správcovi dane v lehote na podanie oznámenia s informáciami na určenie </w:t>
            </w:r>
            <w:proofErr w:type="spellStart"/>
            <w:r w:rsidRPr="00D66F47">
              <w:rPr>
                <w:b/>
                <w:bCs/>
                <w:color w:val="auto"/>
                <w:szCs w:val="24"/>
              </w:rPr>
              <w:t>dorovnávacej</w:t>
            </w:r>
            <w:proofErr w:type="spellEnd"/>
            <w:r w:rsidRPr="00D66F47">
              <w:rPr>
                <w:b/>
                <w:bCs/>
                <w:color w:val="auto"/>
                <w:szCs w:val="24"/>
              </w:rPr>
              <w:t xml:space="preserve"> dane podľa odseku 2 na tlačive, ktorého vzor určí finančné riaditeľstvo a uverejní ho na svojom webovom sídle, pričom daňovníci, ktorí sú súčasťou tej istej nadnárodnej skupiny podnikov, nie sú povinní oznámiť správcovi dane informácie podľa odseku 1 za </w:t>
            </w:r>
            <w:r>
              <w:rPr>
                <w:b/>
                <w:bCs/>
                <w:color w:val="auto"/>
                <w:szCs w:val="24"/>
              </w:rPr>
              <w:t>oznamované účtovné</w:t>
            </w:r>
            <w:r w:rsidRPr="00D66F47">
              <w:rPr>
                <w:b/>
                <w:bCs/>
                <w:color w:val="auto"/>
                <w:szCs w:val="24"/>
              </w:rPr>
              <w:t xml:space="preserve"> obdobie, ak takéto informácie za nich podal tento určený podávajúci subjekt. Toto oznámenie obsahuje</w:t>
            </w:r>
          </w:p>
          <w:p w14:paraId="1D3E74AE" w14:textId="7DFFCF29" w:rsidR="00FB1CF6" w:rsidRPr="00D66F47" w:rsidRDefault="00FB1CF6" w:rsidP="00FB1CF6">
            <w:pPr>
              <w:pStyle w:val="Odsekzoznamu"/>
              <w:numPr>
                <w:ilvl w:val="0"/>
                <w:numId w:val="18"/>
              </w:numPr>
              <w:spacing w:after="95" w:line="276" w:lineRule="auto"/>
              <w:ind w:left="321"/>
              <w:contextualSpacing w:val="0"/>
              <w:jc w:val="both"/>
              <w:rPr>
                <w:rFonts w:ascii="Times New Roman" w:hAnsi="Times New Roman"/>
                <w:b/>
                <w:bCs/>
                <w:sz w:val="24"/>
                <w:szCs w:val="24"/>
              </w:rPr>
            </w:pPr>
            <w:r w:rsidRPr="00D66F47">
              <w:rPr>
                <w:rFonts w:ascii="Times New Roman" w:hAnsi="Times New Roman"/>
                <w:b/>
                <w:bCs/>
                <w:sz w:val="24"/>
                <w:szCs w:val="24"/>
              </w:rPr>
              <w:t>označenie daňovníka, ktorý je hlavným materským subjektom a podáva oznámenie, v rozsahu</w:t>
            </w:r>
          </w:p>
          <w:p w14:paraId="000EF721" w14:textId="77777777" w:rsidR="00FB1CF6" w:rsidRPr="00D66F47" w:rsidRDefault="00FB1CF6" w:rsidP="00FB1CF6">
            <w:pPr>
              <w:pStyle w:val="Odsekzoznamu"/>
              <w:numPr>
                <w:ilvl w:val="1"/>
                <w:numId w:val="19"/>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t>daňové identifikačné číslo,</w:t>
            </w:r>
          </w:p>
          <w:p w14:paraId="592B5E24" w14:textId="77777777" w:rsidR="00FB1CF6" w:rsidRPr="00D66F47" w:rsidRDefault="00FB1CF6" w:rsidP="00FB1CF6">
            <w:pPr>
              <w:pStyle w:val="Odsekzoznamu"/>
              <w:numPr>
                <w:ilvl w:val="1"/>
                <w:numId w:val="19"/>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t>obchodné meno alebo názov, adresa sídla, telefónne číslo a e-mailová adresa,</w:t>
            </w:r>
          </w:p>
          <w:p w14:paraId="6FC76AE9" w14:textId="47A9FDF0" w:rsidR="00FB1CF6" w:rsidRPr="00D66F47" w:rsidRDefault="00FB1CF6" w:rsidP="00FB1CF6">
            <w:pPr>
              <w:pStyle w:val="Odsekzoznamu"/>
              <w:numPr>
                <w:ilvl w:val="0"/>
                <w:numId w:val="18"/>
              </w:numPr>
              <w:spacing w:after="95" w:line="276" w:lineRule="auto"/>
              <w:ind w:left="321"/>
              <w:contextualSpacing w:val="0"/>
              <w:jc w:val="both"/>
              <w:rPr>
                <w:rFonts w:ascii="Times New Roman" w:hAnsi="Times New Roman"/>
                <w:b/>
                <w:bCs/>
                <w:sz w:val="24"/>
                <w:szCs w:val="24"/>
              </w:rPr>
            </w:pPr>
            <w:r w:rsidRPr="00D66F47">
              <w:rPr>
                <w:rFonts w:ascii="Times New Roman" w:hAnsi="Times New Roman"/>
                <w:b/>
                <w:bCs/>
                <w:sz w:val="24"/>
                <w:szCs w:val="24"/>
              </w:rPr>
              <w:lastRenderedPageBreak/>
              <w:t>označenie určeného podávajúceho subjektu nachádzajúceho sa v štáte, s ktorým má Slovenská republika v</w:t>
            </w:r>
            <w:r>
              <w:rPr>
                <w:rFonts w:ascii="Times New Roman" w:hAnsi="Times New Roman"/>
                <w:b/>
                <w:bCs/>
                <w:sz w:val="24"/>
                <w:szCs w:val="24"/>
              </w:rPr>
              <w:t> oznamovanom účtovnom</w:t>
            </w:r>
            <w:r w:rsidRPr="00D66F47">
              <w:rPr>
                <w:rFonts w:ascii="Times New Roman" w:hAnsi="Times New Roman"/>
                <w:b/>
                <w:bCs/>
                <w:sz w:val="24"/>
                <w:szCs w:val="24"/>
              </w:rPr>
              <w:t xml:space="preserve"> období účinnú kvalifikovanú dohodu príslušných orgánov, v rozsahu</w:t>
            </w:r>
          </w:p>
          <w:p w14:paraId="505D6055" w14:textId="77777777" w:rsidR="00FB1CF6" w:rsidRPr="00D66F47" w:rsidRDefault="00FB1CF6" w:rsidP="00FB1CF6">
            <w:pPr>
              <w:pStyle w:val="Odsekzoznamu"/>
              <w:numPr>
                <w:ilvl w:val="0"/>
                <w:numId w:val="20"/>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t>názov nadnárodnej skupiny podnikov alebo veľkej vnútroštátnej skupiny,</w:t>
            </w:r>
          </w:p>
          <w:p w14:paraId="2945881A" w14:textId="77777777" w:rsidR="00FB1CF6" w:rsidRPr="00D66F47" w:rsidRDefault="00FB1CF6" w:rsidP="00FB1CF6">
            <w:pPr>
              <w:pStyle w:val="Odsekzoznamu"/>
              <w:numPr>
                <w:ilvl w:val="0"/>
                <w:numId w:val="20"/>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t>identifikačné číslo určeného podávajúceho subjektu,</w:t>
            </w:r>
          </w:p>
          <w:p w14:paraId="6B832482" w14:textId="77777777" w:rsidR="00FB1CF6" w:rsidRPr="00D66F47" w:rsidRDefault="00FB1CF6" w:rsidP="00FB1CF6">
            <w:pPr>
              <w:pStyle w:val="Odsekzoznamu"/>
              <w:numPr>
                <w:ilvl w:val="0"/>
                <w:numId w:val="20"/>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t>obchodné meno alebo názov a adresa sídla určeného podávajúceho subjektu,</w:t>
            </w:r>
          </w:p>
          <w:p w14:paraId="211C91FB" w14:textId="5F7FC783" w:rsidR="00FB1CF6" w:rsidRPr="00D66F47" w:rsidRDefault="00FB1CF6" w:rsidP="00FB1CF6">
            <w:pPr>
              <w:pStyle w:val="Odsekzoznamu"/>
              <w:numPr>
                <w:ilvl w:val="0"/>
                <w:numId w:val="18"/>
              </w:numPr>
              <w:spacing w:after="95" w:line="276" w:lineRule="auto"/>
              <w:ind w:left="321"/>
              <w:contextualSpacing w:val="0"/>
              <w:jc w:val="both"/>
              <w:rPr>
                <w:rFonts w:ascii="Times New Roman" w:hAnsi="Times New Roman"/>
                <w:b/>
                <w:bCs/>
                <w:sz w:val="24"/>
                <w:szCs w:val="24"/>
              </w:rPr>
            </w:pPr>
            <w:r w:rsidRPr="00D66F47">
              <w:rPr>
                <w:rFonts w:ascii="Times New Roman" w:hAnsi="Times New Roman"/>
                <w:b/>
                <w:bCs/>
                <w:sz w:val="24"/>
                <w:szCs w:val="24"/>
              </w:rPr>
              <w:t>označenie daňovníkov, ktorí sú súčasťou tej istej nadnárodnej skupiny podnikov alebo veľkej vnútroštátnej skupiny, alebo ktorí sú súčasťou skupiny spoločného podniku so sídlom na území Slovenskej republiky, v rozsahu</w:t>
            </w:r>
          </w:p>
          <w:p w14:paraId="6018FC4F" w14:textId="77777777" w:rsidR="00FB1CF6" w:rsidRPr="00D66F47" w:rsidRDefault="00FB1CF6" w:rsidP="00FB1CF6">
            <w:pPr>
              <w:pStyle w:val="Odsekzoznamu"/>
              <w:numPr>
                <w:ilvl w:val="0"/>
                <w:numId w:val="21"/>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t>daňové identifikačné číslo,</w:t>
            </w:r>
          </w:p>
          <w:p w14:paraId="39945065" w14:textId="75A9EF09" w:rsidR="00FB1CF6" w:rsidRPr="00D66F47" w:rsidRDefault="00FB1CF6" w:rsidP="00FB1CF6">
            <w:pPr>
              <w:pStyle w:val="Odsekzoznamu"/>
              <w:numPr>
                <w:ilvl w:val="0"/>
                <w:numId w:val="21"/>
              </w:numPr>
              <w:spacing w:after="95" w:line="276" w:lineRule="auto"/>
              <w:ind w:left="604" w:hanging="284"/>
              <w:contextualSpacing w:val="0"/>
              <w:jc w:val="both"/>
              <w:rPr>
                <w:rFonts w:ascii="Times New Roman" w:hAnsi="Times New Roman"/>
                <w:b/>
                <w:bCs/>
                <w:sz w:val="24"/>
                <w:szCs w:val="24"/>
              </w:rPr>
            </w:pPr>
            <w:r w:rsidRPr="00D66F47">
              <w:rPr>
                <w:rFonts w:ascii="Times New Roman" w:hAnsi="Times New Roman"/>
                <w:b/>
                <w:bCs/>
                <w:sz w:val="24"/>
                <w:szCs w:val="24"/>
              </w:rPr>
              <w:lastRenderedPageBreak/>
              <w:t>obchodné meno alebo názov</w:t>
            </w:r>
            <w:r>
              <w:rPr>
                <w:rFonts w:ascii="Times New Roman" w:hAnsi="Times New Roman"/>
                <w:b/>
                <w:bCs/>
                <w:sz w:val="24"/>
                <w:szCs w:val="24"/>
              </w:rPr>
              <w:t xml:space="preserve"> a</w:t>
            </w:r>
            <w:r w:rsidRPr="00D66F47">
              <w:rPr>
                <w:rFonts w:ascii="Times New Roman" w:hAnsi="Times New Roman"/>
                <w:b/>
                <w:bCs/>
                <w:sz w:val="24"/>
                <w:szCs w:val="24"/>
              </w:rPr>
              <w:t xml:space="preserve"> adresa sídla,</w:t>
            </w:r>
          </w:p>
          <w:p w14:paraId="067C1778" w14:textId="4D58E7FE" w:rsidR="00FB1CF6" w:rsidRPr="00D66F47" w:rsidRDefault="00FB1CF6" w:rsidP="00FB1CF6">
            <w:pPr>
              <w:pStyle w:val="Odsekzoznamu"/>
              <w:numPr>
                <w:ilvl w:val="0"/>
                <w:numId w:val="18"/>
              </w:numPr>
              <w:spacing w:after="95" w:line="276" w:lineRule="auto"/>
              <w:ind w:left="321"/>
              <w:contextualSpacing w:val="0"/>
              <w:jc w:val="both"/>
              <w:rPr>
                <w:rFonts w:ascii="Times New Roman" w:hAnsi="Times New Roman"/>
                <w:color w:val="FF0000"/>
                <w:sz w:val="24"/>
                <w:szCs w:val="24"/>
              </w:rPr>
            </w:pPr>
            <w:r w:rsidRPr="00D66F47">
              <w:rPr>
                <w:rFonts w:ascii="Times New Roman" w:hAnsi="Times New Roman"/>
                <w:b/>
                <w:bCs/>
                <w:sz w:val="24"/>
                <w:szCs w:val="24"/>
              </w:rPr>
              <w:t>miesto na osobitné záznamy daňovníka.</w:t>
            </w:r>
          </w:p>
        </w:tc>
        <w:tc>
          <w:tcPr>
            <w:tcW w:w="992" w:type="dxa"/>
          </w:tcPr>
          <w:p w14:paraId="75BD2762" w14:textId="799B1B80" w:rsidR="00FB1CF6" w:rsidRDefault="00FB1CF6" w:rsidP="00FB1CF6">
            <w:pPr>
              <w:spacing w:after="0" w:line="240" w:lineRule="auto"/>
              <w:ind w:left="0" w:right="0" w:firstLine="0"/>
              <w:jc w:val="center"/>
              <w:rPr>
                <w:b/>
                <w:sz w:val="23"/>
              </w:rPr>
            </w:pPr>
            <w:r w:rsidRPr="006124D0">
              <w:rPr>
                <w:b/>
                <w:sz w:val="23"/>
              </w:rPr>
              <w:lastRenderedPageBreak/>
              <w:t>Ú</w:t>
            </w:r>
          </w:p>
          <w:p w14:paraId="4E7AE93F" w14:textId="5C52F784" w:rsidR="00FB1CF6" w:rsidRDefault="00FB1CF6" w:rsidP="00FB1CF6">
            <w:pPr>
              <w:spacing w:after="0" w:line="240" w:lineRule="auto"/>
              <w:ind w:left="0" w:right="0" w:firstLine="0"/>
              <w:jc w:val="center"/>
              <w:rPr>
                <w:b/>
                <w:sz w:val="23"/>
              </w:rPr>
            </w:pPr>
          </w:p>
          <w:p w14:paraId="541839CB" w14:textId="77777777" w:rsidR="00FB1CF6" w:rsidRDefault="00FB1CF6" w:rsidP="00FB1CF6">
            <w:pPr>
              <w:spacing w:after="0" w:line="240" w:lineRule="auto"/>
              <w:ind w:left="0" w:right="0" w:firstLine="0"/>
              <w:jc w:val="center"/>
              <w:rPr>
                <w:b/>
                <w:sz w:val="23"/>
              </w:rPr>
            </w:pPr>
          </w:p>
          <w:p w14:paraId="5A0FF1AD" w14:textId="77777777" w:rsidR="00FB1CF6" w:rsidRDefault="00FB1CF6" w:rsidP="00FB1CF6">
            <w:pPr>
              <w:spacing w:after="0" w:line="240" w:lineRule="auto"/>
              <w:ind w:left="0" w:right="0" w:firstLine="0"/>
              <w:jc w:val="center"/>
              <w:rPr>
                <w:b/>
                <w:sz w:val="23"/>
              </w:rPr>
            </w:pPr>
          </w:p>
          <w:p w14:paraId="04461649" w14:textId="77777777" w:rsidR="00FB1CF6" w:rsidRDefault="00FB1CF6" w:rsidP="00FB1CF6">
            <w:pPr>
              <w:spacing w:after="0" w:line="240" w:lineRule="auto"/>
              <w:ind w:left="0" w:right="0" w:firstLine="0"/>
              <w:jc w:val="center"/>
              <w:rPr>
                <w:b/>
                <w:sz w:val="23"/>
              </w:rPr>
            </w:pPr>
          </w:p>
          <w:p w14:paraId="789101AF" w14:textId="77777777" w:rsidR="00FB1CF6" w:rsidRDefault="00FB1CF6" w:rsidP="00FB1CF6">
            <w:pPr>
              <w:spacing w:after="0" w:line="240" w:lineRule="auto"/>
              <w:ind w:left="0" w:right="0" w:firstLine="0"/>
              <w:jc w:val="center"/>
              <w:rPr>
                <w:b/>
                <w:sz w:val="23"/>
              </w:rPr>
            </w:pPr>
          </w:p>
          <w:p w14:paraId="415A6355" w14:textId="77777777" w:rsidR="00FB1CF6" w:rsidRDefault="00FB1CF6" w:rsidP="00FB1CF6">
            <w:pPr>
              <w:spacing w:after="0" w:line="240" w:lineRule="auto"/>
              <w:ind w:left="0" w:right="0" w:firstLine="0"/>
              <w:jc w:val="center"/>
              <w:rPr>
                <w:b/>
                <w:sz w:val="23"/>
              </w:rPr>
            </w:pPr>
          </w:p>
          <w:p w14:paraId="2930CD39" w14:textId="77777777" w:rsidR="00FB1CF6" w:rsidRDefault="00FB1CF6" w:rsidP="00FB1CF6">
            <w:pPr>
              <w:spacing w:after="0" w:line="240" w:lineRule="auto"/>
              <w:ind w:left="0" w:right="0" w:firstLine="0"/>
              <w:jc w:val="center"/>
              <w:rPr>
                <w:b/>
                <w:sz w:val="23"/>
              </w:rPr>
            </w:pPr>
          </w:p>
          <w:p w14:paraId="6D4439BD" w14:textId="77777777" w:rsidR="00FB1CF6" w:rsidRDefault="00FB1CF6" w:rsidP="00FB1CF6">
            <w:pPr>
              <w:spacing w:after="0" w:line="240" w:lineRule="auto"/>
              <w:ind w:left="0" w:right="0" w:firstLine="0"/>
              <w:jc w:val="center"/>
              <w:rPr>
                <w:b/>
                <w:sz w:val="23"/>
              </w:rPr>
            </w:pPr>
          </w:p>
          <w:p w14:paraId="4B6436A2" w14:textId="77777777" w:rsidR="00FB1CF6" w:rsidRDefault="00FB1CF6" w:rsidP="00FB1CF6">
            <w:pPr>
              <w:spacing w:after="0" w:line="240" w:lineRule="auto"/>
              <w:ind w:left="0" w:right="0" w:firstLine="0"/>
              <w:jc w:val="center"/>
              <w:rPr>
                <w:b/>
                <w:sz w:val="23"/>
              </w:rPr>
            </w:pPr>
          </w:p>
          <w:p w14:paraId="74ECFB92" w14:textId="77777777" w:rsidR="00FB1CF6" w:rsidRDefault="00FB1CF6" w:rsidP="00FB1CF6">
            <w:pPr>
              <w:spacing w:after="0" w:line="240" w:lineRule="auto"/>
              <w:ind w:left="0" w:right="0" w:firstLine="0"/>
              <w:jc w:val="center"/>
              <w:rPr>
                <w:b/>
                <w:sz w:val="23"/>
              </w:rPr>
            </w:pPr>
          </w:p>
          <w:p w14:paraId="29299312" w14:textId="77777777" w:rsidR="00FB1CF6" w:rsidRDefault="00FB1CF6" w:rsidP="00FB1CF6">
            <w:pPr>
              <w:spacing w:after="0" w:line="240" w:lineRule="auto"/>
              <w:ind w:left="0" w:right="0" w:firstLine="0"/>
              <w:jc w:val="center"/>
              <w:rPr>
                <w:b/>
                <w:sz w:val="23"/>
              </w:rPr>
            </w:pPr>
          </w:p>
          <w:p w14:paraId="6B3C69DF" w14:textId="77777777" w:rsidR="00FB1CF6" w:rsidRDefault="00FB1CF6" w:rsidP="00FB1CF6">
            <w:pPr>
              <w:spacing w:after="0" w:line="240" w:lineRule="auto"/>
              <w:ind w:left="0" w:right="0" w:firstLine="0"/>
              <w:jc w:val="center"/>
              <w:rPr>
                <w:b/>
                <w:sz w:val="23"/>
              </w:rPr>
            </w:pPr>
          </w:p>
          <w:p w14:paraId="7D12F5D6" w14:textId="77777777" w:rsidR="00FB1CF6" w:rsidRDefault="00FB1CF6" w:rsidP="00FB1CF6">
            <w:pPr>
              <w:spacing w:after="0" w:line="240" w:lineRule="auto"/>
              <w:ind w:left="0" w:right="0" w:firstLine="0"/>
              <w:jc w:val="center"/>
              <w:rPr>
                <w:b/>
                <w:sz w:val="23"/>
              </w:rPr>
            </w:pPr>
          </w:p>
          <w:p w14:paraId="28D6BFDE" w14:textId="77777777" w:rsidR="00FB1CF6" w:rsidRDefault="00FB1CF6" w:rsidP="00FB1CF6">
            <w:pPr>
              <w:spacing w:after="0" w:line="240" w:lineRule="auto"/>
              <w:ind w:left="0" w:right="0" w:firstLine="0"/>
              <w:jc w:val="center"/>
              <w:rPr>
                <w:b/>
                <w:sz w:val="23"/>
              </w:rPr>
            </w:pPr>
          </w:p>
          <w:p w14:paraId="6CD72DE7" w14:textId="77777777" w:rsidR="00FB1CF6" w:rsidRDefault="00FB1CF6" w:rsidP="00FB1CF6">
            <w:pPr>
              <w:spacing w:after="0" w:line="240" w:lineRule="auto"/>
              <w:ind w:left="0" w:right="0" w:firstLine="0"/>
              <w:jc w:val="center"/>
              <w:rPr>
                <w:b/>
                <w:sz w:val="23"/>
              </w:rPr>
            </w:pPr>
          </w:p>
          <w:p w14:paraId="6F84A2DF" w14:textId="77777777" w:rsidR="00FB1CF6" w:rsidRDefault="00FB1CF6" w:rsidP="00FB1CF6">
            <w:pPr>
              <w:spacing w:after="0" w:line="240" w:lineRule="auto"/>
              <w:ind w:left="0" w:right="0" w:firstLine="0"/>
              <w:jc w:val="center"/>
              <w:rPr>
                <w:b/>
                <w:sz w:val="23"/>
              </w:rPr>
            </w:pPr>
          </w:p>
          <w:p w14:paraId="37EA3CCB" w14:textId="77777777" w:rsidR="00FB1CF6" w:rsidRDefault="00FB1CF6" w:rsidP="00FB1CF6">
            <w:pPr>
              <w:spacing w:after="0" w:line="240" w:lineRule="auto"/>
              <w:ind w:left="0" w:right="0" w:firstLine="0"/>
              <w:jc w:val="center"/>
              <w:rPr>
                <w:b/>
                <w:sz w:val="23"/>
              </w:rPr>
            </w:pPr>
          </w:p>
          <w:p w14:paraId="7F6E17BD" w14:textId="77777777" w:rsidR="00FB1CF6" w:rsidRDefault="00FB1CF6" w:rsidP="00FB1CF6">
            <w:pPr>
              <w:spacing w:after="0" w:line="240" w:lineRule="auto"/>
              <w:ind w:left="0" w:right="0" w:firstLine="0"/>
              <w:jc w:val="center"/>
              <w:rPr>
                <w:b/>
                <w:sz w:val="23"/>
              </w:rPr>
            </w:pPr>
          </w:p>
          <w:p w14:paraId="17AB35C3" w14:textId="77777777" w:rsidR="00FB1CF6" w:rsidRDefault="00FB1CF6" w:rsidP="00FB1CF6">
            <w:pPr>
              <w:spacing w:after="0" w:line="240" w:lineRule="auto"/>
              <w:ind w:left="0" w:right="0" w:firstLine="0"/>
              <w:jc w:val="center"/>
              <w:rPr>
                <w:b/>
                <w:sz w:val="23"/>
              </w:rPr>
            </w:pPr>
          </w:p>
          <w:p w14:paraId="3C7E44D8" w14:textId="77777777" w:rsidR="00FB1CF6" w:rsidRDefault="00FB1CF6" w:rsidP="00FB1CF6">
            <w:pPr>
              <w:spacing w:after="0" w:line="240" w:lineRule="auto"/>
              <w:ind w:left="0" w:right="0" w:firstLine="0"/>
              <w:jc w:val="center"/>
              <w:rPr>
                <w:b/>
                <w:sz w:val="23"/>
              </w:rPr>
            </w:pPr>
          </w:p>
          <w:p w14:paraId="229256DE" w14:textId="77777777" w:rsidR="00FB1CF6" w:rsidRDefault="00FB1CF6" w:rsidP="00FB1CF6">
            <w:pPr>
              <w:spacing w:after="0" w:line="240" w:lineRule="auto"/>
              <w:ind w:left="0" w:right="0" w:firstLine="0"/>
              <w:jc w:val="center"/>
              <w:rPr>
                <w:b/>
                <w:sz w:val="23"/>
              </w:rPr>
            </w:pPr>
          </w:p>
          <w:p w14:paraId="27FAC426" w14:textId="77777777" w:rsidR="00FB1CF6" w:rsidRDefault="00FB1CF6" w:rsidP="00FB1CF6">
            <w:pPr>
              <w:spacing w:after="0" w:line="240" w:lineRule="auto"/>
              <w:ind w:left="0" w:right="0" w:firstLine="0"/>
              <w:jc w:val="center"/>
              <w:rPr>
                <w:b/>
                <w:sz w:val="23"/>
              </w:rPr>
            </w:pPr>
          </w:p>
          <w:p w14:paraId="72BA5E84" w14:textId="77777777" w:rsidR="00FB1CF6" w:rsidRDefault="00FB1CF6" w:rsidP="00FB1CF6">
            <w:pPr>
              <w:spacing w:after="0" w:line="240" w:lineRule="auto"/>
              <w:ind w:left="0" w:right="0" w:firstLine="0"/>
              <w:jc w:val="center"/>
              <w:rPr>
                <w:b/>
                <w:sz w:val="23"/>
              </w:rPr>
            </w:pPr>
          </w:p>
          <w:p w14:paraId="228D5909" w14:textId="77777777" w:rsidR="00FB1CF6" w:rsidRDefault="00FB1CF6" w:rsidP="00FB1CF6">
            <w:pPr>
              <w:spacing w:after="0" w:line="240" w:lineRule="auto"/>
              <w:ind w:left="0" w:right="0" w:firstLine="0"/>
              <w:jc w:val="center"/>
              <w:rPr>
                <w:b/>
                <w:sz w:val="23"/>
              </w:rPr>
            </w:pPr>
          </w:p>
          <w:p w14:paraId="75EE76CA" w14:textId="77777777" w:rsidR="00FB1CF6" w:rsidRPr="006124D0" w:rsidRDefault="00FB1CF6" w:rsidP="00FB1CF6">
            <w:pPr>
              <w:spacing w:after="0" w:line="240" w:lineRule="auto"/>
              <w:ind w:left="0" w:right="0" w:firstLine="0"/>
              <w:jc w:val="center"/>
              <w:rPr>
                <w:b/>
              </w:rPr>
            </w:pPr>
          </w:p>
          <w:p w14:paraId="619D0C2A" w14:textId="77777777" w:rsidR="00FB1CF6" w:rsidRPr="006124D0" w:rsidRDefault="00FB1CF6" w:rsidP="00FB1CF6">
            <w:pPr>
              <w:spacing w:after="0" w:line="240" w:lineRule="auto"/>
              <w:ind w:left="0" w:right="0" w:firstLine="0"/>
              <w:jc w:val="center"/>
              <w:rPr>
                <w:b/>
                <w:sz w:val="23"/>
              </w:rPr>
            </w:pPr>
          </w:p>
        </w:tc>
        <w:tc>
          <w:tcPr>
            <w:tcW w:w="851" w:type="dxa"/>
          </w:tcPr>
          <w:p w14:paraId="60E8A297" w14:textId="77777777" w:rsidR="00FB1CF6" w:rsidRDefault="00FB1CF6" w:rsidP="00FB1CF6">
            <w:pPr>
              <w:spacing w:after="0" w:line="240" w:lineRule="auto"/>
              <w:ind w:left="2" w:right="0" w:firstLine="0"/>
              <w:rPr>
                <w:sz w:val="16"/>
                <w:szCs w:val="16"/>
              </w:rPr>
            </w:pPr>
          </w:p>
        </w:tc>
        <w:tc>
          <w:tcPr>
            <w:tcW w:w="567" w:type="dxa"/>
          </w:tcPr>
          <w:p w14:paraId="3EF6346E" w14:textId="66C686A8" w:rsidR="00FB1CF6" w:rsidRDefault="00FB1CF6" w:rsidP="00FB1CF6">
            <w:pPr>
              <w:spacing w:after="0" w:line="240" w:lineRule="auto"/>
              <w:ind w:left="0" w:right="0" w:firstLine="0"/>
              <w:jc w:val="center"/>
              <w:rPr>
                <w:b/>
              </w:rPr>
            </w:pPr>
            <w:r w:rsidRPr="00E220DB">
              <w:rPr>
                <w:b/>
              </w:rPr>
              <w:t>GP-</w:t>
            </w:r>
            <w:r w:rsidRPr="00A15BDF">
              <w:rPr>
                <w:b/>
              </w:rPr>
              <w:t>N</w:t>
            </w:r>
          </w:p>
          <w:p w14:paraId="6928BA56" w14:textId="5A81773E" w:rsidR="00FB1CF6" w:rsidRDefault="00FB1CF6" w:rsidP="00FB1CF6">
            <w:pPr>
              <w:spacing w:after="0" w:line="240" w:lineRule="auto"/>
              <w:ind w:left="0" w:right="0" w:firstLine="0"/>
              <w:jc w:val="center"/>
              <w:rPr>
                <w:b/>
              </w:rPr>
            </w:pPr>
          </w:p>
          <w:p w14:paraId="33C864FC" w14:textId="29D6DAC2" w:rsidR="00FB1CF6" w:rsidRDefault="00FB1CF6" w:rsidP="00FB1CF6">
            <w:pPr>
              <w:spacing w:after="0" w:line="240" w:lineRule="auto"/>
              <w:ind w:left="0" w:right="0" w:firstLine="0"/>
              <w:jc w:val="center"/>
              <w:rPr>
                <w:b/>
              </w:rPr>
            </w:pPr>
          </w:p>
          <w:p w14:paraId="32931BB2" w14:textId="509A3FA0" w:rsidR="00FB1CF6" w:rsidRDefault="00FB1CF6" w:rsidP="00FB1CF6">
            <w:pPr>
              <w:spacing w:after="0" w:line="240" w:lineRule="auto"/>
              <w:ind w:left="0" w:right="0" w:firstLine="0"/>
              <w:jc w:val="center"/>
              <w:rPr>
                <w:b/>
              </w:rPr>
            </w:pPr>
          </w:p>
          <w:p w14:paraId="4887AD4C" w14:textId="18102417" w:rsidR="00FB1CF6" w:rsidRDefault="00FB1CF6" w:rsidP="00FB1CF6">
            <w:pPr>
              <w:spacing w:after="0" w:line="240" w:lineRule="auto"/>
              <w:ind w:left="0" w:right="0" w:firstLine="0"/>
              <w:jc w:val="center"/>
              <w:rPr>
                <w:b/>
              </w:rPr>
            </w:pPr>
          </w:p>
          <w:p w14:paraId="3E4533EA" w14:textId="7FE55C44" w:rsidR="00FB1CF6" w:rsidRDefault="00FB1CF6" w:rsidP="00FB1CF6">
            <w:pPr>
              <w:spacing w:after="0" w:line="240" w:lineRule="auto"/>
              <w:ind w:left="0" w:right="0" w:firstLine="0"/>
              <w:jc w:val="center"/>
              <w:rPr>
                <w:b/>
              </w:rPr>
            </w:pPr>
          </w:p>
          <w:p w14:paraId="1D1188C1" w14:textId="44B804E4" w:rsidR="00FB1CF6" w:rsidRDefault="00FB1CF6" w:rsidP="00FB1CF6">
            <w:pPr>
              <w:spacing w:after="0" w:line="240" w:lineRule="auto"/>
              <w:ind w:left="0" w:right="0" w:firstLine="0"/>
              <w:jc w:val="center"/>
              <w:rPr>
                <w:b/>
              </w:rPr>
            </w:pPr>
          </w:p>
          <w:p w14:paraId="62A0822E" w14:textId="42AF195E" w:rsidR="00FB1CF6" w:rsidRDefault="00FB1CF6" w:rsidP="00FB1CF6">
            <w:pPr>
              <w:spacing w:after="0" w:line="240" w:lineRule="auto"/>
              <w:ind w:left="0" w:right="0" w:firstLine="0"/>
              <w:jc w:val="center"/>
              <w:rPr>
                <w:b/>
              </w:rPr>
            </w:pPr>
          </w:p>
          <w:p w14:paraId="526D1240" w14:textId="3D61F8B1" w:rsidR="00FB1CF6" w:rsidRDefault="00FB1CF6" w:rsidP="00FB1CF6">
            <w:pPr>
              <w:spacing w:after="0" w:line="240" w:lineRule="auto"/>
              <w:ind w:left="0" w:right="0" w:firstLine="0"/>
              <w:jc w:val="center"/>
              <w:rPr>
                <w:b/>
              </w:rPr>
            </w:pPr>
          </w:p>
          <w:p w14:paraId="728E772A" w14:textId="5E7E706E" w:rsidR="00FB1CF6" w:rsidRDefault="00FB1CF6" w:rsidP="00FB1CF6">
            <w:pPr>
              <w:spacing w:after="0" w:line="240" w:lineRule="auto"/>
              <w:ind w:left="0" w:right="0" w:firstLine="0"/>
              <w:jc w:val="center"/>
              <w:rPr>
                <w:b/>
              </w:rPr>
            </w:pPr>
          </w:p>
          <w:p w14:paraId="33AC14A3" w14:textId="6BA08189" w:rsidR="00FB1CF6" w:rsidRDefault="00FB1CF6" w:rsidP="00FB1CF6">
            <w:pPr>
              <w:spacing w:after="0" w:line="240" w:lineRule="auto"/>
              <w:ind w:left="0" w:right="0" w:firstLine="0"/>
              <w:jc w:val="center"/>
              <w:rPr>
                <w:b/>
              </w:rPr>
            </w:pPr>
          </w:p>
          <w:p w14:paraId="07965A30" w14:textId="2E0E88D4" w:rsidR="00FB1CF6" w:rsidRDefault="00FB1CF6" w:rsidP="00FB1CF6">
            <w:pPr>
              <w:spacing w:after="0" w:line="240" w:lineRule="auto"/>
              <w:ind w:left="0" w:right="0" w:firstLine="0"/>
              <w:jc w:val="center"/>
              <w:rPr>
                <w:b/>
              </w:rPr>
            </w:pPr>
          </w:p>
          <w:p w14:paraId="7EA3F8FD" w14:textId="73940927" w:rsidR="00FB1CF6" w:rsidRDefault="00FB1CF6" w:rsidP="00FB1CF6">
            <w:pPr>
              <w:spacing w:after="0" w:line="240" w:lineRule="auto"/>
              <w:ind w:left="0" w:right="0" w:firstLine="0"/>
              <w:jc w:val="center"/>
              <w:rPr>
                <w:b/>
              </w:rPr>
            </w:pPr>
          </w:p>
          <w:p w14:paraId="11301821" w14:textId="7D1A604F" w:rsidR="00FB1CF6" w:rsidRDefault="00FB1CF6" w:rsidP="00FB1CF6">
            <w:pPr>
              <w:spacing w:after="0" w:line="240" w:lineRule="auto"/>
              <w:ind w:left="0" w:right="0" w:firstLine="0"/>
              <w:jc w:val="center"/>
              <w:rPr>
                <w:b/>
              </w:rPr>
            </w:pPr>
          </w:p>
          <w:p w14:paraId="77EDAAFC" w14:textId="73C58226" w:rsidR="00FB1CF6" w:rsidRDefault="00FB1CF6" w:rsidP="00FB1CF6">
            <w:pPr>
              <w:spacing w:after="0" w:line="240" w:lineRule="auto"/>
              <w:ind w:left="0" w:right="0" w:firstLine="0"/>
              <w:jc w:val="center"/>
              <w:rPr>
                <w:b/>
              </w:rPr>
            </w:pPr>
          </w:p>
          <w:p w14:paraId="7B1EEEB3" w14:textId="6CB855D1" w:rsidR="00FB1CF6" w:rsidRDefault="00FB1CF6" w:rsidP="00FB1CF6">
            <w:pPr>
              <w:spacing w:after="0" w:line="240" w:lineRule="auto"/>
              <w:ind w:left="0" w:right="0" w:firstLine="0"/>
              <w:jc w:val="center"/>
              <w:rPr>
                <w:b/>
              </w:rPr>
            </w:pPr>
          </w:p>
          <w:p w14:paraId="76C11873" w14:textId="68D3F8C6" w:rsidR="00FB1CF6" w:rsidRDefault="00FB1CF6" w:rsidP="00FB1CF6">
            <w:pPr>
              <w:spacing w:after="0" w:line="240" w:lineRule="auto"/>
              <w:ind w:left="0" w:right="0" w:firstLine="0"/>
              <w:jc w:val="center"/>
              <w:rPr>
                <w:b/>
              </w:rPr>
            </w:pPr>
          </w:p>
          <w:p w14:paraId="26FBADA8" w14:textId="2041C4D3" w:rsidR="00FB1CF6" w:rsidRDefault="00FB1CF6" w:rsidP="00FB1CF6">
            <w:pPr>
              <w:spacing w:after="0" w:line="240" w:lineRule="auto"/>
              <w:ind w:left="0" w:right="0" w:firstLine="0"/>
              <w:jc w:val="center"/>
              <w:rPr>
                <w:b/>
              </w:rPr>
            </w:pPr>
          </w:p>
          <w:p w14:paraId="16288E60" w14:textId="2CEAA370" w:rsidR="00FB1CF6" w:rsidRDefault="00FB1CF6" w:rsidP="00FB1CF6">
            <w:pPr>
              <w:spacing w:after="0" w:line="240" w:lineRule="auto"/>
              <w:ind w:left="0" w:right="0" w:firstLine="0"/>
              <w:jc w:val="center"/>
              <w:rPr>
                <w:b/>
              </w:rPr>
            </w:pPr>
          </w:p>
          <w:p w14:paraId="408CB9C2" w14:textId="71BF188C" w:rsidR="00FB1CF6" w:rsidRDefault="00FB1CF6" w:rsidP="00FB1CF6">
            <w:pPr>
              <w:spacing w:after="0" w:line="240" w:lineRule="auto"/>
              <w:ind w:left="0" w:right="0" w:firstLine="0"/>
              <w:jc w:val="center"/>
              <w:rPr>
                <w:b/>
              </w:rPr>
            </w:pPr>
          </w:p>
          <w:p w14:paraId="4B1DA13A" w14:textId="4ABF1D57" w:rsidR="00FB1CF6" w:rsidRDefault="00FB1CF6" w:rsidP="00FB1CF6">
            <w:pPr>
              <w:spacing w:after="0" w:line="240" w:lineRule="auto"/>
              <w:ind w:left="0" w:right="0" w:firstLine="0"/>
              <w:jc w:val="center"/>
              <w:rPr>
                <w:b/>
              </w:rPr>
            </w:pPr>
          </w:p>
          <w:p w14:paraId="20D56255" w14:textId="352A148C" w:rsidR="00FB1CF6" w:rsidRDefault="00FB1CF6" w:rsidP="00FB1CF6">
            <w:pPr>
              <w:spacing w:after="0" w:line="240" w:lineRule="auto"/>
              <w:ind w:left="0" w:right="0" w:firstLine="0"/>
              <w:jc w:val="center"/>
              <w:rPr>
                <w:b/>
              </w:rPr>
            </w:pPr>
          </w:p>
          <w:p w14:paraId="2A630525" w14:textId="77777777" w:rsidR="00FB1CF6" w:rsidRDefault="00FB1CF6" w:rsidP="00FB1CF6">
            <w:pPr>
              <w:spacing w:after="0" w:line="240" w:lineRule="auto"/>
              <w:ind w:left="0" w:right="0" w:firstLine="0"/>
              <w:jc w:val="center"/>
              <w:rPr>
                <w:b/>
              </w:rPr>
            </w:pPr>
          </w:p>
          <w:p w14:paraId="57B253F2" w14:textId="77777777" w:rsidR="00FB1CF6" w:rsidRPr="00E220DB" w:rsidRDefault="00FB1CF6" w:rsidP="00FB1CF6">
            <w:pPr>
              <w:spacing w:after="0" w:line="240" w:lineRule="auto"/>
              <w:ind w:left="0" w:right="0" w:firstLine="0"/>
              <w:jc w:val="center"/>
              <w:rPr>
                <w:b/>
              </w:rPr>
            </w:pPr>
          </w:p>
        </w:tc>
        <w:tc>
          <w:tcPr>
            <w:tcW w:w="850" w:type="dxa"/>
          </w:tcPr>
          <w:p w14:paraId="6F4B43A0" w14:textId="77777777" w:rsidR="00FB1CF6" w:rsidRDefault="00FB1CF6" w:rsidP="00FB1CF6">
            <w:pPr>
              <w:spacing w:after="0" w:line="240" w:lineRule="auto"/>
              <w:ind w:left="0" w:right="0" w:firstLine="0"/>
              <w:jc w:val="left"/>
            </w:pPr>
          </w:p>
        </w:tc>
      </w:tr>
      <w:tr w:rsidR="00FB1CF6" w14:paraId="3EED430A" w14:textId="77777777" w:rsidTr="00691BD2">
        <w:trPr>
          <w:trHeight w:val="708"/>
        </w:trPr>
        <w:tc>
          <w:tcPr>
            <w:tcW w:w="851" w:type="dxa"/>
          </w:tcPr>
          <w:p w14:paraId="2F31A9BB" w14:textId="46604464" w:rsidR="00FB1CF6" w:rsidRDefault="00FB1CF6" w:rsidP="00FB1CF6">
            <w:pPr>
              <w:rPr>
                <w:b/>
              </w:rPr>
            </w:pPr>
            <w:r w:rsidRPr="00DD72F1">
              <w:rPr>
                <w:b/>
              </w:rPr>
              <w:lastRenderedPageBreak/>
              <w:t>Čl.</w:t>
            </w:r>
            <w:r>
              <w:rPr>
                <w:b/>
              </w:rPr>
              <w:t xml:space="preserve"> </w:t>
            </w:r>
            <w:r w:rsidRPr="00DD72F1">
              <w:rPr>
                <w:b/>
              </w:rPr>
              <w:t>51</w:t>
            </w:r>
          </w:p>
          <w:p w14:paraId="63E00FB8" w14:textId="77777777" w:rsidR="00FB1CF6" w:rsidRPr="0044227E" w:rsidRDefault="00FB1CF6" w:rsidP="00FB1CF6">
            <w:pPr>
              <w:rPr>
                <w:b/>
              </w:rPr>
            </w:pPr>
          </w:p>
        </w:tc>
        <w:tc>
          <w:tcPr>
            <w:tcW w:w="5529" w:type="dxa"/>
          </w:tcPr>
          <w:p w14:paraId="5AC2A5C3" w14:textId="77777777" w:rsidR="00FB1CF6" w:rsidRDefault="00FB1CF6" w:rsidP="00FB1CF6">
            <w:pPr>
              <w:spacing w:after="0" w:line="259" w:lineRule="auto"/>
              <w:ind w:left="0" w:right="0" w:firstLine="0"/>
            </w:pPr>
            <w:r>
              <w:t>Článok 51</w:t>
            </w:r>
          </w:p>
          <w:p w14:paraId="785DFDFB" w14:textId="77777777" w:rsidR="00FB1CF6" w:rsidRDefault="00FB1CF6" w:rsidP="00FB1CF6">
            <w:pPr>
              <w:spacing w:after="0" w:line="259" w:lineRule="auto"/>
              <w:ind w:left="0" w:right="0" w:firstLine="0"/>
            </w:pPr>
            <w:r>
              <w:t>Prechodná úľava pri povinnostiach týkajúcich sa podávania informácií a oznámení</w:t>
            </w:r>
          </w:p>
          <w:p w14:paraId="25C7E022" w14:textId="48E585B6" w:rsidR="00FB1CF6" w:rsidRDefault="00FB1CF6" w:rsidP="00FB1CF6">
            <w:pPr>
              <w:spacing w:after="0" w:line="259" w:lineRule="auto"/>
              <w:ind w:left="0" w:right="0" w:firstLine="0"/>
            </w:pPr>
            <w:r>
              <w:t xml:space="preserve">Bez ohľadu na článok 44 ods. 7 sa oznámenie s informáciami na určenie </w:t>
            </w:r>
            <w:proofErr w:type="spellStart"/>
            <w:r>
              <w:t>dorovnávacej</w:t>
            </w:r>
            <w:proofErr w:type="spellEnd"/>
            <w:r>
              <w:t xml:space="preserve"> dane a oznámenia uvedené v článku 44 podávajú daňovej správe členských štátov najneskôr 18 mesiacov po poslednom dni vykazovaného účtovného obdobia, ktoré je prechodným rokom uvedeným v článku 47.</w:t>
            </w:r>
          </w:p>
        </w:tc>
        <w:tc>
          <w:tcPr>
            <w:tcW w:w="567" w:type="dxa"/>
          </w:tcPr>
          <w:p w14:paraId="787884C5" w14:textId="77777777" w:rsidR="00FB1CF6" w:rsidRPr="006124D0" w:rsidRDefault="00FB1CF6" w:rsidP="00FB1CF6">
            <w:pPr>
              <w:spacing w:after="0" w:line="240" w:lineRule="auto"/>
              <w:ind w:left="0" w:right="0" w:firstLine="0"/>
              <w:jc w:val="center"/>
              <w:rPr>
                <w:b/>
                <w:sz w:val="23"/>
              </w:rPr>
            </w:pPr>
            <w:r w:rsidRPr="006124D0">
              <w:rPr>
                <w:b/>
                <w:sz w:val="23"/>
              </w:rPr>
              <w:t>N</w:t>
            </w:r>
          </w:p>
          <w:p w14:paraId="7FEE4D77" w14:textId="77777777" w:rsidR="00FB1CF6" w:rsidRPr="006124D0" w:rsidRDefault="00FB1CF6" w:rsidP="00FB1CF6">
            <w:pPr>
              <w:spacing w:after="0" w:line="240" w:lineRule="auto"/>
              <w:ind w:left="0" w:right="0" w:firstLine="0"/>
              <w:jc w:val="center"/>
              <w:rPr>
                <w:b/>
                <w:sz w:val="23"/>
              </w:rPr>
            </w:pPr>
          </w:p>
        </w:tc>
        <w:tc>
          <w:tcPr>
            <w:tcW w:w="992" w:type="dxa"/>
          </w:tcPr>
          <w:p w14:paraId="54EE45FE" w14:textId="3AF929F2" w:rsidR="00FB1CF6" w:rsidRDefault="00FB1CF6" w:rsidP="00FB1CF6">
            <w:pPr>
              <w:spacing w:after="0" w:line="240" w:lineRule="auto"/>
              <w:ind w:left="2" w:right="0" w:firstLine="0"/>
              <w:jc w:val="left"/>
            </w:pPr>
            <w:r>
              <w:t xml:space="preserve">507/ 2023 a </w:t>
            </w:r>
            <w:r w:rsidRPr="0071176E">
              <w:rPr>
                <w:b/>
              </w:rPr>
              <w:t xml:space="preserve">návrh </w:t>
            </w:r>
            <w:r>
              <w:rPr>
                <w:b/>
              </w:rPr>
              <w:t>Č</w:t>
            </w:r>
            <w:r w:rsidRPr="0071176E">
              <w:rPr>
                <w:b/>
              </w:rPr>
              <w:t>l. I</w:t>
            </w:r>
          </w:p>
          <w:p w14:paraId="741EDB9E" w14:textId="77777777" w:rsidR="00FB1CF6" w:rsidRDefault="00FB1CF6" w:rsidP="00FB1CF6">
            <w:pPr>
              <w:spacing w:after="0" w:line="240" w:lineRule="auto"/>
              <w:ind w:left="2" w:right="0" w:firstLine="0"/>
              <w:jc w:val="left"/>
            </w:pPr>
          </w:p>
        </w:tc>
        <w:tc>
          <w:tcPr>
            <w:tcW w:w="851" w:type="dxa"/>
          </w:tcPr>
          <w:p w14:paraId="5EDC334F" w14:textId="2590FDAB" w:rsidR="00FB1CF6" w:rsidRPr="007647BD" w:rsidRDefault="00FB1CF6" w:rsidP="00FB1CF6">
            <w:pPr>
              <w:spacing w:after="0" w:line="240" w:lineRule="auto"/>
              <w:jc w:val="left"/>
              <w:rPr>
                <w:b/>
                <w:szCs w:val="20"/>
                <w:lang w:bidi="sk-SK"/>
              </w:rPr>
            </w:pPr>
            <w:r w:rsidRPr="007647BD">
              <w:rPr>
                <w:b/>
              </w:rPr>
              <w:t xml:space="preserve">§ 39 </w:t>
            </w:r>
            <w:r w:rsidRPr="007647BD">
              <w:rPr>
                <w:b/>
                <w:szCs w:val="20"/>
                <w:lang w:bidi="sk-SK"/>
              </w:rPr>
              <w:t>O:</w:t>
            </w:r>
            <w:r w:rsidRPr="007647BD">
              <w:rPr>
                <w:b/>
              </w:rPr>
              <w:t>2</w:t>
            </w:r>
          </w:p>
        </w:tc>
        <w:tc>
          <w:tcPr>
            <w:tcW w:w="3827" w:type="dxa"/>
          </w:tcPr>
          <w:p w14:paraId="40A941BB" w14:textId="1866361E" w:rsidR="00FB1CF6" w:rsidRDefault="00FB1CF6" w:rsidP="00FB1CF6">
            <w:pPr>
              <w:spacing w:after="95" w:line="269" w:lineRule="auto"/>
              <w:ind w:right="0"/>
              <w:rPr>
                <w:szCs w:val="24"/>
              </w:rPr>
            </w:pPr>
            <w:r>
              <w:rPr>
                <w:szCs w:val="24"/>
              </w:rPr>
              <w:t xml:space="preserve">(2) </w:t>
            </w:r>
            <w:r w:rsidRPr="001F2A55">
              <w:rPr>
                <w:szCs w:val="24"/>
              </w:rPr>
              <w:t xml:space="preserve">Daňovník oznámi elektronickými prostriedkami správcovi dane informácie podľa odseku 1 najneskôr do 15 mesiacov po uplynutí </w:t>
            </w:r>
            <w:r w:rsidRPr="0012026D">
              <w:rPr>
                <w:b/>
                <w:bCs/>
                <w:color w:val="auto"/>
                <w:szCs w:val="24"/>
              </w:rPr>
              <w:t>oznamovaného účtovného obdobia</w:t>
            </w:r>
            <w:r w:rsidRPr="001F2A55">
              <w:rPr>
                <w:szCs w:val="24"/>
              </w:rPr>
              <w:t xml:space="preserve">. Ak je </w:t>
            </w:r>
            <w:r w:rsidRPr="0012026D">
              <w:rPr>
                <w:b/>
                <w:bCs/>
                <w:color w:val="auto"/>
                <w:szCs w:val="24"/>
              </w:rPr>
              <w:t>oznamované účtovné obdobie</w:t>
            </w:r>
            <w:r w:rsidRPr="0012026D">
              <w:rPr>
                <w:color w:val="auto"/>
                <w:szCs w:val="24"/>
              </w:rPr>
              <w:t xml:space="preserve"> </w:t>
            </w:r>
            <w:r w:rsidRPr="001F2A55">
              <w:rPr>
                <w:szCs w:val="24"/>
              </w:rPr>
              <w:t xml:space="preserve">prechodným rokom, predlžuje sa táto lehota o tri celé kalendárne mesiace. </w:t>
            </w:r>
            <w:r w:rsidRPr="00A609F6">
              <w:rPr>
                <w:b/>
                <w:bCs/>
                <w:szCs w:val="24"/>
              </w:rPr>
              <w:t xml:space="preserve">Formulár na podanie oznámenia s informáciami na určenie </w:t>
            </w:r>
            <w:proofErr w:type="spellStart"/>
            <w:r w:rsidRPr="00A609F6">
              <w:rPr>
                <w:b/>
                <w:bCs/>
                <w:szCs w:val="24"/>
              </w:rPr>
              <w:t>dorovnávacej</w:t>
            </w:r>
            <w:proofErr w:type="spellEnd"/>
            <w:r w:rsidRPr="00A609F6">
              <w:rPr>
                <w:b/>
                <w:bCs/>
                <w:szCs w:val="24"/>
              </w:rPr>
              <w:t xml:space="preserve"> dane podľa Oddielu IV Prílohy VII smernice Rady 2011/16/EÚ z 15. februára 2011 o administratívnej spolupráci v oblasti daní a zrušení smernice 77/799/EHS </w:t>
            </w:r>
            <w:r w:rsidR="002A1D43" w:rsidRPr="00860248">
              <w:rPr>
                <w:b/>
                <w:bCs/>
                <w:szCs w:val="24"/>
              </w:rPr>
              <w:t>(Ú. v. EÚ L 64, 11. 3. 2011)</w:t>
            </w:r>
            <w:r w:rsidR="00FF1A67">
              <w:rPr>
                <w:b/>
                <w:bCs/>
                <w:szCs w:val="24"/>
              </w:rPr>
              <w:t xml:space="preserve"> </w:t>
            </w:r>
            <w:r w:rsidRPr="00A609F6">
              <w:rPr>
                <w:b/>
                <w:bCs/>
                <w:szCs w:val="24"/>
              </w:rPr>
              <w:t>v platnom znení uverejní Finančné riaditeľstvo Slovenskej republiky (ďalej len „finančné riaditeľstvo“) na svojom webovom sídle.</w:t>
            </w:r>
          </w:p>
        </w:tc>
        <w:tc>
          <w:tcPr>
            <w:tcW w:w="992" w:type="dxa"/>
          </w:tcPr>
          <w:p w14:paraId="51779A0A" w14:textId="77777777" w:rsidR="00FB1CF6" w:rsidRPr="006124D0" w:rsidRDefault="00FB1CF6" w:rsidP="00FB1CF6">
            <w:pPr>
              <w:spacing w:after="0" w:line="240" w:lineRule="auto"/>
              <w:ind w:left="0" w:right="0" w:firstLine="0"/>
              <w:jc w:val="center"/>
              <w:rPr>
                <w:b/>
              </w:rPr>
            </w:pPr>
            <w:r w:rsidRPr="006124D0">
              <w:rPr>
                <w:b/>
                <w:sz w:val="23"/>
              </w:rPr>
              <w:t>Ú</w:t>
            </w:r>
          </w:p>
          <w:p w14:paraId="384B6938" w14:textId="77777777" w:rsidR="00FB1CF6" w:rsidRPr="006124D0" w:rsidRDefault="00FB1CF6" w:rsidP="00FB1CF6">
            <w:pPr>
              <w:spacing w:after="0" w:line="240" w:lineRule="auto"/>
              <w:ind w:left="0" w:right="0" w:firstLine="0"/>
              <w:jc w:val="center"/>
              <w:rPr>
                <w:b/>
                <w:sz w:val="23"/>
              </w:rPr>
            </w:pPr>
          </w:p>
        </w:tc>
        <w:tc>
          <w:tcPr>
            <w:tcW w:w="851" w:type="dxa"/>
          </w:tcPr>
          <w:p w14:paraId="40104B5B" w14:textId="77777777" w:rsidR="00FB1CF6" w:rsidRDefault="00FB1CF6" w:rsidP="00FB1CF6">
            <w:pPr>
              <w:spacing w:after="0" w:line="240" w:lineRule="auto"/>
              <w:ind w:left="2" w:right="0" w:firstLine="0"/>
              <w:rPr>
                <w:sz w:val="16"/>
                <w:szCs w:val="16"/>
              </w:rPr>
            </w:pPr>
          </w:p>
        </w:tc>
        <w:tc>
          <w:tcPr>
            <w:tcW w:w="567" w:type="dxa"/>
          </w:tcPr>
          <w:p w14:paraId="3BB4C0A7" w14:textId="77777777" w:rsidR="00FB1CF6" w:rsidRDefault="00FB1CF6" w:rsidP="00FB1CF6">
            <w:pPr>
              <w:spacing w:after="0" w:line="240" w:lineRule="auto"/>
              <w:ind w:left="0" w:right="0" w:firstLine="0"/>
              <w:jc w:val="center"/>
              <w:rPr>
                <w:b/>
              </w:rPr>
            </w:pPr>
            <w:r w:rsidRPr="00E220DB">
              <w:rPr>
                <w:b/>
              </w:rPr>
              <w:t>GP-</w:t>
            </w:r>
            <w:r w:rsidRPr="00A15BDF">
              <w:rPr>
                <w:b/>
              </w:rPr>
              <w:t>N</w:t>
            </w:r>
          </w:p>
          <w:p w14:paraId="4C27BCDF" w14:textId="77777777" w:rsidR="00FB1CF6" w:rsidRPr="00E220DB" w:rsidRDefault="00FB1CF6" w:rsidP="00FB1CF6">
            <w:pPr>
              <w:spacing w:after="0" w:line="240" w:lineRule="auto"/>
              <w:ind w:left="0" w:right="0" w:firstLine="0"/>
              <w:jc w:val="center"/>
              <w:rPr>
                <w:b/>
              </w:rPr>
            </w:pPr>
          </w:p>
        </w:tc>
        <w:tc>
          <w:tcPr>
            <w:tcW w:w="850" w:type="dxa"/>
          </w:tcPr>
          <w:p w14:paraId="2B85968C" w14:textId="77777777" w:rsidR="00FB1CF6" w:rsidRDefault="00FB1CF6" w:rsidP="00FB1CF6">
            <w:pPr>
              <w:spacing w:after="0" w:line="240" w:lineRule="auto"/>
              <w:ind w:left="0" w:right="0" w:firstLine="0"/>
              <w:jc w:val="left"/>
            </w:pPr>
          </w:p>
        </w:tc>
      </w:tr>
    </w:tbl>
    <w:p w14:paraId="68627349" w14:textId="77777777" w:rsidR="00BD21AF" w:rsidRDefault="00A5350D" w:rsidP="00A5350D">
      <w:pPr>
        <w:ind w:left="-5" w:right="27"/>
      </w:pPr>
      <w:r>
        <w:t xml:space="preserve">*Vyjadrenie k opodstatnenosti </w:t>
      </w:r>
      <w:proofErr w:type="spellStart"/>
      <w:r>
        <w:t>goldplatingu</w:t>
      </w:r>
      <w:proofErr w:type="spellEnd"/>
      <w:r>
        <w:t xml:space="preserve"> a jeho odôvodnenie: </w:t>
      </w:r>
    </w:p>
    <w:sectPr w:rsidR="00BD21AF" w:rsidSect="00A5350D">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CF03" w14:textId="77777777" w:rsidR="004D610B" w:rsidRDefault="004D610B" w:rsidP="00753593">
      <w:pPr>
        <w:spacing w:after="0" w:line="240" w:lineRule="auto"/>
      </w:pPr>
      <w:r>
        <w:separator/>
      </w:r>
    </w:p>
  </w:endnote>
  <w:endnote w:type="continuationSeparator" w:id="0">
    <w:p w14:paraId="0150D434" w14:textId="77777777" w:rsidR="004D610B" w:rsidRDefault="004D610B" w:rsidP="0075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89590"/>
      <w:docPartObj>
        <w:docPartGallery w:val="Page Numbers (Bottom of Page)"/>
        <w:docPartUnique/>
      </w:docPartObj>
    </w:sdtPr>
    <w:sdtEndPr/>
    <w:sdtContent>
      <w:p w14:paraId="15962B84" w14:textId="3898B722" w:rsidR="001662C5" w:rsidRDefault="001662C5">
        <w:pPr>
          <w:pStyle w:val="Pta"/>
          <w:jc w:val="center"/>
        </w:pPr>
        <w:r>
          <w:fldChar w:fldCharType="begin"/>
        </w:r>
        <w:r>
          <w:instrText>PAGE   \* MERGEFORMAT</w:instrText>
        </w:r>
        <w:r>
          <w:fldChar w:fldCharType="separate"/>
        </w:r>
        <w:r>
          <w:t>2</w:t>
        </w:r>
        <w:r>
          <w:fldChar w:fldCharType="end"/>
        </w:r>
      </w:p>
    </w:sdtContent>
  </w:sdt>
  <w:p w14:paraId="7455C64B" w14:textId="77777777" w:rsidR="001662C5" w:rsidRDefault="001662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5420" w14:textId="77777777" w:rsidR="004D610B" w:rsidRDefault="004D610B" w:rsidP="00753593">
      <w:pPr>
        <w:spacing w:after="0" w:line="240" w:lineRule="auto"/>
      </w:pPr>
      <w:r>
        <w:separator/>
      </w:r>
    </w:p>
  </w:footnote>
  <w:footnote w:type="continuationSeparator" w:id="0">
    <w:p w14:paraId="335FAD03" w14:textId="77777777" w:rsidR="004D610B" w:rsidRDefault="004D610B" w:rsidP="0075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F4"/>
    <w:multiLevelType w:val="hybridMultilevel"/>
    <w:tmpl w:val="C19056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D00419"/>
    <w:multiLevelType w:val="hybridMultilevel"/>
    <w:tmpl w:val="EC229D46"/>
    <w:lvl w:ilvl="0" w:tplc="FFFFFFFF">
      <w:start w:val="1"/>
      <w:numFmt w:val="decimal"/>
      <w:lvlText w:val="%1."/>
      <w:lvlJc w:val="left"/>
      <w:pPr>
        <w:ind w:left="1003" w:hanging="360"/>
      </w:pPr>
    </w:lvl>
    <w:lvl w:ilvl="1" w:tplc="041B000F">
      <w:start w:val="1"/>
      <w:numFmt w:val="decimal"/>
      <w:lvlText w:val="%2."/>
      <w:lvlJc w:val="left"/>
      <w:pPr>
        <w:ind w:left="720"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 w15:restartNumberingAfterBreak="0">
    <w:nsid w:val="03F20760"/>
    <w:multiLevelType w:val="hybridMultilevel"/>
    <w:tmpl w:val="46E4E4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62291"/>
    <w:multiLevelType w:val="hybridMultilevel"/>
    <w:tmpl w:val="DEA888FC"/>
    <w:lvl w:ilvl="0" w:tplc="153845D2">
      <w:start w:val="18"/>
      <w:numFmt w:val="lowerLetter"/>
      <w:lvlText w:val="%1)"/>
      <w:lvlJc w:val="left"/>
      <w:pPr>
        <w:ind w:left="4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FC0B24">
      <w:start w:val="1"/>
      <w:numFmt w:val="decimal"/>
      <w:lvlText w:val="%2."/>
      <w:lvlJc w:val="left"/>
      <w:pPr>
        <w:ind w:left="73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ECA55E8">
      <w:start w:val="1"/>
      <w:numFmt w:val="lowerRoman"/>
      <w:lvlText w:val="%3"/>
      <w:lvlJc w:val="left"/>
      <w:pPr>
        <w:ind w:left="1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4EB5CE">
      <w:start w:val="1"/>
      <w:numFmt w:val="decimal"/>
      <w:lvlText w:val="%4"/>
      <w:lvlJc w:val="left"/>
      <w:pPr>
        <w:ind w:left="2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70FC38">
      <w:start w:val="1"/>
      <w:numFmt w:val="lowerLetter"/>
      <w:lvlText w:val="%5"/>
      <w:lvlJc w:val="left"/>
      <w:pPr>
        <w:ind w:left="2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02AEDA">
      <w:start w:val="1"/>
      <w:numFmt w:val="lowerRoman"/>
      <w:lvlText w:val="%6"/>
      <w:lvlJc w:val="left"/>
      <w:pPr>
        <w:ind w:left="3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16DAAA">
      <w:start w:val="1"/>
      <w:numFmt w:val="decimal"/>
      <w:lvlText w:val="%7"/>
      <w:lvlJc w:val="left"/>
      <w:pPr>
        <w:ind w:left="4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1EE9C4">
      <w:start w:val="1"/>
      <w:numFmt w:val="lowerLetter"/>
      <w:lvlText w:val="%8"/>
      <w:lvlJc w:val="left"/>
      <w:pPr>
        <w:ind w:left="5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D2EAC0">
      <w:start w:val="1"/>
      <w:numFmt w:val="lowerRoman"/>
      <w:lvlText w:val="%9"/>
      <w:lvlJc w:val="left"/>
      <w:pPr>
        <w:ind w:left="5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77795"/>
    <w:multiLevelType w:val="hybridMultilevel"/>
    <w:tmpl w:val="8AEAB228"/>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E5325"/>
    <w:multiLevelType w:val="hybridMultilevel"/>
    <w:tmpl w:val="F23ED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F1254"/>
    <w:multiLevelType w:val="hybridMultilevel"/>
    <w:tmpl w:val="BB54F9DC"/>
    <w:lvl w:ilvl="0" w:tplc="041B000F">
      <w:start w:val="1"/>
      <w:numFmt w:val="decimal"/>
      <w:lvlText w:val="%1."/>
      <w:lvlJc w:val="left"/>
      <w:pPr>
        <w:ind w:left="896" w:hanging="360"/>
      </w:pPr>
    </w:lvl>
    <w:lvl w:ilvl="1" w:tplc="041B0019">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7" w15:restartNumberingAfterBreak="0">
    <w:nsid w:val="18646A31"/>
    <w:multiLevelType w:val="hybridMultilevel"/>
    <w:tmpl w:val="3856C6A6"/>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 w15:restartNumberingAfterBreak="0">
    <w:nsid w:val="1A375F38"/>
    <w:multiLevelType w:val="hybridMultilevel"/>
    <w:tmpl w:val="F23ED86A"/>
    <w:lvl w:ilvl="0" w:tplc="D31ECD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C751CA"/>
    <w:multiLevelType w:val="hybridMultilevel"/>
    <w:tmpl w:val="7E7A8CE0"/>
    <w:lvl w:ilvl="0" w:tplc="FFFFFFFF">
      <w:start w:val="1"/>
      <w:numFmt w:val="decimal"/>
      <w:lvlText w:val="%1."/>
      <w:lvlJc w:val="left"/>
      <w:pPr>
        <w:ind w:left="720" w:hanging="360"/>
      </w:pPr>
    </w:lvl>
    <w:lvl w:ilvl="1" w:tplc="041B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8204EA"/>
    <w:multiLevelType w:val="hybridMultilevel"/>
    <w:tmpl w:val="7E24D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423174"/>
    <w:multiLevelType w:val="hybridMultilevel"/>
    <w:tmpl w:val="E71EFDE8"/>
    <w:lvl w:ilvl="0" w:tplc="041B000F">
      <w:start w:val="1"/>
      <w:numFmt w:val="decimal"/>
      <w:lvlText w:val="%1."/>
      <w:lvlJc w:val="left"/>
      <w:pPr>
        <w:ind w:left="1797" w:hanging="360"/>
      </w:pPr>
    </w:lvl>
    <w:lvl w:ilvl="1" w:tplc="041B0019" w:tentative="1">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12" w15:restartNumberingAfterBreak="0">
    <w:nsid w:val="24840210"/>
    <w:multiLevelType w:val="hybridMultilevel"/>
    <w:tmpl w:val="9AF40DB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BA5EA8"/>
    <w:multiLevelType w:val="hybridMultilevel"/>
    <w:tmpl w:val="9E84B5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622F3"/>
    <w:multiLevelType w:val="hybridMultilevel"/>
    <w:tmpl w:val="AA02945A"/>
    <w:lvl w:ilvl="0" w:tplc="E794D884">
      <w:start w:val="1"/>
      <w:numFmt w:val="lowerLetter"/>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E3B9A"/>
    <w:multiLevelType w:val="hybridMultilevel"/>
    <w:tmpl w:val="932477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D556C3"/>
    <w:multiLevelType w:val="hybridMultilevel"/>
    <w:tmpl w:val="1660B108"/>
    <w:lvl w:ilvl="0" w:tplc="FFFFFFFF">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927" w:hanging="360"/>
      </w:pPr>
    </w:lvl>
    <w:lvl w:ilvl="2" w:tplc="FFFFFFFF">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4D108F"/>
    <w:multiLevelType w:val="hybridMultilevel"/>
    <w:tmpl w:val="02548B02"/>
    <w:lvl w:ilvl="0" w:tplc="041B0017">
      <w:start w:val="1"/>
      <w:numFmt w:val="lowerLetter"/>
      <w:lvlText w:val="%1)"/>
      <w:lvlJc w:val="left"/>
      <w:pPr>
        <w:ind w:left="720" w:hanging="360"/>
      </w:pPr>
    </w:lvl>
    <w:lvl w:ilvl="1" w:tplc="5BFE94A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0361F1"/>
    <w:multiLevelType w:val="hybridMultilevel"/>
    <w:tmpl w:val="6546C6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616240"/>
    <w:multiLevelType w:val="hybridMultilevel"/>
    <w:tmpl w:val="D114800C"/>
    <w:lvl w:ilvl="0" w:tplc="FFFFFFFF">
      <w:start w:val="1"/>
      <w:numFmt w:val="decimal"/>
      <w:lvlText w:val="%1."/>
      <w:lvlJc w:val="left"/>
      <w:pPr>
        <w:ind w:left="720" w:hanging="360"/>
      </w:pPr>
    </w:lvl>
    <w:lvl w:ilvl="1" w:tplc="041B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083CE1"/>
    <w:multiLevelType w:val="hybridMultilevel"/>
    <w:tmpl w:val="0E148F3E"/>
    <w:lvl w:ilvl="0" w:tplc="CDF4BD0E">
      <w:start w:val="1"/>
      <w:numFmt w:val="decimal"/>
      <w:lvlText w:val="(%1)"/>
      <w:lvlJc w:val="left"/>
      <w:pPr>
        <w:ind w:left="720" w:hanging="360"/>
      </w:pPr>
      <w:rPr>
        <w:rFonts w:ascii="Times New Roman" w:hAnsi="Times New Roman" w:cs="Times New Roman" w:hint="default"/>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B333F5"/>
    <w:multiLevelType w:val="hybridMultilevel"/>
    <w:tmpl w:val="FFB44AD6"/>
    <w:lvl w:ilvl="0" w:tplc="041B0011">
      <w:start w:val="1"/>
      <w:numFmt w:val="decimal"/>
      <w:lvlText w:val="%1)"/>
      <w:lvlJc w:val="left"/>
      <w:pPr>
        <w:ind w:left="720" w:hanging="360"/>
      </w:pPr>
      <w:rPr>
        <w:rFont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44A80"/>
    <w:multiLevelType w:val="hybridMultilevel"/>
    <w:tmpl w:val="9818348C"/>
    <w:lvl w:ilvl="0" w:tplc="3D8ED2B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CE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12E5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C9C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8E8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CF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52F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CB4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3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C908B3"/>
    <w:multiLevelType w:val="hybridMultilevel"/>
    <w:tmpl w:val="B34E5D6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4AA8466D"/>
    <w:multiLevelType w:val="hybridMultilevel"/>
    <w:tmpl w:val="5998844C"/>
    <w:lvl w:ilvl="0" w:tplc="041B0017">
      <w:start w:val="1"/>
      <w:numFmt w:val="lowerLetter"/>
      <w:lvlText w:val="%1)"/>
      <w:lvlJc w:val="left"/>
      <w:pPr>
        <w:ind w:left="1077" w:hanging="360"/>
      </w:pPr>
    </w:lvl>
    <w:lvl w:ilvl="1" w:tplc="F83EFA60">
      <w:start w:val="1"/>
      <w:numFmt w:val="decimal"/>
      <w:lvlText w:val="%2."/>
      <w:lvlJc w:val="left"/>
      <w:pPr>
        <w:ind w:left="2037" w:hanging="600"/>
      </w:pPr>
      <w:rPr>
        <w:rFonts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5" w15:restartNumberingAfterBreak="0">
    <w:nsid w:val="4C3601D9"/>
    <w:multiLevelType w:val="hybridMultilevel"/>
    <w:tmpl w:val="44A4C2BA"/>
    <w:lvl w:ilvl="0" w:tplc="FFFFFFFF">
      <w:start w:val="1"/>
      <w:numFmt w:val="decimal"/>
      <w:lvlText w:val="%1."/>
      <w:lvlJc w:val="left"/>
      <w:pPr>
        <w:ind w:left="1003" w:hanging="360"/>
      </w:pPr>
    </w:lvl>
    <w:lvl w:ilvl="1" w:tplc="041B000F">
      <w:start w:val="1"/>
      <w:numFmt w:val="decimal"/>
      <w:lvlText w:val="%2."/>
      <w:lvlJc w:val="left"/>
      <w:pPr>
        <w:ind w:left="927"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6" w15:restartNumberingAfterBreak="0">
    <w:nsid w:val="4EA26B4F"/>
    <w:multiLevelType w:val="hybridMultilevel"/>
    <w:tmpl w:val="EC864F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C47440"/>
    <w:multiLevelType w:val="hybridMultilevel"/>
    <w:tmpl w:val="4F56EDF8"/>
    <w:lvl w:ilvl="0" w:tplc="FFFFFFFF">
      <w:start w:val="1"/>
      <w:numFmt w:val="decimal"/>
      <w:lvlText w:val="%1."/>
      <w:lvlJc w:val="left"/>
      <w:pPr>
        <w:ind w:left="720" w:hanging="360"/>
      </w:pPr>
    </w:lvl>
    <w:lvl w:ilvl="1" w:tplc="041B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CF324A"/>
    <w:multiLevelType w:val="hybridMultilevel"/>
    <w:tmpl w:val="122C6D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78675B"/>
    <w:multiLevelType w:val="hybridMultilevel"/>
    <w:tmpl w:val="CC08E850"/>
    <w:lvl w:ilvl="0" w:tplc="FFFFFFFF">
      <w:start w:val="1"/>
      <w:numFmt w:val="decimal"/>
      <w:lvlText w:val="%1."/>
      <w:lvlJc w:val="left"/>
      <w:pPr>
        <w:ind w:left="896" w:hanging="360"/>
      </w:pPr>
    </w:lvl>
    <w:lvl w:ilvl="1" w:tplc="041B000F">
      <w:start w:val="1"/>
      <w:numFmt w:val="decimal"/>
      <w:lvlText w:val="%2."/>
      <w:lvlJc w:val="left"/>
      <w:pPr>
        <w:ind w:left="1797"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30" w15:restartNumberingAfterBreak="0">
    <w:nsid w:val="5116014B"/>
    <w:multiLevelType w:val="hybridMultilevel"/>
    <w:tmpl w:val="DA98B6B4"/>
    <w:lvl w:ilvl="0" w:tplc="FFFFFFFF">
      <w:start w:val="1"/>
      <w:numFmt w:val="decimal"/>
      <w:lvlText w:val="%1."/>
      <w:lvlJc w:val="left"/>
      <w:pPr>
        <w:ind w:left="720" w:hanging="360"/>
      </w:pPr>
    </w:lvl>
    <w:lvl w:ilvl="1" w:tplc="041B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5B1C1F"/>
    <w:multiLevelType w:val="hybridMultilevel"/>
    <w:tmpl w:val="B2F03C14"/>
    <w:lvl w:ilvl="0" w:tplc="FFFFFFFF">
      <w:start w:val="1"/>
      <w:numFmt w:val="decimal"/>
      <w:lvlText w:val="%1."/>
      <w:lvlJc w:val="left"/>
      <w:pPr>
        <w:ind w:left="720" w:hanging="360"/>
      </w:pPr>
    </w:lvl>
    <w:lvl w:ilvl="1" w:tplc="041B000F">
      <w:start w:val="1"/>
      <w:numFmt w:val="decimal"/>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4109CC"/>
    <w:multiLevelType w:val="hybridMultilevel"/>
    <w:tmpl w:val="F1BEBB8A"/>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5FD1789"/>
    <w:multiLevelType w:val="hybridMultilevel"/>
    <w:tmpl w:val="4774AB96"/>
    <w:lvl w:ilvl="0" w:tplc="29C49684">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3711EB"/>
    <w:multiLevelType w:val="hybridMultilevel"/>
    <w:tmpl w:val="3738DE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072E37"/>
    <w:multiLevelType w:val="hybridMultilevel"/>
    <w:tmpl w:val="DA6C19A6"/>
    <w:lvl w:ilvl="0" w:tplc="6AD04080">
      <w:start w:val="1"/>
      <w:numFmt w:val="lowerLetter"/>
      <w:lvlText w:val="%1)"/>
      <w:lvlJc w:val="left"/>
      <w:pPr>
        <w:ind w:left="720" w:hanging="360"/>
      </w:pPr>
      <w:rPr>
        <w:rFonts w:ascii="Times New Roman" w:hAnsi="Times New Roman" w:cs="Times New Roman" w:hint="default"/>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2F3232"/>
    <w:multiLevelType w:val="hybridMultilevel"/>
    <w:tmpl w:val="D6DC5352"/>
    <w:lvl w:ilvl="0" w:tplc="C8FC0B24">
      <w:start w:val="1"/>
      <w:numFmt w:val="decimal"/>
      <w:lvlText w:val="%1."/>
      <w:lvlJc w:val="left"/>
      <w:pPr>
        <w:ind w:left="73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F8A083E"/>
    <w:multiLevelType w:val="hybridMultilevel"/>
    <w:tmpl w:val="DBC01948"/>
    <w:lvl w:ilvl="0" w:tplc="041B000F">
      <w:start w:val="1"/>
      <w:numFmt w:val="decimal"/>
      <w:lvlText w:val="%1."/>
      <w:lvlJc w:val="left"/>
      <w:pPr>
        <w:ind w:left="1647" w:hanging="360"/>
      </w:p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38" w15:restartNumberingAfterBreak="0">
    <w:nsid w:val="600D2AF8"/>
    <w:multiLevelType w:val="hybridMultilevel"/>
    <w:tmpl w:val="516C04F8"/>
    <w:lvl w:ilvl="0" w:tplc="0B62235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0747FB2"/>
    <w:multiLevelType w:val="hybridMultilevel"/>
    <w:tmpl w:val="C7E40D16"/>
    <w:lvl w:ilvl="0" w:tplc="041B0017">
      <w:start w:val="1"/>
      <w:numFmt w:val="lowerLetter"/>
      <w:lvlText w:val="%1)"/>
      <w:lvlJc w:val="left"/>
      <w:pPr>
        <w:ind w:left="1077" w:hanging="360"/>
      </w:pPr>
    </w:lvl>
    <w:lvl w:ilvl="1" w:tplc="66322544">
      <w:start w:val="1"/>
      <w:numFmt w:val="decimal"/>
      <w:lvlText w:val="%2."/>
      <w:lvlJc w:val="left"/>
      <w:pPr>
        <w:ind w:left="1917" w:hanging="480"/>
      </w:pPr>
      <w:rPr>
        <w:rFonts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0" w15:restartNumberingAfterBreak="0">
    <w:nsid w:val="68571925"/>
    <w:multiLevelType w:val="hybridMultilevel"/>
    <w:tmpl w:val="90661B02"/>
    <w:lvl w:ilvl="0" w:tplc="FFFFFFFF">
      <w:start w:val="1"/>
      <w:numFmt w:val="decimal"/>
      <w:lvlText w:val="%1."/>
      <w:lvlJc w:val="left"/>
      <w:pPr>
        <w:ind w:left="720" w:hanging="360"/>
      </w:pPr>
    </w:lvl>
    <w:lvl w:ilvl="1" w:tplc="041B000F">
      <w:start w:val="1"/>
      <w:numFmt w:val="decimal"/>
      <w:lvlText w:val="%2."/>
      <w:lvlJc w:val="left"/>
      <w:pPr>
        <w:ind w:left="179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CB55B5"/>
    <w:multiLevelType w:val="hybridMultilevel"/>
    <w:tmpl w:val="BF744E66"/>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191CEF"/>
    <w:multiLevelType w:val="hybridMultilevel"/>
    <w:tmpl w:val="2EE80106"/>
    <w:lvl w:ilvl="0" w:tplc="B9220614">
      <w:start w:val="1"/>
      <w:numFmt w:val="decimal"/>
      <w:lvlText w:val="%1."/>
      <w:lvlJc w:val="left"/>
      <w:pPr>
        <w:ind w:left="2367" w:hanging="360"/>
      </w:pPr>
      <w:rPr>
        <w:rFonts w:ascii="Times New Roman" w:hAnsi="Times New Roman" w:cs="Times New Roman" w:hint="default"/>
        <w:b/>
        <w:bCs/>
        <w:sz w:val="24"/>
        <w:szCs w:val="24"/>
      </w:rPr>
    </w:lvl>
    <w:lvl w:ilvl="1" w:tplc="041B0019" w:tentative="1">
      <w:start w:val="1"/>
      <w:numFmt w:val="lowerLetter"/>
      <w:lvlText w:val="%2."/>
      <w:lvlJc w:val="left"/>
      <w:pPr>
        <w:ind w:left="3087" w:hanging="360"/>
      </w:pPr>
    </w:lvl>
    <w:lvl w:ilvl="2" w:tplc="041B001B" w:tentative="1">
      <w:start w:val="1"/>
      <w:numFmt w:val="lowerRoman"/>
      <w:lvlText w:val="%3."/>
      <w:lvlJc w:val="right"/>
      <w:pPr>
        <w:ind w:left="3807" w:hanging="180"/>
      </w:pPr>
    </w:lvl>
    <w:lvl w:ilvl="3" w:tplc="041B000F" w:tentative="1">
      <w:start w:val="1"/>
      <w:numFmt w:val="decimal"/>
      <w:lvlText w:val="%4."/>
      <w:lvlJc w:val="left"/>
      <w:pPr>
        <w:ind w:left="4527" w:hanging="360"/>
      </w:pPr>
    </w:lvl>
    <w:lvl w:ilvl="4" w:tplc="041B0019" w:tentative="1">
      <w:start w:val="1"/>
      <w:numFmt w:val="lowerLetter"/>
      <w:lvlText w:val="%5."/>
      <w:lvlJc w:val="left"/>
      <w:pPr>
        <w:ind w:left="5247" w:hanging="360"/>
      </w:pPr>
    </w:lvl>
    <w:lvl w:ilvl="5" w:tplc="041B001B" w:tentative="1">
      <w:start w:val="1"/>
      <w:numFmt w:val="lowerRoman"/>
      <w:lvlText w:val="%6."/>
      <w:lvlJc w:val="right"/>
      <w:pPr>
        <w:ind w:left="5967" w:hanging="180"/>
      </w:pPr>
    </w:lvl>
    <w:lvl w:ilvl="6" w:tplc="041B000F" w:tentative="1">
      <w:start w:val="1"/>
      <w:numFmt w:val="decimal"/>
      <w:lvlText w:val="%7."/>
      <w:lvlJc w:val="left"/>
      <w:pPr>
        <w:ind w:left="6687" w:hanging="360"/>
      </w:pPr>
    </w:lvl>
    <w:lvl w:ilvl="7" w:tplc="041B0019" w:tentative="1">
      <w:start w:val="1"/>
      <w:numFmt w:val="lowerLetter"/>
      <w:lvlText w:val="%8."/>
      <w:lvlJc w:val="left"/>
      <w:pPr>
        <w:ind w:left="7407" w:hanging="360"/>
      </w:pPr>
    </w:lvl>
    <w:lvl w:ilvl="8" w:tplc="041B001B" w:tentative="1">
      <w:start w:val="1"/>
      <w:numFmt w:val="lowerRoman"/>
      <w:lvlText w:val="%9."/>
      <w:lvlJc w:val="right"/>
      <w:pPr>
        <w:ind w:left="8127" w:hanging="180"/>
      </w:pPr>
    </w:lvl>
  </w:abstractNum>
  <w:abstractNum w:abstractNumId="43" w15:restartNumberingAfterBreak="0">
    <w:nsid w:val="6EDC2DA5"/>
    <w:multiLevelType w:val="hybridMultilevel"/>
    <w:tmpl w:val="A738A7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E45F75"/>
    <w:multiLevelType w:val="hybridMultilevel"/>
    <w:tmpl w:val="91526D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576170"/>
    <w:multiLevelType w:val="hybridMultilevel"/>
    <w:tmpl w:val="24E4894A"/>
    <w:lvl w:ilvl="0" w:tplc="5D5AE1B4">
      <w:start w:val="1"/>
      <w:numFmt w:val="decimal"/>
      <w:lvlText w:val="(%1)"/>
      <w:lvlJc w:val="left"/>
      <w:pPr>
        <w:ind w:left="1070"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6" w15:restartNumberingAfterBreak="0">
    <w:nsid w:val="76E9153C"/>
    <w:multiLevelType w:val="hybridMultilevel"/>
    <w:tmpl w:val="BC00DD00"/>
    <w:lvl w:ilvl="0" w:tplc="DBD402AA">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7E13C49"/>
    <w:multiLevelType w:val="hybridMultilevel"/>
    <w:tmpl w:val="DC48784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7D311562"/>
    <w:multiLevelType w:val="hybridMultilevel"/>
    <w:tmpl w:val="23249AC6"/>
    <w:lvl w:ilvl="0" w:tplc="041B0011">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3666666">
    <w:abstractNumId w:val="22"/>
  </w:num>
  <w:num w:numId="2" w16cid:durableId="347490864">
    <w:abstractNumId w:val="3"/>
  </w:num>
  <w:num w:numId="3" w16cid:durableId="2086223161">
    <w:abstractNumId w:val="10"/>
  </w:num>
  <w:num w:numId="4" w16cid:durableId="1646397869">
    <w:abstractNumId w:val="4"/>
  </w:num>
  <w:num w:numId="5" w16cid:durableId="318121550">
    <w:abstractNumId w:val="47"/>
  </w:num>
  <w:num w:numId="6" w16cid:durableId="2058696075">
    <w:abstractNumId w:val="7"/>
  </w:num>
  <w:num w:numId="7" w16cid:durableId="1174150987">
    <w:abstractNumId w:val="11"/>
  </w:num>
  <w:num w:numId="8" w16cid:durableId="911430688">
    <w:abstractNumId w:val="23"/>
  </w:num>
  <w:num w:numId="9" w16cid:durableId="2036618679">
    <w:abstractNumId w:val="39"/>
  </w:num>
  <w:num w:numId="10" w16cid:durableId="247270079">
    <w:abstractNumId w:val="24"/>
  </w:num>
  <w:num w:numId="11" w16cid:durableId="1767113294">
    <w:abstractNumId w:val="46"/>
  </w:num>
  <w:num w:numId="12" w16cid:durableId="315232712">
    <w:abstractNumId w:val="36"/>
  </w:num>
  <w:num w:numId="13" w16cid:durableId="1199733793">
    <w:abstractNumId w:val="17"/>
  </w:num>
  <w:num w:numId="14" w16cid:durableId="1681659399">
    <w:abstractNumId w:val="13"/>
  </w:num>
  <w:num w:numId="15" w16cid:durableId="1289236126">
    <w:abstractNumId w:val="1"/>
  </w:num>
  <w:num w:numId="16" w16cid:durableId="332883332">
    <w:abstractNumId w:val="16"/>
  </w:num>
  <w:num w:numId="17" w16cid:durableId="1453204945">
    <w:abstractNumId w:val="25"/>
  </w:num>
  <w:num w:numId="18" w16cid:durableId="1073354016">
    <w:abstractNumId w:val="33"/>
  </w:num>
  <w:num w:numId="19" w16cid:durableId="267350030">
    <w:abstractNumId w:val="31"/>
  </w:num>
  <w:num w:numId="20" w16cid:durableId="472601129">
    <w:abstractNumId w:val="18"/>
  </w:num>
  <w:num w:numId="21" w16cid:durableId="755593319">
    <w:abstractNumId w:val="41"/>
  </w:num>
  <w:num w:numId="22" w16cid:durableId="1883470099">
    <w:abstractNumId w:val="26"/>
  </w:num>
  <w:num w:numId="23" w16cid:durableId="773283007">
    <w:abstractNumId w:val="35"/>
  </w:num>
  <w:num w:numId="24" w16cid:durableId="2109352100">
    <w:abstractNumId w:val="8"/>
  </w:num>
  <w:num w:numId="25" w16cid:durableId="1598709932">
    <w:abstractNumId w:val="20"/>
  </w:num>
  <w:num w:numId="26" w16cid:durableId="1621494657">
    <w:abstractNumId w:val="6"/>
  </w:num>
  <w:num w:numId="27" w16cid:durableId="1827548488">
    <w:abstractNumId w:val="29"/>
  </w:num>
  <w:num w:numId="28" w16cid:durableId="1244071824">
    <w:abstractNumId w:val="28"/>
  </w:num>
  <w:num w:numId="29" w16cid:durableId="1376004410">
    <w:abstractNumId w:val="40"/>
  </w:num>
  <w:num w:numId="30" w16cid:durableId="1823740080">
    <w:abstractNumId w:val="44"/>
  </w:num>
  <w:num w:numId="31" w16cid:durableId="1486359328">
    <w:abstractNumId w:val="0"/>
  </w:num>
  <w:num w:numId="32" w16cid:durableId="1330282434">
    <w:abstractNumId w:val="34"/>
  </w:num>
  <w:num w:numId="33" w16cid:durableId="954948263">
    <w:abstractNumId w:val="2"/>
  </w:num>
  <w:num w:numId="34" w16cid:durableId="29038517">
    <w:abstractNumId w:val="9"/>
  </w:num>
  <w:num w:numId="35" w16cid:durableId="1855680071">
    <w:abstractNumId w:val="43"/>
  </w:num>
  <w:num w:numId="36" w16cid:durableId="2031956126">
    <w:abstractNumId w:val="19"/>
  </w:num>
  <w:num w:numId="37" w16cid:durableId="912544437">
    <w:abstractNumId w:val="12"/>
  </w:num>
  <w:num w:numId="38" w16cid:durableId="1250388988">
    <w:abstractNumId w:val="30"/>
  </w:num>
  <w:num w:numId="39" w16cid:durableId="2139909107">
    <w:abstractNumId w:val="15"/>
  </w:num>
  <w:num w:numId="40" w16cid:durableId="311299440">
    <w:abstractNumId w:val="27"/>
  </w:num>
  <w:num w:numId="41" w16cid:durableId="115956487">
    <w:abstractNumId w:val="5"/>
  </w:num>
  <w:num w:numId="42" w16cid:durableId="875436295">
    <w:abstractNumId w:val="38"/>
  </w:num>
  <w:num w:numId="43" w16cid:durableId="1796562201">
    <w:abstractNumId w:val="14"/>
  </w:num>
  <w:num w:numId="44" w16cid:durableId="238827732">
    <w:abstractNumId w:val="32"/>
  </w:num>
  <w:num w:numId="45" w16cid:durableId="22827465">
    <w:abstractNumId w:val="37"/>
  </w:num>
  <w:num w:numId="46" w16cid:durableId="1984236293">
    <w:abstractNumId w:val="42"/>
  </w:num>
  <w:num w:numId="47" w16cid:durableId="95636850">
    <w:abstractNumId w:val="45"/>
  </w:num>
  <w:num w:numId="48" w16cid:durableId="556354341">
    <w:abstractNumId w:val="21"/>
  </w:num>
  <w:num w:numId="49" w16cid:durableId="514270173">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0D"/>
    <w:rsid w:val="00001493"/>
    <w:rsid w:val="0000290C"/>
    <w:rsid w:val="00010470"/>
    <w:rsid w:val="00011079"/>
    <w:rsid w:val="00011964"/>
    <w:rsid w:val="000128AB"/>
    <w:rsid w:val="0001339F"/>
    <w:rsid w:val="0001492F"/>
    <w:rsid w:val="00014DD7"/>
    <w:rsid w:val="0001764B"/>
    <w:rsid w:val="00017E03"/>
    <w:rsid w:val="00021454"/>
    <w:rsid w:val="0002184A"/>
    <w:rsid w:val="0002264E"/>
    <w:rsid w:val="00024C3E"/>
    <w:rsid w:val="00027220"/>
    <w:rsid w:val="00030D21"/>
    <w:rsid w:val="00031A7A"/>
    <w:rsid w:val="00037234"/>
    <w:rsid w:val="000401E8"/>
    <w:rsid w:val="000409BE"/>
    <w:rsid w:val="00040C34"/>
    <w:rsid w:val="000419AE"/>
    <w:rsid w:val="00044B06"/>
    <w:rsid w:val="0004611E"/>
    <w:rsid w:val="0005048C"/>
    <w:rsid w:val="00051167"/>
    <w:rsid w:val="00051A8D"/>
    <w:rsid w:val="0005222B"/>
    <w:rsid w:val="00052312"/>
    <w:rsid w:val="00053412"/>
    <w:rsid w:val="00055A27"/>
    <w:rsid w:val="000577B2"/>
    <w:rsid w:val="00057DA7"/>
    <w:rsid w:val="00060160"/>
    <w:rsid w:val="000611C0"/>
    <w:rsid w:val="00062ED4"/>
    <w:rsid w:val="0006403F"/>
    <w:rsid w:val="000661C3"/>
    <w:rsid w:val="00066920"/>
    <w:rsid w:val="00067431"/>
    <w:rsid w:val="000704DC"/>
    <w:rsid w:val="00071ADE"/>
    <w:rsid w:val="00071C17"/>
    <w:rsid w:val="00073D91"/>
    <w:rsid w:val="0007491D"/>
    <w:rsid w:val="00074F57"/>
    <w:rsid w:val="00075D80"/>
    <w:rsid w:val="00076392"/>
    <w:rsid w:val="0007718C"/>
    <w:rsid w:val="000806CA"/>
    <w:rsid w:val="0008362A"/>
    <w:rsid w:val="00083F80"/>
    <w:rsid w:val="00084E50"/>
    <w:rsid w:val="000864A6"/>
    <w:rsid w:val="0008774F"/>
    <w:rsid w:val="00090774"/>
    <w:rsid w:val="00091CE1"/>
    <w:rsid w:val="00094015"/>
    <w:rsid w:val="000A60F1"/>
    <w:rsid w:val="000A6756"/>
    <w:rsid w:val="000A70EC"/>
    <w:rsid w:val="000B0BB9"/>
    <w:rsid w:val="000B7288"/>
    <w:rsid w:val="000C283E"/>
    <w:rsid w:val="000C3491"/>
    <w:rsid w:val="000C425A"/>
    <w:rsid w:val="000C4EDA"/>
    <w:rsid w:val="000D041D"/>
    <w:rsid w:val="000D09AF"/>
    <w:rsid w:val="000D57F1"/>
    <w:rsid w:val="000E3F65"/>
    <w:rsid w:val="000E4F36"/>
    <w:rsid w:val="000E60EB"/>
    <w:rsid w:val="000E7CD6"/>
    <w:rsid w:val="000F0E17"/>
    <w:rsid w:val="000F1DE7"/>
    <w:rsid w:val="000F1E7C"/>
    <w:rsid w:val="000F3566"/>
    <w:rsid w:val="000F36C2"/>
    <w:rsid w:val="00102920"/>
    <w:rsid w:val="00102F6C"/>
    <w:rsid w:val="0010302B"/>
    <w:rsid w:val="00111D88"/>
    <w:rsid w:val="00112A13"/>
    <w:rsid w:val="001147EB"/>
    <w:rsid w:val="001154A8"/>
    <w:rsid w:val="00115C03"/>
    <w:rsid w:val="00117367"/>
    <w:rsid w:val="0012026D"/>
    <w:rsid w:val="001207A3"/>
    <w:rsid w:val="0012608F"/>
    <w:rsid w:val="001276DA"/>
    <w:rsid w:val="00131B27"/>
    <w:rsid w:val="001321DE"/>
    <w:rsid w:val="00133D56"/>
    <w:rsid w:val="0014081D"/>
    <w:rsid w:val="001426FF"/>
    <w:rsid w:val="00143A07"/>
    <w:rsid w:val="00143CC2"/>
    <w:rsid w:val="00145474"/>
    <w:rsid w:val="00150322"/>
    <w:rsid w:val="00150E36"/>
    <w:rsid w:val="001515B5"/>
    <w:rsid w:val="0015523C"/>
    <w:rsid w:val="00155450"/>
    <w:rsid w:val="00156AF8"/>
    <w:rsid w:val="00157EBA"/>
    <w:rsid w:val="00160BA5"/>
    <w:rsid w:val="00163909"/>
    <w:rsid w:val="00166070"/>
    <w:rsid w:val="001662C5"/>
    <w:rsid w:val="00172D3E"/>
    <w:rsid w:val="00172F60"/>
    <w:rsid w:val="0017302F"/>
    <w:rsid w:val="00177969"/>
    <w:rsid w:val="00180C34"/>
    <w:rsid w:val="001819B0"/>
    <w:rsid w:val="00182245"/>
    <w:rsid w:val="00182317"/>
    <w:rsid w:val="0018265E"/>
    <w:rsid w:val="00182869"/>
    <w:rsid w:val="001835E0"/>
    <w:rsid w:val="001837ED"/>
    <w:rsid w:val="00185A3B"/>
    <w:rsid w:val="001861E0"/>
    <w:rsid w:val="00186A2C"/>
    <w:rsid w:val="0019127B"/>
    <w:rsid w:val="00192F58"/>
    <w:rsid w:val="001A02D4"/>
    <w:rsid w:val="001A3680"/>
    <w:rsid w:val="001A430D"/>
    <w:rsid w:val="001A6B5C"/>
    <w:rsid w:val="001B0D5D"/>
    <w:rsid w:val="001B1EA8"/>
    <w:rsid w:val="001B23EE"/>
    <w:rsid w:val="001B3B48"/>
    <w:rsid w:val="001B3DAD"/>
    <w:rsid w:val="001B3E0A"/>
    <w:rsid w:val="001C086C"/>
    <w:rsid w:val="001C2E26"/>
    <w:rsid w:val="001C377A"/>
    <w:rsid w:val="001C58EC"/>
    <w:rsid w:val="001D1089"/>
    <w:rsid w:val="001D172E"/>
    <w:rsid w:val="001D2512"/>
    <w:rsid w:val="001D2BE7"/>
    <w:rsid w:val="001D2CD5"/>
    <w:rsid w:val="001D43CA"/>
    <w:rsid w:val="001D6F25"/>
    <w:rsid w:val="001E1038"/>
    <w:rsid w:val="001E277B"/>
    <w:rsid w:val="001E43D3"/>
    <w:rsid w:val="001E70AC"/>
    <w:rsid w:val="001E7228"/>
    <w:rsid w:val="001F0B56"/>
    <w:rsid w:val="001F5607"/>
    <w:rsid w:val="001F723A"/>
    <w:rsid w:val="001F79A5"/>
    <w:rsid w:val="001F7AEB"/>
    <w:rsid w:val="00201483"/>
    <w:rsid w:val="00202FDE"/>
    <w:rsid w:val="00203731"/>
    <w:rsid w:val="00204067"/>
    <w:rsid w:val="00205D38"/>
    <w:rsid w:val="00205E34"/>
    <w:rsid w:val="00207072"/>
    <w:rsid w:val="002130B1"/>
    <w:rsid w:val="002178D2"/>
    <w:rsid w:val="00221AA6"/>
    <w:rsid w:val="00221BA3"/>
    <w:rsid w:val="002271F1"/>
    <w:rsid w:val="00230507"/>
    <w:rsid w:val="00230BAE"/>
    <w:rsid w:val="00230EBE"/>
    <w:rsid w:val="00240ACF"/>
    <w:rsid w:val="002446B9"/>
    <w:rsid w:val="002471DE"/>
    <w:rsid w:val="002503AD"/>
    <w:rsid w:val="00250E33"/>
    <w:rsid w:val="0025313F"/>
    <w:rsid w:val="0025327C"/>
    <w:rsid w:val="002545F6"/>
    <w:rsid w:val="002548AD"/>
    <w:rsid w:val="00255FCA"/>
    <w:rsid w:val="00256D9A"/>
    <w:rsid w:val="00263CB8"/>
    <w:rsid w:val="00263CE0"/>
    <w:rsid w:val="0026596A"/>
    <w:rsid w:val="00272F45"/>
    <w:rsid w:val="00275404"/>
    <w:rsid w:val="002772A3"/>
    <w:rsid w:val="00281BF1"/>
    <w:rsid w:val="00286231"/>
    <w:rsid w:val="002864BE"/>
    <w:rsid w:val="002947CE"/>
    <w:rsid w:val="002949F4"/>
    <w:rsid w:val="00295F11"/>
    <w:rsid w:val="00296287"/>
    <w:rsid w:val="0029678E"/>
    <w:rsid w:val="002A0565"/>
    <w:rsid w:val="002A0B89"/>
    <w:rsid w:val="002A1B65"/>
    <w:rsid w:val="002A1D43"/>
    <w:rsid w:val="002A3F54"/>
    <w:rsid w:val="002A7F29"/>
    <w:rsid w:val="002A7F87"/>
    <w:rsid w:val="002B3467"/>
    <w:rsid w:val="002B61B4"/>
    <w:rsid w:val="002C40C9"/>
    <w:rsid w:val="002C668E"/>
    <w:rsid w:val="002C7F3F"/>
    <w:rsid w:val="002D0596"/>
    <w:rsid w:val="002D06B6"/>
    <w:rsid w:val="002D26E7"/>
    <w:rsid w:val="002D3497"/>
    <w:rsid w:val="002D463E"/>
    <w:rsid w:val="002D6A48"/>
    <w:rsid w:val="002D7FA4"/>
    <w:rsid w:val="002E24E8"/>
    <w:rsid w:val="002E287B"/>
    <w:rsid w:val="002E31AE"/>
    <w:rsid w:val="002E4E6C"/>
    <w:rsid w:val="002E7678"/>
    <w:rsid w:val="002F15E1"/>
    <w:rsid w:val="002F665E"/>
    <w:rsid w:val="003036D3"/>
    <w:rsid w:val="00304CAA"/>
    <w:rsid w:val="00304F12"/>
    <w:rsid w:val="00314EBE"/>
    <w:rsid w:val="003167BA"/>
    <w:rsid w:val="00317C2A"/>
    <w:rsid w:val="003218B1"/>
    <w:rsid w:val="003241A6"/>
    <w:rsid w:val="00324C04"/>
    <w:rsid w:val="0032628A"/>
    <w:rsid w:val="00330AFD"/>
    <w:rsid w:val="00331DC4"/>
    <w:rsid w:val="00333A5A"/>
    <w:rsid w:val="003345F9"/>
    <w:rsid w:val="00334918"/>
    <w:rsid w:val="00335A1B"/>
    <w:rsid w:val="00335BC4"/>
    <w:rsid w:val="00337B22"/>
    <w:rsid w:val="003405F2"/>
    <w:rsid w:val="00342861"/>
    <w:rsid w:val="003455E9"/>
    <w:rsid w:val="00345B22"/>
    <w:rsid w:val="00347C4E"/>
    <w:rsid w:val="0035107B"/>
    <w:rsid w:val="00352A02"/>
    <w:rsid w:val="003608C3"/>
    <w:rsid w:val="00364C01"/>
    <w:rsid w:val="00365849"/>
    <w:rsid w:val="0036637C"/>
    <w:rsid w:val="00366E92"/>
    <w:rsid w:val="00373187"/>
    <w:rsid w:val="00373AB8"/>
    <w:rsid w:val="00373DF8"/>
    <w:rsid w:val="00375114"/>
    <w:rsid w:val="00376E74"/>
    <w:rsid w:val="00383414"/>
    <w:rsid w:val="003839AD"/>
    <w:rsid w:val="00383F23"/>
    <w:rsid w:val="00390BD2"/>
    <w:rsid w:val="00390F2F"/>
    <w:rsid w:val="00397CF5"/>
    <w:rsid w:val="003A0DCA"/>
    <w:rsid w:val="003A1183"/>
    <w:rsid w:val="003A2065"/>
    <w:rsid w:val="003A279A"/>
    <w:rsid w:val="003A3BDE"/>
    <w:rsid w:val="003B3F1B"/>
    <w:rsid w:val="003B4A4B"/>
    <w:rsid w:val="003B5825"/>
    <w:rsid w:val="003B58CE"/>
    <w:rsid w:val="003B62C5"/>
    <w:rsid w:val="003B690E"/>
    <w:rsid w:val="003C062D"/>
    <w:rsid w:val="003C07A3"/>
    <w:rsid w:val="003C2831"/>
    <w:rsid w:val="003C6969"/>
    <w:rsid w:val="003D1123"/>
    <w:rsid w:val="003D143E"/>
    <w:rsid w:val="003D6483"/>
    <w:rsid w:val="003D6797"/>
    <w:rsid w:val="003E0790"/>
    <w:rsid w:val="003E10CD"/>
    <w:rsid w:val="003E1797"/>
    <w:rsid w:val="003E4723"/>
    <w:rsid w:val="003E53CD"/>
    <w:rsid w:val="003F00FC"/>
    <w:rsid w:val="003F0CF0"/>
    <w:rsid w:val="003F1994"/>
    <w:rsid w:val="003F5BE7"/>
    <w:rsid w:val="003F67A8"/>
    <w:rsid w:val="00401E15"/>
    <w:rsid w:val="0040229B"/>
    <w:rsid w:val="00402486"/>
    <w:rsid w:val="0040262B"/>
    <w:rsid w:val="00402B5D"/>
    <w:rsid w:val="00404BA9"/>
    <w:rsid w:val="00407283"/>
    <w:rsid w:val="0040776F"/>
    <w:rsid w:val="0041272F"/>
    <w:rsid w:val="00413E06"/>
    <w:rsid w:val="004169B3"/>
    <w:rsid w:val="0042363A"/>
    <w:rsid w:val="0042507F"/>
    <w:rsid w:val="00425540"/>
    <w:rsid w:val="0042582B"/>
    <w:rsid w:val="0043164E"/>
    <w:rsid w:val="00431DAD"/>
    <w:rsid w:val="00431E27"/>
    <w:rsid w:val="00432AFF"/>
    <w:rsid w:val="004334C8"/>
    <w:rsid w:val="004346D4"/>
    <w:rsid w:val="0043666C"/>
    <w:rsid w:val="004420E8"/>
    <w:rsid w:val="0044227E"/>
    <w:rsid w:val="00446CD7"/>
    <w:rsid w:val="00454777"/>
    <w:rsid w:val="00456C11"/>
    <w:rsid w:val="0045774E"/>
    <w:rsid w:val="00460546"/>
    <w:rsid w:val="004618D9"/>
    <w:rsid w:val="0046322C"/>
    <w:rsid w:val="00466E51"/>
    <w:rsid w:val="00467E67"/>
    <w:rsid w:val="004712C6"/>
    <w:rsid w:val="004719A8"/>
    <w:rsid w:val="0047496E"/>
    <w:rsid w:val="00476029"/>
    <w:rsid w:val="00477929"/>
    <w:rsid w:val="004803BD"/>
    <w:rsid w:val="0048152B"/>
    <w:rsid w:val="00482992"/>
    <w:rsid w:val="00483B39"/>
    <w:rsid w:val="00486EBB"/>
    <w:rsid w:val="00496B9B"/>
    <w:rsid w:val="004A221B"/>
    <w:rsid w:val="004A3A69"/>
    <w:rsid w:val="004A6C10"/>
    <w:rsid w:val="004A6D17"/>
    <w:rsid w:val="004B24E3"/>
    <w:rsid w:val="004B37BE"/>
    <w:rsid w:val="004B3975"/>
    <w:rsid w:val="004B5AF4"/>
    <w:rsid w:val="004B5C64"/>
    <w:rsid w:val="004C61AD"/>
    <w:rsid w:val="004D21AF"/>
    <w:rsid w:val="004D270C"/>
    <w:rsid w:val="004D29F5"/>
    <w:rsid w:val="004D41B6"/>
    <w:rsid w:val="004D610B"/>
    <w:rsid w:val="004D7312"/>
    <w:rsid w:val="004D7746"/>
    <w:rsid w:val="004D7755"/>
    <w:rsid w:val="004E1A30"/>
    <w:rsid w:val="004E261D"/>
    <w:rsid w:val="004E6FA5"/>
    <w:rsid w:val="004F0BEF"/>
    <w:rsid w:val="00501A75"/>
    <w:rsid w:val="00503B25"/>
    <w:rsid w:val="00504612"/>
    <w:rsid w:val="00506E5C"/>
    <w:rsid w:val="00511C15"/>
    <w:rsid w:val="00512646"/>
    <w:rsid w:val="00515E25"/>
    <w:rsid w:val="00516B6C"/>
    <w:rsid w:val="0052257D"/>
    <w:rsid w:val="00527AD7"/>
    <w:rsid w:val="00536C96"/>
    <w:rsid w:val="00536D39"/>
    <w:rsid w:val="00540CB0"/>
    <w:rsid w:val="00543D0D"/>
    <w:rsid w:val="00544812"/>
    <w:rsid w:val="00547F6D"/>
    <w:rsid w:val="00551A28"/>
    <w:rsid w:val="00553DF0"/>
    <w:rsid w:val="005552BD"/>
    <w:rsid w:val="00555C81"/>
    <w:rsid w:val="0055654C"/>
    <w:rsid w:val="0056007E"/>
    <w:rsid w:val="00560EEE"/>
    <w:rsid w:val="00564AF6"/>
    <w:rsid w:val="005654BF"/>
    <w:rsid w:val="00565A90"/>
    <w:rsid w:val="005671DE"/>
    <w:rsid w:val="00571156"/>
    <w:rsid w:val="00572BE9"/>
    <w:rsid w:val="00577CB8"/>
    <w:rsid w:val="00584A11"/>
    <w:rsid w:val="00585F95"/>
    <w:rsid w:val="00586A1F"/>
    <w:rsid w:val="00586D68"/>
    <w:rsid w:val="005938FC"/>
    <w:rsid w:val="005946C8"/>
    <w:rsid w:val="00595AB4"/>
    <w:rsid w:val="005A01DE"/>
    <w:rsid w:val="005A1521"/>
    <w:rsid w:val="005A4B27"/>
    <w:rsid w:val="005A4CA3"/>
    <w:rsid w:val="005B11C6"/>
    <w:rsid w:val="005B1745"/>
    <w:rsid w:val="005B2609"/>
    <w:rsid w:val="005B7EA2"/>
    <w:rsid w:val="005C225D"/>
    <w:rsid w:val="005C248C"/>
    <w:rsid w:val="005C294D"/>
    <w:rsid w:val="005C3536"/>
    <w:rsid w:val="005C5D2F"/>
    <w:rsid w:val="005C71E2"/>
    <w:rsid w:val="005D17D2"/>
    <w:rsid w:val="005D273A"/>
    <w:rsid w:val="005D501C"/>
    <w:rsid w:val="005D7F48"/>
    <w:rsid w:val="005E26CC"/>
    <w:rsid w:val="005E36E3"/>
    <w:rsid w:val="005E42B9"/>
    <w:rsid w:val="005E5A68"/>
    <w:rsid w:val="005E709E"/>
    <w:rsid w:val="005F4282"/>
    <w:rsid w:val="005F7467"/>
    <w:rsid w:val="005F79F1"/>
    <w:rsid w:val="005F7F5B"/>
    <w:rsid w:val="006023AD"/>
    <w:rsid w:val="006023D8"/>
    <w:rsid w:val="00602CEE"/>
    <w:rsid w:val="00603218"/>
    <w:rsid w:val="00603814"/>
    <w:rsid w:val="0060417B"/>
    <w:rsid w:val="006048EE"/>
    <w:rsid w:val="0061020B"/>
    <w:rsid w:val="0061037B"/>
    <w:rsid w:val="006124D0"/>
    <w:rsid w:val="0061465F"/>
    <w:rsid w:val="00614816"/>
    <w:rsid w:val="00615A19"/>
    <w:rsid w:val="0061744B"/>
    <w:rsid w:val="00617B40"/>
    <w:rsid w:val="00622C82"/>
    <w:rsid w:val="00623913"/>
    <w:rsid w:val="006250E7"/>
    <w:rsid w:val="0062537A"/>
    <w:rsid w:val="00626A16"/>
    <w:rsid w:val="006279F9"/>
    <w:rsid w:val="00627AB3"/>
    <w:rsid w:val="00627FB9"/>
    <w:rsid w:val="006308BB"/>
    <w:rsid w:val="00633660"/>
    <w:rsid w:val="0063445A"/>
    <w:rsid w:val="00634C9E"/>
    <w:rsid w:val="00635905"/>
    <w:rsid w:val="00636704"/>
    <w:rsid w:val="00637213"/>
    <w:rsid w:val="00637454"/>
    <w:rsid w:val="006412B6"/>
    <w:rsid w:val="006454DC"/>
    <w:rsid w:val="006473DB"/>
    <w:rsid w:val="00652E92"/>
    <w:rsid w:val="0065634F"/>
    <w:rsid w:val="006569A5"/>
    <w:rsid w:val="00662095"/>
    <w:rsid w:val="00664FA0"/>
    <w:rsid w:val="00665AF4"/>
    <w:rsid w:val="00670ADD"/>
    <w:rsid w:val="00670AF4"/>
    <w:rsid w:val="00670BB5"/>
    <w:rsid w:val="0067103A"/>
    <w:rsid w:val="006740AA"/>
    <w:rsid w:val="00675BF8"/>
    <w:rsid w:val="0067688F"/>
    <w:rsid w:val="00676BB1"/>
    <w:rsid w:val="0068019D"/>
    <w:rsid w:val="00683EBC"/>
    <w:rsid w:val="00687916"/>
    <w:rsid w:val="00691BD2"/>
    <w:rsid w:val="00692A14"/>
    <w:rsid w:val="006933B9"/>
    <w:rsid w:val="00694FDC"/>
    <w:rsid w:val="006A082B"/>
    <w:rsid w:val="006A091C"/>
    <w:rsid w:val="006A23F2"/>
    <w:rsid w:val="006A2F7B"/>
    <w:rsid w:val="006B1674"/>
    <w:rsid w:val="006B648C"/>
    <w:rsid w:val="006C24E7"/>
    <w:rsid w:val="006C3486"/>
    <w:rsid w:val="006D1E97"/>
    <w:rsid w:val="006D2347"/>
    <w:rsid w:val="006D26E6"/>
    <w:rsid w:val="006D4E5A"/>
    <w:rsid w:val="006D77C1"/>
    <w:rsid w:val="006E153F"/>
    <w:rsid w:val="006E1663"/>
    <w:rsid w:val="006E2954"/>
    <w:rsid w:val="006E3FD9"/>
    <w:rsid w:val="006E4CE9"/>
    <w:rsid w:val="006F04D2"/>
    <w:rsid w:val="006F1428"/>
    <w:rsid w:val="006F2650"/>
    <w:rsid w:val="006F781D"/>
    <w:rsid w:val="00705BA9"/>
    <w:rsid w:val="007060DC"/>
    <w:rsid w:val="00707D86"/>
    <w:rsid w:val="0071176E"/>
    <w:rsid w:val="007135E3"/>
    <w:rsid w:val="00721C55"/>
    <w:rsid w:val="0072347F"/>
    <w:rsid w:val="007252C9"/>
    <w:rsid w:val="0072631F"/>
    <w:rsid w:val="00726369"/>
    <w:rsid w:val="00736224"/>
    <w:rsid w:val="007377B9"/>
    <w:rsid w:val="00737872"/>
    <w:rsid w:val="007437E7"/>
    <w:rsid w:val="007517D5"/>
    <w:rsid w:val="00753593"/>
    <w:rsid w:val="00754C91"/>
    <w:rsid w:val="00756413"/>
    <w:rsid w:val="00756F46"/>
    <w:rsid w:val="00757B8F"/>
    <w:rsid w:val="00757DFF"/>
    <w:rsid w:val="007647BD"/>
    <w:rsid w:val="0076504E"/>
    <w:rsid w:val="007656A7"/>
    <w:rsid w:val="00765AE4"/>
    <w:rsid w:val="0076625A"/>
    <w:rsid w:val="00766E76"/>
    <w:rsid w:val="0076730D"/>
    <w:rsid w:val="007733E2"/>
    <w:rsid w:val="00773BE5"/>
    <w:rsid w:val="0077423B"/>
    <w:rsid w:val="00774938"/>
    <w:rsid w:val="00776624"/>
    <w:rsid w:val="007807CB"/>
    <w:rsid w:val="00784DE1"/>
    <w:rsid w:val="00786CA6"/>
    <w:rsid w:val="0079069A"/>
    <w:rsid w:val="007907EE"/>
    <w:rsid w:val="00796143"/>
    <w:rsid w:val="007A346A"/>
    <w:rsid w:val="007A4E82"/>
    <w:rsid w:val="007A77C5"/>
    <w:rsid w:val="007B0DB6"/>
    <w:rsid w:val="007B5461"/>
    <w:rsid w:val="007B6B61"/>
    <w:rsid w:val="007C1B61"/>
    <w:rsid w:val="007C5576"/>
    <w:rsid w:val="007C6FC1"/>
    <w:rsid w:val="007C71AB"/>
    <w:rsid w:val="007D223C"/>
    <w:rsid w:val="007D3E97"/>
    <w:rsid w:val="007E0FCE"/>
    <w:rsid w:val="007E22C2"/>
    <w:rsid w:val="007E2FC5"/>
    <w:rsid w:val="007E3F3E"/>
    <w:rsid w:val="007E6B48"/>
    <w:rsid w:val="007F12B2"/>
    <w:rsid w:val="007F286D"/>
    <w:rsid w:val="007F2F5B"/>
    <w:rsid w:val="007F566F"/>
    <w:rsid w:val="008121F2"/>
    <w:rsid w:val="008124D0"/>
    <w:rsid w:val="00812D1C"/>
    <w:rsid w:val="00814AD0"/>
    <w:rsid w:val="00814C7A"/>
    <w:rsid w:val="00814CB2"/>
    <w:rsid w:val="00817BA6"/>
    <w:rsid w:val="0082098C"/>
    <w:rsid w:val="00822C9C"/>
    <w:rsid w:val="00823184"/>
    <w:rsid w:val="0082462C"/>
    <w:rsid w:val="00832012"/>
    <w:rsid w:val="008354A6"/>
    <w:rsid w:val="00840F09"/>
    <w:rsid w:val="00847A38"/>
    <w:rsid w:val="00850F4F"/>
    <w:rsid w:val="00853006"/>
    <w:rsid w:val="0085365F"/>
    <w:rsid w:val="00853EC8"/>
    <w:rsid w:val="008579BF"/>
    <w:rsid w:val="00860248"/>
    <w:rsid w:val="00860DF0"/>
    <w:rsid w:val="008637B4"/>
    <w:rsid w:val="00865C3B"/>
    <w:rsid w:val="008662D5"/>
    <w:rsid w:val="00870CEC"/>
    <w:rsid w:val="00870D59"/>
    <w:rsid w:val="0087100C"/>
    <w:rsid w:val="00871FBD"/>
    <w:rsid w:val="00875D18"/>
    <w:rsid w:val="0087792E"/>
    <w:rsid w:val="00880276"/>
    <w:rsid w:val="00880D60"/>
    <w:rsid w:val="00881098"/>
    <w:rsid w:val="00883416"/>
    <w:rsid w:val="00883AC2"/>
    <w:rsid w:val="008874FE"/>
    <w:rsid w:val="00892CB2"/>
    <w:rsid w:val="0089518F"/>
    <w:rsid w:val="008A0E5A"/>
    <w:rsid w:val="008A14BE"/>
    <w:rsid w:val="008A1657"/>
    <w:rsid w:val="008A2399"/>
    <w:rsid w:val="008A4C69"/>
    <w:rsid w:val="008A4E15"/>
    <w:rsid w:val="008A5457"/>
    <w:rsid w:val="008B01BC"/>
    <w:rsid w:val="008B26FC"/>
    <w:rsid w:val="008B5FED"/>
    <w:rsid w:val="008C20A4"/>
    <w:rsid w:val="008C2AFB"/>
    <w:rsid w:val="008C2E79"/>
    <w:rsid w:val="008C459B"/>
    <w:rsid w:val="008D0B79"/>
    <w:rsid w:val="008D20C2"/>
    <w:rsid w:val="008D52A0"/>
    <w:rsid w:val="008E000E"/>
    <w:rsid w:val="008E0038"/>
    <w:rsid w:val="008E0E0A"/>
    <w:rsid w:val="008E3FB3"/>
    <w:rsid w:val="008F1722"/>
    <w:rsid w:val="008F3A6D"/>
    <w:rsid w:val="008F553B"/>
    <w:rsid w:val="00901818"/>
    <w:rsid w:val="0090251E"/>
    <w:rsid w:val="009066A6"/>
    <w:rsid w:val="00907EC9"/>
    <w:rsid w:val="00910B0F"/>
    <w:rsid w:val="00912E53"/>
    <w:rsid w:val="00920B3D"/>
    <w:rsid w:val="009215AA"/>
    <w:rsid w:val="00923285"/>
    <w:rsid w:val="0092365B"/>
    <w:rsid w:val="00933E29"/>
    <w:rsid w:val="009345D1"/>
    <w:rsid w:val="009357EC"/>
    <w:rsid w:val="00936B15"/>
    <w:rsid w:val="009426B1"/>
    <w:rsid w:val="0094495F"/>
    <w:rsid w:val="0094710E"/>
    <w:rsid w:val="0095002B"/>
    <w:rsid w:val="00963921"/>
    <w:rsid w:val="0096651B"/>
    <w:rsid w:val="00981156"/>
    <w:rsid w:val="00981AF5"/>
    <w:rsid w:val="00985184"/>
    <w:rsid w:val="009906DC"/>
    <w:rsid w:val="009916AA"/>
    <w:rsid w:val="00993BF9"/>
    <w:rsid w:val="00995BBB"/>
    <w:rsid w:val="009A055F"/>
    <w:rsid w:val="009A28F5"/>
    <w:rsid w:val="009A3ED8"/>
    <w:rsid w:val="009A4613"/>
    <w:rsid w:val="009A4B0F"/>
    <w:rsid w:val="009B1A9B"/>
    <w:rsid w:val="009B230D"/>
    <w:rsid w:val="009B43A0"/>
    <w:rsid w:val="009B47E5"/>
    <w:rsid w:val="009B4EFF"/>
    <w:rsid w:val="009B5FE2"/>
    <w:rsid w:val="009B671F"/>
    <w:rsid w:val="009B75B6"/>
    <w:rsid w:val="009C291A"/>
    <w:rsid w:val="009C548F"/>
    <w:rsid w:val="009C5F53"/>
    <w:rsid w:val="009C63D0"/>
    <w:rsid w:val="009C6446"/>
    <w:rsid w:val="009C6D07"/>
    <w:rsid w:val="009D0D31"/>
    <w:rsid w:val="009D38B3"/>
    <w:rsid w:val="009D3940"/>
    <w:rsid w:val="009D5EC8"/>
    <w:rsid w:val="009D6310"/>
    <w:rsid w:val="009D6E4A"/>
    <w:rsid w:val="009D7422"/>
    <w:rsid w:val="009E10F1"/>
    <w:rsid w:val="009E18F1"/>
    <w:rsid w:val="009E6330"/>
    <w:rsid w:val="009F11E3"/>
    <w:rsid w:val="009F1DAC"/>
    <w:rsid w:val="009F5E8E"/>
    <w:rsid w:val="009F5F1B"/>
    <w:rsid w:val="009F5F8F"/>
    <w:rsid w:val="00A025E5"/>
    <w:rsid w:val="00A03546"/>
    <w:rsid w:val="00A052A3"/>
    <w:rsid w:val="00A0530B"/>
    <w:rsid w:val="00A06FAB"/>
    <w:rsid w:val="00A103C1"/>
    <w:rsid w:val="00A125C7"/>
    <w:rsid w:val="00A153AC"/>
    <w:rsid w:val="00A15BDF"/>
    <w:rsid w:val="00A203B7"/>
    <w:rsid w:val="00A240CB"/>
    <w:rsid w:val="00A25A33"/>
    <w:rsid w:val="00A26682"/>
    <w:rsid w:val="00A2727D"/>
    <w:rsid w:val="00A32B71"/>
    <w:rsid w:val="00A32EC0"/>
    <w:rsid w:val="00A51936"/>
    <w:rsid w:val="00A5350D"/>
    <w:rsid w:val="00A53559"/>
    <w:rsid w:val="00A55659"/>
    <w:rsid w:val="00A6049D"/>
    <w:rsid w:val="00A609F6"/>
    <w:rsid w:val="00A60A2E"/>
    <w:rsid w:val="00A637D5"/>
    <w:rsid w:val="00A727E3"/>
    <w:rsid w:val="00A73527"/>
    <w:rsid w:val="00A7600D"/>
    <w:rsid w:val="00A761F3"/>
    <w:rsid w:val="00A81F38"/>
    <w:rsid w:val="00A8383C"/>
    <w:rsid w:val="00A83E97"/>
    <w:rsid w:val="00A85713"/>
    <w:rsid w:val="00A86943"/>
    <w:rsid w:val="00A93764"/>
    <w:rsid w:val="00A9398F"/>
    <w:rsid w:val="00A97861"/>
    <w:rsid w:val="00AA2057"/>
    <w:rsid w:val="00AA288F"/>
    <w:rsid w:val="00AA2D17"/>
    <w:rsid w:val="00AA4F08"/>
    <w:rsid w:val="00AA5F89"/>
    <w:rsid w:val="00AA7FE8"/>
    <w:rsid w:val="00AB0461"/>
    <w:rsid w:val="00AB05D8"/>
    <w:rsid w:val="00AB4BB1"/>
    <w:rsid w:val="00AB50B1"/>
    <w:rsid w:val="00AC04F9"/>
    <w:rsid w:val="00AC12D3"/>
    <w:rsid w:val="00AC2041"/>
    <w:rsid w:val="00AC24F5"/>
    <w:rsid w:val="00AC6444"/>
    <w:rsid w:val="00AC68F0"/>
    <w:rsid w:val="00AC7DEB"/>
    <w:rsid w:val="00AD1D5D"/>
    <w:rsid w:val="00AD2A67"/>
    <w:rsid w:val="00AD768A"/>
    <w:rsid w:val="00AE0CC3"/>
    <w:rsid w:val="00AE0D69"/>
    <w:rsid w:val="00AE30DD"/>
    <w:rsid w:val="00AE3FD1"/>
    <w:rsid w:val="00AE479C"/>
    <w:rsid w:val="00AE56EB"/>
    <w:rsid w:val="00AF21FB"/>
    <w:rsid w:val="00AF2601"/>
    <w:rsid w:val="00AF316D"/>
    <w:rsid w:val="00AF323A"/>
    <w:rsid w:val="00AF4818"/>
    <w:rsid w:val="00AF5558"/>
    <w:rsid w:val="00AF60A2"/>
    <w:rsid w:val="00AF6786"/>
    <w:rsid w:val="00B00A76"/>
    <w:rsid w:val="00B028D1"/>
    <w:rsid w:val="00B048C4"/>
    <w:rsid w:val="00B05A4C"/>
    <w:rsid w:val="00B10ABF"/>
    <w:rsid w:val="00B148AA"/>
    <w:rsid w:val="00B15DA0"/>
    <w:rsid w:val="00B1645A"/>
    <w:rsid w:val="00B2011F"/>
    <w:rsid w:val="00B26C02"/>
    <w:rsid w:val="00B3046D"/>
    <w:rsid w:val="00B30C4D"/>
    <w:rsid w:val="00B3362C"/>
    <w:rsid w:val="00B34F92"/>
    <w:rsid w:val="00B3549A"/>
    <w:rsid w:val="00B35D5C"/>
    <w:rsid w:val="00B367E1"/>
    <w:rsid w:val="00B40731"/>
    <w:rsid w:val="00B40D66"/>
    <w:rsid w:val="00B4144D"/>
    <w:rsid w:val="00B41458"/>
    <w:rsid w:val="00B46CCD"/>
    <w:rsid w:val="00B46F0E"/>
    <w:rsid w:val="00B472D3"/>
    <w:rsid w:val="00B500AE"/>
    <w:rsid w:val="00B51F1B"/>
    <w:rsid w:val="00B54777"/>
    <w:rsid w:val="00B623BA"/>
    <w:rsid w:val="00B62B77"/>
    <w:rsid w:val="00B64B79"/>
    <w:rsid w:val="00B66F09"/>
    <w:rsid w:val="00B6797E"/>
    <w:rsid w:val="00B67FB8"/>
    <w:rsid w:val="00B7003C"/>
    <w:rsid w:val="00B714AA"/>
    <w:rsid w:val="00B717AC"/>
    <w:rsid w:val="00B72078"/>
    <w:rsid w:val="00B745EC"/>
    <w:rsid w:val="00B746FA"/>
    <w:rsid w:val="00B77511"/>
    <w:rsid w:val="00B77D79"/>
    <w:rsid w:val="00B85DC5"/>
    <w:rsid w:val="00B86FF9"/>
    <w:rsid w:val="00B879F7"/>
    <w:rsid w:val="00B9027D"/>
    <w:rsid w:val="00B90C60"/>
    <w:rsid w:val="00B951FD"/>
    <w:rsid w:val="00BA00C5"/>
    <w:rsid w:val="00BA2FB5"/>
    <w:rsid w:val="00BA3A3F"/>
    <w:rsid w:val="00BA4490"/>
    <w:rsid w:val="00BA6975"/>
    <w:rsid w:val="00BA6F0B"/>
    <w:rsid w:val="00BB0043"/>
    <w:rsid w:val="00BB0995"/>
    <w:rsid w:val="00BB1031"/>
    <w:rsid w:val="00BB63E7"/>
    <w:rsid w:val="00BB7127"/>
    <w:rsid w:val="00BB7810"/>
    <w:rsid w:val="00BB7890"/>
    <w:rsid w:val="00BC0628"/>
    <w:rsid w:val="00BC3060"/>
    <w:rsid w:val="00BD11E4"/>
    <w:rsid w:val="00BD21AF"/>
    <w:rsid w:val="00BD2AF4"/>
    <w:rsid w:val="00BD4035"/>
    <w:rsid w:val="00BD71FF"/>
    <w:rsid w:val="00BD77D7"/>
    <w:rsid w:val="00BD78C7"/>
    <w:rsid w:val="00BD7C2C"/>
    <w:rsid w:val="00BE029B"/>
    <w:rsid w:val="00BE0D7E"/>
    <w:rsid w:val="00BE1601"/>
    <w:rsid w:val="00BE5211"/>
    <w:rsid w:val="00BF05F1"/>
    <w:rsid w:val="00BF266A"/>
    <w:rsid w:val="00BF2ADE"/>
    <w:rsid w:val="00BF498B"/>
    <w:rsid w:val="00BF5FED"/>
    <w:rsid w:val="00BF65A3"/>
    <w:rsid w:val="00BF6A13"/>
    <w:rsid w:val="00C010F9"/>
    <w:rsid w:val="00C053EF"/>
    <w:rsid w:val="00C127B4"/>
    <w:rsid w:val="00C1327D"/>
    <w:rsid w:val="00C13B88"/>
    <w:rsid w:val="00C13DA1"/>
    <w:rsid w:val="00C163C4"/>
    <w:rsid w:val="00C16C3E"/>
    <w:rsid w:val="00C16DEC"/>
    <w:rsid w:val="00C21E7F"/>
    <w:rsid w:val="00C2374E"/>
    <w:rsid w:val="00C24FE8"/>
    <w:rsid w:val="00C2566F"/>
    <w:rsid w:val="00C27279"/>
    <w:rsid w:val="00C33307"/>
    <w:rsid w:val="00C347A3"/>
    <w:rsid w:val="00C34ECD"/>
    <w:rsid w:val="00C35A7E"/>
    <w:rsid w:val="00C36897"/>
    <w:rsid w:val="00C369DB"/>
    <w:rsid w:val="00C46B08"/>
    <w:rsid w:val="00C47FD2"/>
    <w:rsid w:val="00C51314"/>
    <w:rsid w:val="00C53E60"/>
    <w:rsid w:val="00C54324"/>
    <w:rsid w:val="00C62662"/>
    <w:rsid w:val="00C62F23"/>
    <w:rsid w:val="00C63AFE"/>
    <w:rsid w:val="00C66B7A"/>
    <w:rsid w:val="00C70995"/>
    <w:rsid w:val="00C70BAA"/>
    <w:rsid w:val="00C748F5"/>
    <w:rsid w:val="00C766CD"/>
    <w:rsid w:val="00C77B1B"/>
    <w:rsid w:val="00C8156C"/>
    <w:rsid w:val="00C81A99"/>
    <w:rsid w:val="00C81CED"/>
    <w:rsid w:val="00C83BE5"/>
    <w:rsid w:val="00C8445E"/>
    <w:rsid w:val="00C87E11"/>
    <w:rsid w:val="00C90355"/>
    <w:rsid w:val="00C9254A"/>
    <w:rsid w:val="00C92C9D"/>
    <w:rsid w:val="00C94FB8"/>
    <w:rsid w:val="00CA144C"/>
    <w:rsid w:val="00CA21F7"/>
    <w:rsid w:val="00CA2E6A"/>
    <w:rsid w:val="00CA41C3"/>
    <w:rsid w:val="00CA5DBE"/>
    <w:rsid w:val="00CA7C7A"/>
    <w:rsid w:val="00CB1D8A"/>
    <w:rsid w:val="00CB215B"/>
    <w:rsid w:val="00CB3618"/>
    <w:rsid w:val="00CB5C4B"/>
    <w:rsid w:val="00CC0B27"/>
    <w:rsid w:val="00CC17CC"/>
    <w:rsid w:val="00CC2962"/>
    <w:rsid w:val="00CC3265"/>
    <w:rsid w:val="00CC47D2"/>
    <w:rsid w:val="00CC6844"/>
    <w:rsid w:val="00CC7CE8"/>
    <w:rsid w:val="00CD0F8E"/>
    <w:rsid w:val="00CD17F3"/>
    <w:rsid w:val="00CD4465"/>
    <w:rsid w:val="00CD4D6E"/>
    <w:rsid w:val="00CD587A"/>
    <w:rsid w:val="00CD5E9E"/>
    <w:rsid w:val="00CE1F24"/>
    <w:rsid w:val="00CE36D0"/>
    <w:rsid w:val="00CE3F54"/>
    <w:rsid w:val="00CE4490"/>
    <w:rsid w:val="00CE6447"/>
    <w:rsid w:val="00CE6D97"/>
    <w:rsid w:val="00CE7B87"/>
    <w:rsid w:val="00CF0E47"/>
    <w:rsid w:val="00CF37B0"/>
    <w:rsid w:val="00CF4E26"/>
    <w:rsid w:val="00CF551F"/>
    <w:rsid w:val="00CF6F60"/>
    <w:rsid w:val="00D01A69"/>
    <w:rsid w:val="00D0415D"/>
    <w:rsid w:val="00D04B83"/>
    <w:rsid w:val="00D0621D"/>
    <w:rsid w:val="00D072FE"/>
    <w:rsid w:val="00D106D3"/>
    <w:rsid w:val="00D107A9"/>
    <w:rsid w:val="00D109EC"/>
    <w:rsid w:val="00D113AB"/>
    <w:rsid w:val="00D123C6"/>
    <w:rsid w:val="00D131F6"/>
    <w:rsid w:val="00D139A7"/>
    <w:rsid w:val="00D16401"/>
    <w:rsid w:val="00D168A4"/>
    <w:rsid w:val="00D20326"/>
    <w:rsid w:val="00D20641"/>
    <w:rsid w:val="00D20DAE"/>
    <w:rsid w:val="00D2357B"/>
    <w:rsid w:val="00D2365D"/>
    <w:rsid w:val="00D23A6D"/>
    <w:rsid w:val="00D23FFD"/>
    <w:rsid w:val="00D252A4"/>
    <w:rsid w:val="00D2603F"/>
    <w:rsid w:val="00D328CD"/>
    <w:rsid w:val="00D366D3"/>
    <w:rsid w:val="00D372E2"/>
    <w:rsid w:val="00D41A96"/>
    <w:rsid w:val="00D44E03"/>
    <w:rsid w:val="00D4596D"/>
    <w:rsid w:val="00D47474"/>
    <w:rsid w:val="00D51622"/>
    <w:rsid w:val="00D52149"/>
    <w:rsid w:val="00D53EED"/>
    <w:rsid w:val="00D546C9"/>
    <w:rsid w:val="00D54F30"/>
    <w:rsid w:val="00D56D02"/>
    <w:rsid w:val="00D61A86"/>
    <w:rsid w:val="00D64E88"/>
    <w:rsid w:val="00D66A21"/>
    <w:rsid w:val="00D66F47"/>
    <w:rsid w:val="00D67B0E"/>
    <w:rsid w:val="00D717FA"/>
    <w:rsid w:val="00D72B14"/>
    <w:rsid w:val="00D73809"/>
    <w:rsid w:val="00D73CDE"/>
    <w:rsid w:val="00D73E16"/>
    <w:rsid w:val="00D74E0E"/>
    <w:rsid w:val="00D776D5"/>
    <w:rsid w:val="00D859FD"/>
    <w:rsid w:val="00D86218"/>
    <w:rsid w:val="00D87543"/>
    <w:rsid w:val="00D879B8"/>
    <w:rsid w:val="00D919E9"/>
    <w:rsid w:val="00D91F6E"/>
    <w:rsid w:val="00D92A57"/>
    <w:rsid w:val="00D93795"/>
    <w:rsid w:val="00D942D2"/>
    <w:rsid w:val="00D96A1A"/>
    <w:rsid w:val="00D96C94"/>
    <w:rsid w:val="00DA0934"/>
    <w:rsid w:val="00DA3578"/>
    <w:rsid w:val="00DA4354"/>
    <w:rsid w:val="00DA4779"/>
    <w:rsid w:val="00DA5153"/>
    <w:rsid w:val="00DB0D5C"/>
    <w:rsid w:val="00DB1081"/>
    <w:rsid w:val="00DB5AA0"/>
    <w:rsid w:val="00DB672A"/>
    <w:rsid w:val="00DC0352"/>
    <w:rsid w:val="00DC1652"/>
    <w:rsid w:val="00DC18C1"/>
    <w:rsid w:val="00DC1C26"/>
    <w:rsid w:val="00DC363E"/>
    <w:rsid w:val="00DC64E4"/>
    <w:rsid w:val="00DC77E0"/>
    <w:rsid w:val="00DD231C"/>
    <w:rsid w:val="00DD4DB5"/>
    <w:rsid w:val="00DD72F1"/>
    <w:rsid w:val="00DE120E"/>
    <w:rsid w:val="00DE1E48"/>
    <w:rsid w:val="00DE3507"/>
    <w:rsid w:val="00DE4779"/>
    <w:rsid w:val="00DF3821"/>
    <w:rsid w:val="00DF48DA"/>
    <w:rsid w:val="00DF7D3B"/>
    <w:rsid w:val="00E022BC"/>
    <w:rsid w:val="00E028C7"/>
    <w:rsid w:val="00E11657"/>
    <w:rsid w:val="00E17384"/>
    <w:rsid w:val="00E21833"/>
    <w:rsid w:val="00E220DB"/>
    <w:rsid w:val="00E27A2D"/>
    <w:rsid w:val="00E27DAA"/>
    <w:rsid w:val="00E315D0"/>
    <w:rsid w:val="00E324E8"/>
    <w:rsid w:val="00E32533"/>
    <w:rsid w:val="00E33D19"/>
    <w:rsid w:val="00E403A2"/>
    <w:rsid w:val="00E4043B"/>
    <w:rsid w:val="00E40738"/>
    <w:rsid w:val="00E42F17"/>
    <w:rsid w:val="00E432AB"/>
    <w:rsid w:val="00E43F19"/>
    <w:rsid w:val="00E461E8"/>
    <w:rsid w:val="00E478FF"/>
    <w:rsid w:val="00E53562"/>
    <w:rsid w:val="00E53C65"/>
    <w:rsid w:val="00E53DC7"/>
    <w:rsid w:val="00E548E6"/>
    <w:rsid w:val="00E55177"/>
    <w:rsid w:val="00E55AC6"/>
    <w:rsid w:val="00E55D86"/>
    <w:rsid w:val="00E56AE9"/>
    <w:rsid w:val="00E56B10"/>
    <w:rsid w:val="00E65AA1"/>
    <w:rsid w:val="00E70337"/>
    <w:rsid w:val="00E73849"/>
    <w:rsid w:val="00E761DA"/>
    <w:rsid w:val="00E8290C"/>
    <w:rsid w:val="00E83C5B"/>
    <w:rsid w:val="00E905FB"/>
    <w:rsid w:val="00E90DB1"/>
    <w:rsid w:val="00E92525"/>
    <w:rsid w:val="00E92D12"/>
    <w:rsid w:val="00E93C36"/>
    <w:rsid w:val="00E94CC9"/>
    <w:rsid w:val="00E979B8"/>
    <w:rsid w:val="00EA1CA5"/>
    <w:rsid w:val="00EA4D4C"/>
    <w:rsid w:val="00EB17B9"/>
    <w:rsid w:val="00EB1ADC"/>
    <w:rsid w:val="00EB1E3B"/>
    <w:rsid w:val="00EB3115"/>
    <w:rsid w:val="00EB48DA"/>
    <w:rsid w:val="00EB580D"/>
    <w:rsid w:val="00EC092B"/>
    <w:rsid w:val="00EC0D6A"/>
    <w:rsid w:val="00EC24D5"/>
    <w:rsid w:val="00EC2DE0"/>
    <w:rsid w:val="00EC3F66"/>
    <w:rsid w:val="00EC593F"/>
    <w:rsid w:val="00ED277B"/>
    <w:rsid w:val="00ED5711"/>
    <w:rsid w:val="00ED63EB"/>
    <w:rsid w:val="00ED771E"/>
    <w:rsid w:val="00EE0E77"/>
    <w:rsid w:val="00EE326E"/>
    <w:rsid w:val="00EE7533"/>
    <w:rsid w:val="00EF2569"/>
    <w:rsid w:val="00EF418B"/>
    <w:rsid w:val="00EF5538"/>
    <w:rsid w:val="00EF7B70"/>
    <w:rsid w:val="00F03985"/>
    <w:rsid w:val="00F03C53"/>
    <w:rsid w:val="00F041A9"/>
    <w:rsid w:val="00F07B24"/>
    <w:rsid w:val="00F110BC"/>
    <w:rsid w:val="00F1176A"/>
    <w:rsid w:val="00F12A15"/>
    <w:rsid w:val="00F145DA"/>
    <w:rsid w:val="00F14D5F"/>
    <w:rsid w:val="00F153FC"/>
    <w:rsid w:val="00F16E66"/>
    <w:rsid w:val="00F23CF9"/>
    <w:rsid w:val="00F2785A"/>
    <w:rsid w:val="00F307F4"/>
    <w:rsid w:val="00F3346F"/>
    <w:rsid w:val="00F34AE7"/>
    <w:rsid w:val="00F34D77"/>
    <w:rsid w:val="00F34F13"/>
    <w:rsid w:val="00F361F0"/>
    <w:rsid w:val="00F3637F"/>
    <w:rsid w:val="00F373B6"/>
    <w:rsid w:val="00F468D3"/>
    <w:rsid w:val="00F4713C"/>
    <w:rsid w:val="00F47899"/>
    <w:rsid w:val="00F51F1B"/>
    <w:rsid w:val="00F571FB"/>
    <w:rsid w:val="00F6149B"/>
    <w:rsid w:val="00F639D7"/>
    <w:rsid w:val="00F662C9"/>
    <w:rsid w:val="00F67F72"/>
    <w:rsid w:val="00F73E91"/>
    <w:rsid w:val="00F740DC"/>
    <w:rsid w:val="00F7695B"/>
    <w:rsid w:val="00F82BA3"/>
    <w:rsid w:val="00F82D59"/>
    <w:rsid w:val="00F83CBA"/>
    <w:rsid w:val="00F92B09"/>
    <w:rsid w:val="00F92D7F"/>
    <w:rsid w:val="00F93090"/>
    <w:rsid w:val="00F94494"/>
    <w:rsid w:val="00F95105"/>
    <w:rsid w:val="00F95278"/>
    <w:rsid w:val="00F957B6"/>
    <w:rsid w:val="00F959AA"/>
    <w:rsid w:val="00FA013C"/>
    <w:rsid w:val="00FA4090"/>
    <w:rsid w:val="00FB1CF6"/>
    <w:rsid w:val="00FB467F"/>
    <w:rsid w:val="00FB49C9"/>
    <w:rsid w:val="00FB5B8B"/>
    <w:rsid w:val="00FC170E"/>
    <w:rsid w:val="00FC3428"/>
    <w:rsid w:val="00FC53BA"/>
    <w:rsid w:val="00FC6E1A"/>
    <w:rsid w:val="00FC792A"/>
    <w:rsid w:val="00FE05A7"/>
    <w:rsid w:val="00FE464F"/>
    <w:rsid w:val="00FE560D"/>
    <w:rsid w:val="00FE670B"/>
    <w:rsid w:val="00FF1A67"/>
    <w:rsid w:val="00FF2A5E"/>
    <w:rsid w:val="00FF42DE"/>
    <w:rsid w:val="00FF73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8D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350D"/>
    <w:pPr>
      <w:spacing w:after="5" w:line="267" w:lineRule="auto"/>
      <w:ind w:left="10" w:right="37"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A5350D"/>
    <w:pPr>
      <w:keepNext/>
      <w:keepLines/>
      <w:numPr>
        <w:numId w:val="1"/>
      </w:numPr>
      <w:spacing w:after="3"/>
      <w:ind w:left="10" w:right="43" w:hanging="10"/>
      <w:outlineLvl w:val="0"/>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5350D"/>
    <w:rPr>
      <w:rFonts w:ascii="Times New Roman" w:eastAsia="Times New Roman" w:hAnsi="Times New Roman" w:cs="Times New Roman"/>
      <w:b/>
      <w:color w:val="000000"/>
      <w:sz w:val="24"/>
      <w:lang w:eastAsia="sk-SK"/>
    </w:rPr>
  </w:style>
  <w:style w:type="table" w:customStyle="1" w:styleId="TableGrid">
    <w:name w:val="TableGrid"/>
    <w:rsid w:val="00A5350D"/>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7535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3593"/>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753593"/>
    <w:pPr>
      <w:tabs>
        <w:tab w:val="center" w:pos="4536"/>
        <w:tab w:val="right" w:pos="9072"/>
      </w:tabs>
      <w:spacing w:after="0" w:line="240" w:lineRule="auto"/>
    </w:pPr>
  </w:style>
  <w:style w:type="character" w:customStyle="1" w:styleId="PtaChar">
    <w:name w:val="Päta Char"/>
    <w:basedOn w:val="Predvolenpsmoodseku"/>
    <w:link w:val="Pta"/>
    <w:uiPriority w:val="99"/>
    <w:rsid w:val="00753593"/>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7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body"/>
    <w:basedOn w:val="Normlny"/>
    <w:link w:val="OdsekzoznamuChar"/>
    <w:uiPriority w:val="34"/>
    <w:qFormat/>
    <w:rsid w:val="00EA1CA5"/>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EA1CA5"/>
  </w:style>
  <w:style w:type="paragraph" w:customStyle="1" w:styleId="ManualNumPar1">
    <w:name w:val="Manual NumPar 1"/>
    <w:basedOn w:val="Normlny"/>
    <w:next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0">
    <w:name w:val="Point 0"/>
    <w:basedOn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1">
    <w:name w:val="Point 1"/>
    <w:basedOn w:val="Normlny"/>
    <w:rsid w:val="00DB5AA0"/>
    <w:pPr>
      <w:spacing w:before="120" w:after="120" w:line="360" w:lineRule="auto"/>
      <w:ind w:left="1417" w:right="0" w:hanging="567"/>
      <w:jc w:val="left"/>
    </w:pPr>
    <w:rPr>
      <w:rFonts w:eastAsiaTheme="minorHAnsi"/>
      <w:color w:val="auto"/>
      <w:lang w:val="en-GB" w:eastAsia="en-US"/>
    </w:rPr>
  </w:style>
  <w:style w:type="paragraph" w:customStyle="1" w:styleId="Point2">
    <w:name w:val="Point 2"/>
    <w:basedOn w:val="Normlny"/>
    <w:rsid w:val="00DB5AA0"/>
    <w:pPr>
      <w:spacing w:before="120" w:after="120" w:line="360" w:lineRule="auto"/>
      <w:ind w:left="1984" w:right="0" w:hanging="567"/>
      <w:jc w:val="left"/>
    </w:pPr>
    <w:rPr>
      <w:rFonts w:eastAsiaTheme="minorHAnsi"/>
      <w:color w:val="auto"/>
      <w:lang w:val="en-GB" w:eastAsia="en-US"/>
    </w:rPr>
  </w:style>
  <w:style w:type="paragraph" w:customStyle="1" w:styleId="Titrearticle">
    <w:name w:val="Titre article"/>
    <w:basedOn w:val="Normlny"/>
    <w:next w:val="Normlny"/>
    <w:qFormat/>
    <w:rsid w:val="000D041D"/>
    <w:pPr>
      <w:keepNext/>
      <w:spacing w:before="360" w:after="120" w:line="240" w:lineRule="auto"/>
      <w:ind w:left="0" w:right="0" w:firstLine="0"/>
      <w:jc w:val="center"/>
    </w:pPr>
    <w:rPr>
      <w:rFonts w:eastAsiaTheme="minorHAnsi"/>
      <w:i/>
      <w:color w:val="auto"/>
      <w:lang w:val="en-GB" w:eastAsia="en-US"/>
    </w:rPr>
  </w:style>
  <w:style w:type="paragraph" w:customStyle="1" w:styleId="Text1">
    <w:name w:val="Text 1"/>
    <w:basedOn w:val="Normlny"/>
    <w:rsid w:val="001D172E"/>
    <w:pPr>
      <w:spacing w:before="120" w:after="120" w:line="360" w:lineRule="auto"/>
      <w:ind w:left="850" w:right="0" w:firstLine="0"/>
      <w:jc w:val="left"/>
    </w:pPr>
    <w:rPr>
      <w:rFonts w:eastAsiaTheme="minorHAnsi"/>
      <w:color w:val="auto"/>
      <w:lang w:val="en-GB" w:eastAsia="en-US"/>
    </w:rPr>
  </w:style>
  <w:style w:type="paragraph" w:customStyle="1" w:styleId="ChapterTitle">
    <w:name w:val="ChapterTitle"/>
    <w:basedOn w:val="Normlny"/>
    <w:next w:val="Normlny"/>
    <w:rsid w:val="00F95278"/>
    <w:pPr>
      <w:keepNext/>
      <w:spacing w:before="120" w:after="360" w:line="360" w:lineRule="auto"/>
      <w:ind w:left="0" w:right="0" w:firstLine="0"/>
      <w:jc w:val="center"/>
    </w:pPr>
    <w:rPr>
      <w:rFonts w:eastAsiaTheme="minorHAnsi"/>
      <w:b/>
      <w:color w:val="auto"/>
      <w:sz w:val="32"/>
      <w:lang w:val="en-GB" w:eastAsia="en-US"/>
    </w:rPr>
  </w:style>
  <w:style w:type="character" w:styleId="Zvraznenie">
    <w:name w:val="Emphasis"/>
    <w:basedOn w:val="Predvolenpsmoodseku"/>
    <w:uiPriority w:val="20"/>
    <w:qFormat/>
    <w:rsid w:val="0002264E"/>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9345D1"/>
    <w:pPr>
      <w:spacing w:after="160" w:line="240" w:lineRule="exact"/>
      <w:ind w:left="0" w:right="0" w:firstLine="0"/>
    </w:pPr>
    <w:rPr>
      <w:rFonts w:asciiTheme="minorHAnsi" w:eastAsiaTheme="minorHAnsi" w:hAnsiTheme="minorHAnsi" w:cstheme="minorBidi"/>
      <w:b/>
      <w:color w:val="auto"/>
      <w:sz w:val="22"/>
      <w:vertAlign w:val="superscript"/>
      <w:lang w:val="en-US" w:eastAsia="en-US"/>
    </w:rPr>
  </w:style>
  <w:style w:type="paragraph" w:styleId="Textpoznmkypodiarou">
    <w:name w:val="footnote text"/>
    <w:basedOn w:val="Normlny"/>
    <w:link w:val="TextpoznmkypodiarouChar"/>
    <w:uiPriority w:val="99"/>
    <w:unhideWhenUsed/>
    <w:rsid w:val="009345D1"/>
    <w:pPr>
      <w:spacing w:after="0" w:line="240" w:lineRule="auto"/>
      <w:ind w:left="720" w:right="0" w:hanging="720"/>
      <w:jc w:val="left"/>
    </w:pPr>
    <w:rPr>
      <w:rFonts w:eastAsiaTheme="minorHAnsi"/>
      <w:color w:val="auto"/>
      <w:szCs w:val="20"/>
      <w:lang w:val="en-GB" w:eastAsia="en-US"/>
    </w:rPr>
  </w:style>
  <w:style w:type="character" w:customStyle="1" w:styleId="TextpoznmkypodiarouChar">
    <w:name w:val="Text poznámky pod čiarou Char"/>
    <w:basedOn w:val="Predvolenpsmoodseku"/>
    <w:link w:val="Textpoznmkypodiarou"/>
    <w:uiPriority w:val="99"/>
    <w:rsid w:val="009345D1"/>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9345D1"/>
    <w:rPr>
      <w:b/>
      <w:vertAlign w:val="superscript"/>
      <w:lang w:val="en-US"/>
    </w:rPr>
  </w:style>
  <w:style w:type="paragraph" w:styleId="Textbubliny">
    <w:name w:val="Balloon Text"/>
    <w:basedOn w:val="Normlny"/>
    <w:link w:val="TextbublinyChar"/>
    <w:uiPriority w:val="99"/>
    <w:semiHidden/>
    <w:unhideWhenUsed/>
    <w:rsid w:val="00BC06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062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E10F1"/>
    <w:rPr>
      <w:sz w:val="16"/>
      <w:szCs w:val="16"/>
    </w:rPr>
  </w:style>
  <w:style w:type="paragraph" w:styleId="Textkomentra">
    <w:name w:val="annotation text"/>
    <w:basedOn w:val="Normlny"/>
    <w:link w:val="TextkomentraChar"/>
    <w:uiPriority w:val="99"/>
    <w:semiHidden/>
    <w:unhideWhenUsed/>
    <w:rsid w:val="009E10F1"/>
    <w:pPr>
      <w:spacing w:line="240" w:lineRule="auto"/>
    </w:pPr>
    <w:rPr>
      <w:sz w:val="20"/>
      <w:szCs w:val="20"/>
    </w:rPr>
  </w:style>
  <w:style w:type="character" w:customStyle="1" w:styleId="TextkomentraChar">
    <w:name w:val="Text komentára Char"/>
    <w:basedOn w:val="Predvolenpsmoodseku"/>
    <w:link w:val="Textkomentra"/>
    <w:uiPriority w:val="99"/>
    <w:semiHidden/>
    <w:rsid w:val="009E10F1"/>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E10F1"/>
    <w:rPr>
      <w:b/>
      <w:bCs/>
    </w:rPr>
  </w:style>
  <w:style w:type="character" w:customStyle="1" w:styleId="PredmetkomentraChar">
    <w:name w:val="Predmet komentára Char"/>
    <w:basedOn w:val="TextkomentraChar"/>
    <w:link w:val="Predmetkomentra"/>
    <w:uiPriority w:val="99"/>
    <w:semiHidden/>
    <w:rsid w:val="009E10F1"/>
    <w:rPr>
      <w:rFonts w:ascii="Times New Roman" w:eastAsia="Times New Roman" w:hAnsi="Times New Roman" w:cs="Times New Roman"/>
      <w:b/>
      <w:bCs/>
      <w:color w:val="000000"/>
      <w:sz w:val="20"/>
      <w:szCs w:val="20"/>
      <w:lang w:eastAsia="sk-SK"/>
    </w:rPr>
  </w:style>
  <w:style w:type="paragraph" w:customStyle="1" w:styleId="Dl">
    <w:name w:val="Díl"/>
    <w:basedOn w:val="Normlny"/>
    <w:next w:val="Normlny"/>
    <w:rsid w:val="00584A11"/>
    <w:pPr>
      <w:keepNext/>
      <w:keepLines/>
      <w:spacing w:before="240" w:after="0" w:line="240" w:lineRule="auto"/>
      <w:ind w:left="0" w:right="0" w:firstLine="0"/>
      <w:jc w:val="center"/>
      <w:outlineLvl w:val="3"/>
    </w:pPr>
    <w:rPr>
      <w:color w:val="auto"/>
      <w:szCs w:val="20"/>
      <w:lang w:val="cs-CZ" w:eastAsia="cs-CZ"/>
    </w:rPr>
  </w:style>
  <w:style w:type="paragraph" w:customStyle="1" w:styleId="CELEX">
    <w:name w:val="CELEX"/>
    <w:basedOn w:val="Normlny"/>
    <w:next w:val="Normlny"/>
    <w:rsid w:val="00EA4D4C"/>
    <w:pPr>
      <w:spacing w:before="60" w:after="0" w:line="240" w:lineRule="auto"/>
      <w:ind w:left="0" w:right="0" w:firstLine="0"/>
    </w:pPr>
    <w:rPr>
      <w:i/>
      <w:color w:val="auto"/>
      <w:sz w:val="20"/>
      <w:szCs w:val="20"/>
      <w:lang w:val="cs-CZ" w:eastAsia="cs-CZ"/>
    </w:rPr>
  </w:style>
  <w:style w:type="paragraph" w:customStyle="1" w:styleId="Default">
    <w:name w:val="Default"/>
    <w:rsid w:val="00C34ECD"/>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semiHidden/>
    <w:unhideWhenUsed/>
    <w:rsid w:val="00C34ECD"/>
    <w:rPr>
      <w:color w:val="0000FF"/>
      <w:u w:val="single"/>
    </w:rPr>
  </w:style>
  <w:style w:type="paragraph" w:styleId="Bezriadkovania">
    <w:name w:val="No Spacing"/>
    <w:uiPriority w:val="1"/>
    <w:qFormat/>
    <w:rsid w:val="005E42B9"/>
    <w:pPr>
      <w:spacing w:after="0" w:line="240" w:lineRule="auto"/>
      <w:ind w:left="10" w:right="37" w:hanging="10"/>
      <w:jc w:val="both"/>
    </w:pPr>
    <w:rPr>
      <w:rFonts w:ascii="Times New Roman" w:eastAsia="Times New Roman" w:hAnsi="Times New Roman" w:cs="Times New Roman"/>
      <w:color w:val="000000"/>
      <w:sz w:val="24"/>
      <w:lang w:eastAsia="sk-SK"/>
    </w:rPr>
  </w:style>
  <w:style w:type="paragraph" w:customStyle="1" w:styleId="oj-normal">
    <w:name w:val="oj-normal"/>
    <w:basedOn w:val="Normlny"/>
    <w:rsid w:val="00D0621D"/>
    <w:pPr>
      <w:spacing w:before="100" w:beforeAutospacing="1" w:after="100" w:afterAutospacing="1" w:line="240" w:lineRule="auto"/>
      <w:ind w:left="0" w:right="0" w:firstLine="0"/>
      <w:jc w:val="left"/>
    </w:pPr>
    <w:rPr>
      <w:color w:val="auto"/>
      <w:szCs w:val="24"/>
    </w:rPr>
  </w:style>
  <w:style w:type="paragraph" w:styleId="Revzia">
    <w:name w:val="Revision"/>
    <w:hidden/>
    <w:uiPriority w:val="99"/>
    <w:semiHidden/>
    <w:rsid w:val="005F79F1"/>
    <w:pPr>
      <w:spacing w:after="0" w:line="240" w:lineRule="auto"/>
    </w:pPr>
    <w:rPr>
      <w:rFonts w:ascii="Times New Roman" w:eastAsia="Times New Roman" w:hAnsi="Times New Roman" w:cs="Times New Roman"/>
      <w:color w:val="000000"/>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677">
      <w:bodyDiv w:val="1"/>
      <w:marLeft w:val="0"/>
      <w:marRight w:val="0"/>
      <w:marTop w:val="0"/>
      <w:marBottom w:val="0"/>
      <w:divBdr>
        <w:top w:val="none" w:sz="0" w:space="0" w:color="auto"/>
        <w:left w:val="none" w:sz="0" w:space="0" w:color="auto"/>
        <w:bottom w:val="none" w:sz="0" w:space="0" w:color="auto"/>
        <w:right w:val="none" w:sz="0" w:space="0" w:color="auto"/>
      </w:divBdr>
    </w:div>
    <w:div w:id="149761767">
      <w:bodyDiv w:val="1"/>
      <w:marLeft w:val="0"/>
      <w:marRight w:val="0"/>
      <w:marTop w:val="0"/>
      <w:marBottom w:val="0"/>
      <w:divBdr>
        <w:top w:val="none" w:sz="0" w:space="0" w:color="auto"/>
        <w:left w:val="none" w:sz="0" w:space="0" w:color="auto"/>
        <w:bottom w:val="none" w:sz="0" w:space="0" w:color="auto"/>
        <w:right w:val="none" w:sz="0" w:space="0" w:color="auto"/>
      </w:divBdr>
    </w:div>
    <w:div w:id="149829072">
      <w:bodyDiv w:val="1"/>
      <w:marLeft w:val="0"/>
      <w:marRight w:val="0"/>
      <w:marTop w:val="0"/>
      <w:marBottom w:val="0"/>
      <w:divBdr>
        <w:top w:val="none" w:sz="0" w:space="0" w:color="auto"/>
        <w:left w:val="none" w:sz="0" w:space="0" w:color="auto"/>
        <w:bottom w:val="none" w:sz="0" w:space="0" w:color="auto"/>
        <w:right w:val="none" w:sz="0" w:space="0" w:color="auto"/>
      </w:divBdr>
    </w:div>
    <w:div w:id="177743285">
      <w:bodyDiv w:val="1"/>
      <w:marLeft w:val="0"/>
      <w:marRight w:val="0"/>
      <w:marTop w:val="0"/>
      <w:marBottom w:val="0"/>
      <w:divBdr>
        <w:top w:val="none" w:sz="0" w:space="0" w:color="auto"/>
        <w:left w:val="none" w:sz="0" w:space="0" w:color="auto"/>
        <w:bottom w:val="none" w:sz="0" w:space="0" w:color="auto"/>
        <w:right w:val="none" w:sz="0" w:space="0" w:color="auto"/>
      </w:divBdr>
    </w:div>
    <w:div w:id="317005594">
      <w:bodyDiv w:val="1"/>
      <w:marLeft w:val="0"/>
      <w:marRight w:val="0"/>
      <w:marTop w:val="0"/>
      <w:marBottom w:val="0"/>
      <w:divBdr>
        <w:top w:val="none" w:sz="0" w:space="0" w:color="auto"/>
        <w:left w:val="none" w:sz="0" w:space="0" w:color="auto"/>
        <w:bottom w:val="none" w:sz="0" w:space="0" w:color="auto"/>
        <w:right w:val="none" w:sz="0" w:space="0" w:color="auto"/>
      </w:divBdr>
    </w:div>
    <w:div w:id="359018785">
      <w:bodyDiv w:val="1"/>
      <w:marLeft w:val="0"/>
      <w:marRight w:val="0"/>
      <w:marTop w:val="0"/>
      <w:marBottom w:val="0"/>
      <w:divBdr>
        <w:top w:val="none" w:sz="0" w:space="0" w:color="auto"/>
        <w:left w:val="none" w:sz="0" w:space="0" w:color="auto"/>
        <w:bottom w:val="none" w:sz="0" w:space="0" w:color="auto"/>
        <w:right w:val="none" w:sz="0" w:space="0" w:color="auto"/>
      </w:divBdr>
    </w:div>
    <w:div w:id="375476059">
      <w:bodyDiv w:val="1"/>
      <w:marLeft w:val="0"/>
      <w:marRight w:val="0"/>
      <w:marTop w:val="0"/>
      <w:marBottom w:val="0"/>
      <w:divBdr>
        <w:top w:val="none" w:sz="0" w:space="0" w:color="auto"/>
        <w:left w:val="none" w:sz="0" w:space="0" w:color="auto"/>
        <w:bottom w:val="none" w:sz="0" w:space="0" w:color="auto"/>
        <w:right w:val="none" w:sz="0" w:space="0" w:color="auto"/>
      </w:divBdr>
    </w:div>
    <w:div w:id="376971196">
      <w:bodyDiv w:val="1"/>
      <w:marLeft w:val="0"/>
      <w:marRight w:val="0"/>
      <w:marTop w:val="0"/>
      <w:marBottom w:val="0"/>
      <w:divBdr>
        <w:top w:val="none" w:sz="0" w:space="0" w:color="auto"/>
        <w:left w:val="none" w:sz="0" w:space="0" w:color="auto"/>
        <w:bottom w:val="none" w:sz="0" w:space="0" w:color="auto"/>
        <w:right w:val="none" w:sz="0" w:space="0" w:color="auto"/>
      </w:divBdr>
    </w:div>
    <w:div w:id="454251927">
      <w:bodyDiv w:val="1"/>
      <w:marLeft w:val="0"/>
      <w:marRight w:val="0"/>
      <w:marTop w:val="0"/>
      <w:marBottom w:val="0"/>
      <w:divBdr>
        <w:top w:val="none" w:sz="0" w:space="0" w:color="auto"/>
        <w:left w:val="none" w:sz="0" w:space="0" w:color="auto"/>
        <w:bottom w:val="none" w:sz="0" w:space="0" w:color="auto"/>
        <w:right w:val="none" w:sz="0" w:space="0" w:color="auto"/>
      </w:divBdr>
    </w:div>
    <w:div w:id="461388463">
      <w:bodyDiv w:val="1"/>
      <w:marLeft w:val="0"/>
      <w:marRight w:val="0"/>
      <w:marTop w:val="0"/>
      <w:marBottom w:val="0"/>
      <w:divBdr>
        <w:top w:val="none" w:sz="0" w:space="0" w:color="auto"/>
        <w:left w:val="none" w:sz="0" w:space="0" w:color="auto"/>
        <w:bottom w:val="none" w:sz="0" w:space="0" w:color="auto"/>
        <w:right w:val="none" w:sz="0" w:space="0" w:color="auto"/>
      </w:divBdr>
      <w:divsChild>
        <w:div w:id="683634820">
          <w:marLeft w:val="0"/>
          <w:marRight w:val="0"/>
          <w:marTop w:val="0"/>
          <w:marBottom w:val="0"/>
          <w:divBdr>
            <w:top w:val="none" w:sz="0" w:space="0" w:color="auto"/>
            <w:left w:val="none" w:sz="0" w:space="0" w:color="auto"/>
            <w:bottom w:val="none" w:sz="0" w:space="0" w:color="auto"/>
            <w:right w:val="none" w:sz="0" w:space="0" w:color="auto"/>
          </w:divBdr>
        </w:div>
      </w:divsChild>
    </w:div>
    <w:div w:id="487936899">
      <w:bodyDiv w:val="1"/>
      <w:marLeft w:val="0"/>
      <w:marRight w:val="0"/>
      <w:marTop w:val="0"/>
      <w:marBottom w:val="0"/>
      <w:divBdr>
        <w:top w:val="none" w:sz="0" w:space="0" w:color="auto"/>
        <w:left w:val="none" w:sz="0" w:space="0" w:color="auto"/>
        <w:bottom w:val="none" w:sz="0" w:space="0" w:color="auto"/>
        <w:right w:val="none" w:sz="0" w:space="0" w:color="auto"/>
      </w:divBdr>
      <w:divsChild>
        <w:div w:id="1189370759">
          <w:marLeft w:val="0"/>
          <w:marRight w:val="75"/>
          <w:marTop w:val="0"/>
          <w:marBottom w:val="0"/>
          <w:divBdr>
            <w:top w:val="none" w:sz="0" w:space="0" w:color="auto"/>
            <w:left w:val="none" w:sz="0" w:space="0" w:color="auto"/>
            <w:bottom w:val="none" w:sz="0" w:space="0" w:color="auto"/>
            <w:right w:val="none" w:sz="0" w:space="0" w:color="auto"/>
          </w:divBdr>
        </w:div>
        <w:div w:id="1870677127">
          <w:marLeft w:val="0"/>
          <w:marRight w:val="0"/>
          <w:marTop w:val="0"/>
          <w:marBottom w:val="300"/>
          <w:divBdr>
            <w:top w:val="none" w:sz="0" w:space="0" w:color="auto"/>
            <w:left w:val="none" w:sz="0" w:space="0" w:color="auto"/>
            <w:bottom w:val="none" w:sz="0" w:space="0" w:color="auto"/>
            <w:right w:val="none" w:sz="0" w:space="0" w:color="auto"/>
          </w:divBdr>
        </w:div>
        <w:div w:id="752438895">
          <w:marLeft w:val="255"/>
          <w:marRight w:val="0"/>
          <w:marTop w:val="75"/>
          <w:marBottom w:val="0"/>
          <w:divBdr>
            <w:top w:val="none" w:sz="0" w:space="0" w:color="auto"/>
            <w:left w:val="none" w:sz="0" w:space="0" w:color="auto"/>
            <w:bottom w:val="none" w:sz="0" w:space="0" w:color="auto"/>
            <w:right w:val="none" w:sz="0" w:space="0" w:color="auto"/>
          </w:divBdr>
          <w:divsChild>
            <w:div w:id="2059937438">
              <w:marLeft w:val="255"/>
              <w:marRight w:val="0"/>
              <w:marTop w:val="0"/>
              <w:marBottom w:val="0"/>
              <w:divBdr>
                <w:top w:val="none" w:sz="0" w:space="0" w:color="auto"/>
                <w:left w:val="none" w:sz="0" w:space="0" w:color="auto"/>
                <w:bottom w:val="none" w:sz="0" w:space="0" w:color="auto"/>
                <w:right w:val="none" w:sz="0" w:space="0" w:color="auto"/>
              </w:divBdr>
              <w:divsChild>
                <w:div w:id="1873034342">
                  <w:marLeft w:val="255"/>
                  <w:marRight w:val="0"/>
                  <w:marTop w:val="75"/>
                  <w:marBottom w:val="0"/>
                  <w:divBdr>
                    <w:top w:val="none" w:sz="0" w:space="0" w:color="auto"/>
                    <w:left w:val="none" w:sz="0" w:space="0" w:color="auto"/>
                    <w:bottom w:val="none" w:sz="0" w:space="0" w:color="auto"/>
                    <w:right w:val="none" w:sz="0" w:space="0" w:color="auto"/>
                  </w:divBdr>
                  <w:divsChild>
                    <w:div w:id="257956045">
                      <w:marLeft w:val="0"/>
                      <w:marRight w:val="225"/>
                      <w:marTop w:val="0"/>
                      <w:marBottom w:val="0"/>
                      <w:divBdr>
                        <w:top w:val="none" w:sz="0" w:space="0" w:color="auto"/>
                        <w:left w:val="none" w:sz="0" w:space="0" w:color="auto"/>
                        <w:bottom w:val="none" w:sz="0" w:space="0" w:color="auto"/>
                        <w:right w:val="none" w:sz="0" w:space="0" w:color="auto"/>
                      </w:divBdr>
                    </w:div>
                  </w:divsChild>
                </w:div>
                <w:div w:id="20206688">
                  <w:marLeft w:val="255"/>
                  <w:marRight w:val="0"/>
                  <w:marTop w:val="75"/>
                  <w:marBottom w:val="0"/>
                  <w:divBdr>
                    <w:top w:val="none" w:sz="0" w:space="0" w:color="auto"/>
                    <w:left w:val="none" w:sz="0" w:space="0" w:color="auto"/>
                    <w:bottom w:val="none" w:sz="0" w:space="0" w:color="auto"/>
                    <w:right w:val="none" w:sz="0" w:space="0" w:color="auto"/>
                  </w:divBdr>
                  <w:divsChild>
                    <w:div w:id="7255660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8092743">
              <w:marLeft w:val="255"/>
              <w:marRight w:val="0"/>
              <w:marTop w:val="0"/>
              <w:marBottom w:val="0"/>
              <w:divBdr>
                <w:top w:val="none" w:sz="0" w:space="0" w:color="auto"/>
                <w:left w:val="none" w:sz="0" w:space="0" w:color="auto"/>
                <w:bottom w:val="none" w:sz="0" w:space="0" w:color="auto"/>
                <w:right w:val="none" w:sz="0" w:space="0" w:color="auto"/>
              </w:divBdr>
            </w:div>
            <w:div w:id="176045652">
              <w:marLeft w:val="255"/>
              <w:marRight w:val="0"/>
              <w:marTop w:val="0"/>
              <w:marBottom w:val="0"/>
              <w:divBdr>
                <w:top w:val="none" w:sz="0" w:space="0" w:color="auto"/>
                <w:left w:val="none" w:sz="0" w:space="0" w:color="auto"/>
                <w:bottom w:val="none" w:sz="0" w:space="0" w:color="auto"/>
                <w:right w:val="none" w:sz="0" w:space="0" w:color="auto"/>
              </w:divBdr>
            </w:div>
          </w:divsChild>
        </w:div>
        <w:div w:id="47537851">
          <w:marLeft w:val="255"/>
          <w:marRight w:val="0"/>
          <w:marTop w:val="75"/>
          <w:marBottom w:val="0"/>
          <w:divBdr>
            <w:top w:val="none" w:sz="0" w:space="0" w:color="auto"/>
            <w:left w:val="none" w:sz="0" w:space="0" w:color="auto"/>
            <w:bottom w:val="none" w:sz="0" w:space="0" w:color="auto"/>
            <w:right w:val="none" w:sz="0" w:space="0" w:color="auto"/>
          </w:divBdr>
          <w:divsChild>
            <w:div w:id="305551088">
              <w:marLeft w:val="255"/>
              <w:marRight w:val="0"/>
              <w:marTop w:val="0"/>
              <w:marBottom w:val="0"/>
              <w:divBdr>
                <w:top w:val="none" w:sz="0" w:space="0" w:color="auto"/>
                <w:left w:val="none" w:sz="0" w:space="0" w:color="auto"/>
                <w:bottom w:val="none" w:sz="0" w:space="0" w:color="auto"/>
                <w:right w:val="none" w:sz="0" w:space="0" w:color="auto"/>
              </w:divBdr>
            </w:div>
            <w:div w:id="1363898452">
              <w:marLeft w:val="255"/>
              <w:marRight w:val="0"/>
              <w:marTop w:val="0"/>
              <w:marBottom w:val="0"/>
              <w:divBdr>
                <w:top w:val="none" w:sz="0" w:space="0" w:color="auto"/>
                <w:left w:val="none" w:sz="0" w:space="0" w:color="auto"/>
                <w:bottom w:val="none" w:sz="0" w:space="0" w:color="auto"/>
                <w:right w:val="none" w:sz="0" w:space="0" w:color="auto"/>
              </w:divBdr>
            </w:div>
            <w:div w:id="2060322529">
              <w:marLeft w:val="255"/>
              <w:marRight w:val="0"/>
              <w:marTop w:val="0"/>
              <w:marBottom w:val="0"/>
              <w:divBdr>
                <w:top w:val="none" w:sz="0" w:space="0" w:color="auto"/>
                <w:left w:val="none" w:sz="0" w:space="0" w:color="auto"/>
                <w:bottom w:val="none" w:sz="0" w:space="0" w:color="auto"/>
                <w:right w:val="none" w:sz="0" w:space="0" w:color="auto"/>
              </w:divBdr>
            </w:div>
          </w:divsChild>
        </w:div>
        <w:div w:id="1386562097">
          <w:marLeft w:val="255"/>
          <w:marRight w:val="0"/>
          <w:marTop w:val="75"/>
          <w:marBottom w:val="0"/>
          <w:divBdr>
            <w:top w:val="none" w:sz="0" w:space="0" w:color="auto"/>
            <w:left w:val="none" w:sz="0" w:space="0" w:color="auto"/>
            <w:bottom w:val="none" w:sz="0" w:space="0" w:color="auto"/>
            <w:right w:val="none" w:sz="0" w:space="0" w:color="auto"/>
          </w:divBdr>
        </w:div>
        <w:div w:id="983119261">
          <w:marLeft w:val="255"/>
          <w:marRight w:val="0"/>
          <w:marTop w:val="75"/>
          <w:marBottom w:val="0"/>
          <w:divBdr>
            <w:top w:val="none" w:sz="0" w:space="0" w:color="auto"/>
            <w:left w:val="none" w:sz="0" w:space="0" w:color="auto"/>
            <w:bottom w:val="none" w:sz="0" w:space="0" w:color="auto"/>
            <w:right w:val="none" w:sz="0" w:space="0" w:color="auto"/>
          </w:divBdr>
          <w:divsChild>
            <w:div w:id="1519273033">
              <w:marLeft w:val="255"/>
              <w:marRight w:val="0"/>
              <w:marTop w:val="0"/>
              <w:marBottom w:val="0"/>
              <w:divBdr>
                <w:top w:val="none" w:sz="0" w:space="0" w:color="auto"/>
                <w:left w:val="none" w:sz="0" w:space="0" w:color="auto"/>
                <w:bottom w:val="none" w:sz="0" w:space="0" w:color="auto"/>
                <w:right w:val="none" w:sz="0" w:space="0" w:color="auto"/>
              </w:divBdr>
            </w:div>
            <w:div w:id="1327897477">
              <w:marLeft w:val="255"/>
              <w:marRight w:val="0"/>
              <w:marTop w:val="0"/>
              <w:marBottom w:val="0"/>
              <w:divBdr>
                <w:top w:val="none" w:sz="0" w:space="0" w:color="auto"/>
                <w:left w:val="none" w:sz="0" w:space="0" w:color="auto"/>
                <w:bottom w:val="none" w:sz="0" w:space="0" w:color="auto"/>
                <w:right w:val="none" w:sz="0" w:space="0" w:color="auto"/>
              </w:divBdr>
            </w:div>
          </w:divsChild>
        </w:div>
        <w:div w:id="1439446144">
          <w:marLeft w:val="255"/>
          <w:marRight w:val="0"/>
          <w:marTop w:val="75"/>
          <w:marBottom w:val="0"/>
          <w:divBdr>
            <w:top w:val="none" w:sz="0" w:space="0" w:color="auto"/>
            <w:left w:val="none" w:sz="0" w:space="0" w:color="auto"/>
            <w:bottom w:val="none" w:sz="0" w:space="0" w:color="auto"/>
            <w:right w:val="none" w:sz="0" w:space="0" w:color="auto"/>
          </w:divBdr>
          <w:divsChild>
            <w:div w:id="1716614021">
              <w:marLeft w:val="255"/>
              <w:marRight w:val="0"/>
              <w:marTop w:val="0"/>
              <w:marBottom w:val="0"/>
              <w:divBdr>
                <w:top w:val="none" w:sz="0" w:space="0" w:color="auto"/>
                <w:left w:val="none" w:sz="0" w:space="0" w:color="auto"/>
                <w:bottom w:val="none" w:sz="0" w:space="0" w:color="auto"/>
                <w:right w:val="none" w:sz="0" w:space="0" w:color="auto"/>
              </w:divBdr>
            </w:div>
            <w:div w:id="1401826308">
              <w:marLeft w:val="255"/>
              <w:marRight w:val="0"/>
              <w:marTop w:val="0"/>
              <w:marBottom w:val="0"/>
              <w:divBdr>
                <w:top w:val="none" w:sz="0" w:space="0" w:color="auto"/>
                <w:left w:val="none" w:sz="0" w:space="0" w:color="auto"/>
                <w:bottom w:val="none" w:sz="0" w:space="0" w:color="auto"/>
                <w:right w:val="none" w:sz="0" w:space="0" w:color="auto"/>
              </w:divBdr>
            </w:div>
            <w:div w:id="832374084">
              <w:marLeft w:val="255"/>
              <w:marRight w:val="0"/>
              <w:marTop w:val="0"/>
              <w:marBottom w:val="0"/>
              <w:divBdr>
                <w:top w:val="none" w:sz="0" w:space="0" w:color="auto"/>
                <w:left w:val="none" w:sz="0" w:space="0" w:color="auto"/>
                <w:bottom w:val="none" w:sz="0" w:space="0" w:color="auto"/>
                <w:right w:val="none" w:sz="0" w:space="0" w:color="auto"/>
              </w:divBdr>
            </w:div>
            <w:div w:id="197547596">
              <w:marLeft w:val="255"/>
              <w:marRight w:val="0"/>
              <w:marTop w:val="0"/>
              <w:marBottom w:val="0"/>
              <w:divBdr>
                <w:top w:val="none" w:sz="0" w:space="0" w:color="auto"/>
                <w:left w:val="none" w:sz="0" w:space="0" w:color="auto"/>
                <w:bottom w:val="none" w:sz="0" w:space="0" w:color="auto"/>
                <w:right w:val="none" w:sz="0" w:space="0" w:color="auto"/>
              </w:divBdr>
            </w:div>
          </w:divsChild>
        </w:div>
        <w:div w:id="592401919">
          <w:marLeft w:val="255"/>
          <w:marRight w:val="0"/>
          <w:marTop w:val="75"/>
          <w:marBottom w:val="0"/>
          <w:divBdr>
            <w:top w:val="none" w:sz="0" w:space="0" w:color="auto"/>
            <w:left w:val="none" w:sz="0" w:space="0" w:color="auto"/>
            <w:bottom w:val="none" w:sz="0" w:space="0" w:color="auto"/>
            <w:right w:val="none" w:sz="0" w:space="0" w:color="auto"/>
          </w:divBdr>
        </w:div>
        <w:div w:id="1179810352">
          <w:marLeft w:val="255"/>
          <w:marRight w:val="0"/>
          <w:marTop w:val="75"/>
          <w:marBottom w:val="0"/>
          <w:divBdr>
            <w:top w:val="none" w:sz="0" w:space="0" w:color="auto"/>
            <w:left w:val="none" w:sz="0" w:space="0" w:color="auto"/>
            <w:bottom w:val="none" w:sz="0" w:space="0" w:color="auto"/>
            <w:right w:val="none" w:sz="0" w:space="0" w:color="auto"/>
          </w:divBdr>
        </w:div>
        <w:div w:id="585576022">
          <w:marLeft w:val="255"/>
          <w:marRight w:val="0"/>
          <w:marTop w:val="75"/>
          <w:marBottom w:val="0"/>
          <w:divBdr>
            <w:top w:val="none" w:sz="0" w:space="0" w:color="auto"/>
            <w:left w:val="none" w:sz="0" w:space="0" w:color="auto"/>
            <w:bottom w:val="none" w:sz="0" w:space="0" w:color="auto"/>
            <w:right w:val="none" w:sz="0" w:space="0" w:color="auto"/>
          </w:divBdr>
        </w:div>
        <w:div w:id="801339858">
          <w:marLeft w:val="255"/>
          <w:marRight w:val="0"/>
          <w:marTop w:val="75"/>
          <w:marBottom w:val="0"/>
          <w:divBdr>
            <w:top w:val="none" w:sz="0" w:space="0" w:color="auto"/>
            <w:left w:val="none" w:sz="0" w:space="0" w:color="auto"/>
            <w:bottom w:val="none" w:sz="0" w:space="0" w:color="auto"/>
            <w:right w:val="none" w:sz="0" w:space="0" w:color="auto"/>
          </w:divBdr>
        </w:div>
      </w:divsChild>
    </w:div>
    <w:div w:id="568079222">
      <w:bodyDiv w:val="1"/>
      <w:marLeft w:val="0"/>
      <w:marRight w:val="0"/>
      <w:marTop w:val="0"/>
      <w:marBottom w:val="0"/>
      <w:divBdr>
        <w:top w:val="none" w:sz="0" w:space="0" w:color="auto"/>
        <w:left w:val="none" w:sz="0" w:space="0" w:color="auto"/>
        <w:bottom w:val="none" w:sz="0" w:space="0" w:color="auto"/>
        <w:right w:val="none" w:sz="0" w:space="0" w:color="auto"/>
      </w:divBdr>
    </w:div>
    <w:div w:id="583496840">
      <w:bodyDiv w:val="1"/>
      <w:marLeft w:val="0"/>
      <w:marRight w:val="0"/>
      <w:marTop w:val="0"/>
      <w:marBottom w:val="0"/>
      <w:divBdr>
        <w:top w:val="none" w:sz="0" w:space="0" w:color="auto"/>
        <w:left w:val="none" w:sz="0" w:space="0" w:color="auto"/>
        <w:bottom w:val="none" w:sz="0" w:space="0" w:color="auto"/>
        <w:right w:val="none" w:sz="0" w:space="0" w:color="auto"/>
      </w:divBdr>
    </w:div>
    <w:div w:id="622811332">
      <w:bodyDiv w:val="1"/>
      <w:marLeft w:val="0"/>
      <w:marRight w:val="0"/>
      <w:marTop w:val="0"/>
      <w:marBottom w:val="0"/>
      <w:divBdr>
        <w:top w:val="none" w:sz="0" w:space="0" w:color="auto"/>
        <w:left w:val="none" w:sz="0" w:space="0" w:color="auto"/>
        <w:bottom w:val="none" w:sz="0" w:space="0" w:color="auto"/>
        <w:right w:val="none" w:sz="0" w:space="0" w:color="auto"/>
      </w:divBdr>
      <w:divsChild>
        <w:div w:id="1450272954">
          <w:marLeft w:val="255"/>
          <w:marRight w:val="0"/>
          <w:marTop w:val="75"/>
          <w:marBottom w:val="0"/>
          <w:divBdr>
            <w:top w:val="none" w:sz="0" w:space="0" w:color="auto"/>
            <w:left w:val="none" w:sz="0" w:space="0" w:color="auto"/>
            <w:bottom w:val="none" w:sz="0" w:space="0" w:color="auto"/>
            <w:right w:val="none" w:sz="0" w:space="0" w:color="auto"/>
          </w:divBdr>
        </w:div>
        <w:div w:id="1178618119">
          <w:marLeft w:val="255"/>
          <w:marRight w:val="0"/>
          <w:marTop w:val="75"/>
          <w:marBottom w:val="0"/>
          <w:divBdr>
            <w:top w:val="none" w:sz="0" w:space="0" w:color="auto"/>
            <w:left w:val="none" w:sz="0" w:space="0" w:color="auto"/>
            <w:bottom w:val="none" w:sz="0" w:space="0" w:color="auto"/>
            <w:right w:val="none" w:sz="0" w:space="0" w:color="auto"/>
          </w:divBdr>
        </w:div>
        <w:div w:id="478426304">
          <w:marLeft w:val="255"/>
          <w:marRight w:val="0"/>
          <w:marTop w:val="75"/>
          <w:marBottom w:val="0"/>
          <w:divBdr>
            <w:top w:val="none" w:sz="0" w:space="0" w:color="auto"/>
            <w:left w:val="none" w:sz="0" w:space="0" w:color="auto"/>
            <w:bottom w:val="none" w:sz="0" w:space="0" w:color="auto"/>
            <w:right w:val="none" w:sz="0" w:space="0" w:color="auto"/>
          </w:divBdr>
        </w:div>
        <w:div w:id="1225944953">
          <w:marLeft w:val="255"/>
          <w:marRight w:val="0"/>
          <w:marTop w:val="75"/>
          <w:marBottom w:val="0"/>
          <w:divBdr>
            <w:top w:val="none" w:sz="0" w:space="0" w:color="auto"/>
            <w:left w:val="none" w:sz="0" w:space="0" w:color="auto"/>
            <w:bottom w:val="none" w:sz="0" w:space="0" w:color="auto"/>
            <w:right w:val="none" w:sz="0" w:space="0" w:color="auto"/>
          </w:divBdr>
        </w:div>
      </w:divsChild>
    </w:div>
    <w:div w:id="672954130">
      <w:bodyDiv w:val="1"/>
      <w:marLeft w:val="0"/>
      <w:marRight w:val="0"/>
      <w:marTop w:val="0"/>
      <w:marBottom w:val="0"/>
      <w:divBdr>
        <w:top w:val="none" w:sz="0" w:space="0" w:color="auto"/>
        <w:left w:val="none" w:sz="0" w:space="0" w:color="auto"/>
        <w:bottom w:val="none" w:sz="0" w:space="0" w:color="auto"/>
        <w:right w:val="none" w:sz="0" w:space="0" w:color="auto"/>
      </w:divBdr>
    </w:div>
    <w:div w:id="702288616">
      <w:bodyDiv w:val="1"/>
      <w:marLeft w:val="0"/>
      <w:marRight w:val="0"/>
      <w:marTop w:val="0"/>
      <w:marBottom w:val="0"/>
      <w:divBdr>
        <w:top w:val="none" w:sz="0" w:space="0" w:color="auto"/>
        <w:left w:val="none" w:sz="0" w:space="0" w:color="auto"/>
        <w:bottom w:val="none" w:sz="0" w:space="0" w:color="auto"/>
        <w:right w:val="none" w:sz="0" w:space="0" w:color="auto"/>
      </w:divBdr>
    </w:div>
    <w:div w:id="715197927">
      <w:bodyDiv w:val="1"/>
      <w:marLeft w:val="0"/>
      <w:marRight w:val="0"/>
      <w:marTop w:val="0"/>
      <w:marBottom w:val="0"/>
      <w:divBdr>
        <w:top w:val="none" w:sz="0" w:space="0" w:color="auto"/>
        <w:left w:val="none" w:sz="0" w:space="0" w:color="auto"/>
        <w:bottom w:val="none" w:sz="0" w:space="0" w:color="auto"/>
        <w:right w:val="none" w:sz="0" w:space="0" w:color="auto"/>
      </w:divBdr>
    </w:div>
    <w:div w:id="717895363">
      <w:bodyDiv w:val="1"/>
      <w:marLeft w:val="0"/>
      <w:marRight w:val="0"/>
      <w:marTop w:val="0"/>
      <w:marBottom w:val="0"/>
      <w:divBdr>
        <w:top w:val="none" w:sz="0" w:space="0" w:color="auto"/>
        <w:left w:val="none" w:sz="0" w:space="0" w:color="auto"/>
        <w:bottom w:val="none" w:sz="0" w:space="0" w:color="auto"/>
        <w:right w:val="none" w:sz="0" w:space="0" w:color="auto"/>
      </w:divBdr>
    </w:div>
    <w:div w:id="725685557">
      <w:bodyDiv w:val="1"/>
      <w:marLeft w:val="0"/>
      <w:marRight w:val="0"/>
      <w:marTop w:val="0"/>
      <w:marBottom w:val="0"/>
      <w:divBdr>
        <w:top w:val="none" w:sz="0" w:space="0" w:color="auto"/>
        <w:left w:val="none" w:sz="0" w:space="0" w:color="auto"/>
        <w:bottom w:val="none" w:sz="0" w:space="0" w:color="auto"/>
        <w:right w:val="none" w:sz="0" w:space="0" w:color="auto"/>
      </w:divBdr>
    </w:div>
    <w:div w:id="789321577">
      <w:bodyDiv w:val="1"/>
      <w:marLeft w:val="0"/>
      <w:marRight w:val="0"/>
      <w:marTop w:val="0"/>
      <w:marBottom w:val="0"/>
      <w:divBdr>
        <w:top w:val="none" w:sz="0" w:space="0" w:color="auto"/>
        <w:left w:val="none" w:sz="0" w:space="0" w:color="auto"/>
        <w:bottom w:val="none" w:sz="0" w:space="0" w:color="auto"/>
        <w:right w:val="none" w:sz="0" w:space="0" w:color="auto"/>
      </w:divBdr>
      <w:divsChild>
        <w:div w:id="1557008407">
          <w:marLeft w:val="255"/>
          <w:marRight w:val="0"/>
          <w:marTop w:val="0"/>
          <w:marBottom w:val="0"/>
          <w:divBdr>
            <w:top w:val="none" w:sz="0" w:space="0" w:color="auto"/>
            <w:left w:val="none" w:sz="0" w:space="0" w:color="auto"/>
            <w:bottom w:val="none" w:sz="0" w:space="0" w:color="auto"/>
            <w:right w:val="none" w:sz="0" w:space="0" w:color="auto"/>
          </w:divBdr>
        </w:div>
        <w:div w:id="1608386573">
          <w:marLeft w:val="255"/>
          <w:marRight w:val="0"/>
          <w:marTop w:val="0"/>
          <w:marBottom w:val="0"/>
          <w:divBdr>
            <w:top w:val="none" w:sz="0" w:space="0" w:color="auto"/>
            <w:left w:val="none" w:sz="0" w:space="0" w:color="auto"/>
            <w:bottom w:val="none" w:sz="0" w:space="0" w:color="auto"/>
            <w:right w:val="none" w:sz="0" w:space="0" w:color="auto"/>
          </w:divBdr>
        </w:div>
        <w:div w:id="1850565183">
          <w:marLeft w:val="255"/>
          <w:marRight w:val="0"/>
          <w:marTop w:val="0"/>
          <w:marBottom w:val="0"/>
          <w:divBdr>
            <w:top w:val="none" w:sz="0" w:space="0" w:color="auto"/>
            <w:left w:val="none" w:sz="0" w:space="0" w:color="auto"/>
            <w:bottom w:val="none" w:sz="0" w:space="0" w:color="auto"/>
            <w:right w:val="none" w:sz="0" w:space="0" w:color="auto"/>
          </w:divBdr>
        </w:div>
      </w:divsChild>
    </w:div>
    <w:div w:id="897473473">
      <w:bodyDiv w:val="1"/>
      <w:marLeft w:val="0"/>
      <w:marRight w:val="0"/>
      <w:marTop w:val="0"/>
      <w:marBottom w:val="0"/>
      <w:divBdr>
        <w:top w:val="none" w:sz="0" w:space="0" w:color="auto"/>
        <w:left w:val="none" w:sz="0" w:space="0" w:color="auto"/>
        <w:bottom w:val="none" w:sz="0" w:space="0" w:color="auto"/>
        <w:right w:val="none" w:sz="0" w:space="0" w:color="auto"/>
      </w:divBdr>
    </w:div>
    <w:div w:id="1020163466">
      <w:bodyDiv w:val="1"/>
      <w:marLeft w:val="0"/>
      <w:marRight w:val="0"/>
      <w:marTop w:val="0"/>
      <w:marBottom w:val="0"/>
      <w:divBdr>
        <w:top w:val="none" w:sz="0" w:space="0" w:color="auto"/>
        <w:left w:val="none" w:sz="0" w:space="0" w:color="auto"/>
        <w:bottom w:val="none" w:sz="0" w:space="0" w:color="auto"/>
        <w:right w:val="none" w:sz="0" w:space="0" w:color="auto"/>
      </w:divBdr>
      <w:divsChild>
        <w:div w:id="879973111">
          <w:marLeft w:val="0"/>
          <w:marRight w:val="75"/>
          <w:marTop w:val="0"/>
          <w:marBottom w:val="0"/>
          <w:divBdr>
            <w:top w:val="none" w:sz="0" w:space="0" w:color="auto"/>
            <w:left w:val="none" w:sz="0" w:space="0" w:color="auto"/>
            <w:bottom w:val="none" w:sz="0" w:space="0" w:color="auto"/>
            <w:right w:val="none" w:sz="0" w:space="0" w:color="auto"/>
          </w:divBdr>
        </w:div>
        <w:div w:id="2117867350">
          <w:marLeft w:val="0"/>
          <w:marRight w:val="0"/>
          <w:marTop w:val="0"/>
          <w:marBottom w:val="300"/>
          <w:divBdr>
            <w:top w:val="none" w:sz="0" w:space="0" w:color="auto"/>
            <w:left w:val="none" w:sz="0" w:space="0" w:color="auto"/>
            <w:bottom w:val="none" w:sz="0" w:space="0" w:color="auto"/>
            <w:right w:val="none" w:sz="0" w:space="0" w:color="auto"/>
          </w:divBdr>
        </w:div>
        <w:div w:id="1034843018">
          <w:marLeft w:val="255"/>
          <w:marRight w:val="0"/>
          <w:marTop w:val="75"/>
          <w:marBottom w:val="0"/>
          <w:divBdr>
            <w:top w:val="none" w:sz="0" w:space="0" w:color="auto"/>
            <w:left w:val="none" w:sz="0" w:space="0" w:color="auto"/>
            <w:bottom w:val="none" w:sz="0" w:space="0" w:color="auto"/>
            <w:right w:val="none" w:sz="0" w:space="0" w:color="auto"/>
          </w:divBdr>
        </w:div>
        <w:div w:id="529881863">
          <w:marLeft w:val="255"/>
          <w:marRight w:val="0"/>
          <w:marTop w:val="75"/>
          <w:marBottom w:val="0"/>
          <w:divBdr>
            <w:top w:val="none" w:sz="0" w:space="0" w:color="auto"/>
            <w:left w:val="none" w:sz="0" w:space="0" w:color="auto"/>
            <w:bottom w:val="none" w:sz="0" w:space="0" w:color="auto"/>
            <w:right w:val="none" w:sz="0" w:space="0" w:color="auto"/>
          </w:divBdr>
        </w:div>
        <w:div w:id="1335376850">
          <w:marLeft w:val="255"/>
          <w:marRight w:val="0"/>
          <w:marTop w:val="75"/>
          <w:marBottom w:val="0"/>
          <w:divBdr>
            <w:top w:val="none" w:sz="0" w:space="0" w:color="auto"/>
            <w:left w:val="none" w:sz="0" w:space="0" w:color="auto"/>
            <w:bottom w:val="none" w:sz="0" w:space="0" w:color="auto"/>
            <w:right w:val="none" w:sz="0" w:space="0" w:color="auto"/>
          </w:divBdr>
        </w:div>
        <w:div w:id="285939809">
          <w:marLeft w:val="255"/>
          <w:marRight w:val="0"/>
          <w:marTop w:val="75"/>
          <w:marBottom w:val="0"/>
          <w:divBdr>
            <w:top w:val="none" w:sz="0" w:space="0" w:color="auto"/>
            <w:left w:val="none" w:sz="0" w:space="0" w:color="auto"/>
            <w:bottom w:val="none" w:sz="0" w:space="0" w:color="auto"/>
            <w:right w:val="none" w:sz="0" w:space="0" w:color="auto"/>
          </w:divBdr>
        </w:div>
        <w:div w:id="1346830440">
          <w:marLeft w:val="255"/>
          <w:marRight w:val="0"/>
          <w:marTop w:val="75"/>
          <w:marBottom w:val="0"/>
          <w:divBdr>
            <w:top w:val="none" w:sz="0" w:space="0" w:color="auto"/>
            <w:left w:val="none" w:sz="0" w:space="0" w:color="auto"/>
            <w:bottom w:val="none" w:sz="0" w:space="0" w:color="auto"/>
            <w:right w:val="none" w:sz="0" w:space="0" w:color="auto"/>
          </w:divBdr>
        </w:div>
        <w:div w:id="300312801">
          <w:marLeft w:val="255"/>
          <w:marRight w:val="0"/>
          <w:marTop w:val="75"/>
          <w:marBottom w:val="0"/>
          <w:divBdr>
            <w:top w:val="none" w:sz="0" w:space="0" w:color="auto"/>
            <w:left w:val="none" w:sz="0" w:space="0" w:color="auto"/>
            <w:bottom w:val="none" w:sz="0" w:space="0" w:color="auto"/>
            <w:right w:val="none" w:sz="0" w:space="0" w:color="auto"/>
          </w:divBdr>
        </w:div>
        <w:div w:id="473764117">
          <w:marLeft w:val="255"/>
          <w:marRight w:val="0"/>
          <w:marTop w:val="75"/>
          <w:marBottom w:val="0"/>
          <w:divBdr>
            <w:top w:val="none" w:sz="0" w:space="0" w:color="auto"/>
            <w:left w:val="none" w:sz="0" w:space="0" w:color="auto"/>
            <w:bottom w:val="none" w:sz="0" w:space="0" w:color="auto"/>
            <w:right w:val="none" w:sz="0" w:space="0" w:color="auto"/>
          </w:divBdr>
        </w:div>
        <w:div w:id="1660576586">
          <w:marLeft w:val="255"/>
          <w:marRight w:val="0"/>
          <w:marTop w:val="75"/>
          <w:marBottom w:val="0"/>
          <w:divBdr>
            <w:top w:val="none" w:sz="0" w:space="0" w:color="auto"/>
            <w:left w:val="none" w:sz="0" w:space="0" w:color="auto"/>
            <w:bottom w:val="none" w:sz="0" w:space="0" w:color="auto"/>
            <w:right w:val="none" w:sz="0" w:space="0" w:color="auto"/>
          </w:divBdr>
        </w:div>
        <w:div w:id="909849779">
          <w:marLeft w:val="255"/>
          <w:marRight w:val="0"/>
          <w:marTop w:val="75"/>
          <w:marBottom w:val="0"/>
          <w:divBdr>
            <w:top w:val="none" w:sz="0" w:space="0" w:color="auto"/>
            <w:left w:val="none" w:sz="0" w:space="0" w:color="auto"/>
            <w:bottom w:val="none" w:sz="0" w:space="0" w:color="auto"/>
            <w:right w:val="none" w:sz="0" w:space="0" w:color="auto"/>
          </w:divBdr>
        </w:div>
      </w:divsChild>
    </w:div>
    <w:div w:id="1021010222">
      <w:bodyDiv w:val="1"/>
      <w:marLeft w:val="0"/>
      <w:marRight w:val="0"/>
      <w:marTop w:val="0"/>
      <w:marBottom w:val="0"/>
      <w:divBdr>
        <w:top w:val="none" w:sz="0" w:space="0" w:color="auto"/>
        <w:left w:val="none" w:sz="0" w:space="0" w:color="auto"/>
        <w:bottom w:val="none" w:sz="0" w:space="0" w:color="auto"/>
        <w:right w:val="none" w:sz="0" w:space="0" w:color="auto"/>
      </w:divBdr>
    </w:div>
    <w:div w:id="1075589260">
      <w:bodyDiv w:val="1"/>
      <w:marLeft w:val="0"/>
      <w:marRight w:val="0"/>
      <w:marTop w:val="0"/>
      <w:marBottom w:val="0"/>
      <w:divBdr>
        <w:top w:val="none" w:sz="0" w:space="0" w:color="auto"/>
        <w:left w:val="none" w:sz="0" w:space="0" w:color="auto"/>
        <w:bottom w:val="none" w:sz="0" w:space="0" w:color="auto"/>
        <w:right w:val="none" w:sz="0" w:space="0" w:color="auto"/>
      </w:divBdr>
    </w:div>
    <w:div w:id="1150713733">
      <w:bodyDiv w:val="1"/>
      <w:marLeft w:val="0"/>
      <w:marRight w:val="0"/>
      <w:marTop w:val="0"/>
      <w:marBottom w:val="0"/>
      <w:divBdr>
        <w:top w:val="none" w:sz="0" w:space="0" w:color="auto"/>
        <w:left w:val="none" w:sz="0" w:space="0" w:color="auto"/>
        <w:bottom w:val="none" w:sz="0" w:space="0" w:color="auto"/>
        <w:right w:val="none" w:sz="0" w:space="0" w:color="auto"/>
      </w:divBdr>
    </w:div>
    <w:div w:id="1169910028">
      <w:bodyDiv w:val="1"/>
      <w:marLeft w:val="0"/>
      <w:marRight w:val="0"/>
      <w:marTop w:val="0"/>
      <w:marBottom w:val="0"/>
      <w:divBdr>
        <w:top w:val="none" w:sz="0" w:space="0" w:color="auto"/>
        <w:left w:val="none" w:sz="0" w:space="0" w:color="auto"/>
        <w:bottom w:val="none" w:sz="0" w:space="0" w:color="auto"/>
        <w:right w:val="none" w:sz="0" w:space="0" w:color="auto"/>
      </w:divBdr>
    </w:div>
    <w:div w:id="1182861050">
      <w:bodyDiv w:val="1"/>
      <w:marLeft w:val="0"/>
      <w:marRight w:val="0"/>
      <w:marTop w:val="0"/>
      <w:marBottom w:val="0"/>
      <w:divBdr>
        <w:top w:val="none" w:sz="0" w:space="0" w:color="auto"/>
        <w:left w:val="none" w:sz="0" w:space="0" w:color="auto"/>
        <w:bottom w:val="none" w:sz="0" w:space="0" w:color="auto"/>
        <w:right w:val="none" w:sz="0" w:space="0" w:color="auto"/>
      </w:divBdr>
    </w:div>
    <w:div w:id="1191257888">
      <w:bodyDiv w:val="1"/>
      <w:marLeft w:val="0"/>
      <w:marRight w:val="0"/>
      <w:marTop w:val="0"/>
      <w:marBottom w:val="0"/>
      <w:divBdr>
        <w:top w:val="none" w:sz="0" w:space="0" w:color="auto"/>
        <w:left w:val="none" w:sz="0" w:space="0" w:color="auto"/>
        <w:bottom w:val="none" w:sz="0" w:space="0" w:color="auto"/>
        <w:right w:val="none" w:sz="0" w:space="0" w:color="auto"/>
      </w:divBdr>
    </w:div>
    <w:div w:id="1205682004">
      <w:bodyDiv w:val="1"/>
      <w:marLeft w:val="0"/>
      <w:marRight w:val="0"/>
      <w:marTop w:val="0"/>
      <w:marBottom w:val="0"/>
      <w:divBdr>
        <w:top w:val="none" w:sz="0" w:space="0" w:color="auto"/>
        <w:left w:val="none" w:sz="0" w:space="0" w:color="auto"/>
        <w:bottom w:val="none" w:sz="0" w:space="0" w:color="auto"/>
        <w:right w:val="none" w:sz="0" w:space="0" w:color="auto"/>
      </w:divBdr>
    </w:div>
    <w:div w:id="1263874747">
      <w:bodyDiv w:val="1"/>
      <w:marLeft w:val="0"/>
      <w:marRight w:val="0"/>
      <w:marTop w:val="0"/>
      <w:marBottom w:val="0"/>
      <w:divBdr>
        <w:top w:val="none" w:sz="0" w:space="0" w:color="auto"/>
        <w:left w:val="none" w:sz="0" w:space="0" w:color="auto"/>
        <w:bottom w:val="none" w:sz="0" w:space="0" w:color="auto"/>
        <w:right w:val="none" w:sz="0" w:space="0" w:color="auto"/>
      </w:divBdr>
    </w:div>
    <w:div w:id="1457261216">
      <w:bodyDiv w:val="1"/>
      <w:marLeft w:val="0"/>
      <w:marRight w:val="0"/>
      <w:marTop w:val="0"/>
      <w:marBottom w:val="0"/>
      <w:divBdr>
        <w:top w:val="none" w:sz="0" w:space="0" w:color="auto"/>
        <w:left w:val="none" w:sz="0" w:space="0" w:color="auto"/>
        <w:bottom w:val="none" w:sz="0" w:space="0" w:color="auto"/>
        <w:right w:val="none" w:sz="0" w:space="0" w:color="auto"/>
      </w:divBdr>
      <w:divsChild>
        <w:div w:id="11499194">
          <w:marLeft w:val="0"/>
          <w:marRight w:val="270"/>
          <w:marTop w:val="0"/>
          <w:marBottom w:val="0"/>
          <w:divBdr>
            <w:top w:val="none" w:sz="0" w:space="0" w:color="auto"/>
            <w:left w:val="none" w:sz="0" w:space="0" w:color="auto"/>
            <w:bottom w:val="none" w:sz="0" w:space="0" w:color="auto"/>
            <w:right w:val="none" w:sz="0" w:space="0" w:color="auto"/>
          </w:divBdr>
        </w:div>
      </w:divsChild>
    </w:div>
    <w:div w:id="1471247090">
      <w:bodyDiv w:val="1"/>
      <w:marLeft w:val="0"/>
      <w:marRight w:val="0"/>
      <w:marTop w:val="0"/>
      <w:marBottom w:val="0"/>
      <w:divBdr>
        <w:top w:val="none" w:sz="0" w:space="0" w:color="auto"/>
        <w:left w:val="none" w:sz="0" w:space="0" w:color="auto"/>
        <w:bottom w:val="none" w:sz="0" w:space="0" w:color="auto"/>
        <w:right w:val="none" w:sz="0" w:space="0" w:color="auto"/>
      </w:divBdr>
      <w:divsChild>
        <w:div w:id="1218129615">
          <w:marLeft w:val="0"/>
          <w:marRight w:val="270"/>
          <w:marTop w:val="0"/>
          <w:marBottom w:val="0"/>
          <w:divBdr>
            <w:top w:val="none" w:sz="0" w:space="0" w:color="auto"/>
            <w:left w:val="none" w:sz="0" w:space="0" w:color="auto"/>
            <w:bottom w:val="none" w:sz="0" w:space="0" w:color="auto"/>
            <w:right w:val="none" w:sz="0" w:space="0" w:color="auto"/>
          </w:divBdr>
        </w:div>
      </w:divsChild>
    </w:div>
    <w:div w:id="1547765106">
      <w:bodyDiv w:val="1"/>
      <w:marLeft w:val="0"/>
      <w:marRight w:val="0"/>
      <w:marTop w:val="0"/>
      <w:marBottom w:val="0"/>
      <w:divBdr>
        <w:top w:val="none" w:sz="0" w:space="0" w:color="auto"/>
        <w:left w:val="none" w:sz="0" w:space="0" w:color="auto"/>
        <w:bottom w:val="none" w:sz="0" w:space="0" w:color="auto"/>
        <w:right w:val="none" w:sz="0" w:space="0" w:color="auto"/>
      </w:divBdr>
    </w:div>
    <w:div w:id="1550916437">
      <w:bodyDiv w:val="1"/>
      <w:marLeft w:val="0"/>
      <w:marRight w:val="0"/>
      <w:marTop w:val="0"/>
      <w:marBottom w:val="0"/>
      <w:divBdr>
        <w:top w:val="none" w:sz="0" w:space="0" w:color="auto"/>
        <w:left w:val="none" w:sz="0" w:space="0" w:color="auto"/>
        <w:bottom w:val="none" w:sz="0" w:space="0" w:color="auto"/>
        <w:right w:val="none" w:sz="0" w:space="0" w:color="auto"/>
      </w:divBdr>
    </w:div>
    <w:div w:id="1588152954">
      <w:bodyDiv w:val="1"/>
      <w:marLeft w:val="0"/>
      <w:marRight w:val="0"/>
      <w:marTop w:val="0"/>
      <w:marBottom w:val="0"/>
      <w:divBdr>
        <w:top w:val="none" w:sz="0" w:space="0" w:color="auto"/>
        <w:left w:val="none" w:sz="0" w:space="0" w:color="auto"/>
        <w:bottom w:val="none" w:sz="0" w:space="0" w:color="auto"/>
        <w:right w:val="none" w:sz="0" w:space="0" w:color="auto"/>
      </w:divBdr>
    </w:div>
    <w:div w:id="1598980058">
      <w:bodyDiv w:val="1"/>
      <w:marLeft w:val="0"/>
      <w:marRight w:val="0"/>
      <w:marTop w:val="0"/>
      <w:marBottom w:val="0"/>
      <w:divBdr>
        <w:top w:val="none" w:sz="0" w:space="0" w:color="auto"/>
        <w:left w:val="none" w:sz="0" w:space="0" w:color="auto"/>
        <w:bottom w:val="none" w:sz="0" w:space="0" w:color="auto"/>
        <w:right w:val="none" w:sz="0" w:space="0" w:color="auto"/>
      </w:divBdr>
      <w:divsChild>
        <w:div w:id="1619491154">
          <w:marLeft w:val="0"/>
          <w:marRight w:val="75"/>
          <w:marTop w:val="0"/>
          <w:marBottom w:val="0"/>
          <w:divBdr>
            <w:top w:val="none" w:sz="0" w:space="0" w:color="auto"/>
            <w:left w:val="none" w:sz="0" w:space="0" w:color="auto"/>
            <w:bottom w:val="none" w:sz="0" w:space="0" w:color="auto"/>
            <w:right w:val="none" w:sz="0" w:space="0" w:color="auto"/>
          </w:divBdr>
        </w:div>
        <w:div w:id="2020113646">
          <w:marLeft w:val="0"/>
          <w:marRight w:val="0"/>
          <w:marTop w:val="0"/>
          <w:marBottom w:val="300"/>
          <w:divBdr>
            <w:top w:val="none" w:sz="0" w:space="0" w:color="auto"/>
            <w:left w:val="none" w:sz="0" w:space="0" w:color="auto"/>
            <w:bottom w:val="none" w:sz="0" w:space="0" w:color="auto"/>
            <w:right w:val="none" w:sz="0" w:space="0" w:color="auto"/>
          </w:divBdr>
        </w:div>
        <w:div w:id="1727753859">
          <w:marLeft w:val="255"/>
          <w:marRight w:val="0"/>
          <w:marTop w:val="75"/>
          <w:marBottom w:val="0"/>
          <w:divBdr>
            <w:top w:val="none" w:sz="0" w:space="0" w:color="auto"/>
            <w:left w:val="none" w:sz="0" w:space="0" w:color="auto"/>
            <w:bottom w:val="none" w:sz="0" w:space="0" w:color="auto"/>
            <w:right w:val="none" w:sz="0" w:space="0" w:color="auto"/>
          </w:divBdr>
          <w:divsChild>
            <w:div w:id="1677148972">
              <w:marLeft w:val="255"/>
              <w:marRight w:val="0"/>
              <w:marTop w:val="0"/>
              <w:marBottom w:val="0"/>
              <w:divBdr>
                <w:top w:val="none" w:sz="0" w:space="0" w:color="auto"/>
                <w:left w:val="none" w:sz="0" w:space="0" w:color="auto"/>
                <w:bottom w:val="none" w:sz="0" w:space="0" w:color="auto"/>
                <w:right w:val="none" w:sz="0" w:space="0" w:color="auto"/>
              </w:divBdr>
            </w:div>
            <w:div w:id="470249445">
              <w:marLeft w:val="255"/>
              <w:marRight w:val="0"/>
              <w:marTop w:val="0"/>
              <w:marBottom w:val="0"/>
              <w:divBdr>
                <w:top w:val="none" w:sz="0" w:space="0" w:color="auto"/>
                <w:left w:val="none" w:sz="0" w:space="0" w:color="auto"/>
                <w:bottom w:val="none" w:sz="0" w:space="0" w:color="auto"/>
                <w:right w:val="none" w:sz="0" w:space="0" w:color="auto"/>
              </w:divBdr>
            </w:div>
            <w:div w:id="1080374865">
              <w:marLeft w:val="255"/>
              <w:marRight w:val="0"/>
              <w:marTop w:val="0"/>
              <w:marBottom w:val="0"/>
              <w:divBdr>
                <w:top w:val="none" w:sz="0" w:space="0" w:color="auto"/>
                <w:left w:val="none" w:sz="0" w:space="0" w:color="auto"/>
                <w:bottom w:val="none" w:sz="0" w:space="0" w:color="auto"/>
                <w:right w:val="none" w:sz="0" w:space="0" w:color="auto"/>
              </w:divBdr>
            </w:div>
          </w:divsChild>
        </w:div>
        <w:div w:id="1315717596">
          <w:marLeft w:val="255"/>
          <w:marRight w:val="0"/>
          <w:marTop w:val="75"/>
          <w:marBottom w:val="0"/>
          <w:divBdr>
            <w:top w:val="none" w:sz="0" w:space="0" w:color="auto"/>
            <w:left w:val="none" w:sz="0" w:space="0" w:color="auto"/>
            <w:bottom w:val="none" w:sz="0" w:space="0" w:color="auto"/>
            <w:right w:val="none" w:sz="0" w:space="0" w:color="auto"/>
          </w:divBdr>
        </w:div>
        <w:div w:id="403839414">
          <w:marLeft w:val="255"/>
          <w:marRight w:val="0"/>
          <w:marTop w:val="75"/>
          <w:marBottom w:val="0"/>
          <w:divBdr>
            <w:top w:val="none" w:sz="0" w:space="0" w:color="auto"/>
            <w:left w:val="none" w:sz="0" w:space="0" w:color="auto"/>
            <w:bottom w:val="none" w:sz="0" w:space="0" w:color="auto"/>
            <w:right w:val="none" w:sz="0" w:space="0" w:color="auto"/>
          </w:divBdr>
          <w:divsChild>
            <w:div w:id="610867546">
              <w:marLeft w:val="255"/>
              <w:marRight w:val="0"/>
              <w:marTop w:val="0"/>
              <w:marBottom w:val="0"/>
              <w:divBdr>
                <w:top w:val="none" w:sz="0" w:space="0" w:color="auto"/>
                <w:left w:val="none" w:sz="0" w:space="0" w:color="auto"/>
                <w:bottom w:val="none" w:sz="0" w:space="0" w:color="auto"/>
                <w:right w:val="none" w:sz="0" w:space="0" w:color="auto"/>
              </w:divBdr>
            </w:div>
            <w:div w:id="8198084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1933763">
      <w:bodyDiv w:val="1"/>
      <w:marLeft w:val="0"/>
      <w:marRight w:val="0"/>
      <w:marTop w:val="0"/>
      <w:marBottom w:val="0"/>
      <w:divBdr>
        <w:top w:val="none" w:sz="0" w:space="0" w:color="auto"/>
        <w:left w:val="none" w:sz="0" w:space="0" w:color="auto"/>
        <w:bottom w:val="none" w:sz="0" w:space="0" w:color="auto"/>
        <w:right w:val="none" w:sz="0" w:space="0" w:color="auto"/>
      </w:divBdr>
      <w:divsChild>
        <w:div w:id="22481382">
          <w:marLeft w:val="255"/>
          <w:marRight w:val="0"/>
          <w:marTop w:val="75"/>
          <w:marBottom w:val="0"/>
          <w:divBdr>
            <w:top w:val="none" w:sz="0" w:space="0" w:color="auto"/>
            <w:left w:val="none" w:sz="0" w:space="0" w:color="auto"/>
            <w:bottom w:val="none" w:sz="0" w:space="0" w:color="auto"/>
            <w:right w:val="none" w:sz="0" w:space="0" w:color="auto"/>
          </w:divBdr>
          <w:divsChild>
            <w:div w:id="789937699">
              <w:marLeft w:val="0"/>
              <w:marRight w:val="75"/>
              <w:marTop w:val="0"/>
              <w:marBottom w:val="0"/>
              <w:divBdr>
                <w:top w:val="none" w:sz="0" w:space="0" w:color="auto"/>
                <w:left w:val="none" w:sz="0" w:space="0" w:color="auto"/>
                <w:bottom w:val="none" w:sz="0" w:space="0" w:color="auto"/>
                <w:right w:val="none" w:sz="0" w:space="0" w:color="auto"/>
              </w:divBdr>
            </w:div>
            <w:div w:id="712537825">
              <w:marLeft w:val="0"/>
              <w:marRight w:val="0"/>
              <w:marTop w:val="0"/>
              <w:marBottom w:val="300"/>
              <w:divBdr>
                <w:top w:val="none" w:sz="0" w:space="0" w:color="auto"/>
                <w:left w:val="none" w:sz="0" w:space="0" w:color="auto"/>
                <w:bottom w:val="none" w:sz="0" w:space="0" w:color="auto"/>
                <w:right w:val="none" w:sz="0" w:space="0" w:color="auto"/>
              </w:divBdr>
            </w:div>
            <w:div w:id="87429834">
              <w:marLeft w:val="255"/>
              <w:marRight w:val="0"/>
              <w:marTop w:val="75"/>
              <w:marBottom w:val="0"/>
              <w:divBdr>
                <w:top w:val="none" w:sz="0" w:space="0" w:color="auto"/>
                <w:left w:val="none" w:sz="0" w:space="0" w:color="auto"/>
                <w:bottom w:val="none" w:sz="0" w:space="0" w:color="auto"/>
                <w:right w:val="none" w:sz="0" w:space="0" w:color="auto"/>
              </w:divBdr>
              <w:divsChild>
                <w:div w:id="915673825">
                  <w:marLeft w:val="255"/>
                  <w:marRight w:val="0"/>
                  <w:marTop w:val="0"/>
                  <w:marBottom w:val="0"/>
                  <w:divBdr>
                    <w:top w:val="none" w:sz="0" w:space="0" w:color="auto"/>
                    <w:left w:val="none" w:sz="0" w:space="0" w:color="auto"/>
                    <w:bottom w:val="none" w:sz="0" w:space="0" w:color="auto"/>
                    <w:right w:val="none" w:sz="0" w:space="0" w:color="auto"/>
                  </w:divBdr>
                </w:div>
                <w:div w:id="1048333736">
                  <w:marLeft w:val="255"/>
                  <w:marRight w:val="0"/>
                  <w:marTop w:val="0"/>
                  <w:marBottom w:val="0"/>
                  <w:divBdr>
                    <w:top w:val="none" w:sz="0" w:space="0" w:color="auto"/>
                    <w:left w:val="none" w:sz="0" w:space="0" w:color="auto"/>
                    <w:bottom w:val="none" w:sz="0" w:space="0" w:color="auto"/>
                    <w:right w:val="none" w:sz="0" w:space="0" w:color="auto"/>
                  </w:divBdr>
                  <w:divsChild>
                    <w:div w:id="367220201">
                      <w:marLeft w:val="255"/>
                      <w:marRight w:val="0"/>
                      <w:marTop w:val="75"/>
                      <w:marBottom w:val="0"/>
                      <w:divBdr>
                        <w:top w:val="none" w:sz="0" w:space="0" w:color="auto"/>
                        <w:left w:val="none" w:sz="0" w:space="0" w:color="auto"/>
                        <w:bottom w:val="none" w:sz="0" w:space="0" w:color="auto"/>
                        <w:right w:val="none" w:sz="0" w:space="0" w:color="auto"/>
                      </w:divBdr>
                      <w:divsChild>
                        <w:div w:id="1126196628">
                          <w:marLeft w:val="0"/>
                          <w:marRight w:val="225"/>
                          <w:marTop w:val="0"/>
                          <w:marBottom w:val="0"/>
                          <w:divBdr>
                            <w:top w:val="none" w:sz="0" w:space="0" w:color="auto"/>
                            <w:left w:val="none" w:sz="0" w:space="0" w:color="auto"/>
                            <w:bottom w:val="none" w:sz="0" w:space="0" w:color="auto"/>
                            <w:right w:val="none" w:sz="0" w:space="0" w:color="auto"/>
                          </w:divBdr>
                        </w:div>
                      </w:divsChild>
                    </w:div>
                    <w:div w:id="2129005211">
                      <w:marLeft w:val="255"/>
                      <w:marRight w:val="0"/>
                      <w:marTop w:val="75"/>
                      <w:marBottom w:val="0"/>
                      <w:divBdr>
                        <w:top w:val="none" w:sz="0" w:space="0" w:color="auto"/>
                        <w:left w:val="none" w:sz="0" w:space="0" w:color="auto"/>
                        <w:bottom w:val="none" w:sz="0" w:space="0" w:color="auto"/>
                        <w:right w:val="none" w:sz="0" w:space="0" w:color="auto"/>
                      </w:divBdr>
                      <w:divsChild>
                        <w:div w:id="2059430352">
                          <w:marLeft w:val="0"/>
                          <w:marRight w:val="225"/>
                          <w:marTop w:val="0"/>
                          <w:marBottom w:val="0"/>
                          <w:divBdr>
                            <w:top w:val="none" w:sz="0" w:space="0" w:color="auto"/>
                            <w:left w:val="none" w:sz="0" w:space="0" w:color="auto"/>
                            <w:bottom w:val="none" w:sz="0" w:space="0" w:color="auto"/>
                            <w:right w:val="none" w:sz="0" w:space="0" w:color="auto"/>
                          </w:divBdr>
                        </w:div>
                      </w:divsChild>
                    </w:div>
                    <w:div w:id="2054500814">
                      <w:marLeft w:val="255"/>
                      <w:marRight w:val="0"/>
                      <w:marTop w:val="75"/>
                      <w:marBottom w:val="0"/>
                      <w:divBdr>
                        <w:top w:val="none" w:sz="0" w:space="0" w:color="auto"/>
                        <w:left w:val="none" w:sz="0" w:space="0" w:color="auto"/>
                        <w:bottom w:val="none" w:sz="0" w:space="0" w:color="auto"/>
                        <w:right w:val="none" w:sz="0" w:space="0" w:color="auto"/>
                      </w:divBdr>
                      <w:divsChild>
                        <w:div w:id="15999420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8782513">
                  <w:marLeft w:val="255"/>
                  <w:marRight w:val="0"/>
                  <w:marTop w:val="0"/>
                  <w:marBottom w:val="0"/>
                  <w:divBdr>
                    <w:top w:val="none" w:sz="0" w:space="0" w:color="auto"/>
                    <w:left w:val="none" w:sz="0" w:space="0" w:color="auto"/>
                    <w:bottom w:val="none" w:sz="0" w:space="0" w:color="auto"/>
                    <w:right w:val="none" w:sz="0" w:space="0" w:color="auto"/>
                  </w:divBdr>
                </w:div>
                <w:div w:id="1651982148">
                  <w:marLeft w:val="255"/>
                  <w:marRight w:val="0"/>
                  <w:marTop w:val="0"/>
                  <w:marBottom w:val="0"/>
                  <w:divBdr>
                    <w:top w:val="none" w:sz="0" w:space="0" w:color="auto"/>
                    <w:left w:val="none" w:sz="0" w:space="0" w:color="auto"/>
                    <w:bottom w:val="none" w:sz="0" w:space="0" w:color="auto"/>
                    <w:right w:val="none" w:sz="0" w:space="0" w:color="auto"/>
                  </w:divBdr>
                </w:div>
                <w:div w:id="538470101">
                  <w:marLeft w:val="255"/>
                  <w:marRight w:val="0"/>
                  <w:marTop w:val="0"/>
                  <w:marBottom w:val="0"/>
                  <w:divBdr>
                    <w:top w:val="none" w:sz="0" w:space="0" w:color="auto"/>
                    <w:left w:val="none" w:sz="0" w:space="0" w:color="auto"/>
                    <w:bottom w:val="none" w:sz="0" w:space="0" w:color="auto"/>
                    <w:right w:val="none" w:sz="0" w:space="0" w:color="auto"/>
                  </w:divBdr>
                </w:div>
                <w:div w:id="449324574">
                  <w:marLeft w:val="255"/>
                  <w:marRight w:val="0"/>
                  <w:marTop w:val="0"/>
                  <w:marBottom w:val="0"/>
                  <w:divBdr>
                    <w:top w:val="none" w:sz="0" w:space="0" w:color="auto"/>
                    <w:left w:val="none" w:sz="0" w:space="0" w:color="auto"/>
                    <w:bottom w:val="none" w:sz="0" w:space="0" w:color="auto"/>
                    <w:right w:val="none" w:sz="0" w:space="0" w:color="auto"/>
                  </w:divBdr>
                </w:div>
                <w:div w:id="1863788220">
                  <w:marLeft w:val="255"/>
                  <w:marRight w:val="0"/>
                  <w:marTop w:val="0"/>
                  <w:marBottom w:val="0"/>
                  <w:divBdr>
                    <w:top w:val="none" w:sz="0" w:space="0" w:color="auto"/>
                    <w:left w:val="none" w:sz="0" w:space="0" w:color="auto"/>
                    <w:bottom w:val="none" w:sz="0" w:space="0" w:color="auto"/>
                    <w:right w:val="none" w:sz="0" w:space="0" w:color="auto"/>
                  </w:divBdr>
                </w:div>
              </w:divsChild>
            </w:div>
            <w:div w:id="1427726972">
              <w:marLeft w:val="255"/>
              <w:marRight w:val="0"/>
              <w:marTop w:val="75"/>
              <w:marBottom w:val="0"/>
              <w:divBdr>
                <w:top w:val="none" w:sz="0" w:space="0" w:color="auto"/>
                <w:left w:val="none" w:sz="0" w:space="0" w:color="auto"/>
                <w:bottom w:val="none" w:sz="0" w:space="0" w:color="auto"/>
                <w:right w:val="none" w:sz="0" w:space="0" w:color="auto"/>
              </w:divBdr>
              <w:divsChild>
                <w:div w:id="1797983568">
                  <w:marLeft w:val="255"/>
                  <w:marRight w:val="0"/>
                  <w:marTop w:val="0"/>
                  <w:marBottom w:val="0"/>
                  <w:divBdr>
                    <w:top w:val="none" w:sz="0" w:space="0" w:color="auto"/>
                    <w:left w:val="none" w:sz="0" w:space="0" w:color="auto"/>
                    <w:bottom w:val="none" w:sz="0" w:space="0" w:color="auto"/>
                    <w:right w:val="none" w:sz="0" w:space="0" w:color="auto"/>
                  </w:divBdr>
                </w:div>
                <w:div w:id="950432432">
                  <w:marLeft w:val="255"/>
                  <w:marRight w:val="0"/>
                  <w:marTop w:val="0"/>
                  <w:marBottom w:val="0"/>
                  <w:divBdr>
                    <w:top w:val="none" w:sz="0" w:space="0" w:color="auto"/>
                    <w:left w:val="none" w:sz="0" w:space="0" w:color="auto"/>
                    <w:bottom w:val="none" w:sz="0" w:space="0" w:color="auto"/>
                    <w:right w:val="none" w:sz="0" w:space="0" w:color="auto"/>
                  </w:divBdr>
                </w:div>
                <w:div w:id="2087993784">
                  <w:marLeft w:val="255"/>
                  <w:marRight w:val="0"/>
                  <w:marTop w:val="0"/>
                  <w:marBottom w:val="0"/>
                  <w:divBdr>
                    <w:top w:val="none" w:sz="0" w:space="0" w:color="auto"/>
                    <w:left w:val="none" w:sz="0" w:space="0" w:color="auto"/>
                    <w:bottom w:val="none" w:sz="0" w:space="0" w:color="auto"/>
                    <w:right w:val="none" w:sz="0" w:space="0" w:color="auto"/>
                  </w:divBdr>
                </w:div>
              </w:divsChild>
            </w:div>
            <w:div w:id="1897817572">
              <w:marLeft w:val="255"/>
              <w:marRight w:val="0"/>
              <w:marTop w:val="75"/>
              <w:marBottom w:val="0"/>
              <w:divBdr>
                <w:top w:val="none" w:sz="0" w:space="0" w:color="auto"/>
                <w:left w:val="none" w:sz="0" w:space="0" w:color="auto"/>
                <w:bottom w:val="none" w:sz="0" w:space="0" w:color="auto"/>
                <w:right w:val="none" w:sz="0" w:space="0" w:color="auto"/>
              </w:divBdr>
              <w:divsChild>
                <w:div w:id="1109665529">
                  <w:marLeft w:val="255"/>
                  <w:marRight w:val="0"/>
                  <w:marTop w:val="0"/>
                  <w:marBottom w:val="0"/>
                  <w:divBdr>
                    <w:top w:val="none" w:sz="0" w:space="0" w:color="auto"/>
                    <w:left w:val="none" w:sz="0" w:space="0" w:color="auto"/>
                    <w:bottom w:val="none" w:sz="0" w:space="0" w:color="auto"/>
                    <w:right w:val="none" w:sz="0" w:space="0" w:color="auto"/>
                  </w:divBdr>
                </w:div>
                <w:div w:id="609434761">
                  <w:marLeft w:val="255"/>
                  <w:marRight w:val="0"/>
                  <w:marTop w:val="0"/>
                  <w:marBottom w:val="0"/>
                  <w:divBdr>
                    <w:top w:val="none" w:sz="0" w:space="0" w:color="auto"/>
                    <w:left w:val="none" w:sz="0" w:space="0" w:color="auto"/>
                    <w:bottom w:val="none" w:sz="0" w:space="0" w:color="auto"/>
                    <w:right w:val="none" w:sz="0" w:space="0" w:color="auto"/>
                  </w:divBdr>
                </w:div>
                <w:div w:id="1933735804">
                  <w:marLeft w:val="255"/>
                  <w:marRight w:val="0"/>
                  <w:marTop w:val="0"/>
                  <w:marBottom w:val="0"/>
                  <w:divBdr>
                    <w:top w:val="none" w:sz="0" w:space="0" w:color="auto"/>
                    <w:left w:val="none" w:sz="0" w:space="0" w:color="auto"/>
                    <w:bottom w:val="none" w:sz="0" w:space="0" w:color="auto"/>
                    <w:right w:val="none" w:sz="0" w:space="0" w:color="auto"/>
                  </w:divBdr>
                </w:div>
              </w:divsChild>
            </w:div>
            <w:div w:id="2008971704">
              <w:marLeft w:val="255"/>
              <w:marRight w:val="0"/>
              <w:marTop w:val="75"/>
              <w:marBottom w:val="0"/>
              <w:divBdr>
                <w:top w:val="none" w:sz="0" w:space="0" w:color="auto"/>
                <w:left w:val="none" w:sz="0" w:space="0" w:color="auto"/>
                <w:bottom w:val="none" w:sz="0" w:space="0" w:color="auto"/>
                <w:right w:val="none" w:sz="0" w:space="0" w:color="auto"/>
              </w:divBdr>
            </w:div>
            <w:div w:id="745808911">
              <w:marLeft w:val="255"/>
              <w:marRight w:val="0"/>
              <w:marTop w:val="75"/>
              <w:marBottom w:val="0"/>
              <w:divBdr>
                <w:top w:val="none" w:sz="0" w:space="0" w:color="auto"/>
                <w:left w:val="none" w:sz="0" w:space="0" w:color="auto"/>
                <w:bottom w:val="none" w:sz="0" w:space="0" w:color="auto"/>
                <w:right w:val="none" w:sz="0" w:space="0" w:color="auto"/>
              </w:divBdr>
            </w:div>
            <w:div w:id="1644040866">
              <w:marLeft w:val="255"/>
              <w:marRight w:val="0"/>
              <w:marTop w:val="75"/>
              <w:marBottom w:val="0"/>
              <w:divBdr>
                <w:top w:val="none" w:sz="0" w:space="0" w:color="auto"/>
                <w:left w:val="none" w:sz="0" w:space="0" w:color="auto"/>
                <w:bottom w:val="none" w:sz="0" w:space="0" w:color="auto"/>
                <w:right w:val="none" w:sz="0" w:space="0" w:color="auto"/>
              </w:divBdr>
            </w:div>
            <w:div w:id="1791820265">
              <w:marLeft w:val="255"/>
              <w:marRight w:val="0"/>
              <w:marTop w:val="75"/>
              <w:marBottom w:val="0"/>
              <w:divBdr>
                <w:top w:val="none" w:sz="0" w:space="0" w:color="auto"/>
                <w:left w:val="none" w:sz="0" w:space="0" w:color="auto"/>
                <w:bottom w:val="none" w:sz="0" w:space="0" w:color="auto"/>
                <w:right w:val="none" w:sz="0" w:space="0" w:color="auto"/>
              </w:divBdr>
            </w:div>
            <w:div w:id="1476604078">
              <w:marLeft w:val="255"/>
              <w:marRight w:val="0"/>
              <w:marTop w:val="75"/>
              <w:marBottom w:val="0"/>
              <w:divBdr>
                <w:top w:val="none" w:sz="0" w:space="0" w:color="auto"/>
                <w:left w:val="none" w:sz="0" w:space="0" w:color="auto"/>
                <w:bottom w:val="none" w:sz="0" w:space="0" w:color="auto"/>
                <w:right w:val="none" w:sz="0" w:space="0" w:color="auto"/>
              </w:divBdr>
            </w:div>
            <w:div w:id="244343088">
              <w:marLeft w:val="255"/>
              <w:marRight w:val="0"/>
              <w:marTop w:val="75"/>
              <w:marBottom w:val="0"/>
              <w:divBdr>
                <w:top w:val="none" w:sz="0" w:space="0" w:color="auto"/>
                <w:left w:val="none" w:sz="0" w:space="0" w:color="auto"/>
                <w:bottom w:val="none" w:sz="0" w:space="0" w:color="auto"/>
                <w:right w:val="none" w:sz="0" w:space="0" w:color="auto"/>
              </w:divBdr>
              <w:divsChild>
                <w:div w:id="698314681">
                  <w:marLeft w:val="255"/>
                  <w:marRight w:val="0"/>
                  <w:marTop w:val="0"/>
                  <w:marBottom w:val="0"/>
                  <w:divBdr>
                    <w:top w:val="none" w:sz="0" w:space="0" w:color="auto"/>
                    <w:left w:val="none" w:sz="0" w:space="0" w:color="auto"/>
                    <w:bottom w:val="none" w:sz="0" w:space="0" w:color="auto"/>
                    <w:right w:val="none" w:sz="0" w:space="0" w:color="auto"/>
                  </w:divBdr>
                </w:div>
                <w:div w:id="1004670088">
                  <w:marLeft w:val="255"/>
                  <w:marRight w:val="0"/>
                  <w:marTop w:val="0"/>
                  <w:marBottom w:val="0"/>
                  <w:divBdr>
                    <w:top w:val="none" w:sz="0" w:space="0" w:color="auto"/>
                    <w:left w:val="none" w:sz="0" w:space="0" w:color="auto"/>
                    <w:bottom w:val="none" w:sz="0" w:space="0" w:color="auto"/>
                    <w:right w:val="none" w:sz="0" w:space="0" w:color="auto"/>
                  </w:divBdr>
                </w:div>
                <w:div w:id="13852492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43316669">
          <w:marLeft w:val="255"/>
          <w:marRight w:val="0"/>
          <w:marTop w:val="75"/>
          <w:marBottom w:val="0"/>
          <w:divBdr>
            <w:top w:val="none" w:sz="0" w:space="0" w:color="auto"/>
            <w:left w:val="none" w:sz="0" w:space="0" w:color="auto"/>
            <w:bottom w:val="none" w:sz="0" w:space="0" w:color="auto"/>
            <w:right w:val="none" w:sz="0" w:space="0" w:color="auto"/>
          </w:divBdr>
          <w:divsChild>
            <w:div w:id="1336690963">
              <w:marLeft w:val="0"/>
              <w:marRight w:val="75"/>
              <w:marTop w:val="0"/>
              <w:marBottom w:val="0"/>
              <w:divBdr>
                <w:top w:val="none" w:sz="0" w:space="0" w:color="auto"/>
                <w:left w:val="none" w:sz="0" w:space="0" w:color="auto"/>
                <w:bottom w:val="none" w:sz="0" w:space="0" w:color="auto"/>
                <w:right w:val="none" w:sz="0" w:space="0" w:color="auto"/>
              </w:divBdr>
            </w:div>
            <w:div w:id="1813978502">
              <w:marLeft w:val="0"/>
              <w:marRight w:val="0"/>
              <w:marTop w:val="0"/>
              <w:marBottom w:val="300"/>
              <w:divBdr>
                <w:top w:val="none" w:sz="0" w:space="0" w:color="auto"/>
                <w:left w:val="none" w:sz="0" w:space="0" w:color="auto"/>
                <w:bottom w:val="none" w:sz="0" w:space="0" w:color="auto"/>
                <w:right w:val="none" w:sz="0" w:space="0" w:color="auto"/>
              </w:divBdr>
            </w:div>
            <w:div w:id="347610563">
              <w:marLeft w:val="255"/>
              <w:marRight w:val="0"/>
              <w:marTop w:val="75"/>
              <w:marBottom w:val="0"/>
              <w:divBdr>
                <w:top w:val="none" w:sz="0" w:space="0" w:color="auto"/>
                <w:left w:val="none" w:sz="0" w:space="0" w:color="auto"/>
                <w:bottom w:val="none" w:sz="0" w:space="0" w:color="auto"/>
                <w:right w:val="none" w:sz="0" w:space="0" w:color="auto"/>
              </w:divBdr>
              <w:divsChild>
                <w:div w:id="404691371">
                  <w:marLeft w:val="255"/>
                  <w:marRight w:val="0"/>
                  <w:marTop w:val="0"/>
                  <w:marBottom w:val="0"/>
                  <w:divBdr>
                    <w:top w:val="none" w:sz="0" w:space="0" w:color="auto"/>
                    <w:left w:val="none" w:sz="0" w:space="0" w:color="auto"/>
                    <w:bottom w:val="none" w:sz="0" w:space="0" w:color="auto"/>
                    <w:right w:val="none" w:sz="0" w:space="0" w:color="auto"/>
                  </w:divBdr>
                  <w:divsChild>
                    <w:div w:id="770322478">
                      <w:marLeft w:val="255"/>
                      <w:marRight w:val="0"/>
                      <w:marTop w:val="75"/>
                      <w:marBottom w:val="0"/>
                      <w:divBdr>
                        <w:top w:val="none" w:sz="0" w:space="0" w:color="auto"/>
                        <w:left w:val="none" w:sz="0" w:space="0" w:color="auto"/>
                        <w:bottom w:val="none" w:sz="0" w:space="0" w:color="auto"/>
                        <w:right w:val="none" w:sz="0" w:space="0" w:color="auto"/>
                      </w:divBdr>
                      <w:divsChild>
                        <w:div w:id="1040712312">
                          <w:marLeft w:val="0"/>
                          <w:marRight w:val="225"/>
                          <w:marTop w:val="0"/>
                          <w:marBottom w:val="0"/>
                          <w:divBdr>
                            <w:top w:val="none" w:sz="0" w:space="0" w:color="auto"/>
                            <w:left w:val="none" w:sz="0" w:space="0" w:color="auto"/>
                            <w:bottom w:val="none" w:sz="0" w:space="0" w:color="auto"/>
                            <w:right w:val="none" w:sz="0" w:space="0" w:color="auto"/>
                          </w:divBdr>
                        </w:div>
                      </w:divsChild>
                    </w:div>
                    <w:div w:id="606736767">
                      <w:marLeft w:val="255"/>
                      <w:marRight w:val="0"/>
                      <w:marTop w:val="75"/>
                      <w:marBottom w:val="0"/>
                      <w:divBdr>
                        <w:top w:val="none" w:sz="0" w:space="0" w:color="auto"/>
                        <w:left w:val="none" w:sz="0" w:space="0" w:color="auto"/>
                        <w:bottom w:val="none" w:sz="0" w:space="0" w:color="auto"/>
                        <w:right w:val="none" w:sz="0" w:space="0" w:color="auto"/>
                      </w:divBdr>
                      <w:divsChild>
                        <w:div w:id="1873152665">
                          <w:marLeft w:val="0"/>
                          <w:marRight w:val="225"/>
                          <w:marTop w:val="0"/>
                          <w:marBottom w:val="0"/>
                          <w:divBdr>
                            <w:top w:val="none" w:sz="0" w:space="0" w:color="auto"/>
                            <w:left w:val="none" w:sz="0" w:space="0" w:color="auto"/>
                            <w:bottom w:val="none" w:sz="0" w:space="0" w:color="auto"/>
                            <w:right w:val="none" w:sz="0" w:space="0" w:color="auto"/>
                          </w:divBdr>
                        </w:div>
                      </w:divsChild>
                    </w:div>
                    <w:div w:id="1578516675">
                      <w:marLeft w:val="255"/>
                      <w:marRight w:val="0"/>
                      <w:marTop w:val="75"/>
                      <w:marBottom w:val="0"/>
                      <w:divBdr>
                        <w:top w:val="none" w:sz="0" w:space="0" w:color="auto"/>
                        <w:left w:val="none" w:sz="0" w:space="0" w:color="auto"/>
                        <w:bottom w:val="none" w:sz="0" w:space="0" w:color="auto"/>
                        <w:right w:val="none" w:sz="0" w:space="0" w:color="auto"/>
                      </w:divBdr>
                      <w:divsChild>
                        <w:div w:id="9063093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44077878">
                  <w:marLeft w:val="255"/>
                  <w:marRight w:val="0"/>
                  <w:marTop w:val="0"/>
                  <w:marBottom w:val="0"/>
                  <w:divBdr>
                    <w:top w:val="none" w:sz="0" w:space="0" w:color="auto"/>
                    <w:left w:val="none" w:sz="0" w:space="0" w:color="auto"/>
                    <w:bottom w:val="none" w:sz="0" w:space="0" w:color="auto"/>
                    <w:right w:val="none" w:sz="0" w:space="0" w:color="auto"/>
                  </w:divBdr>
                  <w:divsChild>
                    <w:div w:id="30880704">
                      <w:marLeft w:val="255"/>
                      <w:marRight w:val="0"/>
                      <w:marTop w:val="75"/>
                      <w:marBottom w:val="0"/>
                      <w:divBdr>
                        <w:top w:val="none" w:sz="0" w:space="0" w:color="auto"/>
                        <w:left w:val="none" w:sz="0" w:space="0" w:color="auto"/>
                        <w:bottom w:val="none" w:sz="0" w:space="0" w:color="auto"/>
                        <w:right w:val="none" w:sz="0" w:space="0" w:color="auto"/>
                      </w:divBdr>
                      <w:divsChild>
                        <w:div w:id="1093554692">
                          <w:marLeft w:val="0"/>
                          <w:marRight w:val="225"/>
                          <w:marTop w:val="0"/>
                          <w:marBottom w:val="0"/>
                          <w:divBdr>
                            <w:top w:val="none" w:sz="0" w:space="0" w:color="auto"/>
                            <w:left w:val="none" w:sz="0" w:space="0" w:color="auto"/>
                            <w:bottom w:val="none" w:sz="0" w:space="0" w:color="auto"/>
                            <w:right w:val="none" w:sz="0" w:space="0" w:color="auto"/>
                          </w:divBdr>
                        </w:div>
                      </w:divsChild>
                    </w:div>
                    <w:div w:id="1561400810">
                      <w:marLeft w:val="255"/>
                      <w:marRight w:val="0"/>
                      <w:marTop w:val="75"/>
                      <w:marBottom w:val="0"/>
                      <w:divBdr>
                        <w:top w:val="none" w:sz="0" w:space="0" w:color="auto"/>
                        <w:left w:val="none" w:sz="0" w:space="0" w:color="auto"/>
                        <w:bottom w:val="none" w:sz="0" w:space="0" w:color="auto"/>
                        <w:right w:val="none" w:sz="0" w:space="0" w:color="auto"/>
                      </w:divBdr>
                      <w:divsChild>
                        <w:div w:id="15491450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63502340">
                  <w:marLeft w:val="255"/>
                  <w:marRight w:val="0"/>
                  <w:marTop w:val="0"/>
                  <w:marBottom w:val="0"/>
                  <w:divBdr>
                    <w:top w:val="none" w:sz="0" w:space="0" w:color="auto"/>
                    <w:left w:val="none" w:sz="0" w:space="0" w:color="auto"/>
                    <w:bottom w:val="none" w:sz="0" w:space="0" w:color="auto"/>
                    <w:right w:val="none" w:sz="0" w:space="0" w:color="auto"/>
                  </w:divBdr>
                  <w:divsChild>
                    <w:div w:id="966200578">
                      <w:marLeft w:val="255"/>
                      <w:marRight w:val="0"/>
                      <w:marTop w:val="75"/>
                      <w:marBottom w:val="0"/>
                      <w:divBdr>
                        <w:top w:val="none" w:sz="0" w:space="0" w:color="auto"/>
                        <w:left w:val="none" w:sz="0" w:space="0" w:color="auto"/>
                        <w:bottom w:val="none" w:sz="0" w:space="0" w:color="auto"/>
                        <w:right w:val="none" w:sz="0" w:space="0" w:color="auto"/>
                      </w:divBdr>
                      <w:divsChild>
                        <w:div w:id="1077047082">
                          <w:marLeft w:val="0"/>
                          <w:marRight w:val="225"/>
                          <w:marTop w:val="0"/>
                          <w:marBottom w:val="0"/>
                          <w:divBdr>
                            <w:top w:val="none" w:sz="0" w:space="0" w:color="auto"/>
                            <w:left w:val="none" w:sz="0" w:space="0" w:color="auto"/>
                            <w:bottom w:val="none" w:sz="0" w:space="0" w:color="auto"/>
                            <w:right w:val="none" w:sz="0" w:space="0" w:color="auto"/>
                          </w:divBdr>
                        </w:div>
                      </w:divsChild>
                    </w:div>
                    <w:div w:id="838814634">
                      <w:marLeft w:val="255"/>
                      <w:marRight w:val="0"/>
                      <w:marTop w:val="75"/>
                      <w:marBottom w:val="0"/>
                      <w:divBdr>
                        <w:top w:val="none" w:sz="0" w:space="0" w:color="auto"/>
                        <w:left w:val="none" w:sz="0" w:space="0" w:color="auto"/>
                        <w:bottom w:val="none" w:sz="0" w:space="0" w:color="auto"/>
                        <w:right w:val="none" w:sz="0" w:space="0" w:color="auto"/>
                      </w:divBdr>
                      <w:divsChild>
                        <w:div w:id="367035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37636232">
                  <w:marLeft w:val="255"/>
                  <w:marRight w:val="0"/>
                  <w:marTop w:val="0"/>
                  <w:marBottom w:val="0"/>
                  <w:divBdr>
                    <w:top w:val="none" w:sz="0" w:space="0" w:color="auto"/>
                    <w:left w:val="none" w:sz="0" w:space="0" w:color="auto"/>
                    <w:bottom w:val="none" w:sz="0" w:space="0" w:color="auto"/>
                    <w:right w:val="none" w:sz="0" w:space="0" w:color="auto"/>
                  </w:divBdr>
                  <w:divsChild>
                    <w:div w:id="466582891">
                      <w:marLeft w:val="255"/>
                      <w:marRight w:val="0"/>
                      <w:marTop w:val="75"/>
                      <w:marBottom w:val="0"/>
                      <w:divBdr>
                        <w:top w:val="none" w:sz="0" w:space="0" w:color="auto"/>
                        <w:left w:val="none" w:sz="0" w:space="0" w:color="auto"/>
                        <w:bottom w:val="none" w:sz="0" w:space="0" w:color="auto"/>
                        <w:right w:val="none" w:sz="0" w:space="0" w:color="auto"/>
                      </w:divBdr>
                      <w:divsChild>
                        <w:div w:id="802507438">
                          <w:marLeft w:val="0"/>
                          <w:marRight w:val="225"/>
                          <w:marTop w:val="0"/>
                          <w:marBottom w:val="0"/>
                          <w:divBdr>
                            <w:top w:val="none" w:sz="0" w:space="0" w:color="auto"/>
                            <w:left w:val="none" w:sz="0" w:space="0" w:color="auto"/>
                            <w:bottom w:val="none" w:sz="0" w:space="0" w:color="auto"/>
                            <w:right w:val="none" w:sz="0" w:space="0" w:color="auto"/>
                          </w:divBdr>
                        </w:div>
                      </w:divsChild>
                    </w:div>
                    <w:div w:id="1587034807">
                      <w:marLeft w:val="255"/>
                      <w:marRight w:val="0"/>
                      <w:marTop w:val="75"/>
                      <w:marBottom w:val="0"/>
                      <w:divBdr>
                        <w:top w:val="none" w:sz="0" w:space="0" w:color="auto"/>
                        <w:left w:val="none" w:sz="0" w:space="0" w:color="auto"/>
                        <w:bottom w:val="none" w:sz="0" w:space="0" w:color="auto"/>
                        <w:right w:val="none" w:sz="0" w:space="0" w:color="auto"/>
                      </w:divBdr>
                      <w:divsChild>
                        <w:div w:id="6564945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07331300">
                  <w:marLeft w:val="255"/>
                  <w:marRight w:val="0"/>
                  <w:marTop w:val="0"/>
                  <w:marBottom w:val="0"/>
                  <w:divBdr>
                    <w:top w:val="none" w:sz="0" w:space="0" w:color="auto"/>
                    <w:left w:val="none" w:sz="0" w:space="0" w:color="auto"/>
                    <w:bottom w:val="none" w:sz="0" w:space="0" w:color="auto"/>
                    <w:right w:val="none" w:sz="0" w:space="0" w:color="auto"/>
                  </w:divBdr>
                </w:div>
                <w:div w:id="1109198469">
                  <w:marLeft w:val="255"/>
                  <w:marRight w:val="0"/>
                  <w:marTop w:val="0"/>
                  <w:marBottom w:val="0"/>
                  <w:divBdr>
                    <w:top w:val="none" w:sz="0" w:space="0" w:color="auto"/>
                    <w:left w:val="none" w:sz="0" w:space="0" w:color="auto"/>
                    <w:bottom w:val="none" w:sz="0" w:space="0" w:color="auto"/>
                    <w:right w:val="none" w:sz="0" w:space="0" w:color="auto"/>
                  </w:divBdr>
                </w:div>
              </w:divsChild>
            </w:div>
            <w:div w:id="1768498889">
              <w:marLeft w:val="255"/>
              <w:marRight w:val="0"/>
              <w:marTop w:val="75"/>
              <w:marBottom w:val="0"/>
              <w:divBdr>
                <w:top w:val="none" w:sz="0" w:space="0" w:color="auto"/>
                <w:left w:val="none" w:sz="0" w:space="0" w:color="auto"/>
                <w:bottom w:val="none" w:sz="0" w:space="0" w:color="auto"/>
                <w:right w:val="none" w:sz="0" w:space="0" w:color="auto"/>
              </w:divBdr>
              <w:divsChild>
                <w:div w:id="667635285">
                  <w:marLeft w:val="255"/>
                  <w:marRight w:val="0"/>
                  <w:marTop w:val="0"/>
                  <w:marBottom w:val="0"/>
                  <w:divBdr>
                    <w:top w:val="none" w:sz="0" w:space="0" w:color="auto"/>
                    <w:left w:val="none" w:sz="0" w:space="0" w:color="auto"/>
                    <w:bottom w:val="none" w:sz="0" w:space="0" w:color="auto"/>
                    <w:right w:val="none" w:sz="0" w:space="0" w:color="auto"/>
                  </w:divBdr>
                  <w:divsChild>
                    <w:div w:id="472062296">
                      <w:marLeft w:val="255"/>
                      <w:marRight w:val="0"/>
                      <w:marTop w:val="75"/>
                      <w:marBottom w:val="0"/>
                      <w:divBdr>
                        <w:top w:val="none" w:sz="0" w:space="0" w:color="auto"/>
                        <w:left w:val="none" w:sz="0" w:space="0" w:color="auto"/>
                        <w:bottom w:val="none" w:sz="0" w:space="0" w:color="auto"/>
                        <w:right w:val="none" w:sz="0" w:space="0" w:color="auto"/>
                      </w:divBdr>
                      <w:divsChild>
                        <w:div w:id="1457210810">
                          <w:marLeft w:val="0"/>
                          <w:marRight w:val="225"/>
                          <w:marTop w:val="0"/>
                          <w:marBottom w:val="0"/>
                          <w:divBdr>
                            <w:top w:val="none" w:sz="0" w:space="0" w:color="auto"/>
                            <w:left w:val="none" w:sz="0" w:space="0" w:color="auto"/>
                            <w:bottom w:val="none" w:sz="0" w:space="0" w:color="auto"/>
                            <w:right w:val="none" w:sz="0" w:space="0" w:color="auto"/>
                          </w:divBdr>
                        </w:div>
                      </w:divsChild>
                    </w:div>
                    <w:div w:id="1681933683">
                      <w:marLeft w:val="255"/>
                      <w:marRight w:val="0"/>
                      <w:marTop w:val="75"/>
                      <w:marBottom w:val="0"/>
                      <w:divBdr>
                        <w:top w:val="none" w:sz="0" w:space="0" w:color="auto"/>
                        <w:left w:val="none" w:sz="0" w:space="0" w:color="auto"/>
                        <w:bottom w:val="none" w:sz="0" w:space="0" w:color="auto"/>
                        <w:right w:val="none" w:sz="0" w:space="0" w:color="auto"/>
                      </w:divBdr>
                      <w:divsChild>
                        <w:div w:id="1191843707">
                          <w:marLeft w:val="0"/>
                          <w:marRight w:val="225"/>
                          <w:marTop w:val="0"/>
                          <w:marBottom w:val="0"/>
                          <w:divBdr>
                            <w:top w:val="none" w:sz="0" w:space="0" w:color="auto"/>
                            <w:left w:val="none" w:sz="0" w:space="0" w:color="auto"/>
                            <w:bottom w:val="none" w:sz="0" w:space="0" w:color="auto"/>
                            <w:right w:val="none" w:sz="0" w:space="0" w:color="auto"/>
                          </w:divBdr>
                        </w:div>
                      </w:divsChild>
                    </w:div>
                    <w:div w:id="1299993220">
                      <w:marLeft w:val="255"/>
                      <w:marRight w:val="0"/>
                      <w:marTop w:val="75"/>
                      <w:marBottom w:val="0"/>
                      <w:divBdr>
                        <w:top w:val="none" w:sz="0" w:space="0" w:color="auto"/>
                        <w:left w:val="none" w:sz="0" w:space="0" w:color="auto"/>
                        <w:bottom w:val="none" w:sz="0" w:space="0" w:color="auto"/>
                        <w:right w:val="none" w:sz="0" w:space="0" w:color="auto"/>
                      </w:divBdr>
                      <w:divsChild>
                        <w:div w:id="20122914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99325613">
                  <w:marLeft w:val="255"/>
                  <w:marRight w:val="0"/>
                  <w:marTop w:val="0"/>
                  <w:marBottom w:val="0"/>
                  <w:divBdr>
                    <w:top w:val="none" w:sz="0" w:space="0" w:color="auto"/>
                    <w:left w:val="none" w:sz="0" w:space="0" w:color="auto"/>
                    <w:bottom w:val="none" w:sz="0" w:space="0" w:color="auto"/>
                    <w:right w:val="none" w:sz="0" w:space="0" w:color="auto"/>
                  </w:divBdr>
                  <w:divsChild>
                    <w:div w:id="207031150">
                      <w:marLeft w:val="255"/>
                      <w:marRight w:val="0"/>
                      <w:marTop w:val="75"/>
                      <w:marBottom w:val="0"/>
                      <w:divBdr>
                        <w:top w:val="none" w:sz="0" w:space="0" w:color="auto"/>
                        <w:left w:val="none" w:sz="0" w:space="0" w:color="auto"/>
                        <w:bottom w:val="none" w:sz="0" w:space="0" w:color="auto"/>
                        <w:right w:val="none" w:sz="0" w:space="0" w:color="auto"/>
                      </w:divBdr>
                      <w:divsChild>
                        <w:div w:id="1128889033">
                          <w:marLeft w:val="0"/>
                          <w:marRight w:val="225"/>
                          <w:marTop w:val="0"/>
                          <w:marBottom w:val="0"/>
                          <w:divBdr>
                            <w:top w:val="none" w:sz="0" w:space="0" w:color="auto"/>
                            <w:left w:val="none" w:sz="0" w:space="0" w:color="auto"/>
                            <w:bottom w:val="none" w:sz="0" w:space="0" w:color="auto"/>
                            <w:right w:val="none" w:sz="0" w:space="0" w:color="auto"/>
                          </w:divBdr>
                        </w:div>
                      </w:divsChild>
                    </w:div>
                    <w:div w:id="1568958659">
                      <w:marLeft w:val="255"/>
                      <w:marRight w:val="0"/>
                      <w:marTop w:val="75"/>
                      <w:marBottom w:val="0"/>
                      <w:divBdr>
                        <w:top w:val="none" w:sz="0" w:space="0" w:color="auto"/>
                        <w:left w:val="none" w:sz="0" w:space="0" w:color="auto"/>
                        <w:bottom w:val="none" w:sz="0" w:space="0" w:color="auto"/>
                        <w:right w:val="none" w:sz="0" w:space="0" w:color="auto"/>
                      </w:divBdr>
                      <w:divsChild>
                        <w:div w:id="20564639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07638710">
                  <w:marLeft w:val="255"/>
                  <w:marRight w:val="0"/>
                  <w:marTop w:val="0"/>
                  <w:marBottom w:val="0"/>
                  <w:divBdr>
                    <w:top w:val="none" w:sz="0" w:space="0" w:color="auto"/>
                    <w:left w:val="none" w:sz="0" w:space="0" w:color="auto"/>
                    <w:bottom w:val="none" w:sz="0" w:space="0" w:color="auto"/>
                    <w:right w:val="none" w:sz="0" w:space="0" w:color="auto"/>
                  </w:divBdr>
                </w:div>
                <w:div w:id="1054625367">
                  <w:marLeft w:val="255"/>
                  <w:marRight w:val="0"/>
                  <w:marTop w:val="0"/>
                  <w:marBottom w:val="0"/>
                  <w:divBdr>
                    <w:top w:val="none" w:sz="0" w:space="0" w:color="auto"/>
                    <w:left w:val="none" w:sz="0" w:space="0" w:color="auto"/>
                    <w:bottom w:val="none" w:sz="0" w:space="0" w:color="auto"/>
                    <w:right w:val="none" w:sz="0" w:space="0" w:color="auto"/>
                  </w:divBdr>
                  <w:divsChild>
                    <w:div w:id="1390420275">
                      <w:marLeft w:val="255"/>
                      <w:marRight w:val="0"/>
                      <w:marTop w:val="75"/>
                      <w:marBottom w:val="0"/>
                      <w:divBdr>
                        <w:top w:val="none" w:sz="0" w:space="0" w:color="auto"/>
                        <w:left w:val="none" w:sz="0" w:space="0" w:color="auto"/>
                        <w:bottom w:val="none" w:sz="0" w:space="0" w:color="auto"/>
                        <w:right w:val="none" w:sz="0" w:space="0" w:color="auto"/>
                      </w:divBdr>
                      <w:divsChild>
                        <w:div w:id="1459178433">
                          <w:marLeft w:val="0"/>
                          <w:marRight w:val="225"/>
                          <w:marTop w:val="0"/>
                          <w:marBottom w:val="0"/>
                          <w:divBdr>
                            <w:top w:val="none" w:sz="0" w:space="0" w:color="auto"/>
                            <w:left w:val="none" w:sz="0" w:space="0" w:color="auto"/>
                            <w:bottom w:val="none" w:sz="0" w:space="0" w:color="auto"/>
                            <w:right w:val="none" w:sz="0" w:space="0" w:color="auto"/>
                          </w:divBdr>
                        </w:div>
                      </w:divsChild>
                    </w:div>
                    <w:div w:id="1563636761">
                      <w:marLeft w:val="255"/>
                      <w:marRight w:val="0"/>
                      <w:marTop w:val="75"/>
                      <w:marBottom w:val="0"/>
                      <w:divBdr>
                        <w:top w:val="none" w:sz="0" w:space="0" w:color="auto"/>
                        <w:left w:val="none" w:sz="0" w:space="0" w:color="auto"/>
                        <w:bottom w:val="none" w:sz="0" w:space="0" w:color="auto"/>
                        <w:right w:val="none" w:sz="0" w:space="0" w:color="auto"/>
                      </w:divBdr>
                      <w:divsChild>
                        <w:div w:id="5656502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4944650">
                  <w:marLeft w:val="255"/>
                  <w:marRight w:val="0"/>
                  <w:marTop w:val="0"/>
                  <w:marBottom w:val="0"/>
                  <w:divBdr>
                    <w:top w:val="none" w:sz="0" w:space="0" w:color="auto"/>
                    <w:left w:val="none" w:sz="0" w:space="0" w:color="auto"/>
                    <w:bottom w:val="none" w:sz="0" w:space="0" w:color="auto"/>
                    <w:right w:val="none" w:sz="0" w:space="0" w:color="auto"/>
                  </w:divBdr>
                </w:div>
              </w:divsChild>
            </w:div>
            <w:div w:id="690182208">
              <w:marLeft w:val="255"/>
              <w:marRight w:val="0"/>
              <w:marTop w:val="75"/>
              <w:marBottom w:val="0"/>
              <w:divBdr>
                <w:top w:val="none" w:sz="0" w:space="0" w:color="auto"/>
                <w:left w:val="none" w:sz="0" w:space="0" w:color="auto"/>
                <w:bottom w:val="none" w:sz="0" w:space="0" w:color="auto"/>
                <w:right w:val="none" w:sz="0" w:space="0" w:color="auto"/>
              </w:divBdr>
              <w:divsChild>
                <w:div w:id="2048867345">
                  <w:marLeft w:val="255"/>
                  <w:marRight w:val="0"/>
                  <w:marTop w:val="0"/>
                  <w:marBottom w:val="0"/>
                  <w:divBdr>
                    <w:top w:val="none" w:sz="0" w:space="0" w:color="auto"/>
                    <w:left w:val="none" w:sz="0" w:space="0" w:color="auto"/>
                    <w:bottom w:val="none" w:sz="0" w:space="0" w:color="auto"/>
                    <w:right w:val="none" w:sz="0" w:space="0" w:color="auto"/>
                  </w:divBdr>
                </w:div>
                <w:div w:id="1781023046">
                  <w:marLeft w:val="255"/>
                  <w:marRight w:val="0"/>
                  <w:marTop w:val="0"/>
                  <w:marBottom w:val="0"/>
                  <w:divBdr>
                    <w:top w:val="none" w:sz="0" w:space="0" w:color="auto"/>
                    <w:left w:val="none" w:sz="0" w:space="0" w:color="auto"/>
                    <w:bottom w:val="none" w:sz="0" w:space="0" w:color="auto"/>
                    <w:right w:val="none" w:sz="0" w:space="0" w:color="auto"/>
                  </w:divBdr>
                </w:div>
              </w:divsChild>
            </w:div>
            <w:div w:id="942302091">
              <w:marLeft w:val="255"/>
              <w:marRight w:val="0"/>
              <w:marTop w:val="75"/>
              <w:marBottom w:val="0"/>
              <w:divBdr>
                <w:top w:val="none" w:sz="0" w:space="0" w:color="auto"/>
                <w:left w:val="none" w:sz="0" w:space="0" w:color="auto"/>
                <w:bottom w:val="none" w:sz="0" w:space="0" w:color="auto"/>
                <w:right w:val="none" w:sz="0" w:space="0" w:color="auto"/>
              </w:divBdr>
            </w:div>
          </w:divsChild>
        </w:div>
        <w:div w:id="2064060438">
          <w:marLeft w:val="255"/>
          <w:marRight w:val="0"/>
          <w:marTop w:val="75"/>
          <w:marBottom w:val="0"/>
          <w:divBdr>
            <w:top w:val="none" w:sz="0" w:space="0" w:color="auto"/>
            <w:left w:val="none" w:sz="0" w:space="0" w:color="auto"/>
            <w:bottom w:val="none" w:sz="0" w:space="0" w:color="auto"/>
            <w:right w:val="none" w:sz="0" w:space="0" w:color="auto"/>
          </w:divBdr>
          <w:divsChild>
            <w:div w:id="618687616">
              <w:marLeft w:val="0"/>
              <w:marRight w:val="75"/>
              <w:marTop w:val="0"/>
              <w:marBottom w:val="0"/>
              <w:divBdr>
                <w:top w:val="none" w:sz="0" w:space="0" w:color="auto"/>
                <w:left w:val="none" w:sz="0" w:space="0" w:color="auto"/>
                <w:bottom w:val="none" w:sz="0" w:space="0" w:color="auto"/>
                <w:right w:val="none" w:sz="0" w:space="0" w:color="auto"/>
              </w:divBdr>
            </w:div>
            <w:div w:id="326708205">
              <w:marLeft w:val="0"/>
              <w:marRight w:val="0"/>
              <w:marTop w:val="0"/>
              <w:marBottom w:val="300"/>
              <w:divBdr>
                <w:top w:val="none" w:sz="0" w:space="0" w:color="auto"/>
                <w:left w:val="none" w:sz="0" w:space="0" w:color="auto"/>
                <w:bottom w:val="none" w:sz="0" w:space="0" w:color="auto"/>
                <w:right w:val="none" w:sz="0" w:space="0" w:color="auto"/>
              </w:divBdr>
            </w:div>
            <w:div w:id="492989330">
              <w:marLeft w:val="255"/>
              <w:marRight w:val="0"/>
              <w:marTop w:val="75"/>
              <w:marBottom w:val="0"/>
              <w:divBdr>
                <w:top w:val="none" w:sz="0" w:space="0" w:color="auto"/>
                <w:left w:val="none" w:sz="0" w:space="0" w:color="auto"/>
                <w:bottom w:val="none" w:sz="0" w:space="0" w:color="auto"/>
                <w:right w:val="none" w:sz="0" w:space="0" w:color="auto"/>
              </w:divBdr>
              <w:divsChild>
                <w:div w:id="759257392">
                  <w:marLeft w:val="255"/>
                  <w:marRight w:val="0"/>
                  <w:marTop w:val="0"/>
                  <w:marBottom w:val="0"/>
                  <w:divBdr>
                    <w:top w:val="none" w:sz="0" w:space="0" w:color="auto"/>
                    <w:left w:val="none" w:sz="0" w:space="0" w:color="auto"/>
                    <w:bottom w:val="none" w:sz="0" w:space="0" w:color="auto"/>
                    <w:right w:val="none" w:sz="0" w:space="0" w:color="auto"/>
                  </w:divBdr>
                </w:div>
                <w:div w:id="973292093">
                  <w:marLeft w:val="255"/>
                  <w:marRight w:val="0"/>
                  <w:marTop w:val="0"/>
                  <w:marBottom w:val="0"/>
                  <w:divBdr>
                    <w:top w:val="none" w:sz="0" w:space="0" w:color="auto"/>
                    <w:left w:val="none" w:sz="0" w:space="0" w:color="auto"/>
                    <w:bottom w:val="none" w:sz="0" w:space="0" w:color="auto"/>
                    <w:right w:val="none" w:sz="0" w:space="0" w:color="auto"/>
                  </w:divBdr>
                </w:div>
                <w:div w:id="898789241">
                  <w:marLeft w:val="255"/>
                  <w:marRight w:val="0"/>
                  <w:marTop w:val="0"/>
                  <w:marBottom w:val="0"/>
                  <w:divBdr>
                    <w:top w:val="none" w:sz="0" w:space="0" w:color="auto"/>
                    <w:left w:val="none" w:sz="0" w:space="0" w:color="auto"/>
                    <w:bottom w:val="none" w:sz="0" w:space="0" w:color="auto"/>
                    <w:right w:val="none" w:sz="0" w:space="0" w:color="auto"/>
                  </w:divBdr>
                </w:div>
              </w:divsChild>
            </w:div>
            <w:div w:id="150559683">
              <w:marLeft w:val="255"/>
              <w:marRight w:val="0"/>
              <w:marTop w:val="75"/>
              <w:marBottom w:val="0"/>
              <w:divBdr>
                <w:top w:val="none" w:sz="0" w:space="0" w:color="auto"/>
                <w:left w:val="none" w:sz="0" w:space="0" w:color="auto"/>
                <w:bottom w:val="none" w:sz="0" w:space="0" w:color="auto"/>
                <w:right w:val="none" w:sz="0" w:space="0" w:color="auto"/>
              </w:divBdr>
              <w:divsChild>
                <w:div w:id="1434478523">
                  <w:marLeft w:val="255"/>
                  <w:marRight w:val="0"/>
                  <w:marTop w:val="0"/>
                  <w:marBottom w:val="0"/>
                  <w:divBdr>
                    <w:top w:val="none" w:sz="0" w:space="0" w:color="auto"/>
                    <w:left w:val="none" w:sz="0" w:space="0" w:color="auto"/>
                    <w:bottom w:val="none" w:sz="0" w:space="0" w:color="auto"/>
                    <w:right w:val="none" w:sz="0" w:space="0" w:color="auto"/>
                  </w:divBdr>
                </w:div>
                <w:div w:id="4489386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04396421">
          <w:marLeft w:val="255"/>
          <w:marRight w:val="0"/>
          <w:marTop w:val="75"/>
          <w:marBottom w:val="0"/>
          <w:divBdr>
            <w:top w:val="none" w:sz="0" w:space="0" w:color="auto"/>
            <w:left w:val="none" w:sz="0" w:space="0" w:color="auto"/>
            <w:bottom w:val="none" w:sz="0" w:space="0" w:color="auto"/>
            <w:right w:val="none" w:sz="0" w:space="0" w:color="auto"/>
          </w:divBdr>
          <w:divsChild>
            <w:div w:id="747265435">
              <w:marLeft w:val="0"/>
              <w:marRight w:val="75"/>
              <w:marTop w:val="0"/>
              <w:marBottom w:val="0"/>
              <w:divBdr>
                <w:top w:val="none" w:sz="0" w:space="0" w:color="auto"/>
                <w:left w:val="none" w:sz="0" w:space="0" w:color="auto"/>
                <w:bottom w:val="none" w:sz="0" w:space="0" w:color="auto"/>
                <w:right w:val="none" w:sz="0" w:space="0" w:color="auto"/>
              </w:divBdr>
            </w:div>
            <w:div w:id="487134537">
              <w:marLeft w:val="0"/>
              <w:marRight w:val="0"/>
              <w:marTop w:val="0"/>
              <w:marBottom w:val="300"/>
              <w:divBdr>
                <w:top w:val="none" w:sz="0" w:space="0" w:color="auto"/>
                <w:left w:val="none" w:sz="0" w:space="0" w:color="auto"/>
                <w:bottom w:val="none" w:sz="0" w:space="0" w:color="auto"/>
                <w:right w:val="none" w:sz="0" w:space="0" w:color="auto"/>
              </w:divBdr>
            </w:div>
            <w:div w:id="628753629">
              <w:marLeft w:val="255"/>
              <w:marRight w:val="0"/>
              <w:marTop w:val="75"/>
              <w:marBottom w:val="0"/>
              <w:divBdr>
                <w:top w:val="none" w:sz="0" w:space="0" w:color="auto"/>
                <w:left w:val="none" w:sz="0" w:space="0" w:color="auto"/>
                <w:bottom w:val="none" w:sz="0" w:space="0" w:color="auto"/>
                <w:right w:val="none" w:sz="0" w:space="0" w:color="auto"/>
              </w:divBdr>
              <w:divsChild>
                <w:div w:id="2095204815">
                  <w:marLeft w:val="255"/>
                  <w:marRight w:val="0"/>
                  <w:marTop w:val="0"/>
                  <w:marBottom w:val="0"/>
                  <w:divBdr>
                    <w:top w:val="none" w:sz="0" w:space="0" w:color="auto"/>
                    <w:left w:val="none" w:sz="0" w:space="0" w:color="auto"/>
                    <w:bottom w:val="none" w:sz="0" w:space="0" w:color="auto"/>
                    <w:right w:val="none" w:sz="0" w:space="0" w:color="auto"/>
                  </w:divBdr>
                  <w:divsChild>
                    <w:div w:id="382102465">
                      <w:marLeft w:val="255"/>
                      <w:marRight w:val="0"/>
                      <w:marTop w:val="75"/>
                      <w:marBottom w:val="0"/>
                      <w:divBdr>
                        <w:top w:val="none" w:sz="0" w:space="0" w:color="auto"/>
                        <w:left w:val="none" w:sz="0" w:space="0" w:color="auto"/>
                        <w:bottom w:val="none" w:sz="0" w:space="0" w:color="auto"/>
                        <w:right w:val="none" w:sz="0" w:space="0" w:color="auto"/>
                      </w:divBdr>
                      <w:divsChild>
                        <w:div w:id="520630826">
                          <w:marLeft w:val="0"/>
                          <w:marRight w:val="225"/>
                          <w:marTop w:val="0"/>
                          <w:marBottom w:val="0"/>
                          <w:divBdr>
                            <w:top w:val="none" w:sz="0" w:space="0" w:color="auto"/>
                            <w:left w:val="none" w:sz="0" w:space="0" w:color="auto"/>
                            <w:bottom w:val="none" w:sz="0" w:space="0" w:color="auto"/>
                            <w:right w:val="none" w:sz="0" w:space="0" w:color="auto"/>
                          </w:divBdr>
                        </w:div>
                      </w:divsChild>
                    </w:div>
                    <w:div w:id="1046636952">
                      <w:marLeft w:val="255"/>
                      <w:marRight w:val="0"/>
                      <w:marTop w:val="75"/>
                      <w:marBottom w:val="0"/>
                      <w:divBdr>
                        <w:top w:val="none" w:sz="0" w:space="0" w:color="auto"/>
                        <w:left w:val="none" w:sz="0" w:space="0" w:color="auto"/>
                        <w:bottom w:val="none" w:sz="0" w:space="0" w:color="auto"/>
                        <w:right w:val="none" w:sz="0" w:space="0" w:color="auto"/>
                      </w:divBdr>
                      <w:divsChild>
                        <w:div w:id="1615012628">
                          <w:marLeft w:val="0"/>
                          <w:marRight w:val="225"/>
                          <w:marTop w:val="0"/>
                          <w:marBottom w:val="0"/>
                          <w:divBdr>
                            <w:top w:val="none" w:sz="0" w:space="0" w:color="auto"/>
                            <w:left w:val="none" w:sz="0" w:space="0" w:color="auto"/>
                            <w:bottom w:val="none" w:sz="0" w:space="0" w:color="auto"/>
                            <w:right w:val="none" w:sz="0" w:space="0" w:color="auto"/>
                          </w:divBdr>
                        </w:div>
                      </w:divsChild>
                    </w:div>
                    <w:div w:id="32929610">
                      <w:marLeft w:val="255"/>
                      <w:marRight w:val="0"/>
                      <w:marTop w:val="75"/>
                      <w:marBottom w:val="0"/>
                      <w:divBdr>
                        <w:top w:val="none" w:sz="0" w:space="0" w:color="auto"/>
                        <w:left w:val="none" w:sz="0" w:space="0" w:color="auto"/>
                        <w:bottom w:val="none" w:sz="0" w:space="0" w:color="auto"/>
                        <w:right w:val="none" w:sz="0" w:space="0" w:color="auto"/>
                      </w:divBdr>
                      <w:divsChild>
                        <w:div w:id="6142858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25085832">
                  <w:marLeft w:val="255"/>
                  <w:marRight w:val="0"/>
                  <w:marTop w:val="0"/>
                  <w:marBottom w:val="0"/>
                  <w:divBdr>
                    <w:top w:val="none" w:sz="0" w:space="0" w:color="auto"/>
                    <w:left w:val="none" w:sz="0" w:space="0" w:color="auto"/>
                    <w:bottom w:val="none" w:sz="0" w:space="0" w:color="auto"/>
                    <w:right w:val="none" w:sz="0" w:space="0" w:color="auto"/>
                  </w:divBdr>
                </w:div>
              </w:divsChild>
            </w:div>
            <w:div w:id="879977546">
              <w:marLeft w:val="255"/>
              <w:marRight w:val="0"/>
              <w:marTop w:val="75"/>
              <w:marBottom w:val="0"/>
              <w:divBdr>
                <w:top w:val="none" w:sz="0" w:space="0" w:color="auto"/>
                <w:left w:val="none" w:sz="0" w:space="0" w:color="auto"/>
                <w:bottom w:val="none" w:sz="0" w:space="0" w:color="auto"/>
                <w:right w:val="none" w:sz="0" w:space="0" w:color="auto"/>
              </w:divBdr>
              <w:divsChild>
                <w:div w:id="746390319">
                  <w:marLeft w:val="255"/>
                  <w:marRight w:val="0"/>
                  <w:marTop w:val="0"/>
                  <w:marBottom w:val="0"/>
                  <w:divBdr>
                    <w:top w:val="none" w:sz="0" w:space="0" w:color="auto"/>
                    <w:left w:val="none" w:sz="0" w:space="0" w:color="auto"/>
                    <w:bottom w:val="none" w:sz="0" w:space="0" w:color="auto"/>
                    <w:right w:val="none" w:sz="0" w:space="0" w:color="auto"/>
                  </w:divBdr>
                </w:div>
                <w:div w:id="518274915">
                  <w:marLeft w:val="255"/>
                  <w:marRight w:val="0"/>
                  <w:marTop w:val="0"/>
                  <w:marBottom w:val="0"/>
                  <w:divBdr>
                    <w:top w:val="none" w:sz="0" w:space="0" w:color="auto"/>
                    <w:left w:val="none" w:sz="0" w:space="0" w:color="auto"/>
                    <w:bottom w:val="none" w:sz="0" w:space="0" w:color="auto"/>
                    <w:right w:val="none" w:sz="0" w:space="0" w:color="auto"/>
                  </w:divBdr>
                </w:div>
                <w:div w:id="1370254772">
                  <w:marLeft w:val="255"/>
                  <w:marRight w:val="0"/>
                  <w:marTop w:val="0"/>
                  <w:marBottom w:val="0"/>
                  <w:divBdr>
                    <w:top w:val="none" w:sz="0" w:space="0" w:color="auto"/>
                    <w:left w:val="none" w:sz="0" w:space="0" w:color="auto"/>
                    <w:bottom w:val="none" w:sz="0" w:space="0" w:color="auto"/>
                    <w:right w:val="none" w:sz="0" w:space="0" w:color="auto"/>
                  </w:divBdr>
                </w:div>
              </w:divsChild>
            </w:div>
            <w:div w:id="38102913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71510997">
      <w:bodyDiv w:val="1"/>
      <w:marLeft w:val="0"/>
      <w:marRight w:val="0"/>
      <w:marTop w:val="0"/>
      <w:marBottom w:val="0"/>
      <w:divBdr>
        <w:top w:val="none" w:sz="0" w:space="0" w:color="auto"/>
        <w:left w:val="none" w:sz="0" w:space="0" w:color="auto"/>
        <w:bottom w:val="none" w:sz="0" w:space="0" w:color="auto"/>
        <w:right w:val="none" w:sz="0" w:space="0" w:color="auto"/>
      </w:divBdr>
      <w:divsChild>
        <w:div w:id="33434593">
          <w:marLeft w:val="0"/>
          <w:marRight w:val="0"/>
          <w:marTop w:val="0"/>
          <w:marBottom w:val="0"/>
          <w:divBdr>
            <w:top w:val="none" w:sz="0" w:space="0" w:color="auto"/>
            <w:left w:val="none" w:sz="0" w:space="0" w:color="auto"/>
            <w:bottom w:val="none" w:sz="0" w:space="0" w:color="auto"/>
            <w:right w:val="none" w:sz="0" w:space="0" w:color="auto"/>
          </w:divBdr>
        </w:div>
      </w:divsChild>
    </w:div>
    <w:div w:id="1834876953">
      <w:bodyDiv w:val="1"/>
      <w:marLeft w:val="0"/>
      <w:marRight w:val="0"/>
      <w:marTop w:val="0"/>
      <w:marBottom w:val="0"/>
      <w:divBdr>
        <w:top w:val="none" w:sz="0" w:space="0" w:color="auto"/>
        <w:left w:val="none" w:sz="0" w:space="0" w:color="auto"/>
        <w:bottom w:val="none" w:sz="0" w:space="0" w:color="auto"/>
        <w:right w:val="none" w:sz="0" w:space="0" w:color="auto"/>
      </w:divBdr>
    </w:div>
    <w:div w:id="1870685037">
      <w:bodyDiv w:val="1"/>
      <w:marLeft w:val="0"/>
      <w:marRight w:val="0"/>
      <w:marTop w:val="0"/>
      <w:marBottom w:val="0"/>
      <w:divBdr>
        <w:top w:val="none" w:sz="0" w:space="0" w:color="auto"/>
        <w:left w:val="none" w:sz="0" w:space="0" w:color="auto"/>
        <w:bottom w:val="none" w:sz="0" w:space="0" w:color="auto"/>
        <w:right w:val="none" w:sz="0" w:space="0" w:color="auto"/>
      </w:divBdr>
    </w:div>
    <w:div w:id="1875799884">
      <w:bodyDiv w:val="1"/>
      <w:marLeft w:val="0"/>
      <w:marRight w:val="0"/>
      <w:marTop w:val="0"/>
      <w:marBottom w:val="0"/>
      <w:divBdr>
        <w:top w:val="none" w:sz="0" w:space="0" w:color="auto"/>
        <w:left w:val="none" w:sz="0" w:space="0" w:color="auto"/>
        <w:bottom w:val="none" w:sz="0" w:space="0" w:color="auto"/>
        <w:right w:val="none" w:sz="0" w:space="0" w:color="auto"/>
      </w:divBdr>
      <w:divsChild>
        <w:div w:id="848640848">
          <w:marLeft w:val="255"/>
          <w:marRight w:val="0"/>
          <w:marTop w:val="75"/>
          <w:marBottom w:val="0"/>
          <w:divBdr>
            <w:top w:val="none" w:sz="0" w:space="0" w:color="auto"/>
            <w:left w:val="none" w:sz="0" w:space="0" w:color="auto"/>
            <w:bottom w:val="none" w:sz="0" w:space="0" w:color="auto"/>
            <w:right w:val="none" w:sz="0" w:space="0" w:color="auto"/>
          </w:divBdr>
        </w:div>
        <w:div w:id="364402406">
          <w:marLeft w:val="255"/>
          <w:marRight w:val="0"/>
          <w:marTop w:val="75"/>
          <w:marBottom w:val="0"/>
          <w:divBdr>
            <w:top w:val="none" w:sz="0" w:space="0" w:color="auto"/>
            <w:left w:val="none" w:sz="0" w:space="0" w:color="auto"/>
            <w:bottom w:val="none" w:sz="0" w:space="0" w:color="auto"/>
            <w:right w:val="none" w:sz="0" w:space="0" w:color="auto"/>
          </w:divBdr>
        </w:div>
        <w:div w:id="1597668063">
          <w:marLeft w:val="255"/>
          <w:marRight w:val="0"/>
          <w:marTop w:val="75"/>
          <w:marBottom w:val="0"/>
          <w:divBdr>
            <w:top w:val="none" w:sz="0" w:space="0" w:color="auto"/>
            <w:left w:val="none" w:sz="0" w:space="0" w:color="auto"/>
            <w:bottom w:val="none" w:sz="0" w:space="0" w:color="auto"/>
            <w:right w:val="none" w:sz="0" w:space="0" w:color="auto"/>
          </w:divBdr>
        </w:div>
      </w:divsChild>
    </w:div>
    <w:div w:id="1893733703">
      <w:bodyDiv w:val="1"/>
      <w:marLeft w:val="0"/>
      <w:marRight w:val="0"/>
      <w:marTop w:val="0"/>
      <w:marBottom w:val="0"/>
      <w:divBdr>
        <w:top w:val="none" w:sz="0" w:space="0" w:color="auto"/>
        <w:left w:val="none" w:sz="0" w:space="0" w:color="auto"/>
        <w:bottom w:val="none" w:sz="0" w:space="0" w:color="auto"/>
        <w:right w:val="none" w:sz="0" w:space="0" w:color="auto"/>
      </w:divBdr>
    </w:div>
    <w:div w:id="2050059874">
      <w:bodyDiv w:val="1"/>
      <w:marLeft w:val="0"/>
      <w:marRight w:val="0"/>
      <w:marTop w:val="0"/>
      <w:marBottom w:val="0"/>
      <w:divBdr>
        <w:top w:val="none" w:sz="0" w:space="0" w:color="auto"/>
        <w:left w:val="none" w:sz="0" w:space="0" w:color="auto"/>
        <w:bottom w:val="none" w:sz="0" w:space="0" w:color="auto"/>
        <w:right w:val="none" w:sz="0" w:space="0" w:color="auto"/>
      </w:divBdr>
    </w:div>
    <w:div w:id="2076927922">
      <w:bodyDiv w:val="1"/>
      <w:marLeft w:val="0"/>
      <w:marRight w:val="0"/>
      <w:marTop w:val="0"/>
      <w:marBottom w:val="0"/>
      <w:divBdr>
        <w:top w:val="none" w:sz="0" w:space="0" w:color="auto"/>
        <w:left w:val="none" w:sz="0" w:space="0" w:color="auto"/>
        <w:bottom w:val="none" w:sz="0" w:space="0" w:color="auto"/>
        <w:right w:val="none" w:sz="0" w:space="0" w:color="auto"/>
      </w:divBdr>
    </w:div>
    <w:div w:id="2103791016">
      <w:bodyDiv w:val="1"/>
      <w:marLeft w:val="0"/>
      <w:marRight w:val="0"/>
      <w:marTop w:val="0"/>
      <w:marBottom w:val="0"/>
      <w:divBdr>
        <w:top w:val="none" w:sz="0" w:space="0" w:color="auto"/>
        <w:left w:val="none" w:sz="0" w:space="0" w:color="auto"/>
        <w:bottom w:val="none" w:sz="0" w:space="0" w:color="auto"/>
        <w:right w:val="none" w:sz="0" w:space="0" w:color="auto"/>
      </w:divBdr>
    </w:div>
    <w:div w:id="2106030813">
      <w:bodyDiv w:val="1"/>
      <w:marLeft w:val="0"/>
      <w:marRight w:val="0"/>
      <w:marTop w:val="0"/>
      <w:marBottom w:val="0"/>
      <w:divBdr>
        <w:top w:val="none" w:sz="0" w:space="0" w:color="auto"/>
        <w:left w:val="none" w:sz="0" w:space="0" w:color="auto"/>
        <w:bottom w:val="none" w:sz="0" w:space="0" w:color="auto"/>
        <w:right w:val="none" w:sz="0" w:space="0" w:color="auto"/>
      </w:divBdr>
    </w:div>
    <w:div w:id="21088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23/507/2023123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3438-7C96-45C3-9E69-F2444D05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13526</Words>
  <Characters>77103</Characters>
  <Application>Microsoft Office Word</Application>
  <DocSecurity>0</DocSecurity>
  <Lines>642</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2025-05-21T09:02:00Z</dcterms:created>
  <dcterms:modified xsi:type="dcterms:W3CDTF">2025-08-13T05:56:00Z</dcterms:modified>
</cp:coreProperties>
</file>