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A81B5" w14:textId="77777777" w:rsidR="003F4355" w:rsidRPr="00AD5CBB" w:rsidRDefault="003F4355" w:rsidP="008F140A">
      <w:pPr>
        <w:pStyle w:val="Zhlavie10"/>
        <w:keepNext/>
        <w:keepLines/>
        <w:spacing w:line="240" w:lineRule="auto"/>
        <w:rPr>
          <w:sz w:val="20"/>
          <w:szCs w:val="20"/>
        </w:rPr>
      </w:pPr>
      <w:bookmarkStart w:id="0" w:name="bookmark0"/>
      <w:bookmarkStart w:id="1" w:name="bookmark1"/>
      <w:bookmarkStart w:id="2" w:name="bookmark2"/>
      <w:r w:rsidRPr="00AD5CBB">
        <w:rPr>
          <w:sz w:val="20"/>
          <w:szCs w:val="20"/>
        </w:rPr>
        <w:t>TABUĽKA ZHODY</w:t>
      </w:r>
      <w:bookmarkEnd w:id="0"/>
      <w:bookmarkEnd w:id="1"/>
      <w:bookmarkEnd w:id="2"/>
    </w:p>
    <w:p w14:paraId="095EC969" w14:textId="40EE2F3D" w:rsidR="003F4355" w:rsidRPr="00970BB7" w:rsidRDefault="003F4355" w:rsidP="008F140A">
      <w:pPr>
        <w:pStyle w:val="Zhlavie20"/>
        <w:keepNext/>
        <w:keepLines/>
        <w:spacing w:after="0" w:line="240" w:lineRule="auto"/>
        <w:rPr>
          <w:sz w:val="20"/>
          <w:szCs w:val="20"/>
        </w:rPr>
      </w:pPr>
      <w:bookmarkStart w:id="3" w:name="bookmark3"/>
      <w:bookmarkStart w:id="4" w:name="bookmark4"/>
      <w:bookmarkStart w:id="5" w:name="bookmark5"/>
      <w:r w:rsidRPr="00970BB7">
        <w:rPr>
          <w:sz w:val="20"/>
          <w:szCs w:val="20"/>
        </w:rPr>
        <w:t>právneho predpisu s právom Európskej únie</w:t>
      </w:r>
      <w:bookmarkEnd w:id="3"/>
      <w:bookmarkEnd w:id="4"/>
      <w:bookmarkEnd w:id="5"/>
    </w:p>
    <w:p w14:paraId="0C970F47" w14:textId="77777777" w:rsidR="00EC2E34" w:rsidRPr="00970BB7" w:rsidRDefault="00EC2E34" w:rsidP="008F140A">
      <w:pPr>
        <w:pStyle w:val="Zhlavie20"/>
        <w:keepNext/>
        <w:keepLines/>
        <w:spacing w:after="0" w:line="240" w:lineRule="auto"/>
        <w:rPr>
          <w:sz w:val="20"/>
          <w:szCs w:val="20"/>
        </w:rPr>
      </w:pPr>
    </w:p>
    <w:tbl>
      <w:tblPr>
        <w:tblOverlap w:val="never"/>
        <w:tblW w:w="16104" w:type="dxa"/>
        <w:jc w:val="center"/>
        <w:tblLayout w:type="fixed"/>
        <w:tblCellMar>
          <w:left w:w="10" w:type="dxa"/>
          <w:right w:w="10" w:type="dxa"/>
        </w:tblCellMar>
        <w:tblLook w:val="04A0" w:firstRow="1" w:lastRow="0" w:firstColumn="1" w:lastColumn="0" w:noHBand="0" w:noVBand="1"/>
      </w:tblPr>
      <w:tblGrid>
        <w:gridCol w:w="598"/>
        <w:gridCol w:w="3933"/>
        <w:gridCol w:w="709"/>
        <w:gridCol w:w="829"/>
        <w:gridCol w:w="776"/>
        <w:gridCol w:w="4021"/>
        <w:gridCol w:w="601"/>
        <w:gridCol w:w="2703"/>
        <w:gridCol w:w="658"/>
        <w:gridCol w:w="1276"/>
      </w:tblGrid>
      <w:tr w:rsidR="00AD5CBB" w:rsidRPr="00970BB7" w14:paraId="51F4E4CF" w14:textId="77777777" w:rsidTr="00161D7A">
        <w:trPr>
          <w:trHeight w:hRule="exact" w:val="2736"/>
          <w:jc w:val="center"/>
        </w:trPr>
        <w:tc>
          <w:tcPr>
            <w:tcW w:w="5240" w:type="dxa"/>
            <w:gridSpan w:val="3"/>
            <w:tcBorders>
              <w:top w:val="single" w:sz="4" w:space="0" w:color="auto"/>
              <w:left w:val="single" w:sz="4" w:space="0" w:color="auto"/>
              <w:bottom w:val="single" w:sz="4" w:space="0" w:color="auto"/>
            </w:tcBorders>
            <w:shd w:val="clear" w:color="auto" w:fill="FFFFFF"/>
          </w:tcPr>
          <w:p w14:paraId="14616DA8" w14:textId="44B6B581" w:rsidR="003F4355" w:rsidRPr="00970BB7" w:rsidRDefault="00550C98" w:rsidP="00A96141">
            <w:pPr>
              <w:pStyle w:val="In0"/>
              <w:ind w:left="129" w:right="131"/>
              <w:jc w:val="both"/>
              <w:rPr>
                <w:b/>
                <w:bCs/>
              </w:rPr>
            </w:pPr>
            <w:r w:rsidRPr="00970BB7">
              <w:rPr>
                <w:b/>
                <w:bCs/>
              </w:rPr>
              <w:t xml:space="preserve">Smernica Európskeho parlamentu a Rady (EÚ) 2023/1544 z 12. júla 2023, ktorou sa stanovujú harmonizované pravidlá určovania určených prevádzkarní a vymenúvania právnych zástupcov na účely zhromažďovania dôkazov v trestnom konaní (Ú. v. EÚ L 191, </w:t>
            </w:r>
            <w:r w:rsidR="007B5111" w:rsidRPr="00970BB7">
              <w:rPr>
                <w:b/>
                <w:bCs/>
              </w:rPr>
              <w:t>28.7.2023</w:t>
            </w:r>
            <w:r w:rsidRPr="00970BB7">
              <w:rPr>
                <w:b/>
                <w:bCs/>
              </w:rPr>
              <w:t>).</w:t>
            </w:r>
          </w:p>
        </w:tc>
        <w:tc>
          <w:tcPr>
            <w:tcW w:w="10864" w:type="dxa"/>
            <w:gridSpan w:val="7"/>
            <w:tcBorders>
              <w:top w:val="single" w:sz="4" w:space="0" w:color="auto"/>
              <w:left w:val="single" w:sz="4" w:space="0" w:color="auto"/>
              <w:bottom w:val="single" w:sz="4" w:space="0" w:color="auto"/>
              <w:right w:val="single" w:sz="4" w:space="0" w:color="auto"/>
            </w:tcBorders>
            <w:shd w:val="clear" w:color="auto" w:fill="FFFFFF"/>
          </w:tcPr>
          <w:p w14:paraId="28830D96" w14:textId="6D0CD634" w:rsidR="00AD7D99" w:rsidRPr="00970BB7" w:rsidRDefault="0059771F" w:rsidP="00733CC0">
            <w:pPr>
              <w:pStyle w:val="In0"/>
              <w:numPr>
                <w:ilvl w:val="0"/>
                <w:numId w:val="10"/>
              </w:numPr>
              <w:ind w:right="227"/>
              <w:jc w:val="both"/>
              <w:rPr>
                <w:b/>
                <w:bCs/>
              </w:rPr>
            </w:pPr>
            <w:r w:rsidRPr="00970BB7">
              <w:rPr>
                <w:b/>
                <w:bCs/>
              </w:rPr>
              <w:t>Návrh zákona</w:t>
            </w:r>
            <w:r w:rsidR="00D46DE5" w:rsidRPr="00970BB7">
              <w:t xml:space="preserve"> </w:t>
            </w:r>
            <w:r w:rsidR="00D46DE5" w:rsidRPr="00970BB7">
              <w:rPr>
                <w:b/>
                <w:bCs/>
              </w:rPr>
              <w:t xml:space="preserve">o niektorých </w:t>
            </w:r>
            <w:r w:rsidR="00B56FDC" w:rsidRPr="00970BB7">
              <w:rPr>
                <w:b/>
                <w:bCs/>
              </w:rPr>
              <w:t xml:space="preserve">administratívnych </w:t>
            </w:r>
            <w:r w:rsidR="00D46DE5" w:rsidRPr="00970BB7">
              <w:rPr>
                <w:b/>
                <w:bCs/>
              </w:rPr>
              <w:t xml:space="preserve">opatreniach súvisiacich so zhromažďovaním elektronických dôkazov v trestnom konaní </w:t>
            </w:r>
            <w:r w:rsidR="00733CC0" w:rsidRPr="00733CC0">
              <w:rPr>
                <w:b/>
                <w:bCs/>
              </w:rPr>
              <w:t xml:space="preserve">a o zmene a doplnení niektorých zákonov </w:t>
            </w:r>
            <w:r w:rsidR="006748E1" w:rsidRPr="00970BB7">
              <w:rPr>
                <w:b/>
                <w:bCs/>
              </w:rPr>
              <w:t>(čl. I)</w:t>
            </w:r>
          </w:p>
          <w:p w14:paraId="6D567B22" w14:textId="18FE3525" w:rsidR="00BE3022" w:rsidRPr="00970BB7" w:rsidRDefault="00BE3022" w:rsidP="00BE3022">
            <w:pPr>
              <w:pStyle w:val="In0"/>
              <w:numPr>
                <w:ilvl w:val="0"/>
                <w:numId w:val="10"/>
              </w:numPr>
              <w:ind w:right="227"/>
              <w:jc w:val="both"/>
              <w:rPr>
                <w:b/>
                <w:bCs/>
              </w:rPr>
            </w:pPr>
            <w:r w:rsidRPr="00970BB7">
              <w:rPr>
                <w:b/>
                <w:bCs/>
              </w:rPr>
              <w:t>Zákon č. 575/2001 Z. z. o organizácii činnosti vlády a organizácii ústrednej štátnej správy v znení neskorších predpisov</w:t>
            </w:r>
          </w:p>
          <w:p w14:paraId="6B498336" w14:textId="1C2545F2" w:rsidR="00D3112C" w:rsidRPr="00970BB7" w:rsidRDefault="00D3112C" w:rsidP="00D4134B">
            <w:pPr>
              <w:pStyle w:val="In0"/>
              <w:numPr>
                <w:ilvl w:val="0"/>
                <w:numId w:val="10"/>
              </w:numPr>
              <w:ind w:right="227"/>
              <w:jc w:val="both"/>
              <w:rPr>
                <w:b/>
                <w:bCs/>
              </w:rPr>
            </w:pPr>
            <w:r w:rsidRPr="00970BB7">
              <w:rPr>
                <w:b/>
                <w:bCs/>
              </w:rPr>
              <w:t>Zákon č. 300/2005 Z. z. Trestný zákon v znení neskorších predpisov</w:t>
            </w:r>
            <w:r w:rsidR="00D4134B">
              <w:rPr>
                <w:b/>
                <w:bCs/>
              </w:rPr>
              <w:t xml:space="preserve"> </w:t>
            </w:r>
            <w:r w:rsidR="00D4134B" w:rsidRPr="00D4134B">
              <w:rPr>
                <w:b/>
                <w:bCs/>
              </w:rPr>
              <w:t>(ďalej len „Trestný zákon“)</w:t>
            </w:r>
          </w:p>
          <w:p w14:paraId="70EA45ED" w14:textId="613E62F0" w:rsidR="00B56FDC" w:rsidRPr="00970BB7" w:rsidRDefault="00B56FDC" w:rsidP="00B56FDC">
            <w:pPr>
              <w:pStyle w:val="In0"/>
              <w:numPr>
                <w:ilvl w:val="0"/>
                <w:numId w:val="10"/>
              </w:numPr>
              <w:ind w:right="227"/>
              <w:jc w:val="both"/>
              <w:rPr>
                <w:b/>
                <w:bCs/>
              </w:rPr>
            </w:pPr>
            <w:r w:rsidRPr="00970BB7">
              <w:rPr>
                <w:b/>
                <w:bCs/>
              </w:rPr>
              <w:t>Zákona č. 264/2022 Z. z. o mediálnych službách a o zmene a doplnení niektorých zákonov (zákon o mediálnych službách) v znení neskorších predpisov</w:t>
            </w:r>
          </w:p>
          <w:p w14:paraId="232561E8" w14:textId="77777777" w:rsidR="003D043C" w:rsidRPr="00970BB7" w:rsidRDefault="003D043C" w:rsidP="009B6D30">
            <w:pPr>
              <w:pStyle w:val="In0"/>
              <w:tabs>
                <w:tab w:val="left" w:pos="202"/>
              </w:tabs>
              <w:jc w:val="both"/>
            </w:pPr>
          </w:p>
          <w:p w14:paraId="6C29CD68" w14:textId="77777777" w:rsidR="003D043C" w:rsidRPr="00970BB7" w:rsidRDefault="003D043C" w:rsidP="009B6D30">
            <w:pPr>
              <w:pStyle w:val="In0"/>
              <w:tabs>
                <w:tab w:val="left" w:pos="206"/>
              </w:tabs>
              <w:jc w:val="both"/>
            </w:pPr>
          </w:p>
          <w:p w14:paraId="1AB9FD9A" w14:textId="77777777" w:rsidR="003F4355" w:rsidRPr="00970BB7" w:rsidRDefault="003F4355" w:rsidP="009B6D30">
            <w:pPr>
              <w:pStyle w:val="In0"/>
              <w:tabs>
                <w:tab w:val="left" w:pos="202"/>
              </w:tabs>
              <w:jc w:val="both"/>
              <w:rPr>
                <w:b/>
                <w:bCs/>
              </w:rPr>
            </w:pPr>
          </w:p>
          <w:p w14:paraId="6C42C94B" w14:textId="77777777" w:rsidR="007C7223" w:rsidRPr="00970BB7" w:rsidRDefault="007C7223" w:rsidP="009B6D30">
            <w:pPr>
              <w:pStyle w:val="In0"/>
              <w:tabs>
                <w:tab w:val="left" w:pos="202"/>
              </w:tabs>
              <w:jc w:val="both"/>
              <w:rPr>
                <w:b/>
                <w:bCs/>
              </w:rPr>
            </w:pPr>
          </w:p>
          <w:p w14:paraId="593145F8" w14:textId="77777777" w:rsidR="007C7223" w:rsidRPr="00970BB7" w:rsidRDefault="007C7223" w:rsidP="009B6D30">
            <w:pPr>
              <w:pStyle w:val="In0"/>
              <w:tabs>
                <w:tab w:val="left" w:pos="202"/>
              </w:tabs>
              <w:jc w:val="both"/>
              <w:rPr>
                <w:b/>
                <w:bCs/>
              </w:rPr>
            </w:pPr>
          </w:p>
          <w:p w14:paraId="52562185" w14:textId="77777777" w:rsidR="007C7223" w:rsidRPr="00970BB7" w:rsidRDefault="007C7223" w:rsidP="009B6D30">
            <w:pPr>
              <w:pStyle w:val="In0"/>
              <w:tabs>
                <w:tab w:val="left" w:pos="202"/>
              </w:tabs>
              <w:jc w:val="both"/>
              <w:rPr>
                <w:b/>
                <w:bCs/>
              </w:rPr>
            </w:pPr>
          </w:p>
          <w:p w14:paraId="4D50D0C5" w14:textId="77777777" w:rsidR="007C7223" w:rsidRPr="00970BB7" w:rsidRDefault="007C7223" w:rsidP="009B6D30">
            <w:pPr>
              <w:pStyle w:val="In0"/>
              <w:tabs>
                <w:tab w:val="left" w:pos="202"/>
              </w:tabs>
              <w:jc w:val="both"/>
              <w:rPr>
                <w:b/>
                <w:bCs/>
              </w:rPr>
            </w:pPr>
          </w:p>
          <w:p w14:paraId="3065ED29" w14:textId="77777777" w:rsidR="007C7223" w:rsidRPr="00970BB7" w:rsidRDefault="007C7223" w:rsidP="009B6D30">
            <w:pPr>
              <w:pStyle w:val="In0"/>
              <w:tabs>
                <w:tab w:val="left" w:pos="202"/>
              </w:tabs>
              <w:jc w:val="both"/>
              <w:rPr>
                <w:b/>
                <w:bCs/>
              </w:rPr>
            </w:pPr>
          </w:p>
          <w:p w14:paraId="5147FE55" w14:textId="77777777" w:rsidR="007C7223" w:rsidRPr="00970BB7" w:rsidRDefault="007C7223" w:rsidP="009B6D30">
            <w:pPr>
              <w:pStyle w:val="In0"/>
              <w:tabs>
                <w:tab w:val="left" w:pos="202"/>
              </w:tabs>
              <w:jc w:val="both"/>
              <w:rPr>
                <w:b/>
                <w:bCs/>
              </w:rPr>
            </w:pPr>
          </w:p>
        </w:tc>
      </w:tr>
      <w:tr w:rsidR="00AD5CBB" w:rsidRPr="00970BB7" w14:paraId="2BDE3036" w14:textId="77777777" w:rsidTr="001942AC">
        <w:trPr>
          <w:trHeight w:hRule="exact" w:val="264"/>
          <w:jc w:val="center"/>
        </w:trPr>
        <w:tc>
          <w:tcPr>
            <w:tcW w:w="598" w:type="dxa"/>
            <w:tcBorders>
              <w:top w:val="single" w:sz="4" w:space="0" w:color="auto"/>
              <w:left w:val="single" w:sz="4" w:space="0" w:color="auto"/>
              <w:bottom w:val="single" w:sz="4" w:space="0" w:color="auto"/>
            </w:tcBorders>
            <w:shd w:val="clear" w:color="auto" w:fill="FFFFFF"/>
            <w:vAlign w:val="center"/>
          </w:tcPr>
          <w:p w14:paraId="3AFAC28D" w14:textId="77777777" w:rsidR="003F4355" w:rsidRPr="00AD5CBB" w:rsidRDefault="003F4355" w:rsidP="008F140A">
            <w:pPr>
              <w:pStyle w:val="In0"/>
              <w:jc w:val="center"/>
            </w:pPr>
            <w:r w:rsidRPr="00AD5CBB">
              <w:t>1</w:t>
            </w:r>
          </w:p>
        </w:tc>
        <w:tc>
          <w:tcPr>
            <w:tcW w:w="3933" w:type="dxa"/>
            <w:tcBorders>
              <w:top w:val="single" w:sz="4" w:space="0" w:color="auto"/>
              <w:left w:val="single" w:sz="4" w:space="0" w:color="auto"/>
              <w:bottom w:val="single" w:sz="4" w:space="0" w:color="auto"/>
            </w:tcBorders>
            <w:shd w:val="clear" w:color="auto" w:fill="FFFFFF"/>
            <w:vAlign w:val="center"/>
          </w:tcPr>
          <w:p w14:paraId="41065D89" w14:textId="77777777" w:rsidR="003F4355" w:rsidRPr="00970BB7" w:rsidRDefault="003F4355" w:rsidP="008F140A">
            <w:pPr>
              <w:pStyle w:val="In0"/>
              <w:jc w:val="center"/>
            </w:pPr>
            <w:r w:rsidRPr="00970BB7">
              <w:t>2</w:t>
            </w:r>
          </w:p>
        </w:tc>
        <w:tc>
          <w:tcPr>
            <w:tcW w:w="709" w:type="dxa"/>
            <w:tcBorders>
              <w:top w:val="single" w:sz="4" w:space="0" w:color="auto"/>
              <w:left w:val="single" w:sz="4" w:space="0" w:color="auto"/>
              <w:bottom w:val="single" w:sz="4" w:space="0" w:color="auto"/>
            </w:tcBorders>
            <w:shd w:val="clear" w:color="auto" w:fill="FFFFFF"/>
            <w:vAlign w:val="center"/>
          </w:tcPr>
          <w:p w14:paraId="2C3F2118" w14:textId="77777777" w:rsidR="003F4355" w:rsidRPr="00970BB7" w:rsidRDefault="003F4355" w:rsidP="008F140A">
            <w:pPr>
              <w:pStyle w:val="In0"/>
              <w:jc w:val="center"/>
            </w:pPr>
            <w:r w:rsidRPr="00970BB7">
              <w:t>3</w:t>
            </w:r>
          </w:p>
        </w:tc>
        <w:tc>
          <w:tcPr>
            <w:tcW w:w="829" w:type="dxa"/>
            <w:tcBorders>
              <w:top w:val="single" w:sz="4" w:space="0" w:color="auto"/>
              <w:left w:val="single" w:sz="4" w:space="0" w:color="auto"/>
              <w:bottom w:val="single" w:sz="4" w:space="0" w:color="auto"/>
            </w:tcBorders>
            <w:shd w:val="clear" w:color="auto" w:fill="FFFFFF"/>
            <w:vAlign w:val="center"/>
          </w:tcPr>
          <w:p w14:paraId="0CE564C6" w14:textId="77777777" w:rsidR="003F4355" w:rsidRPr="00970BB7" w:rsidRDefault="003F4355" w:rsidP="008F140A">
            <w:pPr>
              <w:pStyle w:val="In0"/>
              <w:jc w:val="center"/>
            </w:pPr>
            <w:r w:rsidRPr="00970BB7">
              <w:t>4</w:t>
            </w:r>
          </w:p>
        </w:tc>
        <w:tc>
          <w:tcPr>
            <w:tcW w:w="776" w:type="dxa"/>
            <w:tcBorders>
              <w:top w:val="single" w:sz="4" w:space="0" w:color="auto"/>
              <w:left w:val="single" w:sz="4" w:space="0" w:color="auto"/>
              <w:bottom w:val="single" w:sz="4" w:space="0" w:color="auto"/>
            </w:tcBorders>
            <w:shd w:val="clear" w:color="auto" w:fill="FFFFFF"/>
            <w:vAlign w:val="center"/>
          </w:tcPr>
          <w:p w14:paraId="5757A53E" w14:textId="77777777" w:rsidR="003F4355" w:rsidRPr="00970BB7" w:rsidRDefault="003F4355" w:rsidP="008F140A">
            <w:pPr>
              <w:pStyle w:val="In0"/>
              <w:jc w:val="center"/>
            </w:pPr>
            <w:r w:rsidRPr="00970BB7">
              <w:t>5</w:t>
            </w:r>
          </w:p>
        </w:tc>
        <w:tc>
          <w:tcPr>
            <w:tcW w:w="4021" w:type="dxa"/>
            <w:tcBorders>
              <w:top w:val="single" w:sz="4" w:space="0" w:color="auto"/>
              <w:left w:val="single" w:sz="4" w:space="0" w:color="auto"/>
              <w:bottom w:val="single" w:sz="4" w:space="0" w:color="auto"/>
            </w:tcBorders>
            <w:shd w:val="clear" w:color="auto" w:fill="FFFFFF"/>
            <w:vAlign w:val="center"/>
          </w:tcPr>
          <w:p w14:paraId="586B26E5" w14:textId="77777777" w:rsidR="003F4355" w:rsidRPr="00970BB7" w:rsidRDefault="003F4355" w:rsidP="008F140A">
            <w:pPr>
              <w:pStyle w:val="In0"/>
              <w:jc w:val="center"/>
            </w:pPr>
            <w:r w:rsidRPr="00970BB7">
              <w:t>6</w:t>
            </w:r>
          </w:p>
        </w:tc>
        <w:tc>
          <w:tcPr>
            <w:tcW w:w="601" w:type="dxa"/>
            <w:tcBorders>
              <w:top w:val="single" w:sz="4" w:space="0" w:color="auto"/>
              <w:left w:val="single" w:sz="4" w:space="0" w:color="auto"/>
              <w:bottom w:val="single" w:sz="4" w:space="0" w:color="auto"/>
            </w:tcBorders>
            <w:shd w:val="clear" w:color="auto" w:fill="FFFFFF"/>
            <w:vAlign w:val="center"/>
          </w:tcPr>
          <w:p w14:paraId="21C00432" w14:textId="77777777" w:rsidR="003F4355" w:rsidRPr="00970BB7" w:rsidRDefault="003F4355" w:rsidP="008F140A">
            <w:pPr>
              <w:pStyle w:val="In0"/>
              <w:ind w:firstLine="260"/>
            </w:pPr>
            <w:r w:rsidRPr="00970BB7">
              <w:t>7</w:t>
            </w:r>
          </w:p>
        </w:tc>
        <w:tc>
          <w:tcPr>
            <w:tcW w:w="2703" w:type="dxa"/>
            <w:tcBorders>
              <w:top w:val="single" w:sz="4" w:space="0" w:color="auto"/>
              <w:left w:val="single" w:sz="4" w:space="0" w:color="auto"/>
              <w:bottom w:val="single" w:sz="4" w:space="0" w:color="auto"/>
              <w:right w:val="single" w:sz="4" w:space="0" w:color="auto"/>
            </w:tcBorders>
            <w:shd w:val="clear" w:color="auto" w:fill="FFFFFF"/>
            <w:vAlign w:val="center"/>
          </w:tcPr>
          <w:p w14:paraId="5E6DC64F" w14:textId="77777777" w:rsidR="003F4355" w:rsidRPr="00970BB7" w:rsidRDefault="003F4355" w:rsidP="008F140A">
            <w:pPr>
              <w:pStyle w:val="In0"/>
              <w:jc w:val="center"/>
            </w:pPr>
            <w:r w:rsidRPr="00970BB7">
              <w:t>8</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345D9DDD" w14:textId="77777777" w:rsidR="003F4355" w:rsidRPr="00970BB7" w:rsidRDefault="003F4355" w:rsidP="008F140A">
            <w:pPr>
              <w:pStyle w:val="In0"/>
              <w:jc w:val="center"/>
            </w:pPr>
            <w:r w:rsidRPr="00970BB7">
              <w:t>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67E06F9" w14:textId="77777777" w:rsidR="003F4355" w:rsidRPr="00970BB7" w:rsidRDefault="003F4355" w:rsidP="008F140A">
            <w:pPr>
              <w:pStyle w:val="In0"/>
              <w:jc w:val="center"/>
            </w:pPr>
            <w:r w:rsidRPr="00970BB7">
              <w:t>10</w:t>
            </w:r>
          </w:p>
        </w:tc>
      </w:tr>
      <w:tr w:rsidR="00AD5CBB" w:rsidRPr="00970BB7" w14:paraId="0B73C99A" w14:textId="77777777" w:rsidTr="001942AC">
        <w:trPr>
          <w:trHeight w:hRule="exact" w:val="1482"/>
          <w:jc w:val="center"/>
        </w:trPr>
        <w:tc>
          <w:tcPr>
            <w:tcW w:w="598" w:type="dxa"/>
            <w:tcBorders>
              <w:top w:val="single" w:sz="4" w:space="0" w:color="auto"/>
              <w:left w:val="single" w:sz="4" w:space="0" w:color="auto"/>
              <w:bottom w:val="single" w:sz="4" w:space="0" w:color="auto"/>
            </w:tcBorders>
            <w:shd w:val="clear" w:color="auto" w:fill="FFFFFF"/>
            <w:vAlign w:val="center"/>
          </w:tcPr>
          <w:p w14:paraId="05EC5279" w14:textId="77777777" w:rsidR="003F4355" w:rsidRPr="00AD5CBB" w:rsidRDefault="003F4355" w:rsidP="008F140A">
            <w:pPr>
              <w:pStyle w:val="In0"/>
              <w:jc w:val="center"/>
            </w:pPr>
            <w:r w:rsidRPr="00AD5CBB">
              <w:t>Článok (Č, O, V, P)</w:t>
            </w:r>
          </w:p>
        </w:tc>
        <w:tc>
          <w:tcPr>
            <w:tcW w:w="3933" w:type="dxa"/>
            <w:tcBorders>
              <w:top w:val="single" w:sz="4" w:space="0" w:color="auto"/>
              <w:left w:val="single" w:sz="4" w:space="0" w:color="auto"/>
              <w:bottom w:val="single" w:sz="4" w:space="0" w:color="auto"/>
            </w:tcBorders>
            <w:shd w:val="clear" w:color="auto" w:fill="FFFFFF"/>
            <w:vAlign w:val="center"/>
          </w:tcPr>
          <w:p w14:paraId="5624B10A" w14:textId="77777777" w:rsidR="003F4355" w:rsidRPr="00970BB7" w:rsidRDefault="003F4355" w:rsidP="008F140A">
            <w:pPr>
              <w:pStyle w:val="In0"/>
              <w:jc w:val="center"/>
            </w:pPr>
            <w:r w:rsidRPr="00970BB7">
              <w:t>Text</w:t>
            </w:r>
          </w:p>
        </w:tc>
        <w:tc>
          <w:tcPr>
            <w:tcW w:w="709" w:type="dxa"/>
            <w:tcBorders>
              <w:top w:val="single" w:sz="4" w:space="0" w:color="auto"/>
              <w:left w:val="single" w:sz="4" w:space="0" w:color="auto"/>
              <w:bottom w:val="single" w:sz="4" w:space="0" w:color="auto"/>
            </w:tcBorders>
            <w:shd w:val="clear" w:color="auto" w:fill="FFFFFF"/>
            <w:vAlign w:val="center"/>
          </w:tcPr>
          <w:p w14:paraId="58A8B89A" w14:textId="77777777" w:rsidR="003F4355" w:rsidRPr="00970BB7" w:rsidRDefault="003F4355" w:rsidP="008F140A">
            <w:pPr>
              <w:pStyle w:val="In0"/>
              <w:jc w:val="center"/>
            </w:pPr>
            <w:r w:rsidRPr="00970BB7">
              <w:t xml:space="preserve">Spôsob </w:t>
            </w:r>
            <w:proofErr w:type="spellStart"/>
            <w:r w:rsidRPr="00970BB7">
              <w:t>transpo</w:t>
            </w:r>
            <w:proofErr w:type="spellEnd"/>
            <w:r w:rsidRPr="00970BB7">
              <w:t xml:space="preserve"> </w:t>
            </w:r>
            <w:proofErr w:type="spellStart"/>
            <w:r w:rsidRPr="00970BB7">
              <w:t>zície</w:t>
            </w:r>
            <w:proofErr w:type="spellEnd"/>
          </w:p>
        </w:tc>
        <w:tc>
          <w:tcPr>
            <w:tcW w:w="829" w:type="dxa"/>
            <w:tcBorders>
              <w:top w:val="single" w:sz="4" w:space="0" w:color="auto"/>
              <w:left w:val="single" w:sz="4" w:space="0" w:color="auto"/>
              <w:bottom w:val="single" w:sz="4" w:space="0" w:color="auto"/>
            </w:tcBorders>
            <w:shd w:val="clear" w:color="auto" w:fill="FFFFFF"/>
            <w:vAlign w:val="center"/>
          </w:tcPr>
          <w:p w14:paraId="5BBEE255" w14:textId="77777777" w:rsidR="003F4355" w:rsidRPr="00970BB7" w:rsidRDefault="003F4355" w:rsidP="008F140A">
            <w:pPr>
              <w:pStyle w:val="In0"/>
              <w:jc w:val="center"/>
            </w:pPr>
            <w:r w:rsidRPr="00970BB7">
              <w:t>Predpis</w:t>
            </w:r>
          </w:p>
        </w:tc>
        <w:tc>
          <w:tcPr>
            <w:tcW w:w="776" w:type="dxa"/>
            <w:tcBorders>
              <w:top w:val="single" w:sz="4" w:space="0" w:color="auto"/>
              <w:left w:val="single" w:sz="4" w:space="0" w:color="auto"/>
              <w:bottom w:val="single" w:sz="4" w:space="0" w:color="auto"/>
            </w:tcBorders>
            <w:shd w:val="clear" w:color="auto" w:fill="FFFFFF"/>
            <w:vAlign w:val="center"/>
          </w:tcPr>
          <w:p w14:paraId="44FDB06B" w14:textId="77777777" w:rsidR="003F4355" w:rsidRPr="00970BB7" w:rsidRDefault="003F4355" w:rsidP="008F140A">
            <w:pPr>
              <w:pStyle w:val="In0"/>
              <w:jc w:val="center"/>
            </w:pPr>
            <w:r w:rsidRPr="00970BB7">
              <w:t>Článok (Č, §, O, V, P)</w:t>
            </w:r>
          </w:p>
        </w:tc>
        <w:tc>
          <w:tcPr>
            <w:tcW w:w="4021" w:type="dxa"/>
            <w:tcBorders>
              <w:top w:val="single" w:sz="4" w:space="0" w:color="auto"/>
              <w:left w:val="single" w:sz="4" w:space="0" w:color="auto"/>
              <w:bottom w:val="single" w:sz="4" w:space="0" w:color="auto"/>
            </w:tcBorders>
            <w:shd w:val="clear" w:color="auto" w:fill="FFFFFF"/>
            <w:vAlign w:val="center"/>
          </w:tcPr>
          <w:p w14:paraId="5365D508" w14:textId="77777777" w:rsidR="003F4355" w:rsidRPr="00970BB7" w:rsidRDefault="003F4355" w:rsidP="008F140A">
            <w:pPr>
              <w:pStyle w:val="In0"/>
              <w:jc w:val="center"/>
            </w:pPr>
            <w:r w:rsidRPr="00970BB7">
              <w:t>Text</w:t>
            </w:r>
          </w:p>
        </w:tc>
        <w:tc>
          <w:tcPr>
            <w:tcW w:w="601" w:type="dxa"/>
            <w:tcBorders>
              <w:top w:val="single" w:sz="4" w:space="0" w:color="auto"/>
              <w:left w:val="single" w:sz="4" w:space="0" w:color="auto"/>
              <w:bottom w:val="single" w:sz="4" w:space="0" w:color="auto"/>
            </w:tcBorders>
            <w:shd w:val="clear" w:color="auto" w:fill="FFFFFF"/>
            <w:vAlign w:val="center"/>
          </w:tcPr>
          <w:p w14:paraId="04AA7DC9" w14:textId="77777777" w:rsidR="003F4355" w:rsidRPr="00970BB7" w:rsidRDefault="003F4355" w:rsidP="008F140A">
            <w:pPr>
              <w:pStyle w:val="In0"/>
              <w:jc w:val="center"/>
            </w:pPr>
            <w:r w:rsidRPr="00970BB7">
              <w:t>Zhoda</w:t>
            </w:r>
          </w:p>
        </w:tc>
        <w:tc>
          <w:tcPr>
            <w:tcW w:w="2703" w:type="dxa"/>
            <w:tcBorders>
              <w:top w:val="single" w:sz="4" w:space="0" w:color="auto"/>
              <w:left w:val="single" w:sz="4" w:space="0" w:color="auto"/>
              <w:bottom w:val="single" w:sz="4" w:space="0" w:color="auto"/>
              <w:right w:val="single" w:sz="4" w:space="0" w:color="auto"/>
            </w:tcBorders>
            <w:shd w:val="clear" w:color="auto" w:fill="FFFFFF"/>
            <w:vAlign w:val="center"/>
          </w:tcPr>
          <w:p w14:paraId="1BA82E63" w14:textId="77777777" w:rsidR="003F4355" w:rsidRPr="00970BB7" w:rsidRDefault="003F4355" w:rsidP="008F140A">
            <w:pPr>
              <w:pStyle w:val="In0"/>
              <w:jc w:val="center"/>
            </w:pPr>
            <w:r w:rsidRPr="00970BB7">
              <w:t>Poznámky</w:t>
            </w:r>
          </w:p>
        </w:tc>
        <w:tc>
          <w:tcPr>
            <w:tcW w:w="658" w:type="dxa"/>
            <w:tcBorders>
              <w:top w:val="single" w:sz="4" w:space="0" w:color="auto"/>
              <w:left w:val="single" w:sz="4" w:space="0" w:color="auto"/>
              <w:bottom w:val="single" w:sz="4" w:space="0" w:color="auto"/>
              <w:right w:val="single" w:sz="4" w:space="0" w:color="auto"/>
            </w:tcBorders>
            <w:shd w:val="clear" w:color="auto" w:fill="FFFFFF"/>
            <w:vAlign w:val="center"/>
          </w:tcPr>
          <w:p w14:paraId="1E083F71" w14:textId="77777777" w:rsidR="003F4355" w:rsidRPr="00970BB7" w:rsidRDefault="003F4355" w:rsidP="008F140A">
            <w:pPr>
              <w:pStyle w:val="In0"/>
              <w:jc w:val="center"/>
            </w:pPr>
            <w:r w:rsidRPr="00970BB7">
              <w:t>Identifikácia goldplatingu</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D76A3B9" w14:textId="77777777" w:rsidR="003F4355" w:rsidRPr="00970BB7" w:rsidRDefault="003F4355" w:rsidP="008F140A">
            <w:pPr>
              <w:pStyle w:val="In0"/>
              <w:jc w:val="center"/>
            </w:pPr>
            <w:r w:rsidRPr="00970BB7">
              <w:t xml:space="preserve">Identifikácia oblasti </w:t>
            </w:r>
            <w:proofErr w:type="spellStart"/>
            <w:r w:rsidRPr="00970BB7">
              <w:t>gold</w:t>
            </w:r>
            <w:proofErr w:type="spellEnd"/>
            <w:r w:rsidRPr="00970BB7">
              <w:t xml:space="preserve">- </w:t>
            </w:r>
            <w:proofErr w:type="spellStart"/>
            <w:r w:rsidRPr="00970BB7">
              <w:t>platingu</w:t>
            </w:r>
            <w:proofErr w:type="spellEnd"/>
            <w:r w:rsidRPr="00970BB7">
              <w:t xml:space="preserve"> a  vyjadrenie k opodstatnenosti goldplatingu*</w:t>
            </w:r>
          </w:p>
        </w:tc>
      </w:tr>
      <w:tr w:rsidR="00AD5CBB" w:rsidRPr="00970BB7" w14:paraId="7318645B" w14:textId="77777777" w:rsidTr="00EF2B4D">
        <w:trPr>
          <w:trHeight w:hRule="exact" w:val="1950"/>
          <w:jc w:val="center"/>
        </w:trPr>
        <w:tc>
          <w:tcPr>
            <w:tcW w:w="598" w:type="dxa"/>
            <w:tcBorders>
              <w:top w:val="single" w:sz="4" w:space="0" w:color="auto"/>
              <w:left w:val="single" w:sz="4" w:space="0" w:color="auto"/>
              <w:bottom w:val="single" w:sz="4" w:space="0" w:color="auto"/>
            </w:tcBorders>
            <w:shd w:val="clear" w:color="auto" w:fill="FFFFFF"/>
          </w:tcPr>
          <w:p w14:paraId="24064D16" w14:textId="77777777" w:rsidR="003F4355" w:rsidRPr="00AD5CBB" w:rsidRDefault="0087674D" w:rsidP="008F140A">
            <w:pPr>
              <w:pStyle w:val="In0"/>
              <w:jc w:val="center"/>
            </w:pPr>
            <w:r w:rsidRPr="00AD5CBB">
              <w:t>Č: 1</w:t>
            </w:r>
          </w:p>
          <w:p w14:paraId="7409C0CE" w14:textId="626C44F8" w:rsidR="0087674D" w:rsidRPr="00970BB7" w:rsidRDefault="0087674D" w:rsidP="008F140A">
            <w:pPr>
              <w:pStyle w:val="In0"/>
              <w:jc w:val="center"/>
            </w:pPr>
            <w:r w:rsidRPr="00970BB7">
              <w:t>O: 1</w:t>
            </w:r>
          </w:p>
        </w:tc>
        <w:tc>
          <w:tcPr>
            <w:tcW w:w="3933" w:type="dxa"/>
            <w:tcBorders>
              <w:top w:val="single" w:sz="4" w:space="0" w:color="auto"/>
              <w:left w:val="single" w:sz="4" w:space="0" w:color="auto"/>
              <w:bottom w:val="single" w:sz="4" w:space="0" w:color="auto"/>
            </w:tcBorders>
            <w:shd w:val="clear" w:color="auto" w:fill="FFFFFF"/>
          </w:tcPr>
          <w:p w14:paraId="0D1111D7" w14:textId="25814AA1" w:rsidR="00820A9F" w:rsidRPr="00970BB7" w:rsidRDefault="00966DB5" w:rsidP="008F140A">
            <w:pPr>
              <w:pStyle w:val="In0"/>
            </w:pPr>
            <w:r w:rsidRPr="00970BB7">
              <w:t>Táto smernica sa stanovuje pravidlá určovania určených prevádzkarní a vymenúvania právnych zástupcov určitých poskytovateľov služieb, ktorí ponúkajú služby v Únii, na prijímanie, plnenie a vykonávanie rozhodnutí a príkazov vydaných príslušnými orgánmi členských štátov na účely zhromažďovania elektronických dôkazov v trestnom konaní.</w:t>
            </w:r>
          </w:p>
        </w:tc>
        <w:tc>
          <w:tcPr>
            <w:tcW w:w="709" w:type="dxa"/>
            <w:tcBorders>
              <w:top w:val="single" w:sz="4" w:space="0" w:color="auto"/>
              <w:left w:val="single" w:sz="4" w:space="0" w:color="auto"/>
              <w:bottom w:val="single" w:sz="4" w:space="0" w:color="auto"/>
            </w:tcBorders>
            <w:shd w:val="clear" w:color="auto" w:fill="FFFFFF"/>
          </w:tcPr>
          <w:p w14:paraId="62E624A5" w14:textId="16F674AF" w:rsidR="003F4355" w:rsidRPr="00970BB7" w:rsidRDefault="00405ECB" w:rsidP="008F140A">
            <w:pPr>
              <w:pStyle w:val="In0"/>
              <w:jc w:val="center"/>
            </w:pPr>
            <w:r w:rsidRPr="00970BB7">
              <w:t>N</w:t>
            </w:r>
          </w:p>
        </w:tc>
        <w:tc>
          <w:tcPr>
            <w:tcW w:w="829" w:type="dxa"/>
            <w:tcBorders>
              <w:top w:val="single" w:sz="4" w:space="0" w:color="auto"/>
              <w:left w:val="single" w:sz="4" w:space="0" w:color="auto"/>
              <w:bottom w:val="single" w:sz="4" w:space="0" w:color="auto"/>
            </w:tcBorders>
            <w:shd w:val="clear" w:color="auto" w:fill="FFFFFF"/>
          </w:tcPr>
          <w:p w14:paraId="3218A8FB" w14:textId="0277A03B" w:rsidR="003F4355" w:rsidRPr="00970BB7" w:rsidRDefault="0022324D" w:rsidP="008F140A">
            <w:pPr>
              <w:pStyle w:val="In0"/>
              <w:jc w:val="center"/>
            </w:pPr>
            <w:r w:rsidRPr="00970BB7">
              <w:t>Návrh zákona</w:t>
            </w:r>
          </w:p>
        </w:tc>
        <w:tc>
          <w:tcPr>
            <w:tcW w:w="776" w:type="dxa"/>
            <w:tcBorders>
              <w:top w:val="single" w:sz="4" w:space="0" w:color="auto"/>
              <w:left w:val="single" w:sz="4" w:space="0" w:color="auto"/>
              <w:bottom w:val="single" w:sz="4" w:space="0" w:color="auto"/>
            </w:tcBorders>
            <w:shd w:val="clear" w:color="auto" w:fill="FFFFFF"/>
          </w:tcPr>
          <w:p w14:paraId="4976A6AE" w14:textId="77777777" w:rsidR="00FB36AD" w:rsidRPr="00970BB7" w:rsidRDefault="00EF2B4D" w:rsidP="00EF2B4D">
            <w:pPr>
              <w:pStyle w:val="In0"/>
              <w:jc w:val="center"/>
            </w:pPr>
            <w:r w:rsidRPr="00970BB7">
              <w:t>§: 1</w:t>
            </w:r>
          </w:p>
          <w:p w14:paraId="3944F232" w14:textId="5FA70139" w:rsidR="003F4355" w:rsidRPr="00970BB7" w:rsidRDefault="00FB36AD" w:rsidP="00EF2B4D">
            <w:pPr>
              <w:pStyle w:val="In0"/>
              <w:jc w:val="center"/>
            </w:pPr>
            <w:r w:rsidRPr="00970BB7">
              <w:t>O: 1</w:t>
            </w:r>
            <w:r w:rsidR="00EF2B4D" w:rsidRPr="00970BB7">
              <w:t xml:space="preserve"> </w:t>
            </w:r>
          </w:p>
        </w:tc>
        <w:tc>
          <w:tcPr>
            <w:tcW w:w="4021" w:type="dxa"/>
            <w:tcBorders>
              <w:top w:val="single" w:sz="4" w:space="0" w:color="auto"/>
              <w:left w:val="single" w:sz="4" w:space="0" w:color="auto"/>
              <w:bottom w:val="single" w:sz="4" w:space="0" w:color="auto"/>
            </w:tcBorders>
            <w:shd w:val="clear" w:color="auto" w:fill="FFFFFF"/>
          </w:tcPr>
          <w:p w14:paraId="65F9C5BB" w14:textId="152F0A39" w:rsidR="003F4355" w:rsidRPr="00970BB7" w:rsidRDefault="00762FCA" w:rsidP="00133766">
            <w:pPr>
              <w:tabs>
                <w:tab w:val="left" w:pos="990"/>
              </w:tabs>
              <w:rPr>
                <w:rFonts w:ascii="Times New Roman" w:hAnsi="Times New Roman" w:cs="Times New Roman"/>
                <w:color w:val="auto"/>
                <w:sz w:val="20"/>
                <w:szCs w:val="20"/>
              </w:rPr>
            </w:pPr>
            <w:r w:rsidRPr="00970BB7">
              <w:rPr>
                <w:rFonts w:ascii="Times New Roman" w:eastAsia="Times New Roman" w:hAnsi="Times New Roman" w:cs="Times New Roman"/>
                <w:color w:val="auto"/>
                <w:sz w:val="20"/>
                <w:szCs w:val="20"/>
                <w:lang w:eastAsia="en-US" w:bidi="ar-SA"/>
              </w:rPr>
              <w:t>Tento zákon upravuje niektoré administratívne opatrenia súvisiace so zhromažďovaním elektronických dôkazov v trestnom konaní na základe rozhodnutí a príkazov vydaných orgánmi členských štátov Európskej únie (ďalej len „členský štát“) podľa osobitného predpisu</w:t>
            </w:r>
            <w:r w:rsidRPr="00970BB7">
              <w:rPr>
                <w:rFonts w:ascii="Times New Roman" w:eastAsia="Times New Roman" w:hAnsi="Times New Roman" w:cs="Times New Roman"/>
                <w:color w:val="auto"/>
                <w:sz w:val="20"/>
                <w:szCs w:val="20"/>
                <w:vertAlign w:val="superscript"/>
                <w:lang w:eastAsia="en-US" w:bidi="ar-SA"/>
              </w:rPr>
              <w:t>1</w:t>
            </w:r>
            <w:r w:rsidRPr="00970BB7">
              <w:rPr>
                <w:rFonts w:ascii="Times New Roman" w:eastAsia="Times New Roman" w:hAnsi="Times New Roman" w:cs="Times New Roman"/>
                <w:color w:val="auto"/>
                <w:sz w:val="20"/>
                <w:szCs w:val="20"/>
                <w:lang w:eastAsia="en-US" w:bidi="ar-SA"/>
              </w:rPr>
              <w:t>) (ďalej len „rozhodnutie a príkaz“).</w:t>
            </w:r>
          </w:p>
        </w:tc>
        <w:tc>
          <w:tcPr>
            <w:tcW w:w="601" w:type="dxa"/>
            <w:tcBorders>
              <w:top w:val="single" w:sz="4" w:space="0" w:color="auto"/>
              <w:left w:val="single" w:sz="4" w:space="0" w:color="auto"/>
              <w:bottom w:val="single" w:sz="4" w:space="0" w:color="auto"/>
            </w:tcBorders>
            <w:shd w:val="clear" w:color="auto" w:fill="FFFFFF"/>
          </w:tcPr>
          <w:p w14:paraId="3A237545" w14:textId="52D14CC7" w:rsidR="003F4355" w:rsidRPr="00970BB7" w:rsidRDefault="00B87CF1" w:rsidP="008F140A">
            <w:pPr>
              <w:pStyle w:val="In0"/>
              <w:jc w:val="center"/>
            </w:pPr>
            <w:r w:rsidRPr="00970BB7">
              <w:t>Ú</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14:paraId="7D56A5D7" w14:textId="1549F229" w:rsidR="003F4355" w:rsidRPr="00970BB7" w:rsidRDefault="003F4355" w:rsidP="008F140A">
            <w:pPr>
              <w:pStyle w:val="In0"/>
              <w:jc w:val="both"/>
            </w:pP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002517C7" w14:textId="006F3AE4" w:rsidR="003F4355" w:rsidRPr="00970BB7" w:rsidRDefault="00A478F7" w:rsidP="008F140A">
            <w:pPr>
              <w:pStyle w:val="In0"/>
              <w:jc w:val="center"/>
            </w:pPr>
            <w:r w:rsidRPr="00970BB7">
              <w:t>GP-N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A0DEBB6" w14:textId="77777777" w:rsidR="003F4355" w:rsidRPr="00970BB7" w:rsidRDefault="003F4355" w:rsidP="008F140A">
            <w:pPr>
              <w:pStyle w:val="In0"/>
              <w:jc w:val="both"/>
            </w:pPr>
          </w:p>
        </w:tc>
      </w:tr>
      <w:tr w:rsidR="00AD5CBB" w:rsidRPr="00970BB7" w14:paraId="24D190F1" w14:textId="77777777" w:rsidTr="008F140A">
        <w:trPr>
          <w:trHeight w:val="281"/>
          <w:jc w:val="center"/>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CEEF3A1" w14:textId="77777777" w:rsidR="003F4355" w:rsidRPr="00AD5CBB" w:rsidRDefault="0087674D" w:rsidP="008F140A">
            <w:pPr>
              <w:pStyle w:val="In0"/>
              <w:jc w:val="center"/>
            </w:pPr>
            <w:r w:rsidRPr="00AD5CBB">
              <w:t>Č: 1</w:t>
            </w:r>
          </w:p>
          <w:p w14:paraId="7AC53147" w14:textId="682A72F0" w:rsidR="0087674D" w:rsidRPr="00970BB7" w:rsidRDefault="0087674D" w:rsidP="008F140A">
            <w:pPr>
              <w:pStyle w:val="In0"/>
              <w:jc w:val="center"/>
            </w:pPr>
            <w:r w:rsidRPr="00970BB7">
              <w:t>O: 2</w:t>
            </w:r>
          </w:p>
        </w:tc>
        <w:tc>
          <w:tcPr>
            <w:tcW w:w="3933" w:type="dxa"/>
            <w:tcBorders>
              <w:top w:val="single" w:sz="4" w:space="0" w:color="auto"/>
              <w:left w:val="single" w:sz="4" w:space="0" w:color="auto"/>
              <w:bottom w:val="single" w:sz="4" w:space="0" w:color="auto"/>
              <w:right w:val="single" w:sz="4" w:space="0" w:color="auto"/>
            </w:tcBorders>
            <w:shd w:val="clear" w:color="auto" w:fill="FFFFFF"/>
          </w:tcPr>
          <w:p w14:paraId="3957B5A2" w14:textId="2781D79F" w:rsidR="007348F2" w:rsidRPr="00970BB7" w:rsidRDefault="00A11A39" w:rsidP="008F140A">
            <w:pPr>
              <w:rPr>
                <w:rFonts w:ascii="Times New Roman" w:hAnsi="Times New Roman" w:cs="Times New Roman"/>
                <w:color w:val="auto"/>
                <w:sz w:val="20"/>
                <w:szCs w:val="20"/>
                <w:lang w:eastAsia="en-US" w:bidi="ar-SA"/>
              </w:rPr>
            </w:pPr>
            <w:r w:rsidRPr="00970BB7">
              <w:rPr>
                <w:rFonts w:ascii="Times New Roman" w:hAnsi="Times New Roman" w:cs="Times New Roman"/>
                <w:color w:val="auto"/>
                <w:sz w:val="20"/>
                <w:szCs w:val="20"/>
                <w:lang w:eastAsia="en-US" w:bidi="ar-SA"/>
              </w:rPr>
              <w:t xml:space="preserve">Táto smernica sa vzťahuje na rozhodnutia a príkazy na účely zhromažďovania elektronických dôkazov na základe nariadenia (EÚ) 2023/1543, smernice 2014/41/EÚ a Dohovoru o vzájomnej pomoci v trestných veciach medzi členskými štátmi Európskej únie vypracovaného Radou v súlade s článkom 34 Zmluvy o Európskej únii. Táto smernica sa vzťahuje aj na rozhodnutia a príkazy na účely zhromažďovania elektronických dôkazov na základe vnútroštátneho práva, ktoré členský štát zasiela fyzickej alebo právnickej osobe, ktorá koná ako právny zástupca alebo určená prevádzkareň poskytovateľa služieb na území </w:t>
            </w:r>
            <w:r w:rsidRPr="00970BB7">
              <w:rPr>
                <w:rFonts w:ascii="Times New Roman" w:hAnsi="Times New Roman" w:cs="Times New Roman"/>
                <w:color w:val="auto"/>
                <w:sz w:val="20"/>
                <w:szCs w:val="20"/>
                <w:lang w:eastAsia="en-US" w:bidi="ar-SA"/>
              </w:rPr>
              <w:lastRenderedPageBreak/>
              <w:t>tohto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4DFD51A" w14:textId="19A88B6A" w:rsidR="003F4355" w:rsidRPr="00970BB7" w:rsidRDefault="00405ECB" w:rsidP="008F140A">
            <w:pPr>
              <w:pStyle w:val="In0"/>
              <w:jc w:val="center"/>
            </w:pPr>
            <w:r w:rsidRPr="00970BB7">
              <w:lastRenderedPageBreak/>
              <w:t>N</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49FF362A" w14:textId="0472A62A" w:rsidR="003F4355" w:rsidRPr="00970BB7" w:rsidRDefault="0022324D" w:rsidP="008F140A">
            <w:pPr>
              <w:pStyle w:val="In0"/>
              <w:jc w:val="center"/>
            </w:pPr>
            <w:r w:rsidRPr="00970BB7">
              <w:t>Návrh zákona</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0219D61E" w14:textId="77777777" w:rsidR="003F4355" w:rsidRPr="00970BB7" w:rsidRDefault="00EF2B4D" w:rsidP="008F140A">
            <w:pPr>
              <w:pStyle w:val="In0"/>
              <w:jc w:val="center"/>
            </w:pPr>
            <w:r w:rsidRPr="00970BB7">
              <w:t xml:space="preserve"> </w:t>
            </w:r>
            <w:r w:rsidR="00142C29" w:rsidRPr="00970BB7">
              <w:t>§: 1</w:t>
            </w:r>
          </w:p>
          <w:p w14:paraId="15C57323" w14:textId="48B9E9E9" w:rsidR="00142C29" w:rsidRPr="00970BB7" w:rsidRDefault="00142C29" w:rsidP="008F140A">
            <w:pPr>
              <w:pStyle w:val="In0"/>
              <w:jc w:val="center"/>
            </w:pPr>
            <w:r w:rsidRPr="00970BB7">
              <w:t>O: 1</w:t>
            </w:r>
          </w:p>
        </w:tc>
        <w:tc>
          <w:tcPr>
            <w:tcW w:w="4021" w:type="dxa"/>
            <w:tcBorders>
              <w:top w:val="single" w:sz="4" w:space="0" w:color="auto"/>
              <w:left w:val="single" w:sz="4" w:space="0" w:color="auto"/>
              <w:bottom w:val="single" w:sz="4" w:space="0" w:color="auto"/>
              <w:right w:val="single" w:sz="4" w:space="0" w:color="auto"/>
            </w:tcBorders>
            <w:shd w:val="clear" w:color="auto" w:fill="FFFFFF"/>
          </w:tcPr>
          <w:p w14:paraId="1BC3F11D" w14:textId="634551B3" w:rsidR="006243BD" w:rsidRPr="00970BB7" w:rsidRDefault="00762FCA" w:rsidP="008F140A">
            <w:pPr>
              <w:pStyle w:val="In0"/>
              <w:jc w:val="both"/>
            </w:pPr>
            <w:r w:rsidRPr="00970BB7">
              <w:t>Tento zákon upravuje niektoré administratívne opatrenia súvisiace so zhromažďovaním elektronických dôkazov v trestnom konaní na základe rozhodnutí a príkazov vydaných orgánmi členských štátov Európskej únie (ďalej len „členský štát“) podľa osobitného predpisu</w:t>
            </w:r>
            <w:r w:rsidRPr="00970BB7">
              <w:rPr>
                <w:vertAlign w:val="superscript"/>
              </w:rPr>
              <w:t>1</w:t>
            </w:r>
            <w:r w:rsidRPr="00970BB7">
              <w:t>) (ďalej len „rozhodnutie a príkaz“).</w:t>
            </w:r>
          </w:p>
          <w:p w14:paraId="68F82BA9" w14:textId="77777777" w:rsidR="00762FCA" w:rsidRPr="00970BB7" w:rsidRDefault="00762FCA" w:rsidP="008F140A">
            <w:pPr>
              <w:pStyle w:val="In0"/>
              <w:jc w:val="both"/>
            </w:pPr>
          </w:p>
          <w:p w14:paraId="428A0311" w14:textId="77777777" w:rsidR="00AB42D1" w:rsidRPr="00970BB7" w:rsidRDefault="00AB42D1" w:rsidP="008F140A">
            <w:pPr>
              <w:pStyle w:val="In0"/>
              <w:jc w:val="both"/>
            </w:pPr>
            <w:r w:rsidRPr="00970BB7">
              <w:t>Poznámka pod čiarou 1:</w:t>
            </w:r>
          </w:p>
          <w:p w14:paraId="72AC02E4" w14:textId="5581A9EB" w:rsidR="00762FCA" w:rsidRPr="00970BB7" w:rsidRDefault="009F71AE" w:rsidP="00762FCA">
            <w:pPr>
              <w:pStyle w:val="In0"/>
              <w:jc w:val="both"/>
            </w:pPr>
            <w:r w:rsidRPr="00970BB7">
              <w:rPr>
                <w:vertAlign w:val="superscript"/>
              </w:rPr>
              <w:t>1</w:t>
            </w:r>
            <w:r w:rsidRPr="00970BB7">
              <w:t xml:space="preserve">) </w:t>
            </w:r>
            <w:r w:rsidR="00762FCA" w:rsidRPr="00970BB7">
              <w:t xml:space="preserve">Nariadenie Európskeho parlamentu a Rady (EÚ) 2023/1543 z 12. júla 2023 o európskych príkazoch na predloženie elektronických dôkazov a európskych príkazoch na uchovanie elektronických dôkazov v trestnom konaní a na </w:t>
            </w:r>
            <w:r w:rsidR="00762FCA" w:rsidRPr="00970BB7">
              <w:lastRenderedPageBreak/>
              <w:t>výkon trestu odňatia slobody v nadväznosti na trestné konanie</w:t>
            </w:r>
            <w:r w:rsidR="006E2DE5" w:rsidRPr="00970BB7">
              <w:t xml:space="preserve"> (Ú. v. L 191 28.7.2023)</w:t>
            </w:r>
            <w:r w:rsidR="00762FCA" w:rsidRPr="00970BB7">
              <w:t>.</w:t>
            </w:r>
          </w:p>
          <w:p w14:paraId="4BF7E854" w14:textId="77777777" w:rsidR="00762FCA" w:rsidRPr="00970BB7" w:rsidRDefault="00762FCA" w:rsidP="00762FCA">
            <w:pPr>
              <w:pStyle w:val="In0"/>
              <w:jc w:val="both"/>
            </w:pPr>
            <w:r w:rsidRPr="00970BB7">
              <w:t>Dohovor o vzájomnej pomoci v trestných veciach medzi členskými štátmi Európskej únie, vypracovaný Radou v súlade s článkom 34 Zmluvy o Európskej únii (oznámenie Ministerstva zahraničných vecí Slovenskej republiky č. 572/2006 Z. z.).</w:t>
            </w:r>
          </w:p>
          <w:p w14:paraId="47FD013F" w14:textId="0098AFF8" w:rsidR="00AB42D1" w:rsidRPr="00970BB7" w:rsidRDefault="00762FCA" w:rsidP="00762FCA">
            <w:pPr>
              <w:pStyle w:val="In0"/>
              <w:jc w:val="both"/>
            </w:pPr>
            <w:r w:rsidRPr="00970BB7">
              <w:t>Zákon č. 236/2017 Z. z. o európskom vyšetrovacom príkaze v trestných veciach a o zmene a doplnení niektorých zákonov v znení zákona č. 150/2022 Z. z.</w:t>
            </w:r>
          </w:p>
        </w:tc>
        <w:tc>
          <w:tcPr>
            <w:tcW w:w="601" w:type="dxa"/>
            <w:tcBorders>
              <w:top w:val="single" w:sz="4" w:space="0" w:color="auto"/>
              <w:left w:val="single" w:sz="4" w:space="0" w:color="auto"/>
              <w:bottom w:val="single" w:sz="4" w:space="0" w:color="auto"/>
              <w:right w:val="single" w:sz="4" w:space="0" w:color="auto"/>
            </w:tcBorders>
            <w:shd w:val="clear" w:color="auto" w:fill="FFFFFF"/>
          </w:tcPr>
          <w:p w14:paraId="50259CA3" w14:textId="650AF195" w:rsidR="003F4355" w:rsidRPr="00970BB7" w:rsidRDefault="00B87CF1" w:rsidP="008F140A">
            <w:pPr>
              <w:pStyle w:val="In0"/>
              <w:jc w:val="center"/>
            </w:pPr>
            <w:r w:rsidRPr="00970BB7">
              <w:lastRenderedPageBreak/>
              <w:t>Ú</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14:paraId="4DF6EF62" w14:textId="77777777" w:rsidR="003F4355" w:rsidRPr="00970BB7" w:rsidRDefault="003F4355" w:rsidP="008F140A">
            <w:pPr>
              <w:pStyle w:val="In0"/>
              <w:jc w:val="both"/>
            </w:pP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154A5819" w14:textId="324532C3" w:rsidR="003F4355" w:rsidRPr="00970BB7" w:rsidRDefault="00A478F7" w:rsidP="008F140A">
            <w:pPr>
              <w:pStyle w:val="In0"/>
              <w:jc w:val="center"/>
            </w:pPr>
            <w:r w:rsidRPr="00970BB7">
              <w:t>GP-N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0227439" w14:textId="77777777" w:rsidR="003F4355" w:rsidRPr="00970BB7" w:rsidRDefault="003F4355" w:rsidP="008F140A">
            <w:pPr>
              <w:pStyle w:val="In0"/>
              <w:jc w:val="both"/>
            </w:pPr>
          </w:p>
        </w:tc>
      </w:tr>
      <w:tr w:rsidR="00AD5CBB" w:rsidRPr="00970BB7" w14:paraId="469C8D3F" w14:textId="77777777" w:rsidTr="0087674D">
        <w:trPr>
          <w:trHeight w:val="1401"/>
          <w:jc w:val="center"/>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CA961FF" w14:textId="77777777" w:rsidR="003F4355" w:rsidRPr="00AD5CBB" w:rsidRDefault="0087674D" w:rsidP="008F140A">
            <w:pPr>
              <w:pStyle w:val="In0"/>
              <w:jc w:val="center"/>
            </w:pPr>
            <w:r w:rsidRPr="00AD5CBB">
              <w:t>Č: 1</w:t>
            </w:r>
          </w:p>
          <w:p w14:paraId="4DB95D0B" w14:textId="13595C5D" w:rsidR="0087674D" w:rsidRPr="00970BB7" w:rsidRDefault="0087674D" w:rsidP="008F140A">
            <w:pPr>
              <w:pStyle w:val="In0"/>
              <w:jc w:val="center"/>
            </w:pPr>
            <w:r w:rsidRPr="00970BB7">
              <w:t>O: 3</w:t>
            </w:r>
          </w:p>
        </w:tc>
        <w:tc>
          <w:tcPr>
            <w:tcW w:w="3933" w:type="dxa"/>
            <w:tcBorders>
              <w:top w:val="single" w:sz="4" w:space="0" w:color="auto"/>
              <w:left w:val="single" w:sz="4" w:space="0" w:color="auto"/>
              <w:bottom w:val="single" w:sz="4" w:space="0" w:color="auto"/>
              <w:right w:val="single" w:sz="4" w:space="0" w:color="auto"/>
            </w:tcBorders>
            <w:shd w:val="clear" w:color="auto" w:fill="FFFFFF"/>
          </w:tcPr>
          <w:p w14:paraId="5B837422" w14:textId="72CA34E7" w:rsidR="00AC0C46" w:rsidRPr="00970BB7" w:rsidRDefault="00A11A39" w:rsidP="008F140A">
            <w:pPr>
              <w:pStyle w:val="In0"/>
              <w:jc w:val="both"/>
            </w:pPr>
            <w:r w:rsidRPr="00970BB7">
              <w:t>Touto smernicou nie sú dotknuté právomoci vnútroštátnych orgánov v súlade s právom Únie a vnútroštátnym právom kontaktovať priamo poskytovateľov služieb usadených na ich území na účely zhromažďovania elektronických dôkazov v trestnom konaní.</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D0B2F37" w14:textId="1D0B2100" w:rsidR="003F4355" w:rsidRPr="00970BB7" w:rsidRDefault="00405ECB" w:rsidP="008F140A">
            <w:pPr>
              <w:pStyle w:val="In0"/>
              <w:jc w:val="center"/>
            </w:pPr>
            <w:r w:rsidRPr="00970BB7">
              <w:t>N</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11F3C48" w14:textId="371804F4" w:rsidR="003711C4" w:rsidRPr="00970BB7" w:rsidRDefault="0022324D" w:rsidP="008F140A">
            <w:pPr>
              <w:pStyle w:val="In0"/>
              <w:jc w:val="center"/>
            </w:pPr>
            <w:r w:rsidRPr="00970BB7">
              <w:t>Návrh zákona</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447AD058" w14:textId="77777777" w:rsidR="00E56F14" w:rsidRPr="00970BB7" w:rsidRDefault="00FB36AD" w:rsidP="008F140A">
            <w:pPr>
              <w:pStyle w:val="In0"/>
              <w:jc w:val="center"/>
            </w:pPr>
            <w:r w:rsidRPr="00970BB7">
              <w:t>§: 1</w:t>
            </w:r>
          </w:p>
          <w:p w14:paraId="28C82119" w14:textId="1A9A9507" w:rsidR="00FB36AD" w:rsidRPr="00970BB7" w:rsidRDefault="00FB36AD" w:rsidP="008F140A">
            <w:pPr>
              <w:pStyle w:val="In0"/>
              <w:jc w:val="center"/>
            </w:pPr>
            <w:r w:rsidRPr="00970BB7">
              <w:t>O: 2</w:t>
            </w:r>
          </w:p>
        </w:tc>
        <w:tc>
          <w:tcPr>
            <w:tcW w:w="4021" w:type="dxa"/>
            <w:tcBorders>
              <w:top w:val="single" w:sz="4" w:space="0" w:color="auto"/>
              <w:left w:val="single" w:sz="4" w:space="0" w:color="auto"/>
              <w:bottom w:val="single" w:sz="4" w:space="0" w:color="auto"/>
              <w:right w:val="single" w:sz="4" w:space="0" w:color="auto"/>
            </w:tcBorders>
            <w:shd w:val="clear" w:color="auto" w:fill="FFFFFF"/>
          </w:tcPr>
          <w:p w14:paraId="49048A67" w14:textId="650A4248" w:rsidR="003F4355" w:rsidRPr="00970BB7" w:rsidRDefault="006243BD" w:rsidP="006A68AA">
            <w:pPr>
              <w:pStyle w:val="In0"/>
              <w:jc w:val="both"/>
            </w:pPr>
            <w:r w:rsidRPr="00970BB7">
              <w:t xml:space="preserve">Týmto zákonom nie sú dotknuté postupy </w:t>
            </w:r>
            <w:r w:rsidR="001F0009" w:rsidRPr="001F0009">
              <w:t xml:space="preserve">zhromažďovania </w:t>
            </w:r>
            <w:r w:rsidRPr="00970BB7">
              <w:t>dôkazov na účely trestného konania podľa Trestného poriadku.</w:t>
            </w:r>
          </w:p>
        </w:tc>
        <w:tc>
          <w:tcPr>
            <w:tcW w:w="601" w:type="dxa"/>
            <w:tcBorders>
              <w:top w:val="single" w:sz="4" w:space="0" w:color="auto"/>
              <w:left w:val="single" w:sz="4" w:space="0" w:color="auto"/>
              <w:bottom w:val="single" w:sz="4" w:space="0" w:color="auto"/>
              <w:right w:val="single" w:sz="4" w:space="0" w:color="auto"/>
            </w:tcBorders>
            <w:shd w:val="clear" w:color="auto" w:fill="FFFFFF"/>
          </w:tcPr>
          <w:p w14:paraId="4E3E5B26" w14:textId="1B22CDE4" w:rsidR="003F4355" w:rsidRPr="00970BB7" w:rsidRDefault="00B87CF1" w:rsidP="008F140A">
            <w:pPr>
              <w:pStyle w:val="In0"/>
              <w:jc w:val="center"/>
            </w:pPr>
            <w:r w:rsidRPr="00970BB7">
              <w:t>Ú</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14:paraId="493B9074" w14:textId="77777777" w:rsidR="003F4355" w:rsidRPr="00970BB7" w:rsidRDefault="003F4355" w:rsidP="008F140A">
            <w:pPr>
              <w:pStyle w:val="In0"/>
              <w:jc w:val="both"/>
            </w:pP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0D218F34" w14:textId="3A78258F" w:rsidR="003F4355" w:rsidRPr="00970BB7" w:rsidRDefault="00A478F7" w:rsidP="008F140A">
            <w:pPr>
              <w:pStyle w:val="In0"/>
              <w:jc w:val="center"/>
            </w:pPr>
            <w:r w:rsidRPr="00970BB7">
              <w:t>GP-N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B7F884B" w14:textId="77777777" w:rsidR="003F4355" w:rsidRPr="00970BB7" w:rsidRDefault="003F4355" w:rsidP="008F140A">
            <w:pPr>
              <w:pStyle w:val="In0"/>
              <w:jc w:val="both"/>
            </w:pPr>
          </w:p>
        </w:tc>
      </w:tr>
      <w:tr w:rsidR="00AD5CBB" w:rsidRPr="00970BB7" w14:paraId="536103FC" w14:textId="77777777" w:rsidTr="005763D4">
        <w:trPr>
          <w:trHeight w:val="699"/>
          <w:jc w:val="center"/>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A4D0590" w14:textId="4580B53E" w:rsidR="003F4355" w:rsidRPr="00AD5CBB" w:rsidRDefault="0087674D" w:rsidP="008F140A">
            <w:pPr>
              <w:pStyle w:val="In0"/>
              <w:jc w:val="center"/>
            </w:pPr>
            <w:r w:rsidRPr="00AD5CBB">
              <w:t>Č: 1</w:t>
            </w:r>
          </w:p>
          <w:p w14:paraId="79EDC07B" w14:textId="7A0FF970" w:rsidR="0087674D" w:rsidRPr="00970BB7" w:rsidRDefault="0087674D" w:rsidP="008F140A">
            <w:pPr>
              <w:pStyle w:val="In0"/>
              <w:jc w:val="center"/>
            </w:pPr>
            <w:r w:rsidRPr="00970BB7">
              <w:t>O: 4</w:t>
            </w:r>
          </w:p>
        </w:tc>
        <w:tc>
          <w:tcPr>
            <w:tcW w:w="3933" w:type="dxa"/>
            <w:tcBorders>
              <w:top w:val="single" w:sz="4" w:space="0" w:color="auto"/>
              <w:left w:val="single" w:sz="4" w:space="0" w:color="auto"/>
              <w:bottom w:val="single" w:sz="4" w:space="0" w:color="auto"/>
              <w:right w:val="single" w:sz="4" w:space="0" w:color="auto"/>
            </w:tcBorders>
            <w:shd w:val="clear" w:color="auto" w:fill="auto"/>
          </w:tcPr>
          <w:p w14:paraId="6F95E225" w14:textId="2AFD0DC7" w:rsidR="00E7518E" w:rsidRPr="00970BB7" w:rsidRDefault="00A11A39" w:rsidP="008F140A">
            <w:pPr>
              <w:pStyle w:val="In0"/>
            </w:pPr>
            <w:r w:rsidRPr="00970BB7">
              <w:t>Členské štáty nesmú uložiť poskytovateľom služieb ďalšie povinnosti okrem tých, ktoré vyplývajú z tejto smernice, najmä pokiaľ ide o určenie určených prevádzkarní alebo vymenovanie právnych zástupcov, na účely stanovené v odseku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11977B" w14:textId="7010B3A6" w:rsidR="003F4355" w:rsidRPr="00970BB7" w:rsidRDefault="00F84261" w:rsidP="00F84261">
            <w:pPr>
              <w:pStyle w:val="In0"/>
              <w:jc w:val="center"/>
            </w:pPr>
            <w:r w:rsidRPr="00970BB7">
              <w:t>n. a.</w:t>
            </w:r>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11ED3535" w14:textId="77777777" w:rsidR="003711C4" w:rsidRPr="00970BB7" w:rsidRDefault="003711C4" w:rsidP="008F140A">
            <w:pPr>
              <w:jc w:val="center"/>
              <w:rPr>
                <w:rFonts w:ascii="Times New Roman" w:hAnsi="Times New Roman" w:cs="Times New Roman"/>
                <w:color w:val="auto"/>
                <w:sz w:val="20"/>
                <w:szCs w:val="20"/>
              </w:rPr>
            </w:pPr>
          </w:p>
        </w:tc>
        <w:tc>
          <w:tcPr>
            <w:tcW w:w="776" w:type="dxa"/>
            <w:tcBorders>
              <w:top w:val="single" w:sz="4" w:space="0" w:color="auto"/>
              <w:left w:val="single" w:sz="4" w:space="0" w:color="auto"/>
              <w:bottom w:val="single" w:sz="4" w:space="0" w:color="auto"/>
              <w:right w:val="single" w:sz="4" w:space="0" w:color="auto"/>
            </w:tcBorders>
            <w:shd w:val="clear" w:color="auto" w:fill="auto"/>
          </w:tcPr>
          <w:p w14:paraId="541EFED4" w14:textId="77777777" w:rsidR="003F4355" w:rsidRPr="00970BB7" w:rsidRDefault="003F4355" w:rsidP="008F140A">
            <w:pPr>
              <w:pStyle w:val="In0"/>
              <w:jc w:val="center"/>
            </w:pPr>
          </w:p>
        </w:tc>
        <w:tc>
          <w:tcPr>
            <w:tcW w:w="4021" w:type="dxa"/>
            <w:tcBorders>
              <w:top w:val="single" w:sz="4" w:space="0" w:color="auto"/>
              <w:left w:val="single" w:sz="4" w:space="0" w:color="auto"/>
              <w:bottom w:val="single" w:sz="4" w:space="0" w:color="auto"/>
              <w:right w:val="single" w:sz="4" w:space="0" w:color="auto"/>
            </w:tcBorders>
            <w:shd w:val="clear" w:color="auto" w:fill="auto"/>
          </w:tcPr>
          <w:p w14:paraId="0D5B8D13" w14:textId="77777777" w:rsidR="006A03C1" w:rsidRPr="00970BB7" w:rsidRDefault="006A03C1" w:rsidP="008F140A">
            <w:pPr>
              <w:jc w:val="both"/>
              <w:rPr>
                <w:rFonts w:ascii="Times New Roman" w:hAnsi="Times New Roman" w:cs="Times New Roman"/>
                <w:color w:val="auto"/>
                <w:sz w:val="20"/>
                <w:szCs w:val="20"/>
              </w:rPr>
            </w:pP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0C3FC42F" w14:textId="3A8187EC" w:rsidR="003F4355" w:rsidRPr="00970BB7" w:rsidRDefault="00D44D95" w:rsidP="00D44D95">
            <w:pPr>
              <w:pStyle w:val="In0"/>
              <w:jc w:val="center"/>
            </w:pPr>
            <w:r w:rsidRPr="00970BB7">
              <w:t>Ú</w:t>
            </w:r>
          </w:p>
        </w:tc>
        <w:tc>
          <w:tcPr>
            <w:tcW w:w="2703" w:type="dxa"/>
            <w:tcBorders>
              <w:top w:val="single" w:sz="4" w:space="0" w:color="auto"/>
              <w:left w:val="single" w:sz="4" w:space="0" w:color="auto"/>
              <w:bottom w:val="single" w:sz="4" w:space="0" w:color="auto"/>
              <w:right w:val="single" w:sz="4" w:space="0" w:color="auto"/>
            </w:tcBorders>
            <w:shd w:val="clear" w:color="auto" w:fill="auto"/>
          </w:tcPr>
          <w:p w14:paraId="0555EDFC" w14:textId="3158DEFB" w:rsidR="003F4355" w:rsidRPr="00970BB7" w:rsidRDefault="00AF4D22" w:rsidP="00675FE3">
            <w:pPr>
              <w:rPr>
                <w:rFonts w:ascii="Times New Roman" w:hAnsi="Times New Roman" w:cs="Times New Roman"/>
                <w:color w:val="auto"/>
                <w:sz w:val="20"/>
                <w:szCs w:val="20"/>
              </w:rPr>
            </w:pPr>
            <w:r w:rsidRPr="00970BB7">
              <w:rPr>
                <w:rFonts w:ascii="Times New Roman" w:hAnsi="Times New Roman" w:cs="Times New Roman"/>
                <w:color w:val="auto"/>
                <w:sz w:val="20"/>
                <w:szCs w:val="20"/>
              </w:rPr>
              <w:t>Usta</w:t>
            </w:r>
            <w:r w:rsidR="00675FE3" w:rsidRPr="00970BB7">
              <w:rPr>
                <w:rFonts w:ascii="Times New Roman" w:hAnsi="Times New Roman" w:cs="Times New Roman"/>
                <w:color w:val="auto"/>
                <w:sz w:val="20"/>
                <w:szCs w:val="20"/>
              </w:rPr>
              <w:t>novenie sa nepreberá. Jeho cieľ, a teda aj úplná zhoda, sú naplnené</w:t>
            </w:r>
            <w:r w:rsidRPr="00970BB7">
              <w:rPr>
                <w:rFonts w:ascii="Times New Roman" w:hAnsi="Times New Roman" w:cs="Times New Roman"/>
                <w:color w:val="auto"/>
                <w:sz w:val="20"/>
                <w:szCs w:val="20"/>
              </w:rPr>
              <w:t xml:space="preserve"> rozsahom transpozície, ktorou sa neprekračuje rámec povinností adresovaný smernicou poskytovateľom služieb.</w:t>
            </w: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4C9784C8" w14:textId="7C96BD02" w:rsidR="003F4355" w:rsidRPr="00970BB7" w:rsidRDefault="00A478F7" w:rsidP="008F140A">
            <w:pPr>
              <w:jc w:val="center"/>
              <w:rPr>
                <w:rFonts w:ascii="Times New Roman" w:hAnsi="Times New Roman" w:cs="Times New Roman"/>
                <w:color w:val="auto"/>
                <w:sz w:val="20"/>
                <w:szCs w:val="20"/>
              </w:rPr>
            </w:pPr>
            <w:r w:rsidRPr="00970BB7">
              <w:rPr>
                <w:rFonts w:ascii="Times New Roman" w:hAnsi="Times New Roman" w:cs="Times New Roman"/>
                <w:color w:val="auto"/>
                <w:sz w:val="20"/>
                <w:szCs w:val="20"/>
              </w:rPr>
              <w:t>GP-N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CDDB40" w14:textId="77777777" w:rsidR="003F4355" w:rsidRPr="00970BB7" w:rsidRDefault="003F4355" w:rsidP="008F140A">
            <w:pPr>
              <w:rPr>
                <w:rFonts w:ascii="Times New Roman" w:hAnsi="Times New Roman" w:cs="Times New Roman"/>
                <w:color w:val="auto"/>
                <w:sz w:val="20"/>
                <w:szCs w:val="20"/>
              </w:rPr>
            </w:pPr>
          </w:p>
        </w:tc>
      </w:tr>
      <w:tr w:rsidR="00AD5CBB" w:rsidRPr="00970BB7" w14:paraId="07178248" w14:textId="77777777" w:rsidTr="0087674D">
        <w:trPr>
          <w:trHeight w:val="699"/>
          <w:jc w:val="center"/>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C7E1644" w14:textId="77777777" w:rsidR="003F4355" w:rsidRPr="00AD5CBB" w:rsidRDefault="0087674D" w:rsidP="008F140A">
            <w:pPr>
              <w:pStyle w:val="In0"/>
              <w:jc w:val="center"/>
            </w:pPr>
            <w:r w:rsidRPr="00AD5CBB">
              <w:t>Č: 1</w:t>
            </w:r>
          </w:p>
          <w:p w14:paraId="6A538B1B" w14:textId="77777777" w:rsidR="0087674D" w:rsidRPr="00970BB7" w:rsidRDefault="0087674D" w:rsidP="008F140A">
            <w:pPr>
              <w:pStyle w:val="In0"/>
              <w:jc w:val="center"/>
            </w:pPr>
            <w:r w:rsidRPr="00970BB7">
              <w:t>O: 5</w:t>
            </w:r>
          </w:p>
          <w:p w14:paraId="5487FC1E" w14:textId="272184DC" w:rsidR="002F1F6F" w:rsidRPr="00970BB7" w:rsidRDefault="002F1F6F" w:rsidP="008F140A">
            <w:pPr>
              <w:pStyle w:val="In0"/>
              <w:jc w:val="center"/>
            </w:pPr>
            <w:r w:rsidRPr="00970BB7">
              <w:t>V: prvá</w:t>
            </w:r>
          </w:p>
        </w:tc>
        <w:tc>
          <w:tcPr>
            <w:tcW w:w="3933" w:type="dxa"/>
            <w:tcBorders>
              <w:top w:val="single" w:sz="4" w:space="0" w:color="auto"/>
              <w:left w:val="single" w:sz="4" w:space="0" w:color="auto"/>
              <w:bottom w:val="single" w:sz="4" w:space="0" w:color="auto"/>
              <w:right w:val="single" w:sz="4" w:space="0" w:color="auto"/>
            </w:tcBorders>
            <w:shd w:val="clear" w:color="auto" w:fill="FFFFFF"/>
          </w:tcPr>
          <w:p w14:paraId="6C425CCD" w14:textId="3A0CF82C" w:rsidR="00E13CF1" w:rsidRPr="00970BB7" w:rsidRDefault="00A11A39" w:rsidP="002F1F6F">
            <w:pPr>
              <w:pStyle w:val="In0"/>
            </w:pPr>
            <w:r w:rsidRPr="00970BB7">
              <w:t xml:space="preserve">Táto smernica sa uplatňuje na poskytovateľov služieb vymedzených v článku 2 bode 1, ktorí ponúkajú svoje služby v Únii.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8EF056E" w14:textId="53CE4C88" w:rsidR="003F4355" w:rsidRPr="00970BB7" w:rsidRDefault="00CD2907" w:rsidP="008F140A">
            <w:pPr>
              <w:pStyle w:val="In0"/>
              <w:jc w:val="center"/>
            </w:pPr>
            <w:r w:rsidRPr="00970BB7">
              <w:t>N</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4B0289A" w14:textId="66D3B7A9" w:rsidR="003711C4" w:rsidRPr="00970BB7" w:rsidRDefault="006D5A2E" w:rsidP="008F140A">
            <w:pPr>
              <w:jc w:val="center"/>
              <w:rPr>
                <w:rFonts w:ascii="Times New Roman" w:hAnsi="Times New Roman" w:cs="Times New Roman"/>
                <w:color w:val="auto"/>
                <w:sz w:val="20"/>
                <w:szCs w:val="20"/>
              </w:rPr>
            </w:pPr>
            <w:r w:rsidRPr="00970BB7">
              <w:rPr>
                <w:rFonts w:ascii="Times New Roman" w:hAnsi="Times New Roman" w:cs="Times New Roman"/>
                <w:color w:val="auto"/>
                <w:sz w:val="20"/>
                <w:szCs w:val="20"/>
              </w:rPr>
              <w:t>Návrh zákona</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641AAA9A" w14:textId="77777777" w:rsidR="003F4355" w:rsidRPr="00970BB7" w:rsidRDefault="00B66602" w:rsidP="008F140A">
            <w:pPr>
              <w:pStyle w:val="In0"/>
              <w:jc w:val="center"/>
            </w:pPr>
            <w:r w:rsidRPr="00970BB7">
              <w:t>§: 2</w:t>
            </w:r>
          </w:p>
          <w:p w14:paraId="4512550A" w14:textId="1A95A6AF" w:rsidR="00B66602" w:rsidRPr="00970BB7" w:rsidRDefault="00B66602" w:rsidP="008F140A">
            <w:pPr>
              <w:pStyle w:val="In0"/>
              <w:jc w:val="center"/>
            </w:pPr>
            <w:r w:rsidRPr="00970BB7">
              <w:t>O: 1</w:t>
            </w:r>
          </w:p>
        </w:tc>
        <w:tc>
          <w:tcPr>
            <w:tcW w:w="4021" w:type="dxa"/>
            <w:tcBorders>
              <w:top w:val="single" w:sz="4" w:space="0" w:color="auto"/>
              <w:left w:val="single" w:sz="4" w:space="0" w:color="auto"/>
              <w:bottom w:val="single" w:sz="4" w:space="0" w:color="auto"/>
              <w:right w:val="single" w:sz="4" w:space="0" w:color="auto"/>
            </w:tcBorders>
            <w:shd w:val="clear" w:color="auto" w:fill="FFFFFF"/>
          </w:tcPr>
          <w:p w14:paraId="1FAF663A" w14:textId="77777777" w:rsidR="00C40DF9" w:rsidRPr="00970BB7" w:rsidRDefault="00C40DF9" w:rsidP="00C40DF9">
            <w:pPr>
              <w:jc w:val="both"/>
              <w:rPr>
                <w:rFonts w:ascii="Times New Roman" w:hAnsi="Times New Roman" w:cs="Times New Roman"/>
                <w:color w:val="auto"/>
                <w:sz w:val="20"/>
                <w:szCs w:val="20"/>
              </w:rPr>
            </w:pPr>
            <w:r w:rsidRPr="00970BB7">
              <w:rPr>
                <w:rFonts w:ascii="Times New Roman" w:hAnsi="Times New Roman" w:cs="Times New Roman"/>
                <w:color w:val="auto"/>
                <w:sz w:val="20"/>
                <w:szCs w:val="20"/>
              </w:rPr>
              <w:t xml:space="preserve">Ak odsek 2 neustanovuje inak, tento zákon sa vzťahuje na poskytovateľa služieb, ktorý </w:t>
            </w:r>
          </w:p>
          <w:p w14:paraId="26F17EB0" w14:textId="7A23BA33" w:rsidR="00C40DF9" w:rsidRPr="00970BB7" w:rsidRDefault="00C40DF9" w:rsidP="00C40DF9">
            <w:pPr>
              <w:jc w:val="both"/>
              <w:rPr>
                <w:rFonts w:ascii="Times New Roman" w:hAnsi="Times New Roman" w:cs="Times New Roman"/>
                <w:color w:val="auto"/>
                <w:sz w:val="20"/>
                <w:szCs w:val="20"/>
              </w:rPr>
            </w:pPr>
            <w:r w:rsidRPr="00970BB7">
              <w:rPr>
                <w:rFonts w:ascii="Times New Roman" w:hAnsi="Times New Roman" w:cs="Times New Roman"/>
                <w:color w:val="auto"/>
                <w:sz w:val="20"/>
                <w:szCs w:val="20"/>
              </w:rPr>
              <w:t>a) má trvalý pobyt alebo sídlo na území Slovenskej republiky a ktorý ponúka služby v Európskej únii,</w:t>
            </w:r>
          </w:p>
          <w:p w14:paraId="1995E195" w14:textId="786FD37C" w:rsidR="00C40DF9" w:rsidRPr="00970BB7" w:rsidRDefault="00C40DF9" w:rsidP="00C40DF9">
            <w:pPr>
              <w:jc w:val="both"/>
              <w:rPr>
                <w:rFonts w:ascii="Times New Roman" w:hAnsi="Times New Roman" w:cs="Times New Roman"/>
                <w:color w:val="auto"/>
                <w:sz w:val="20"/>
                <w:szCs w:val="20"/>
              </w:rPr>
            </w:pPr>
            <w:r w:rsidRPr="00970BB7">
              <w:rPr>
                <w:rFonts w:ascii="Times New Roman" w:hAnsi="Times New Roman" w:cs="Times New Roman"/>
                <w:color w:val="auto"/>
                <w:sz w:val="20"/>
                <w:szCs w:val="20"/>
              </w:rPr>
              <w:t xml:space="preserve">b) má trvalý pobyt alebo sídlo </w:t>
            </w:r>
            <w:r w:rsidR="00D4134B">
              <w:rPr>
                <w:rFonts w:ascii="Times New Roman" w:hAnsi="Times New Roman" w:cs="Times New Roman"/>
                <w:color w:val="auto"/>
                <w:sz w:val="20"/>
                <w:szCs w:val="20"/>
              </w:rPr>
              <w:t>v</w:t>
            </w:r>
            <w:r w:rsidRPr="00970BB7">
              <w:rPr>
                <w:rFonts w:ascii="Times New Roman" w:hAnsi="Times New Roman" w:cs="Times New Roman"/>
                <w:color w:val="auto"/>
                <w:sz w:val="20"/>
                <w:szCs w:val="20"/>
              </w:rPr>
              <w:t xml:space="preserve"> Európskej </w:t>
            </w:r>
            <w:r w:rsidR="009F125C" w:rsidRPr="00970BB7">
              <w:rPr>
                <w:rFonts w:ascii="Times New Roman" w:hAnsi="Times New Roman" w:cs="Times New Roman"/>
                <w:color w:val="auto"/>
                <w:sz w:val="20"/>
                <w:szCs w:val="20"/>
              </w:rPr>
              <w:t>úni</w:t>
            </w:r>
            <w:r w:rsidR="009F125C">
              <w:rPr>
                <w:rFonts w:ascii="Times New Roman" w:hAnsi="Times New Roman" w:cs="Times New Roman"/>
                <w:color w:val="auto"/>
                <w:sz w:val="20"/>
                <w:szCs w:val="20"/>
              </w:rPr>
              <w:t>i</w:t>
            </w:r>
            <w:r w:rsidR="009F125C" w:rsidRPr="00970BB7">
              <w:rPr>
                <w:rFonts w:ascii="Times New Roman" w:hAnsi="Times New Roman" w:cs="Times New Roman"/>
                <w:color w:val="auto"/>
                <w:sz w:val="20"/>
                <w:szCs w:val="20"/>
              </w:rPr>
              <w:t xml:space="preserve"> </w:t>
            </w:r>
            <w:r w:rsidRPr="00970BB7">
              <w:rPr>
                <w:rFonts w:ascii="Times New Roman" w:hAnsi="Times New Roman" w:cs="Times New Roman"/>
                <w:color w:val="auto"/>
                <w:sz w:val="20"/>
                <w:szCs w:val="20"/>
              </w:rPr>
              <w:t>okrem poskytovateľ služieb podľa písmena a) a ktorý ponúka služby na území Slovenskej republiky,</w:t>
            </w:r>
          </w:p>
          <w:p w14:paraId="420CAA78" w14:textId="1AA104EB" w:rsidR="003F4355" w:rsidRPr="00970BB7" w:rsidRDefault="00C40DF9" w:rsidP="00317856">
            <w:pPr>
              <w:jc w:val="both"/>
              <w:rPr>
                <w:rFonts w:ascii="Times New Roman" w:hAnsi="Times New Roman" w:cs="Times New Roman"/>
                <w:color w:val="auto"/>
                <w:sz w:val="20"/>
                <w:szCs w:val="20"/>
              </w:rPr>
            </w:pPr>
            <w:r w:rsidRPr="00970BB7">
              <w:rPr>
                <w:rFonts w:ascii="Times New Roman" w:hAnsi="Times New Roman" w:cs="Times New Roman"/>
                <w:color w:val="auto"/>
                <w:sz w:val="20"/>
                <w:szCs w:val="20"/>
              </w:rPr>
              <w:t>c) nemá trvalý pobyt alebo sídlo v Európskej únii a ktorý ponúka služby na území Slovenskej republiky.</w:t>
            </w:r>
          </w:p>
        </w:tc>
        <w:tc>
          <w:tcPr>
            <w:tcW w:w="601" w:type="dxa"/>
            <w:tcBorders>
              <w:top w:val="single" w:sz="4" w:space="0" w:color="auto"/>
              <w:left w:val="single" w:sz="4" w:space="0" w:color="auto"/>
              <w:bottom w:val="single" w:sz="4" w:space="0" w:color="auto"/>
              <w:right w:val="single" w:sz="4" w:space="0" w:color="auto"/>
            </w:tcBorders>
            <w:shd w:val="clear" w:color="auto" w:fill="FFFFFF"/>
          </w:tcPr>
          <w:p w14:paraId="7AF4A7EA" w14:textId="01769023" w:rsidR="003F4355" w:rsidRPr="00970BB7" w:rsidRDefault="00B87CF1" w:rsidP="008F140A">
            <w:pPr>
              <w:pStyle w:val="In0"/>
              <w:jc w:val="center"/>
            </w:pPr>
            <w:r w:rsidRPr="00970BB7">
              <w:t>Ú</w:t>
            </w:r>
          </w:p>
        </w:tc>
        <w:tc>
          <w:tcPr>
            <w:tcW w:w="2703" w:type="dxa"/>
            <w:tcBorders>
              <w:top w:val="single" w:sz="4" w:space="0" w:color="auto"/>
              <w:left w:val="single" w:sz="4" w:space="0" w:color="auto"/>
              <w:bottom w:val="single" w:sz="4" w:space="0" w:color="auto"/>
              <w:right w:val="single" w:sz="4" w:space="0" w:color="auto"/>
            </w:tcBorders>
            <w:shd w:val="clear" w:color="auto" w:fill="FFFFFF"/>
            <w:vAlign w:val="bottom"/>
          </w:tcPr>
          <w:p w14:paraId="16DAB28C" w14:textId="77777777" w:rsidR="003F4355" w:rsidRPr="00970BB7" w:rsidRDefault="003F4355" w:rsidP="008F140A">
            <w:pPr>
              <w:pStyle w:val="In0"/>
              <w:jc w:val="both"/>
            </w:pP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5F00661F" w14:textId="626CF648" w:rsidR="003F4355" w:rsidRPr="00970BB7" w:rsidRDefault="00A478F7" w:rsidP="008F140A">
            <w:pPr>
              <w:pStyle w:val="In0"/>
              <w:jc w:val="center"/>
            </w:pPr>
            <w:r w:rsidRPr="00970BB7">
              <w:t>GP-N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D5A951F" w14:textId="77777777" w:rsidR="003F4355" w:rsidRPr="00970BB7" w:rsidRDefault="003F4355" w:rsidP="008F140A">
            <w:pPr>
              <w:pStyle w:val="In0"/>
              <w:jc w:val="both"/>
            </w:pPr>
          </w:p>
        </w:tc>
      </w:tr>
      <w:tr w:rsidR="00AD5CBB" w:rsidRPr="00970BB7" w14:paraId="443F5B8F" w14:textId="77777777" w:rsidTr="00575F8A">
        <w:trPr>
          <w:trHeight w:val="699"/>
          <w:jc w:val="center"/>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3ECFF19" w14:textId="77777777" w:rsidR="002F1F6F" w:rsidRPr="00AD5CBB" w:rsidRDefault="002F1F6F" w:rsidP="00575F8A">
            <w:pPr>
              <w:pStyle w:val="In0"/>
              <w:jc w:val="center"/>
            </w:pPr>
            <w:r w:rsidRPr="00AD5CBB">
              <w:t>Č: 1</w:t>
            </w:r>
          </w:p>
          <w:p w14:paraId="5603285D" w14:textId="77777777" w:rsidR="002F1F6F" w:rsidRPr="00970BB7" w:rsidRDefault="002F1F6F" w:rsidP="00575F8A">
            <w:pPr>
              <w:pStyle w:val="In0"/>
              <w:jc w:val="center"/>
            </w:pPr>
            <w:r w:rsidRPr="00970BB7">
              <w:t>O: 5</w:t>
            </w:r>
          </w:p>
          <w:p w14:paraId="52306029" w14:textId="000BE956" w:rsidR="002F1F6F" w:rsidRPr="00970BB7" w:rsidRDefault="002F1F6F" w:rsidP="002F1F6F">
            <w:pPr>
              <w:pStyle w:val="In0"/>
              <w:jc w:val="center"/>
            </w:pPr>
            <w:r w:rsidRPr="00970BB7">
              <w:t>V: druhá</w:t>
            </w:r>
          </w:p>
        </w:tc>
        <w:tc>
          <w:tcPr>
            <w:tcW w:w="3933" w:type="dxa"/>
            <w:tcBorders>
              <w:top w:val="single" w:sz="4" w:space="0" w:color="auto"/>
              <w:left w:val="single" w:sz="4" w:space="0" w:color="auto"/>
              <w:bottom w:val="single" w:sz="4" w:space="0" w:color="auto"/>
              <w:right w:val="single" w:sz="4" w:space="0" w:color="auto"/>
            </w:tcBorders>
            <w:shd w:val="clear" w:color="auto" w:fill="FFFFFF"/>
          </w:tcPr>
          <w:p w14:paraId="24E5DFB6" w14:textId="402B5C49" w:rsidR="002F1F6F" w:rsidRPr="00970BB7" w:rsidRDefault="002F1F6F" w:rsidP="00575F8A">
            <w:pPr>
              <w:pStyle w:val="In0"/>
            </w:pPr>
            <w:r w:rsidRPr="00970BB7">
              <w:t>Neuplatňuje sa na poskytovateľov služieb, ktorí sú usadení na území jediného členského štátu a ponúkajú služby výlučne na území daného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1C4024A" w14:textId="7A01FAE5" w:rsidR="002F1F6F" w:rsidRPr="00970BB7" w:rsidRDefault="00CD2907" w:rsidP="00575F8A">
            <w:pPr>
              <w:pStyle w:val="In0"/>
              <w:jc w:val="center"/>
            </w:pPr>
            <w:r w:rsidRPr="00970BB7">
              <w:t>N</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7989B0F" w14:textId="051F4A99" w:rsidR="002F1F6F" w:rsidRPr="00970BB7" w:rsidRDefault="006D5A2E" w:rsidP="00575F8A">
            <w:pPr>
              <w:jc w:val="center"/>
              <w:rPr>
                <w:rFonts w:ascii="Times New Roman" w:hAnsi="Times New Roman" w:cs="Times New Roman"/>
                <w:color w:val="auto"/>
                <w:sz w:val="20"/>
                <w:szCs w:val="20"/>
              </w:rPr>
            </w:pPr>
            <w:r w:rsidRPr="00970BB7">
              <w:rPr>
                <w:rFonts w:ascii="Times New Roman" w:hAnsi="Times New Roman" w:cs="Times New Roman"/>
                <w:color w:val="auto"/>
                <w:sz w:val="20"/>
                <w:szCs w:val="20"/>
              </w:rPr>
              <w:t>Návrh zákona</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24C85AAD" w14:textId="77777777" w:rsidR="002F1F6F" w:rsidRPr="00970BB7" w:rsidRDefault="002F1F6F" w:rsidP="00575F8A">
            <w:pPr>
              <w:pStyle w:val="In0"/>
              <w:jc w:val="center"/>
            </w:pPr>
            <w:r w:rsidRPr="00970BB7">
              <w:t>§: 2</w:t>
            </w:r>
          </w:p>
          <w:p w14:paraId="348187E9" w14:textId="7AFB0F46" w:rsidR="002F1F6F" w:rsidRPr="00970BB7" w:rsidRDefault="002F1F6F" w:rsidP="00575F8A">
            <w:pPr>
              <w:pStyle w:val="In0"/>
              <w:jc w:val="center"/>
            </w:pPr>
            <w:r w:rsidRPr="00970BB7">
              <w:t>O: 2</w:t>
            </w:r>
          </w:p>
        </w:tc>
        <w:tc>
          <w:tcPr>
            <w:tcW w:w="4021" w:type="dxa"/>
            <w:tcBorders>
              <w:top w:val="single" w:sz="4" w:space="0" w:color="auto"/>
              <w:left w:val="single" w:sz="4" w:space="0" w:color="auto"/>
              <w:bottom w:val="single" w:sz="4" w:space="0" w:color="auto"/>
              <w:right w:val="single" w:sz="4" w:space="0" w:color="auto"/>
            </w:tcBorders>
            <w:shd w:val="clear" w:color="auto" w:fill="FFFFFF"/>
          </w:tcPr>
          <w:p w14:paraId="6847BA0D" w14:textId="1F545880" w:rsidR="002F1F6F" w:rsidRPr="00970BB7" w:rsidRDefault="00C40DF9" w:rsidP="00317856">
            <w:pPr>
              <w:jc w:val="both"/>
              <w:rPr>
                <w:rFonts w:ascii="Times New Roman" w:hAnsi="Times New Roman" w:cs="Times New Roman"/>
                <w:color w:val="auto"/>
                <w:sz w:val="20"/>
                <w:szCs w:val="20"/>
              </w:rPr>
            </w:pPr>
            <w:r w:rsidRPr="00970BB7">
              <w:rPr>
                <w:rFonts w:ascii="Times New Roman" w:hAnsi="Times New Roman" w:cs="Times New Roman"/>
                <w:color w:val="auto"/>
                <w:sz w:val="20"/>
                <w:szCs w:val="20"/>
              </w:rPr>
              <w:t>Tento zákon sa nevzťahuje na poskytovateľa služieb, ktorý má trvalý pobyt alebo sídlo na území Slovenskej republiky a ktorý ponúka služby výlučne na území Slovenskej republiky.</w:t>
            </w:r>
          </w:p>
        </w:tc>
        <w:tc>
          <w:tcPr>
            <w:tcW w:w="601" w:type="dxa"/>
            <w:tcBorders>
              <w:top w:val="single" w:sz="4" w:space="0" w:color="auto"/>
              <w:left w:val="single" w:sz="4" w:space="0" w:color="auto"/>
              <w:bottom w:val="single" w:sz="4" w:space="0" w:color="auto"/>
              <w:right w:val="single" w:sz="4" w:space="0" w:color="auto"/>
            </w:tcBorders>
            <w:shd w:val="clear" w:color="auto" w:fill="FFFFFF"/>
          </w:tcPr>
          <w:p w14:paraId="22B97EB5" w14:textId="7939BC87" w:rsidR="002F1F6F" w:rsidRPr="00970BB7" w:rsidRDefault="00B87CF1" w:rsidP="00575F8A">
            <w:pPr>
              <w:pStyle w:val="In0"/>
              <w:jc w:val="center"/>
            </w:pPr>
            <w:r w:rsidRPr="00970BB7">
              <w:t>Ú</w:t>
            </w:r>
          </w:p>
        </w:tc>
        <w:tc>
          <w:tcPr>
            <w:tcW w:w="2703" w:type="dxa"/>
            <w:tcBorders>
              <w:top w:val="single" w:sz="4" w:space="0" w:color="auto"/>
              <w:left w:val="single" w:sz="4" w:space="0" w:color="auto"/>
              <w:bottom w:val="single" w:sz="4" w:space="0" w:color="auto"/>
              <w:right w:val="single" w:sz="4" w:space="0" w:color="auto"/>
            </w:tcBorders>
            <w:shd w:val="clear" w:color="auto" w:fill="FFFFFF"/>
            <w:vAlign w:val="bottom"/>
          </w:tcPr>
          <w:p w14:paraId="413EB481" w14:textId="77777777" w:rsidR="002F1F6F" w:rsidRPr="00970BB7" w:rsidRDefault="002F1F6F" w:rsidP="00575F8A">
            <w:pPr>
              <w:pStyle w:val="In0"/>
              <w:jc w:val="both"/>
            </w:pP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1D9F8F09" w14:textId="1859564A" w:rsidR="002F1F6F" w:rsidRPr="00970BB7" w:rsidRDefault="00A478F7" w:rsidP="00575F8A">
            <w:pPr>
              <w:pStyle w:val="In0"/>
              <w:jc w:val="center"/>
            </w:pPr>
            <w:r w:rsidRPr="00970BB7">
              <w:t>GP-N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D3EFB67" w14:textId="77777777" w:rsidR="002F1F6F" w:rsidRPr="00970BB7" w:rsidRDefault="002F1F6F" w:rsidP="00575F8A">
            <w:pPr>
              <w:pStyle w:val="In0"/>
              <w:jc w:val="both"/>
            </w:pPr>
          </w:p>
        </w:tc>
      </w:tr>
      <w:tr w:rsidR="00AD5CBB" w:rsidRPr="00970BB7" w14:paraId="1A59FA22" w14:textId="77777777" w:rsidTr="001942AC">
        <w:trPr>
          <w:trHeight w:val="699"/>
          <w:jc w:val="center"/>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5866FD2" w14:textId="77777777" w:rsidR="003F4355" w:rsidRPr="00AD5CBB" w:rsidRDefault="0087674D" w:rsidP="008F140A">
            <w:pPr>
              <w:pStyle w:val="In0"/>
              <w:jc w:val="center"/>
            </w:pPr>
            <w:r w:rsidRPr="00AD5CBB">
              <w:t>Č: 2</w:t>
            </w:r>
          </w:p>
          <w:p w14:paraId="5C81D2CD" w14:textId="11F7E78F" w:rsidR="0087674D" w:rsidRPr="00970BB7" w:rsidRDefault="0087674D" w:rsidP="008F140A">
            <w:pPr>
              <w:pStyle w:val="In0"/>
              <w:jc w:val="center"/>
            </w:pPr>
            <w:r w:rsidRPr="00970BB7">
              <w:t>O: 1</w:t>
            </w:r>
          </w:p>
        </w:tc>
        <w:tc>
          <w:tcPr>
            <w:tcW w:w="3933" w:type="dxa"/>
            <w:tcBorders>
              <w:top w:val="single" w:sz="4" w:space="0" w:color="auto"/>
              <w:left w:val="single" w:sz="4" w:space="0" w:color="auto"/>
              <w:bottom w:val="single" w:sz="4" w:space="0" w:color="auto"/>
              <w:right w:val="single" w:sz="4" w:space="0" w:color="auto"/>
            </w:tcBorders>
            <w:shd w:val="clear" w:color="auto" w:fill="FFFFFF"/>
          </w:tcPr>
          <w:p w14:paraId="33E3FECD" w14:textId="77777777" w:rsidR="008F140A" w:rsidRPr="00970BB7" w:rsidRDefault="008F140A" w:rsidP="008F140A">
            <w:pPr>
              <w:pStyle w:val="In0"/>
              <w:jc w:val="both"/>
            </w:pPr>
            <w:r w:rsidRPr="00970BB7">
              <w:t>Na účely tejto smernice sa uplatňuje toto vymedzenie pojmov:</w:t>
            </w:r>
          </w:p>
          <w:p w14:paraId="54C30963" w14:textId="51DE00A1" w:rsidR="008F140A" w:rsidRPr="00970BB7" w:rsidRDefault="008F140A" w:rsidP="008F140A">
            <w:pPr>
              <w:pStyle w:val="In0"/>
              <w:jc w:val="both"/>
            </w:pPr>
            <w:r w:rsidRPr="00970BB7">
              <w:t xml:space="preserve">1. „poskytovateľ služieb“ je akákoľvek fyzická alebo právnická osoba, ktorá poskytuje jednu </w:t>
            </w:r>
            <w:r w:rsidRPr="00970BB7">
              <w:lastRenderedPageBreak/>
              <w:t>alebo viacero z týchto kategórií služieb s výnimkou finančných služieb uvedených v článku 2 bode 2 písm. b) smernice Európskeho parlamentu a Rady 2006/123/ES (14):</w:t>
            </w:r>
          </w:p>
          <w:p w14:paraId="1CB94E05" w14:textId="3FAA4FB9" w:rsidR="008F140A" w:rsidRPr="00970BB7" w:rsidRDefault="008F140A" w:rsidP="008F140A">
            <w:pPr>
              <w:pStyle w:val="In0"/>
              <w:jc w:val="both"/>
            </w:pPr>
            <w:r w:rsidRPr="00970BB7">
              <w:t>a) elektronické komunikačné služby vymedzené v článku 2 bode 4 smernice (EÚ) 2018/1972;</w:t>
            </w:r>
          </w:p>
          <w:p w14:paraId="65C584A5" w14:textId="64A0A840" w:rsidR="008F140A" w:rsidRPr="00970BB7" w:rsidRDefault="008F140A" w:rsidP="008F140A">
            <w:pPr>
              <w:pStyle w:val="In0"/>
              <w:jc w:val="both"/>
            </w:pPr>
            <w:r w:rsidRPr="00970BB7">
              <w:t>b) služby týkajúce sa názvu internetovej domény a čísla IP, napríklad prideľovanie IP adresy, správcu a registrátora doménových mien a služby súvisiace s ochranou súkromia a služby proxy;</w:t>
            </w:r>
          </w:p>
          <w:p w14:paraId="1C2F3BB5" w14:textId="464F39D8" w:rsidR="008F140A" w:rsidRPr="00970BB7" w:rsidRDefault="008F140A" w:rsidP="008F140A">
            <w:pPr>
              <w:pStyle w:val="In0"/>
              <w:jc w:val="both"/>
            </w:pPr>
            <w:r w:rsidRPr="00970BB7">
              <w:t>c) iné služby informačnej spoločnosti uvedené v článku 1 ods. 1 písm. b) smernice (EÚ) 2015/1535, ktoré:</w:t>
            </w:r>
          </w:p>
          <w:p w14:paraId="7E52E20D" w14:textId="125E7642" w:rsidR="008F140A" w:rsidRPr="00970BB7" w:rsidRDefault="008F140A" w:rsidP="008F140A">
            <w:pPr>
              <w:pStyle w:val="In0"/>
              <w:jc w:val="both"/>
            </w:pPr>
            <w:r w:rsidRPr="00970BB7">
              <w:t>i) umožňujú svojim používateľom vzájomnú komunikáciu; alebo</w:t>
            </w:r>
          </w:p>
          <w:p w14:paraId="1E39A511" w14:textId="0C78A490" w:rsidR="003F4355" w:rsidRPr="00970BB7" w:rsidRDefault="008F140A" w:rsidP="008F140A">
            <w:pPr>
              <w:pStyle w:val="In0"/>
              <w:jc w:val="both"/>
            </w:pPr>
            <w:r w:rsidRPr="00970BB7">
              <w:t>ii) umožňujú uchovávať alebo inak spracúvať údaje v mene používateľov, ktorým sa služba poskytuje, za predpokladu, že uchovávanie údajov je kľúčovým prvkom služby poskytovanej používateľov;</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47E4063" w14:textId="2B6CF637" w:rsidR="003F4355" w:rsidRPr="00970BB7" w:rsidRDefault="00CD2907" w:rsidP="008F140A">
            <w:pPr>
              <w:pStyle w:val="In0"/>
              <w:jc w:val="center"/>
            </w:pPr>
            <w:r w:rsidRPr="00970BB7">
              <w:lastRenderedPageBreak/>
              <w:t>N</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A78ED2F" w14:textId="7AEA1044" w:rsidR="003711C4" w:rsidRPr="00970BB7" w:rsidRDefault="006D5A2E" w:rsidP="008F140A">
            <w:pPr>
              <w:pStyle w:val="In0"/>
              <w:jc w:val="center"/>
            </w:pPr>
            <w:r w:rsidRPr="00970BB7">
              <w:t>Návrh zákona</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09D6456E" w14:textId="77777777" w:rsidR="003F4355" w:rsidRPr="00970BB7" w:rsidRDefault="00C87DBD" w:rsidP="008F140A">
            <w:pPr>
              <w:pStyle w:val="In0"/>
              <w:jc w:val="center"/>
            </w:pPr>
            <w:r w:rsidRPr="00970BB7">
              <w:t>§: 3</w:t>
            </w:r>
          </w:p>
          <w:p w14:paraId="2C2FE809" w14:textId="2CCEE44B" w:rsidR="00C87DBD" w:rsidRPr="00970BB7" w:rsidRDefault="00C87DBD" w:rsidP="008F140A">
            <w:pPr>
              <w:pStyle w:val="In0"/>
              <w:jc w:val="center"/>
            </w:pPr>
            <w:r w:rsidRPr="00970BB7">
              <w:t>P: a)</w:t>
            </w:r>
          </w:p>
        </w:tc>
        <w:tc>
          <w:tcPr>
            <w:tcW w:w="4021" w:type="dxa"/>
            <w:tcBorders>
              <w:top w:val="single" w:sz="4" w:space="0" w:color="auto"/>
              <w:left w:val="single" w:sz="4" w:space="0" w:color="auto"/>
              <w:bottom w:val="single" w:sz="4" w:space="0" w:color="auto"/>
              <w:right w:val="single" w:sz="4" w:space="0" w:color="auto"/>
            </w:tcBorders>
            <w:shd w:val="clear" w:color="auto" w:fill="FFFFFF"/>
          </w:tcPr>
          <w:p w14:paraId="13171F04" w14:textId="77777777" w:rsidR="00F537F9" w:rsidRPr="00970BB7" w:rsidRDefault="00F537F9" w:rsidP="00F537F9">
            <w:pPr>
              <w:pStyle w:val="In0"/>
              <w:jc w:val="both"/>
            </w:pPr>
            <w:r w:rsidRPr="00970BB7">
              <w:t>Na účely tohto zákona sa rozumie</w:t>
            </w:r>
          </w:p>
          <w:p w14:paraId="16C556D0" w14:textId="7452512C" w:rsidR="00536846" w:rsidRPr="00970BB7" w:rsidRDefault="00536846" w:rsidP="00536846">
            <w:pPr>
              <w:pStyle w:val="In0"/>
              <w:jc w:val="both"/>
            </w:pPr>
            <w:r w:rsidRPr="00970BB7">
              <w:t xml:space="preserve">a) poskytovateľom služieb fyzická osoba alebo právnická osoba, ktorá </w:t>
            </w:r>
            <w:r w:rsidR="00D4134B">
              <w:t>ponúka</w:t>
            </w:r>
            <w:r w:rsidR="00D4134B" w:rsidRPr="00970BB7">
              <w:t xml:space="preserve"> </w:t>
            </w:r>
            <w:r w:rsidR="00133766" w:rsidRPr="00970BB7">
              <w:t xml:space="preserve">jednu alebo viacero z týchto služieb </w:t>
            </w:r>
            <w:r w:rsidR="00C57519" w:rsidRPr="00970BB7">
              <w:t>okrem</w:t>
            </w:r>
            <w:r w:rsidR="00133766" w:rsidRPr="00970BB7">
              <w:t xml:space="preserve"> finančných služieb:</w:t>
            </w:r>
            <w:r w:rsidR="00133766" w:rsidRPr="00970BB7">
              <w:rPr>
                <w:vertAlign w:val="superscript"/>
              </w:rPr>
              <w:t>2</w:t>
            </w:r>
            <w:r w:rsidR="00133766" w:rsidRPr="00970BB7">
              <w:t>)</w:t>
            </w:r>
          </w:p>
          <w:p w14:paraId="2BA01F23" w14:textId="31B5DA8E" w:rsidR="00536846" w:rsidRPr="00970BB7" w:rsidRDefault="00536846" w:rsidP="00536846">
            <w:pPr>
              <w:pStyle w:val="In0"/>
              <w:jc w:val="both"/>
            </w:pPr>
            <w:r w:rsidRPr="00970BB7">
              <w:lastRenderedPageBreak/>
              <w:t>1. elektronické komunikačné služby,</w:t>
            </w:r>
            <w:r w:rsidR="00133766" w:rsidRPr="00970BB7">
              <w:rPr>
                <w:vertAlign w:val="superscript"/>
              </w:rPr>
              <w:t>3</w:t>
            </w:r>
            <w:r w:rsidR="00777239" w:rsidRPr="00970BB7">
              <w:t>)</w:t>
            </w:r>
          </w:p>
          <w:p w14:paraId="38D756AF" w14:textId="7FEB94BE" w:rsidR="00536846" w:rsidRPr="00970BB7" w:rsidRDefault="00536846" w:rsidP="00536846">
            <w:pPr>
              <w:pStyle w:val="In0"/>
              <w:jc w:val="both"/>
            </w:pPr>
            <w:r w:rsidRPr="00970BB7">
              <w:t>2. služby týkajúce sa názvu internetovej domény a číslovania adries internetového protokolu najmä prideľovanie IP adresy, správcu a registrátora doménových mien a služby súvisiace s ochranou súkromia a služby proxy,</w:t>
            </w:r>
          </w:p>
          <w:p w14:paraId="790D9B51" w14:textId="098AE30D" w:rsidR="00536846" w:rsidRPr="00970BB7" w:rsidRDefault="00536846" w:rsidP="00536846">
            <w:pPr>
              <w:pStyle w:val="In0"/>
              <w:jc w:val="both"/>
            </w:pPr>
            <w:r w:rsidRPr="00970BB7">
              <w:t xml:space="preserve">3. iné služby informačnej </w:t>
            </w:r>
            <w:r w:rsidR="00453439" w:rsidRPr="00970BB7">
              <w:t>spoločnosti</w:t>
            </w:r>
            <w:r w:rsidR="00453439" w:rsidRPr="00970BB7">
              <w:rPr>
                <w:vertAlign w:val="superscript"/>
              </w:rPr>
              <w:t>4</w:t>
            </w:r>
            <w:r w:rsidR="00777239" w:rsidRPr="00970BB7">
              <w:t>)</w:t>
            </w:r>
            <w:r w:rsidRPr="00970BB7">
              <w:t xml:space="preserve"> umožňujúce ich používateľom vzájomnú komunikáciu</w:t>
            </w:r>
            <w:r w:rsidR="00653E37">
              <w:t>,</w:t>
            </w:r>
            <w:r w:rsidRPr="00970BB7">
              <w:t xml:space="preserve"> uchovávanie </w:t>
            </w:r>
            <w:r w:rsidR="00C07D0F">
              <w:t>údajov</w:t>
            </w:r>
            <w:r w:rsidR="00653E37">
              <w:t xml:space="preserve"> </w:t>
            </w:r>
            <w:r w:rsidRPr="00970BB7">
              <w:t>alebo iné spracúvanie údajov v mene používateľov, ktorým sa služba poskytuje, ak uchovávanie údajov je kľúčovým prvkom služby poskytovanej používateľo</w:t>
            </w:r>
            <w:r w:rsidR="00DA76C3" w:rsidRPr="00970BB7">
              <w:t>m</w:t>
            </w:r>
            <w:r w:rsidRPr="00970BB7">
              <w:t>,</w:t>
            </w:r>
          </w:p>
          <w:p w14:paraId="4C3A8E31" w14:textId="2FAD9EB2" w:rsidR="009F71AE" w:rsidRPr="00970BB7" w:rsidRDefault="009F71AE" w:rsidP="00536846">
            <w:pPr>
              <w:pStyle w:val="In0"/>
              <w:jc w:val="both"/>
            </w:pPr>
          </w:p>
          <w:p w14:paraId="77AE6558" w14:textId="51E6C14B" w:rsidR="009F71AE" w:rsidRPr="00970BB7" w:rsidRDefault="009F71AE" w:rsidP="009F71AE">
            <w:pPr>
              <w:pStyle w:val="In0"/>
              <w:jc w:val="both"/>
            </w:pPr>
            <w:r w:rsidRPr="00970BB7">
              <w:t>Poznámk</w:t>
            </w:r>
            <w:r w:rsidR="00A630EE" w:rsidRPr="00970BB7">
              <w:t>y</w:t>
            </w:r>
            <w:r w:rsidRPr="00970BB7">
              <w:t xml:space="preserve"> pod čiarou 2</w:t>
            </w:r>
            <w:r w:rsidR="00A630EE" w:rsidRPr="00970BB7">
              <w:t>,</w:t>
            </w:r>
            <w:r w:rsidRPr="00970BB7">
              <w:t xml:space="preserve"> </w:t>
            </w:r>
            <w:r w:rsidR="00A630EE" w:rsidRPr="00970BB7">
              <w:t xml:space="preserve">3 </w:t>
            </w:r>
            <w:r w:rsidRPr="00970BB7">
              <w:t xml:space="preserve">a </w:t>
            </w:r>
            <w:r w:rsidR="00A630EE" w:rsidRPr="00970BB7">
              <w:t>4</w:t>
            </w:r>
            <w:r w:rsidRPr="00970BB7">
              <w:t>:</w:t>
            </w:r>
          </w:p>
          <w:p w14:paraId="7FA7EC7B" w14:textId="119385E8" w:rsidR="00A630EE" w:rsidRPr="00970BB7" w:rsidRDefault="009F71AE" w:rsidP="00536846">
            <w:pPr>
              <w:pStyle w:val="In0"/>
              <w:jc w:val="both"/>
            </w:pPr>
            <w:r w:rsidRPr="00970BB7">
              <w:rPr>
                <w:vertAlign w:val="superscript"/>
              </w:rPr>
              <w:t>2</w:t>
            </w:r>
            <w:r w:rsidRPr="00970BB7">
              <w:t xml:space="preserve">) </w:t>
            </w:r>
            <w:r w:rsidR="00AD5AE1" w:rsidRPr="00AD5AE1">
              <w:t>Napríklad zákon č. 483/2001 Z. z. o bankách a o zmene a doplnení niektorých zákonov v znení neskorších predpisov, zákon č. 43/2004 Z. z. o starobnom dôchodkovom sporení a o zmene a doplnení niektorých zákonov v znení neskorších predpisov, zákon č. 129/2010 Z. z. o spotrebiteľských úveroch a o iných úveroch a pôžičkách pre spotrebiteľov a o zmene a doplnení niektorých zákonov v znení neskorších predpisov, zákon č. 203/2011 Z. z. o kolektívnom investovaní v znení neskorších predpisov.</w:t>
            </w:r>
          </w:p>
          <w:p w14:paraId="32ADD25B" w14:textId="3CB60ECD" w:rsidR="009F71AE" w:rsidRPr="00970BB7" w:rsidRDefault="00A630EE" w:rsidP="00536846">
            <w:pPr>
              <w:pStyle w:val="In0"/>
              <w:jc w:val="both"/>
            </w:pPr>
            <w:r w:rsidRPr="00970BB7">
              <w:rPr>
                <w:vertAlign w:val="superscript"/>
              </w:rPr>
              <w:t>3</w:t>
            </w:r>
            <w:r w:rsidRPr="00970BB7">
              <w:t xml:space="preserve">) </w:t>
            </w:r>
            <w:r w:rsidR="009F71AE" w:rsidRPr="00970BB7">
              <w:t>§ 2 ods. 19 zákona č. 452/2021 Z. z. o elektronických komunikáciách v znení zákona č. 287/2023 Z. z.</w:t>
            </w:r>
          </w:p>
          <w:p w14:paraId="313DE387" w14:textId="5DB6B563" w:rsidR="003F4355" w:rsidRPr="00970BB7" w:rsidRDefault="00A630EE" w:rsidP="00F537F9">
            <w:pPr>
              <w:pStyle w:val="In0"/>
              <w:jc w:val="both"/>
            </w:pPr>
            <w:r w:rsidRPr="00970BB7">
              <w:rPr>
                <w:vertAlign w:val="superscript"/>
              </w:rPr>
              <w:t>4</w:t>
            </w:r>
            <w:r w:rsidR="0001344F" w:rsidRPr="00970BB7">
              <w:t>) § 2 písm. b) zákona č. 55/2018 Z. z. o poskytovaní informácií o technickom predpise a o pr</w:t>
            </w:r>
            <w:r w:rsidR="00E22551" w:rsidRPr="00970BB7">
              <w:t>ekážkach voľného pohybu tovaru.</w:t>
            </w:r>
          </w:p>
        </w:tc>
        <w:tc>
          <w:tcPr>
            <w:tcW w:w="601" w:type="dxa"/>
            <w:tcBorders>
              <w:top w:val="single" w:sz="4" w:space="0" w:color="auto"/>
              <w:left w:val="single" w:sz="4" w:space="0" w:color="auto"/>
              <w:bottom w:val="single" w:sz="4" w:space="0" w:color="auto"/>
              <w:right w:val="single" w:sz="4" w:space="0" w:color="auto"/>
            </w:tcBorders>
            <w:shd w:val="clear" w:color="auto" w:fill="FFFFFF"/>
          </w:tcPr>
          <w:p w14:paraId="2E4E85F7" w14:textId="1BB21AFA" w:rsidR="003F4355" w:rsidRPr="00970BB7" w:rsidRDefault="00B87CF1" w:rsidP="008F140A">
            <w:pPr>
              <w:pStyle w:val="In0"/>
              <w:jc w:val="center"/>
            </w:pPr>
            <w:r w:rsidRPr="00970BB7">
              <w:lastRenderedPageBreak/>
              <w:t>Ú</w:t>
            </w:r>
          </w:p>
        </w:tc>
        <w:tc>
          <w:tcPr>
            <w:tcW w:w="2703" w:type="dxa"/>
            <w:tcBorders>
              <w:top w:val="single" w:sz="4" w:space="0" w:color="auto"/>
              <w:left w:val="single" w:sz="4" w:space="0" w:color="auto"/>
              <w:bottom w:val="single" w:sz="4" w:space="0" w:color="auto"/>
              <w:right w:val="single" w:sz="4" w:space="0" w:color="auto"/>
            </w:tcBorders>
            <w:shd w:val="clear" w:color="auto" w:fill="FFFFFF"/>
            <w:vAlign w:val="bottom"/>
          </w:tcPr>
          <w:p w14:paraId="157618FE" w14:textId="77777777" w:rsidR="003F4355" w:rsidRPr="00970BB7" w:rsidRDefault="003F4355" w:rsidP="008F140A">
            <w:pPr>
              <w:pStyle w:val="In0"/>
              <w:jc w:val="both"/>
            </w:pP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6EA98DF4" w14:textId="2148451D" w:rsidR="003F4355" w:rsidRPr="00970BB7" w:rsidRDefault="00A478F7" w:rsidP="008F140A">
            <w:pPr>
              <w:pStyle w:val="In0"/>
              <w:jc w:val="center"/>
            </w:pPr>
            <w:r w:rsidRPr="00970BB7">
              <w:t>GP-N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9B7C6FE" w14:textId="77777777" w:rsidR="003F4355" w:rsidRPr="00970BB7" w:rsidRDefault="003F4355" w:rsidP="008F140A">
            <w:pPr>
              <w:pStyle w:val="In0"/>
              <w:jc w:val="both"/>
            </w:pPr>
          </w:p>
        </w:tc>
      </w:tr>
      <w:tr w:rsidR="00AD5CBB" w:rsidRPr="00970BB7" w14:paraId="16548D84" w14:textId="77777777" w:rsidTr="001942AC">
        <w:trPr>
          <w:trHeight w:val="699"/>
          <w:jc w:val="center"/>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BD44652" w14:textId="77777777" w:rsidR="0087674D" w:rsidRPr="00AD5CBB" w:rsidRDefault="0087674D" w:rsidP="008F140A">
            <w:pPr>
              <w:pStyle w:val="In0"/>
              <w:jc w:val="center"/>
            </w:pPr>
            <w:r w:rsidRPr="00AD5CBB">
              <w:t>Č: 2</w:t>
            </w:r>
          </w:p>
          <w:p w14:paraId="4E48C21D" w14:textId="093F22FD" w:rsidR="003F4355" w:rsidRPr="00970BB7" w:rsidRDefault="0087674D" w:rsidP="008F140A">
            <w:pPr>
              <w:pStyle w:val="In0"/>
              <w:jc w:val="center"/>
            </w:pPr>
            <w:r w:rsidRPr="00970BB7">
              <w:t>O: 2</w:t>
            </w:r>
          </w:p>
        </w:tc>
        <w:tc>
          <w:tcPr>
            <w:tcW w:w="3933" w:type="dxa"/>
            <w:tcBorders>
              <w:top w:val="single" w:sz="4" w:space="0" w:color="auto"/>
              <w:left w:val="single" w:sz="4" w:space="0" w:color="auto"/>
              <w:bottom w:val="single" w:sz="4" w:space="0" w:color="auto"/>
              <w:right w:val="single" w:sz="4" w:space="0" w:color="auto"/>
            </w:tcBorders>
            <w:shd w:val="clear" w:color="auto" w:fill="FFFFFF"/>
          </w:tcPr>
          <w:p w14:paraId="627647D4" w14:textId="5AC5191B" w:rsidR="008F140A" w:rsidRPr="00970BB7" w:rsidRDefault="008F140A" w:rsidP="008F140A">
            <w:pPr>
              <w:pStyle w:val="In0"/>
            </w:pPr>
            <w:r w:rsidRPr="00970BB7">
              <w:t>„ponúkanie služieb na území členského štátu“ je:</w:t>
            </w:r>
          </w:p>
          <w:p w14:paraId="1777891F" w14:textId="4F388A55" w:rsidR="008F140A" w:rsidRPr="00970BB7" w:rsidRDefault="008F140A" w:rsidP="008F140A">
            <w:pPr>
              <w:pStyle w:val="In0"/>
            </w:pPr>
            <w:r w:rsidRPr="00970BB7">
              <w:t>a) umožnenie fyzickým alebo právnickým osobám v členskom štáte používať služby uvedené v bode 1; a</w:t>
            </w:r>
          </w:p>
          <w:p w14:paraId="3074BC1C" w14:textId="0850B425" w:rsidR="000349B5" w:rsidRPr="00970BB7" w:rsidRDefault="008F140A" w:rsidP="008F140A">
            <w:pPr>
              <w:pStyle w:val="In0"/>
            </w:pPr>
            <w:r w:rsidRPr="00970BB7">
              <w:t xml:space="preserve">b) existencia podstatnej väzby s členským štátom uvedeným v písmene a), ktorá je založená na osobitných skutkových kritériách; takáto podstatná väzba sa považuje za existujúcu v prípade, keď má poskytovateľ služieb v danom členskom štáte prevádzkareň, alebo ak takúto prevádzkareň nemá, v prípade existencie </w:t>
            </w:r>
            <w:r w:rsidRPr="00970BB7">
              <w:lastRenderedPageBreak/>
              <w:t>významného počtu používateľov v uvedenom členskom štáte alebo v prípade zamerania činností na uvedený členský štát;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9614608" w14:textId="66FCBB89" w:rsidR="003F4355" w:rsidRPr="00970BB7" w:rsidRDefault="00CD2907" w:rsidP="008F140A">
            <w:pPr>
              <w:pStyle w:val="In0"/>
              <w:jc w:val="center"/>
            </w:pPr>
            <w:r w:rsidRPr="00970BB7">
              <w:lastRenderedPageBreak/>
              <w:t>N</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6B3E3BAB" w14:textId="6050423D" w:rsidR="003F4355" w:rsidRPr="00970BB7" w:rsidRDefault="00E013CF" w:rsidP="00E013CF">
            <w:pPr>
              <w:jc w:val="center"/>
              <w:rPr>
                <w:rFonts w:ascii="Times New Roman" w:hAnsi="Times New Roman" w:cs="Times New Roman"/>
                <w:color w:val="auto"/>
                <w:sz w:val="20"/>
                <w:szCs w:val="20"/>
              </w:rPr>
            </w:pPr>
            <w:r w:rsidRPr="00970BB7">
              <w:rPr>
                <w:rFonts w:ascii="Times New Roman" w:hAnsi="Times New Roman" w:cs="Times New Roman"/>
                <w:color w:val="auto"/>
                <w:sz w:val="20"/>
                <w:szCs w:val="20"/>
              </w:rPr>
              <w:t>Návrh zákona</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68F1ACCE" w14:textId="77777777" w:rsidR="003F4355" w:rsidRPr="00970BB7" w:rsidRDefault="00337C5A" w:rsidP="008F140A">
            <w:pPr>
              <w:jc w:val="center"/>
              <w:rPr>
                <w:rFonts w:ascii="Times New Roman" w:hAnsi="Times New Roman" w:cs="Times New Roman"/>
                <w:color w:val="auto"/>
                <w:sz w:val="20"/>
                <w:szCs w:val="20"/>
              </w:rPr>
            </w:pPr>
            <w:r w:rsidRPr="00970BB7">
              <w:rPr>
                <w:rFonts w:ascii="Times New Roman" w:hAnsi="Times New Roman" w:cs="Times New Roman"/>
                <w:color w:val="auto"/>
                <w:sz w:val="20"/>
                <w:szCs w:val="20"/>
              </w:rPr>
              <w:t>§: 3</w:t>
            </w:r>
          </w:p>
          <w:p w14:paraId="7C15E267" w14:textId="58359125" w:rsidR="00337C5A" w:rsidRPr="00970BB7" w:rsidRDefault="00337C5A" w:rsidP="008F140A">
            <w:pPr>
              <w:jc w:val="center"/>
              <w:rPr>
                <w:rFonts w:ascii="Times New Roman" w:hAnsi="Times New Roman" w:cs="Times New Roman"/>
                <w:color w:val="auto"/>
                <w:sz w:val="20"/>
                <w:szCs w:val="20"/>
              </w:rPr>
            </w:pPr>
            <w:r w:rsidRPr="00970BB7">
              <w:rPr>
                <w:rFonts w:ascii="Times New Roman" w:hAnsi="Times New Roman" w:cs="Times New Roman"/>
                <w:color w:val="auto"/>
                <w:sz w:val="20"/>
                <w:szCs w:val="20"/>
              </w:rPr>
              <w:t>P: b)</w:t>
            </w:r>
          </w:p>
        </w:tc>
        <w:tc>
          <w:tcPr>
            <w:tcW w:w="4021" w:type="dxa"/>
            <w:tcBorders>
              <w:top w:val="single" w:sz="4" w:space="0" w:color="auto"/>
              <w:left w:val="single" w:sz="4" w:space="0" w:color="auto"/>
              <w:bottom w:val="single" w:sz="4" w:space="0" w:color="auto"/>
              <w:right w:val="single" w:sz="4" w:space="0" w:color="auto"/>
            </w:tcBorders>
            <w:shd w:val="clear" w:color="auto" w:fill="FFFFFF"/>
          </w:tcPr>
          <w:p w14:paraId="24E78145" w14:textId="10EA237A" w:rsidR="00337C5A" w:rsidRPr="00970BB7" w:rsidRDefault="00337C5A" w:rsidP="00337C5A">
            <w:pPr>
              <w:pStyle w:val="Default"/>
              <w:jc w:val="both"/>
              <w:rPr>
                <w:color w:val="auto"/>
                <w:sz w:val="20"/>
                <w:szCs w:val="20"/>
              </w:rPr>
            </w:pPr>
            <w:r w:rsidRPr="00970BB7">
              <w:rPr>
                <w:color w:val="auto"/>
                <w:sz w:val="20"/>
                <w:szCs w:val="20"/>
              </w:rPr>
              <w:t>b) ponúkaním služieb na území členského štátu</w:t>
            </w:r>
          </w:p>
          <w:p w14:paraId="6056FA1F" w14:textId="120F2947" w:rsidR="00337C5A" w:rsidRPr="00970BB7" w:rsidRDefault="00337C5A" w:rsidP="00337C5A">
            <w:pPr>
              <w:pStyle w:val="Default"/>
              <w:jc w:val="both"/>
              <w:rPr>
                <w:color w:val="auto"/>
                <w:sz w:val="20"/>
                <w:szCs w:val="20"/>
              </w:rPr>
            </w:pPr>
            <w:r w:rsidRPr="00970BB7">
              <w:rPr>
                <w:color w:val="auto"/>
                <w:sz w:val="20"/>
                <w:szCs w:val="20"/>
              </w:rPr>
              <w:t xml:space="preserve">1. umožnenie používania služieb podľa písmena a) </w:t>
            </w:r>
            <w:r w:rsidR="00296E20" w:rsidRPr="00970BB7">
              <w:rPr>
                <w:color w:val="auto"/>
                <w:sz w:val="20"/>
                <w:szCs w:val="20"/>
              </w:rPr>
              <w:t xml:space="preserve">v jednom </w:t>
            </w:r>
            <w:r w:rsidRPr="00970BB7">
              <w:rPr>
                <w:color w:val="auto"/>
                <w:sz w:val="20"/>
                <w:szCs w:val="20"/>
              </w:rPr>
              <w:t xml:space="preserve">členskom štáte, </w:t>
            </w:r>
          </w:p>
          <w:p w14:paraId="60BC01EB" w14:textId="60D1299C" w:rsidR="00F821EF" w:rsidRPr="00970BB7" w:rsidRDefault="00337C5A" w:rsidP="0095075D">
            <w:pPr>
              <w:pStyle w:val="Default"/>
              <w:jc w:val="both"/>
              <w:rPr>
                <w:color w:val="auto"/>
                <w:sz w:val="20"/>
                <w:szCs w:val="20"/>
              </w:rPr>
            </w:pPr>
            <w:r w:rsidRPr="00970BB7">
              <w:rPr>
                <w:color w:val="auto"/>
                <w:sz w:val="20"/>
                <w:szCs w:val="20"/>
              </w:rPr>
              <w:t>2.</w:t>
            </w:r>
            <w:r w:rsidR="001842B6" w:rsidRPr="00970BB7">
              <w:rPr>
                <w:color w:val="auto"/>
                <w:sz w:val="20"/>
                <w:szCs w:val="20"/>
              </w:rPr>
              <w:t xml:space="preserve"> existencia podstatnej väzby s členským štátom podľa prvého bodu, ktorá je založená na osobitných skutkových kritériách; o podstatnú väzbu ide vždy, ak má poskytovateľ služieb v členskom štáte prevádzkareň, alebo ak takúto prevádzkareň nemá, </w:t>
            </w:r>
            <w:r w:rsidR="00C31EB8" w:rsidRPr="00C31EB8">
              <w:rPr>
                <w:color w:val="auto"/>
                <w:sz w:val="20"/>
                <w:szCs w:val="20"/>
              </w:rPr>
              <w:t>v prípade, že existuje významný počet používateľov v tomto členskom štáte, alebo v prípade, že sa činnosť zameriava na tento členský štát</w:t>
            </w:r>
            <w:r w:rsidRPr="00970BB7">
              <w:rPr>
                <w:color w:val="auto"/>
                <w:sz w:val="20"/>
                <w:szCs w:val="20"/>
              </w:rPr>
              <w:t>,</w:t>
            </w:r>
          </w:p>
        </w:tc>
        <w:tc>
          <w:tcPr>
            <w:tcW w:w="601" w:type="dxa"/>
            <w:tcBorders>
              <w:top w:val="single" w:sz="4" w:space="0" w:color="auto"/>
              <w:left w:val="single" w:sz="4" w:space="0" w:color="auto"/>
              <w:bottom w:val="single" w:sz="4" w:space="0" w:color="auto"/>
              <w:right w:val="single" w:sz="4" w:space="0" w:color="auto"/>
            </w:tcBorders>
            <w:shd w:val="clear" w:color="auto" w:fill="FFFFFF"/>
          </w:tcPr>
          <w:p w14:paraId="27A27435" w14:textId="6823E5E3" w:rsidR="003F4355" w:rsidRPr="00970BB7" w:rsidRDefault="00B87CF1" w:rsidP="008F140A">
            <w:pPr>
              <w:pStyle w:val="Default"/>
              <w:jc w:val="center"/>
              <w:rPr>
                <w:color w:val="auto"/>
                <w:sz w:val="20"/>
                <w:szCs w:val="20"/>
              </w:rPr>
            </w:pPr>
            <w:r w:rsidRPr="00970BB7">
              <w:rPr>
                <w:color w:val="auto"/>
                <w:sz w:val="20"/>
                <w:szCs w:val="20"/>
              </w:rPr>
              <w:t>Ú</w:t>
            </w:r>
          </w:p>
        </w:tc>
        <w:tc>
          <w:tcPr>
            <w:tcW w:w="2703" w:type="dxa"/>
            <w:tcBorders>
              <w:top w:val="single" w:sz="4" w:space="0" w:color="auto"/>
              <w:left w:val="single" w:sz="4" w:space="0" w:color="auto"/>
              <w:bottom w:val="single" w:sz="4" w:space="0" w:color="auto"/>
              <w:right w:val="single" w:sz="4" w:space="0" w:color="auto"/>
            </w:tcBorders>
            <w:shd w:val="clear" w:color="auto" w:fill="FFFFFF"/>
            <w:vAlign w:val="bottom"/>
          </w:tcPr>
          <w:p w14:paraId="1E060A87" w14:textId="77777777" w:rsidR="003F4355" w:rsidRPr="00970BB7" w:rsidRDefault="003F4355" w:rsidP="008F140A">
            <w:pPr>
              <w:pStyle w:val="In0"/>
            </w:pP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68CEA2E0" w14:textId="7598124C" w:rsidR="003F4355" w:rsidRPr="00970BB7" w:rsidRDefault="00A478F7" w:rsidP="008F140A">
            <w:pPr>
              <w:pStyle w:val="Default"/>
              <w:jc w:val="center"/>
              <w:rPr>
                <w:color w:val="auto"/>
                <w:sz w:val="20"/>
                <w:szCs w:val="20"/>
              </w:rPr>
            </w:pPr>
            <w:r w:rsidRPr="00970BB7">
              <w:rPr>
                <w:color w:val="auto"/>
                <w:sz w:val="20"/>
                <w:szCs w:val="20"/>
              </w:rPr>
              <w:t>GP-N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A4B504D" w14:textId="77777777" w:rsidR="003F4355" w:rsidRPr="00970BB7" w:rsidRDefault="003F4355" w:rsidP="008F140A">
            <w:pPr>
              <w:pStyle w:val="Default"/>
              <w:jc w:val="both"/>
              <w:rPr>
                <w:color w:val="auto"/>
                <w:sz w:val="20"/>
                <w:szCs w:val="20"/>
              </w:rPr>
            </w:pPr>
          </w:p>
        </w:tc>
      </w:tr>
      <w:tr w:rsidR="00AD5CBB" w:rsidRPr="00970BB7" w14:paraId="30453911" w14:textId="77777777" w:rsidTr="00337C5A">
        <w:trPr>
          <w:trHeight w:val="699"/>
          <w:jc w:val="center"/>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BE9058B" w14:textId="77777777" w:rsidR="0087674D" w:rsidRPr="00AD5CBB" w:rsidRDefault="0087674D" w:rsidP="008F140A">
            <w:pPr>
              <w:pStyle w:val="In0"/>
              <w:jc w:val="center"/>
            </w:pPr>
            <w:r w:rsidRPr="00AD5CBB">
              <w:t>Č: 2</w:t>
            </w:r>
          </w:p>
          <w:p w14:paraId="5FFD7436" w14:textId="4C33979E" w:rsidR="003F4355" w:rsidRPr="00970BB7" w:rsidRDefault="0087674D" w:rsidP="008F140A">
            <w:pPr>
              <w:pStyle w:val="In0"/>
              <w:jc w:val="center"/>
            </w:pPr>
            <w:r w:rsidRPr="00970BB7">
              <w:t>O: 3</w:t>
            </w:r>
          </w:p>
        </w:tc>
        <w:tc>
          <w:tcPr>
            <w:tcW w:w="3933" w:type="dxa"/>
            <w:tcBorders>
              <w:top w:val="single" w:sz="4" w:space="0" w:color="auto"/>
              <w:left w:val="single" w:sz="4" w:space="0" w:color="auto"/>
              <w:bottom w:val="single" w:sz="4" w:space="0" w:color="auto"/>
              <w:right w:val="single" w:sz="4" w:space="0" w:color="auto"/>
            </w:tcBorders>
            <w:shd w:val="clear" w:color="auto" w:fill="FFFFFF"/>
          </w:tcPr>
          <w:p w14:paraId="309450F1" w14:textId="77777777" w:rsidR="008F140A" w:rsidRPr="00970BB7" w:rsidRDefault="008F140A" w:rsidP="008F140A">
            <w:pPr>
              <w:pStyle w:val="In0"/>
            </w:pPr>
            <w:r w:rsidRPr="00970BB7">
              <w:t>„ponúkanie služieb v Únii“ je:</w:t>
            </w:r>
          </w:p>
          <w:p w14:paraId="54A86503" w14:textId="1CB82E6D" w:rsidR="008F140A" w:rsidRPr="00970BB7" w:rsidRDefault="008F140A" w:rsidP="008F140A">
            <w:pPr>
              <w:pStyle w:val="In0"/>
            </w:pPr>
            <w:r w:rsidRPr="00970BB7">
              <w:t>a) umožnenie fyzickým alebo právnickým osobám v členskom štáte využívať služby uvedené v bode 1; a</w:t>
            </w:r>
          </w:p>
          <w:p w14:paraId="0BE7DE4D" w14:textId="0030B526" w:rsidR="00DC1E9F" w:rsidRPr="00970BB7" w:rsidRDefault="008F140A" w:rsidP="008F140A">
            <w:pPr>
              <w:pStyle w:val="In0"/>
            </w:pPr>
            <w:r w:rsidRPr="00970BB7">
              <w:t>b) existencia podstatnej väzby s členským štátom uvedeným v písmene a), ktorá je založená na osobitných skutkových kritériách; takáto podstatná väzba sa považuje za existujúcu v prípade, keď má poskytovateľ služieb v členskom štáte prevádzkareň, alebo ak takúto prevádzkareň nemá, v prípade existencie významného počtu používateľov v jednom alebo vo viacerých členských štátoch alebo v prípade zamerania činností na jeden členský štát alebo viac členských štátov;</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3F39B36" w14:textId="3FAB46B4" w:rsidR="003F4355" w:rsidRPr="00970BB7" w:rsidRDefault="00CD2907" w:rsidP="008F140A">
            <w:pPr>
              <w:pStyle w:val="In0"/>
              <w:jc w:val="center"/>
            </w:pPr>
            <w:r w:rsidRPr="00970BB7">
              <w:t>N</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5986129" w14:textId="707D209A" w:rsidR="003F4355" w:rsidRPr="00970BB7" w:rsidRDefault="00E013CF" w:rsidP="008F140A">
            <w:pPr>
              <w:pStyle w:val="Default"/>
              <w:jc w:val="center"/>
              <w:rPr>
                <w:color w:val="auto"/>
                <w:sz w:val="20"/>
                <w:szCs w:val="20"/>
              </w:rPr>
            </w:pPr>
            <w:r w:rsidRPr="00970BB7">
              <w:rPr>
                <w:color w:val="auto"/>
                <w:sz w:val="20"/>
                <w:szCs w:val="20"/>
              </w:rPr>
              <w:t>Návrh zákona</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03551F14" w14:textId="77777777" w:rsidR="00337C5A" w:rsidRPr="00970BB7" w:rsidRDefault="00337C5A" w:rsidP="00337C5A">
            <w:pPr>
              <w:jc w:val="center"/>
              <w:rPr>
                <w:rFonts w:ascii="Times New Roman" w:hAnsi="Times New Roman" w:cs="Times New Roman"/>
                <w:color w:val="auto"/>
                <w:sz w:val="20"/>
                <w:szCs w:val="20"/>
              </w:rPr>
            </w:pPr>
            <w:r w:rsidRPr="00970BB7">
              <w:rPr>
                <w:rFonts w:ascii="Times New Roman" w:hAnsi="Times New Roman" w:cs="Times New Roman"/>
                <w:color w:val="auto"/>
                <w:sz w:val="20"/>
                <w:szCs w:val="20"/>
              </w:rPr>
              <w:t>§: 3</w:t>
            </w:r>
          </w:p>
          <w:p w14:paraId="5E30E3DF" w14:textId="4292E560" w:rsidR="003F4355" w:rsidRPr="00970BB7" w:rsidRDefault="00337C5A" w:rsidP="00337C5A">
            <w:pPr>
              <w:jc w:val="center"/>
              <w:rPr>
                <w:rFonts w:ascii="Times New Roman" w:hAnsi="Times New Roman" w:cs="Times New Roman"/>
                <w:color w:val="auto"/>
                <w:sz w:val="20"/>
                <w:szCs w:val="20"/>
              </w:rPr>
            </w:pPr>
            <w:r w:rsidRPr="00970BB7">
              <w:rPr>
                <w:rFonts w:ascii="Times New Roman" w:hAnsi="Times New Roman" w:cs="Times New Roman"/>
                <w:color w:val="auto"/>
                <w:sz w:val="20"/>
                <w:szCs w:val="20"/>
              </w:rPr>
              <w:t>P: c)</w:t>
            </w:r>
          </w:p>
        </w:tc>
        <w:tc>
          <w:tcPr>
            <w:tcW w:w="4021" w:type="dxa"/>
            <w:tcBorders>
              <w:top w:val="single" w:sz="4" w:space="0" w:color="auto"/>
              <w:left w:val="single" w:sz="4" w:space="0" w:color="auto"/>
              <w:bottom w:val="single" w:sz="4" w:space="0" w:color="auto"/>
              <w:right w:val="single" w:sz="4" w:space="0" w:color="auto"/>
            </w:tcBorders>
            <w:shd w:val="clear" w:color="auto" w:fill="FFFFFF"/>
          </w:tcPr>
          <w:p w14:paraId="498BA237" w14:textId="573D3BBE" w:rsidR="00337C5A" w:rsidRPr="00970BB7" w:rsidRDefault="00337C5A" w:rsidP="00337C5A">
            <w:pPr>
              <w:tabs>
                <w:tab w:val="left" w:pos="283"/>
              </w:tabs>
              <w:jc w:val="both"/>
              <w:rPr>
                <w:rFonts w:ascii="Times New Roman" w:eastAsia="Times New Roman" w:hAnsi="Times New Roman" w:cs="Times New Roman"/>
                <w:color w:val="auto"/>
                <w:sz w:val="20"/>
                <w:szCs w:val="20"/>
              </w:rPr>
            </w:pPr>
            <w:r w:rsidRPr="00970BB7">
              <w:rPr>
                <w:rFonts w:ascii="Times New Roman" w:eastAsia="Times New Roman" w:hAnsi="Times New Roman" w:cs="Times New Roman"/>
                <w:color w:val="auto"/>
                <w:sz w:val="20"/>
                <w:szCs w:val="20"/>
              </w:rPr>
              <w:t>c) ponúkaní služieb v Európske únii</w:t>
            </w:r>
          </w:p>
          <w:p w14:paraId="0CDB06CE" w14:textId="3764176B" w:rsidR="00337C5A" w:rsidRPr="00970BB7" w:rsidRDefault="00337C5A" w:rsidP="00337C5A">
            <w:pPr>
              <w:tabs>
                <w:tab w:val="left" w:pos="283"/>
              </w:tabs>
              <w:jc w:val="both"/>
              <w:rPr>
                <w:rFonts w:ascii="Times New Roman" w:eastAsia="Times New Roman" w:hAnsi="Times New Roman" w:cs="Times New Roman"/>
                <w:color w:val="auto"/>
                <w:sz w:val="20"/>
                <w:szCs w:val="20"/>
              </w:rPr>
            </w:pPr>
            <w:r w:rsidRPr="00970BB7">
              <w:rPr>
                <w:rFonts w:ascii="Times New Roman" w:eastAsia="Times New Roman" w:hAnsi="Times New Roman" w:cs="Times New Roman"/>
                <w:color w:val="auto"/>
                <w:sz w:val="20"/>
                <w:szCs w:val="20"/>
              </w:rPr>
              <w:t xml:space="preserve">1. umožnenie používania služieb podľa písmena a) </w:t>
            </w:r>
            <w:r w:rsidR="001D1378" w:rsidRPr="00970BB7">
              <w:rPr>
                <w:rFonts w:ascii="Times New Roman" w:eastAsia="Times New Roman" w:hAnsi="Times New Roman" w:cs="Times New Roman"/>
                <w:color w:val="auto"/>
                <w:sz w:val="20"/>
                <w:szCs w:val="20"/>
              </w:rPr>
              <w:t>aspoň v jednom členskom štáte</w:t>
            </w:r>
            <w:r w:rsidRPr="00970BB7">
              <w:rPr>
                <w:rFonts w:ascii="Times New Roman" w:eastAsia="Times New Roman" w:hAnsi="Times New Roman" w:cs="Times New Roman"/>
                <w:color w:val="auto"/>
                <w:sz w:val="20"/>
                <w:szCs w:val="20"/>
              </w:rPr>
              <w:t xml:space="preserve">, </w:t>
            </w:r>
          </w:p>
          <w:p w14:paraId="14A2D747" w14:textId="10A44414" w:rsidR="003F4355" w:rsidRPr="00970BB7" w:rsidRDefault="00337C5A" w:rsidP="00337C5A">
            <w:pPr>
              <w:tabs>
                <w:tab w:val="left" w:pos="283"/>
              </w:tabs>
              <w:jc w:val="both"/>
              <w:rPr>
                <w:rFonts w:ascii="Times New Roman" w:eastAsia="Times New Roman" w:hAnsi="Times New Roman" w:cs="Times New Roman"/>
                <w:color w:val="auto"/>
                <w:sz w:val="20"/>
                <w:szCs w:val="20"/>
              </w:rPr>
            </w:pPr>
            <w:r w:rsidRPr="00970BB7">
              <w:rPr>
                <w:rFonts w:ascii="Times New Roman" w:eastAsia="Times New Roman" w:hAnsi="Times New Roman" w:cs="Times New Roman"/>
                <w:color w:val="auto"/>
                <w:sz w:val="20"/>
                <w:szCs w:val="20"/>
              </w:rPr>
              <w:t>2.</w:t>
            </w:r>
            <w:r w:rsidR="00265AB2" w:rsidRPr="00970BB7">
              <w:rPr>
                <w:rFonts w:ascii="Times New Roman" w:eastAsia="Times New Roman" w:hAnsi="Times New Roman" w:cs="Times New Roman"/>
                <w:color w:val="auto"/>
                <w:sz w:val="20"/>
                <w:szCs w:val="20"/>
              </w:rPr>
              <w:t xml:space="preserve"> existencia podstatnej väzby s členským štátom podľa prvého bodu, ktorá je založená na osobitných skutkových kritériách; o podstatnú väzbu ide vždy, ak má poskytovateľ služieb v členskom štáte prevádzkareň, alebo ak takúto prevádzkareň nemá, </w:t>
            </w:r>
            <w:r w:rsidR="00D12A0F" w:rsidRPr="00D12A0F">
              <w:rPr>
                <w:rFonts w:ascii="Times New Roman" w:eastAsia="Times New Roman" w:hAnsi="Times New Roman" w:cs="Times New Roman"/>
                <w:color w:val="auto"/>
                <w:sz w:val="20"/>
                <w:szCs w:val="20"/>
              </w:rPr>
              <w:t>v prípade, že existuje významný počet používateľov v jednom alebo viacerých členských štátoch, alebo v prípade, že sa činnosť zameriava na jeden alebo viacero členských štátov</w:t>
            </w:r>
            <w:r w:rsidRPr="00970BB7">
              <w:rPr>
                <w:rFonts w:ascii="Times New Roman" w:eastAsia="Times New Roman" w:hAnsi="Times New Roman" w:cs="Times New Roman"/>
                <w:color w:val="auto"/>
                <w:sz w:val="20"/>
                <w:szCs w:val="20"/>
              </w:rPr>
              <w:t>,</w:t>
            </w:r>
          </w:p>
        </w:tc>
        <w:tc>
          <w:tcPr>
            <w:tcW w:w="601" w:type="dxa"/>
            <w:tcBorders>
              <w:top w:val="single" w:sz="4" w:space="0" w:color="auto"/>
              <w:left w:val="single" w:sz="4" w:space="0" w:color="auto"/>
              <w:bottom w:val="single" w:sz="4" w:space="0" w:color="auto"/>
              <w:right w:val="single" w:sz="4" w:space="0" w:color="auto"/>
            </w:tcBorders>
            <w:shd w:val="clear" w:color="auto" w:fill="FFFFFF"/>
          </w:tcPr>
          <w:p w14:paraId="409B6105" w14:textId="575B8C6E" w:rsidR="003F4355" w:rsidRPr="00970BB7" w:rsidRDefault="00B87CF1" w:rsidP="008F140A">
            <w:pPr>
              <w:pStyle w:val="Default"/>
              <w:jc w:val="center"/>
              <w:rPr>
                <w:color w:val="auto"/>
                <w:sz w:val="20"/>
                <w:szCs w:val="20"/>
              </w:rPr>
            </w:pPr>
            <w:r w:rsidRPr="00970BB7">
              <w:rPr>
                <w:color w:val="auto"/>
                <w:sz w:val="20"/>
                <w:szCs w:val="20"/>
              </w:rPr>
              <w:t>Ú</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14:paraId="23E5E113" w14:textId="77777777" w:rsidR="003F4355" w:rsidRPr="00970BB7" w:rsidRDefault="003F4355" w:rsidP="008F140A">
            <w:pPr>
              <w:pStyle w:val="Default"/>
              <w:jc w:val="both"/>
              <w:rPr>
                <w:color w:val="auto"/>
                <w:sz w:val="20"/>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44F84ABA" w14:textId="4F032097" w:rsidR="003F4355" w:rsidRPr="00970BB7" w:rsidRDefault="00A478F7" w:rsidP="008F140A">
            <w:pPr>
              <w:pStyle w:val="Default"/>
              <w:jc w:val="center"/>
              <w:rPr>
                <w:color w:val="auto"/>
                <w:sz w:val="20"/>
                <w:szCs w:val="20"/>
              </w:rPr>
            </w:pPr>
            <w:r w:rsidRPr="00970BB7">
              <w:rPr>
                <w:color w:val="auto"/>
                <w:sz w:val="20"/>
                <w:szCs w:val="20"/>
              </w:rPr>
              <w:t>GP-N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4579D96" w14:textId="77777777" w:rsidR="003F4355" w:rsidRPr="00970BB7" w:rsidRDefault="003F4355" w:rsidP="008F140A">
            <w:pPr>
              <w:pStyle w:val="Default"/>
              <w:jc w:val="both"/>
              <w:rPr>
                <w:color w:val="auto"/>
                <w:sz w:val="20"/>
                <w:szCs w:val="20"/>
              </w:rPr>
            </w:pPr>
          </w:p>
        </w:tc>
      </w:tr>
      <w:tr w:rsidR="00AD5CBB" w:rsidRPr="00970BB7" w14:paraId="42271DE2" w14:textId="77777777" w:rsidTr="006C4750">
        <w:trPr>
          <w:trHeight w:val="699"/>
          <w:jc w:val="center"/>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7BEC5DB" w14:textId="77777777" w:rsidR="0087674D" w:rsidRPr="00AD5CBB" w:rsidRDefault="0087674D" w:rsidP="008F140A">
            <w:pPr>
              <w:pStyle w:val="In0"/>
              <w:jc w:val="center"/>
            </w:pPr>
            <w:r w:rsidRPr="00AD5CBB">
              <w:t>Č: 2</w:t>
            </w:r>
          </w:p>
          <w:p w14:paraId="2539D420" w14:textId="7EC2F9D5" w:rsidR="003F4355" w:rsidRPr="00970BB7" w:rsidRDefault="0087674D" w:rsidP="008F140A">
            <w:pPr>
              <w:pStyle w:val="In0"/>
              <w:jc w:val="center"/>
            </w:pPr>
            <w:r w:rsidRPr="00970BB7">
              <w:t>O: 4</w:t>
            </w:r>
          </w:p>
        </w:tc>
        <w:tc>
          <w:tcPr>
            <w:tcW w:w="3933" w:type="dxa"/>
            <w:tcBorders>
              <w:top w:val="single" w:sz="4" w:space="0" w:color="auto"/>
              <w:left w:val="single" w:sz="4" w:space="0" w:color="auto"/>
              <w:bottom w:val="single" w:sz="4" w:space="0" w:color="auto"/>
              <w:right w:val="single" w:sz="4" w:space="0" w:color="auto"/>
            </w:tcBorders>
            <w:shd w:val="clear" w:color="auto" w:fill="FFFFFF"/>
          </w:tcPr>
          <w:p w14:paraId="445BEACA" w14:textId="197C60EA" w:rsidR="003F4355" w:rsidRPr="00970BB7" w:rsidRDefault="008F140A" w:rsidP="008F140A">
            <w:pPr>
              <w:pStyle w:val="In0"/>
            </w:pPr>
            <w:r w:rsidRPr="00970BB7">
              <w:t>„prevádzkareň“ je subjekt, ktorý skutočne vykonáva hospodársku činnosť počas neobmedzeného obdobia prostredníctvom stabilnej infraštruktúry na mieste, kde sa podnikateľská činnosť poskytovania služieb vykonáva alebo z ktorého sa táto podnikateľská činnosť riadi;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E54B8BB" w14:textId="2D84655C" w:rsidR="003F4355" w:rsidRPr="00970BB7" w:rsidRDefault="00CD2907" w:rsidP="008F140A">
            <w:pPr>
              <w:pStyle w:val="In0"/>
              <w:jc w:val="center"/>
            </w:pPr>
            <w:r w:rsidRPr="00970BB7">
              <w:t>N</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111FAE1" w14:textId="00A6B08C" w:rsidR="003F4355" w:rsidRPr="00970BB7" w:rsidRDefault="00E013CF" w:rsidP="008F140A">
            <w:pPr>
              <w:pStyle w:val="In0"/>
              <w:jc w:val="center"/>
            </w:pPr>
            <w:r w:rsidRPr="00970BB7">
              <w:t>Návrh zákona</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1EE9F90F" w14:textId="77777777" w:rsidR="003F4355" w:rsidRPr="00970BB7" w:rsidRDefault="006C4750" w:rsidP="008F140A">
            <w:pPr>
              <w:pStyle w:val="In0"/>
              <w:jc w:val="center"/>
            </w:pPr>
            <w:r w:rsidRPr="00970BB7">
              <w:t>§: 3</w:t>
            </w:r>
          </w:p>
          <w:p w14:paraId="67C4F810" w14:textId="55CB2561" w:rsidR="006C4750" w:rsidRPr="00970BB7" w:rsidRDefault="006C4750" w:rsidP="008F140A">
            <w:pPr>
              <w:pStyle w:val="In0"/>
              <w:jc w:val="center"/>
            </w:pPr>
            <w:r w:rsidRPr="00970BB7">
              <w:t xml:space="preserve">P: d) </w:t>
            </w:r>
          </w:p>
        </w:tc>
        <w:tc>
          <w:tcPr>
            <w:tcW w:w="4021" w:type="dxa"/>
            <w:tcBorders>
              <w:top w:val="single" w:sz="4" w:space="0" w:color="auto"/>
              <w:left w:val="single" w:sz="4" w:space="0" w:color="auto"/>
              <w:bottom w:val="single" w:sz="4" w:space="0" w:color="auto"/>
              <w:right w:val="single" w:sz="4" w:space="0" w:color="auto"/>
            </w:tcBorders>
            <w:shd w:val="clear" w:color="auto" w:fill="FFFFFF"/>
          </w:tcPr>
          <w:p w14:paraId="0A6D6D4F" w14:textId="38F731D8" w:rsidR="003F4355" w:rsidRPr="00970BB7" w:rsidRDefault="000C402A" w:rsidP="00920D36">
            <w:pPr>
              <w:pStyle w:val="In0"/>
              <w:jc w:val="both"/>
            </w:pPr>
            <w:r w:rsidRPr="00970BB7">
              <w:t xml:space="preserve">d) prevádzkarňou </w:t>
            </w:r>
            <w:r w:rsidR="00A02199" w:rsidRPr="00970BB7">
              <w:t>subjekt, ktorý vykonáva hospodársku činnosť počas neobmedzeného obdobia prostredníctvom stabilnej infraštruktúry na mieste, kde sa podnikateľská činnosť poskytovania služieb vykonáva alebo z ktorého sa táto podnikateľská činnosť riadi</w:t>
            </w:r>
            <w:r w:rsidR="006C4750" w:rsidRPr="00970BB7">
              <w:t>,</w:t>
            </w:r>
          </w:p>
        </w:tc>
        <w:tc>
          <w:tcPr>
            <w:tcW w:w="601" w:type="dxa"/>
            <w:tcBorders>
              <w:top w:val="single" w:sz="4" w:space="0" w:color="auto"/>
              <w:left w:val="single" w:sz="4" w:space="0" w:color="auto"/>
              <w:bottom w:val="single" w:sz="4" w:space="0" w:color="auto"/>
              <w:right w:val="single" w:sz="4" w:space="0" w:color="auto"/>
            </w:tcBorders>
            <w:shd w:val="clear" w:color="auto" w:fill="FFFFFF"/>
          </w:tcPr>
          <w:p w14:paraId="657B3465" w14:textId="4DF17664" w:rsidR="003F4355" w:rsidRPr="00970BB7" w:rsidRDefault="00B87CF1" w:rsidP="008F140A">
            <w:pPr>
              <w:pStyle w:val="In0"/>
              <w:jc w:val="center"/>
            </w:pPr>
            <w:r w:rsidRPr="00970BB7">
              <w:t>Ú</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14:paraId="0DD030AE" w14:textId="77777777" w:rsidR="003F4355" w:rsidRPr="00970BB7" w:rsidRDefault="003F4355" w:rsidP="008F140A">
            <w:pPr>
              <w:pStyle w:val="In0"/>
              <w:jc w:val="center"/>
            </w:pP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06E84693" w14:textId="523A0BC0" w:rsidR="003F4355" w:rsidRPr="00970BB7" w:rsidRDefault="00A478F7" w:rsidP="008F140A">
            <w:pPr>
              <w:pStyle w:val="In0"/>
              <w:jc w:val="center"/>
            </w:pPr>
            <w:r w:rsidRPr="00970BB7">
              <w:t>GP-N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7E83432" w14:textId="77777777" w:rsidR="003F4355" w:rsidRPr="00970BB7" w:rsidRDefault="003F4355" w:rsidP="008F140A">
            <w:pPr>
              <w:pStyle w:val="In0"/>
              <w:jc w:val="center"/>
            </w:pPr>
          </w:p>
        </w:tc>
      </w:tr>
      <w:tr w:rsidR="00AD5CBB" w:rsidRPr="00970BB7" w14:paraId="3DF6A14A" w14:textId="77777777" w:rsidTr="008F140A">
        <w:trPr>
          <w:trHeight w:val="699"/>
          <w:jc w:val="center"/>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1D11937" w14:textId="77777777" w:rsidR="009009B7" w:rsidRPr="00AD5CBB" w:rsidRDefault="009009B7" w:rsidP="008F140A">
            <w:pPr>
              <w:pStyle w:val="In0"/>
              <w:jc w:val="center"/>
            </w:pPr>
            <w:r w:rsidRPr="00AD5CBB">
              <w:t>Č: 2</w:t>
            </w:r>
          </w:p>
          <w:p w14:paraId="1ACF3E2F" w14:textId="3E6360C9" w:rsidR="003F4355" w:rsidRPr="00970BB7" w:rsidRDefault="009009B7" w:rsidP="008F140A">
            <w:pPr>
              <w:pStyle w:val="In0"/>
              <w:jc w:val="center"/>
            </w:pPr>
            <w:r w:rsidRPr="00970BB7">
              <w:t>O: 5</w:t>
            </w:r>
          </w:p>
        </w:tc>
        <w:tc>
          <w:tcPr>
            <w:tcW w:w="3933" w:type="dxa"/>
            <w:tcBorders>
              <w:top w:val="single" w:sz="4" w:space="0" w:color="auto"/>
              <w:left w:val="single" w:sz="4" w:space="0" w:color="auto"/>
              <w:bottom w:val="single" w:sz="4" w:space="0" w:color="auto"/>
              <w:right w:val="single" w:sz="4" w:space="0" w:color="auto"/>
            </w:tcBorders>
            <w:shd w:val="clear" w:color="auto" w:fill="FFFFFF"/>
          </w:tcPr>
          <w:p w14:paraId="37A44674" w14:textId="0A6A48DF" w:rsidR="009C200A" w:rsidRPr="00970BB7" w:rsidRDefault="008F140A" w:rsidP="008F140A">
            <w:pPr>
              <w:pStyle w:val="In0"/>
            </w:pPr>
            <w:r w:rsidRPr="00970BB7">
              <w:t>„určená prevádzkareň“ je prevádzkareň s právnou subjektivitou, ktorú písomne určil poskytovateľ služieb usadený v členskom štáte, ktorý sa zúčastňuje na právnom nástroji uvedenom v článku 1 ods. 2, na účely uvedené v článku 1 ods. 1 a článku 3 ods. 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536C13C" w14:textId="50614D9C" w:rsidR="003F4355" w:rsidRPr="00970BB7" w:rsidRDefault="00CD2907" w:rsidP="008F140A">
            <w:pPr>
              <w:pStyle w:val="In0"/>
              <w:jc w:val="center"/>
            </w:pPr>
            <w:r w:rsidRPr="00970BB7">
              <w:t>N</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0B5C2B3" w14:textId="689B703E" w:rsidR="003F4355" w:rsidRPr="00970BB7" w:rsidRDefault="00E013CF" w:rsidP="008F140A">
            <w:pPr>
              <w:pStyle w:val="In0"/>
              <w:jc w:val="center"/>
            </w:pPr>
            <w:r w:rsidRPr="00970BB7">
              <w:t>Návrh zákona</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0139063B" w14:textId="77777777" w:rsidR="003F4355" w:rsidRPr="00970BB7" w:rsidRDefault="000332BE" w:rsidP="008F140A">
            <w:pPr>
              <w:pStyle w:val="In0"/>
              <w:jc w:val="center"/>
            </w:pPr>
            <w:r w:rsidRPr="00970BB7">
              <w:t>§: 3</w:t>
            </w:r>
          </w:p>
          <w:p w14:paraId="28F4B62B" w14:textId="59272B6A" w:rsidR="000332BE" w:rsidRPr="00970BB7" w:rsidRDefault="000332BE" w:rsidP="008F140A">
            <w:pPr>
              <w:pStyle w:val="In0"/>
              <w:jc w:val="center"/>
            </w:pPr>
            <w:r w:rsidRPr="00970BB7">
              <w:t xml:space="preserve">P: e) </w:t>
            </w:r>
          </w:p>
        </w:tc>
        <w:tc>
          <w:tcPr>
            <w:tcW w:w="4021" w:type="dxa"/>
            <w:tcBorders>
              <w:top w:val="single" w:sz="4" w:space="0" w:color="auto"/>
              <w:left w:val="single" w:sz="4" w:space="0" w:color="auto"/>
              <w:bottom w:val="single" w:sz="4" w:space="0" w:color="auto"/>
              <w:right w:val="single" w:sz="4" w:space="0" w:color="auto"/>
            </w:tcBorders>
            <w:shd w:val="clear" w:color="auto" w:fill="FFFFFF"/>
          </w:tcPr>
          <w:p w14:paraId="4EFD60B1" w14:textId="6CF3E4BB" w:rsidR="003F4355" w:rsidRPr="00970BB7" w:rsidRDefault="008825FC" w:rsidP="000332BE">
            <w:pPr>
              <w:pStyle w:val="In0"/>
              <w:jc w:val="both"/>
            </w:pPr>
            <w:r w:rsidRPr="00970BB7">
              <w:t xml:space="preserve">e) </w:t>
            </w:r>
            <w:r w:rsidR="00C40DF9" w:rsidRPr="00970BB7">
              <w:t>určenou prevádzkarňou prevádzkareň s právnou subjektivitou, ktorú písomne určil poskytovateľ služieb podľa § 2 ods. 1 písm. a) alebo písm. b) na účely prijímania, plnenia a vykonávania rozhodnutí a príkazov</w:t>
            </w:r>
            <w:r w:rsidR="000C402A" w:rsidRPr="00970BB7">
              <w:t>,</w:t>
            </w:r>
          </w:p>
        </w:tc>
        <w:tc>
          <w:tcPr>
            <w:tcW w:w="601" w:type="dxa"/>
            <w:tcBorders>
              <w:top w:val="single" w:sz="4" w:space="0" w:color="auto"/>
              <w:left w:val="single" w:sz="4" w:space="0" w:color="auto"/>
              <w:bottom w:val="single" w:sz="4" w:space="0" w:color="auto"/>
              <w:right w:val="single" w:sz="4" w:space="0" w:color="auto"/>
            </w:tcBorders>
            <w:shd w:val="clear" w:color="auto" w:fill="FFFFFF"/>
          </w:tcPr>
          <w:p w14:paraId="08841352" w14:textId="217507E7" w:rsidR="003F4355" w:rsidRPr="00970BB7" w:rsidRDefault="00B87CF1" w:rsidP="008F140A">
            <w:pPr>
              <w:pStyle w:val="In0"/>
              <w:jc w:val="center"/>
            </w:pPr>
            <w:r w:rsidRPr="00970BB7">
              <w:t>Ú</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14:paraId="24E0AB32" w14:textId="77777777" w:rsidR="003F4355" w:rsidRPr="00970BB7" w:rsidRDefault="003F4355" w:rsidP="008F140A">
            <w:pPr>
              <w:pStyle w:val="In0"/>
              <w:jc w:val="center"/>
            </w:pP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5A1462B2" w14:textId="2DAF0902" w:rsidR="003F4355" w:rsidRPr="00970BB7" w:rsidRDefault="00A478F7" w:rsidP="008F140A">
            <w:pPr>
              <w:pStyle w:val="In0"/>
              <w:jc w:val="center"/>
            </w:pPr>
            <w:r w:rsidRPr="00970BB7">
              <w:t>GP-N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B1B3615" w14:textId="77777777" w:rsidR="003F4355" w:rsidRPr="00970BB7" w:rsidRDefault="003F4355" w:rsidP="008F140A">
            <w:pPr>
              <w:pStyle w:val="In0"/>
              <w:jc w:val="center"/>
            </w:pPr>
          </w:p>
        </w:tc>
      </w:tr>
      <w:tr w:rsidR="00AD5CBB" w:rsidRPr="00970BB7" w14:paraId="227A1541" w14:textId="77777777" w:rsidTr="008F140A">
        <w:trPr>
          <w:trHeight w:val="699"/>
          <w:jc w:val="center"/>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F3BDD8C" w14:textId="77777777" w:rsidR="009009B7" w:rsidRPr="00AD5CBB" w:rsidRDefault="009009B7" w:rsidP="008F140A">
            <w:pPr>
              <w:pStyle w:val="In0"/>
              <w:jc w:val="center"/>
            </w:pPr>
            <w:r w:rsidRPr="00AD5CBB">
              <w:t>Č: 2</w:t>
            </w:r>
          </w:p>
          <w:p w14:paraId="49200949" w14:textId="3EB7053B" w:rsidR="003F4355" w:rsidRPr="00970BB7" w:rsidRDefault="009009B7" w:rsidP="008F140A">
            <w:pPr>
              <w:pStyle w:val="In0"/>
              <w:jc w:val="center"/>
            </w:pPr>
            <w:r w:rsidRPr="00970BB7">
              <w:t>O: 6</w:t>
            </w:r>
          </w:p>
        </w:tc>
        <w:tc>
          <w:tcPr>
            <w:tcW w:w="3933" w:type="dxa"/>
            <w:tcBorders>
              <w:top w:val="single" w:sz="4" w:space="0" w:color="auto"/>
              <w:left w:val="single" w:sz="4" w:space="0" w:color="auto"/>
              <w:bottom w:val="single" w:sz="4" w:space="0" w:color="auto"/>
              <w:right w:val="single" w:sz="4" w:space="0" w:color="auto"/>
            </w:tcBorders>
            <w:shd w:val="clear" w:color="auto" w:fill="FFFFFF"/>
          </w:tcPr>
          <w:p w14:paraId="0D5430EC" w14:textId="3202CEF1" w:rsidR="003F4355" w:rsidRPr="00970BB7" w:rsidRDefault="008F140A" w:rsidP="008F140A">
            <w:pPr>
              <w:pStyle w:val="In0"/>
            </w:pPr>
            <w:r w:rsidRPr="00970BB7">
              <w:t>„právny zástupca“ je fyzická alebo právnická osoba, ktorú písomne vymenoval poskytovateľ služieb, ktorý nie je usadený v členskom štáte, ktorý sa zúčastňuje na právnom nástroji uvedenom v článku 1 ods. 2, na účely uvedené v článku 1 ods. 1 a článku 3 ods. 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A813E7A" w14:textId="47D22A90" w:rsidR="003F4355" w:rsidRPr="00970BB7" w:rsidRDefault="00CD2907" w:rsidP="008F140A">
            <w:pPr>
              <w:pStyle w:val="In0"/>
              <w:jc w:val="center"/>
            </w:pPr>
            <w:r w:rsidRPr="00970BB7">
              <w:t>N</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27DCCD04" w14:textId="12E2C517" w:rsidR="003F4355" w:rsidRPr="00970BB7" w:rsidRDefault="00E013CF" w:rsidP="008F140A">
            <w:pPr>
              <w:pStyle w:val="In0"/>
              <w:jc w:val="center"/>
            </w:pPr>
            <w:r w:rsidRPr="00970BB7">
              <w:t>Návrh zákona</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353B4AD2" w14:textId="77777777" w:rsidR="003F4355" w:rsidRPr="00970BB7" w:rsidRDefault="000332BE" w:rsidP="008F140A">
            <w:pPr>
              <w:pStyle w:val="In0"/>
              <w:jc w:val="center"/>
            </w:pPr>
            <w:r w:rsidRPr="00970BB7">
              <w:t>§: 3</w:t>
            </w:r>
          </w:p>
          <w:p w14:paraId="2C981385" w14:textId="0BEB30CE" w:rsidR="000332BE" w:rsidRPr="00970BB7" w:rsidRDefault="000332BE" w:rsidP="008F140A">
            <w:pPr>
              <w:pStyle w:val="In0"/>
              <w:jc w:val="center"/>
            </w:pPr>
            <w:r w:rsidRPr="00970BB7">
              <w:t>P: f)</w:t>
            </w:r>
          </w:p>
        </w:tc>
        <w:tc>
          <w:tcPr>
            <w:tcW w:w="4021" w:type="dxa"/>
            <w:tcBorders>
              <w:top w:val="single" w:sz="4" w:space="0" w:color="auto"/>
              <w:left w:val="single" w:sz="4" w:space="0" w:color="auto"/>
              <w:bottom w:val="single" w:sz="4" w:space="0" w:color="auto"/>
              <w:right w:val="single" w:sz="4" w:space="0" w:color="auto"/>
            </w:tcBorders>
            <w:shd w:val="clear" w:color="auto" w:fill="FFFFFF"/>
          </w:tcPr>
          <w:p w14:paraId="6131A869" w14:textId="5216461F" w:rsidR="003F4355" w:rsidRPr="00970BB7" w:rsidRDefault="00C40DF9" w:rsidP="000C402A">
            <w:pPr>
              <w:pStyle w:val="In0"/>
              <w:jc w:val="both"/>
            </w:pPr>
            <w:r w:rsidRPr="00970BB7">
              <w:t>f) právnym zástupcom fyzická osoba alebo právnická osoba, ktorú písomne vymenoval poskytovateľ služieb podľa § 2 ods. 1 písm. c) na účely prijímania, plnenia a vykonávania rozhodnutí a príkazov</w:t>
            </w:r>
            <w:r w:rsidR="000C402A" w:rsidRPr="00970BB7">
              <w:t>,</w:t>
            </w:r>
            <w:r w:rsidR="000332BE" w:rsidRPr="00970BB7">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tcPr>
          <w:p w14:paraId="063E6120" w14:textId="60065085" w:rsidR="003F4355" w:rsidRPr="00970BB7" w:rsidRDefault="00B87CF1" w:rsidP="008F140A">
            <w:pPr>
              <w:pStyle w:val="In0"/>
              <w:jc w:val="center"/>
            </w:pPr>
            <w:r w:rsidRPr="00970BB7">
              <w:t>Ú</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14:paraId="2220B522" w14:textId="77777777" w:rsidR="003F4355" w:rsidRPr="00970BB7" w:rsidRDefault="003F4355" w:rsidP="008F140A">
            <w:pPr>
              <w:pStyle w:val="In0"/>
              <w:jc w:val="center"/>
            </w:pP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5BD1AF25" w14:textId="6B9B013B" w:rsidR="003F4355" w:rsidRPr="00970BB7" w:rsidRDefault="00A478F7" w:rsidP="008F140A">
            <w:pPr>
              <w:pStyle w:val="In0"/>
              <w:jc w:val="center"/>
            </w:pPr>
            <w:r w:rsidRPr="00970BB7">
              <w:t>GP-N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638F776" w14:textId="77777777" w:rsidR="003F4355" w:rsidRPr="00970BB7" w:rsidRDefault="003F4355" w:rsidP="008F140A">
            <w:pPr>
              <w:pStyle w:val="In0"/>
              <w:jc w:val="center"/>
            </w:pPr>
          </w:p>
        </w:tc>
      </w:tr>
      <w:tr w:rsidR="00AD5CBB" w:rsidRPr="00970BB7" w14:paraId="5A69F9D1" w14:textId="77777777" w:rsidTr="001942AC">
        <w:trPr>
          <w:trHeight w:val="699"/>
          <w:jc w:val="center"/>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91E37EA" w14:textId="77777777" w:rsidR="003F4355" w:rsidRPr="00AD5CBB" w:rsidRDefault="009009B7" w:rsidP="008F140A">
            <w:pPr>
              <w:pStyle w:val="Default"/>
              <w:jc w:val="center"/>
              <w:rPr>
                <w:color w:val="auto"/>
                <w:sz w:val="20"/>
                <w:szCs w:val="20"/>
              </w:rPr>
            </w:pPr>
            <w:r w:rsidRPr="00AD5CBB">
              <w:rPr>
                <w:color w:val="auto"/>
                <w:sz w:val="20"/>
                <w:szCs w:val="20"/>
              </w:rPr>
              <w:t>Č: 3</w:t>
            </w:r>
          </w:p>
          <w:p w14:paraId="33C7B564" w14:textId="77777777" w:rsidR="009009B7" w:rsidRPr="00970BB7" w:rsidRDefault="009009B7" w:rsidP="008F140A">
            <w:pPr>
              <w:pStyle w:val="Default"/>
              <w:jc w:val="center"/>
              <w:rPr>
                <w:color w:val="auto"/>
                <w:sz w:val="20"/>
                <w:szCs w:val="20"/>
              </w:rPr>
            </w:pPr>
            <w:r w:rsidRPr="00970BB7">
              <w:rPr>
                <w:color w:val="auto"/>
                <w:sz w:val="20"/>
                <w:szCs w:val="20"/>
              </w:rPr>
              <w:t>O: 1</w:t>
            </w:r>
          </w:p>
          <w:p w14:paraId="54D2B86B" w14:textId="373456D5" w:rsidR="009009B7" w:rsidRPr="00970BB7" w:rsidRDefault="009009B7" w:rsidP="008F140A">
            <w:pPr>
              <w:pStyle w:val="Default"/>
              <w:jc w:val="center"/>
              <w:rPr>
                <w:color w:val="auto"/>
                <w:sz w:val="20"/>
                <w:szCs w:val="20"/>
              </w:rPr>
            </w:pPr>
            <w:r w:rsidRPr="00970BB7">
              <w:rPr>
                <w:color w:val="auto"/>
                <w:sz w:val="20"/>
                <w:szCs w:val="20"/>
              </w:rPr>
              <w:t>P: a)</w:t>
            </w:r>
          </w:p>
        </w:tc>
        <w:tc>
          <w:tcPr>
            <w:tcW w:w="3933" w:type="dxa"/>
            <w:tcBorders>
              <w:top w:val="single" w:sz="4" w:space="0" w:color="auto"/>
              <w:left w:val="single" w:sz="4" w:space="0" w:color="auto"/>
              <w:bottom w:val="single" w:sz="4" w:space="0" w:color="auto"/>
              <w:right w:val="single" w:sz="4" w:space="0" w:color="auto"/>
            </w:tcBorders>
            <w:shd w:val="clear" w:color="auto" w:fill="FFFFFF"/>
          </w:tcPr>
          <w:p w14:paraId="26398B6C" w14:textId="77777777" w:rsidR="00AB21A0" w:rsidRPr="00970BB7" w:rsidRDefault="00AB21A0" w:rsidP="00AB21A0">
            <w:pPr>
              <w:pStyle w:val="Default"/>
              <w:jc w:val="both"/>
              <w:rPr>
                <w:bCs/>
                <w:color w:val="auto"/>
                <w:sz w:val="20"/>
                <w:szCs w:val="20"/>
              </w:rPr>
            </w:pPr>
            <w:r w:rsidRPr="00970BB7">
              <w:rPr>
                <w:bCs/>
                <w:color w:val="auto"/>
                <w:sz w:val="20"/>
                <w:szCs w:val="20"/>
              </w:rPr>
              <w:t xml:space="preserve">Členské štáty zabezpečia, aby poskytovatelia služieb ponúkajúci služby v Únii určili alebo vymenovali aspoň jedného adresáta na prijímanie, plnenie a vykonávanie rozhodnutí a príkazov spadajúcich do rozsahu pôsobnosti stanovenej v článku 1 ods. 2 (ďalej len „rozhodnutia a príkazy spadajúce do rozsahu </w:t>
            </w:r>
            <w:r w:rsidRPr="00970BB7">
              <w:rPr>
                <w:bCs/>
                <w:color w:val="auto"/>
                <w:sz w:val="20"/>
                <w:szCs w:val="20"/>
              </w:rPr>
              <w:lastRenderedPageBreak/>
              <w:t>pôsobnosti stanovenej v článku 1 ods. 2“) vydaných príslušnými orgánmi členských štátov na účely zhromažďovania dôkazov v trestnom konaní týmto spôsobom:</w:t>
            </w:r>
          </w:p>
          <w:p w14:paraId="34A18594" w14:textId="5CA627DB" w:rsidR="003F4355" w:rsidRPr="00970BB7" w:rsidRDefault="00AB21A0" w:rsidP="00AB21A0">
            <w:pPr>
              <w:pStyle w:val="Default"/>
              <w:jc w:val="both"/>
              <w:rPr>
                <w:bCs/>
                <w:color w:val="auto"/>
                <w:sz w:val="20"/>
                <w:szCs w:val="20"/>
              </w:rPr>
            </w:pPr>
            <w:r w:rsidRPr="00970BB7">
              <w:rPr>
                <w:bCs/>
                <w:color w:val="auto"/>
                <w:sz w:val="20"/>
                <w:szCs w:val="20"/>
              </w:rPr>
              <w:t>a) v prípade poskytovateľov služieb s právnou subjektivitou usadených v Únii členské štáty, v ktorých sú poskytovatelia služieb usadení, zabezpečia, aby takíto poskytovatelia služieb určili určenú prevádzkareň alebo určené prevádzkarne zodpovedné za činnosti opísané v úvodnej časti tohto odseku;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665C9ED" w14:textId="29461BE9" w:rsidR="003F4355" w:rsidRPr="00970BB7" w:rsidRDefault="00CD2907" w:rsidP="008F140A">
            <w:pPr>
              <w:pStyle w:val="Default"/>
              <w:jc w:val="center"/>
              <w:rPr>
                <w:color w:val="auto"/>
                <w:sz w:val="20"/>
                <w:szCs w:val="20"/>
              </w:rPr>
            </w:pPr>
            <w:r w:rsidRPr="00970BB7">
              <w:rPr>
                <w:color w:val="auto"/>
                <w:sz w:val="20"/>
                <w:szCs w:val="20"/>
              </w:rPr>
              <w:lastRenderedPageBreak/>
              <w:t>N</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4138A560" w14:textId="1F35B761" w:rsidR="003F4355" w:rsidRPr="00970BB7" w:rsidRDefault="00E013CF" w:rsidP="008F140A">
            <w:pPr>
              <w:pStyle w:val="Default"/>
              <w:jc w:val="center"/>
              <w:rPr>
                <w:color w:val="auto"/>
                <w:sz w:val="20"/>
                <w:szCs w:val="20"/>
              </w:rPr>
            </w:pPr>
            <w:r w:rsidRPr="00970BB7">
              <w:rPr>
                <w:color w:val="auto"/>
                <w:sz w:val="20"/>
                <w:szCs w:val="20"/>
              </w:rPr>
              <w:t>Návrh zákona</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5891392D" w14:textId="77777777" w:rsidR="003F4355" w:rsidRPr="00970BB7" w:rsidRDefault="00F66C24" w:rsidP="00F66C24">
            <w:pPr>
              <w:pStyle w:val="Default"/>
              <w:jc w:val="center"/>
              <w:rPr>
                <w:color w:val="auto"/>
                <w:sz w:val="20"/>
                <w:szCs w:val="20"/>
              </w:rPr>
            </w:pPr>
            <w:r w:rsidRPr="00970BB7">
              <w:rPr>
                <w:color w:val="auto"/>
                <w:sz w:val="20"/>
                <w:szCs w:val="20"/>
              </w:rPr>
              <w:t>§: 4</w:t>
            </w:r>
          </w:p>
          <w:p w14:paraId="665953FC" w14:textId="4A7B70FF" w:rsidR="00F66C24" w:rsidRPr="00970BB7" w:rsidRDefault="000C402A" w:rsidP="00F66C24">
            <w:pPr>
              <w:pStyle w:val="Default"/>
              <w:jc w:val="center"/>
              <w:rPr>
                <w:color w:val="auto"/>
                <w:sz w:val="20"/>
                <w:szCs w:val="20"/>
              </w:rPr>
            </w:pPr>
            <w:r w:rsidRPr="00970BB7">
              <w:rPr>
                <w:color w:val="auto"/>
                <w:sz w:val="20"/>
                <w:szCs w:val="20"/>
              </w:rPr>
              <w:t>O: 1</w:t>
            </w:r>
          </w:p>
          <w:p w14:paraId="7CAAB59C" w14:textId="13317B5B" w:rsidR="00C40DF9" w:rsidRPr="00970BB7" w:rsidRDefault="00C40DF9" w:rsidP="00F66C24">
            <w:pPr>
              <w:pStyle w:val="Default"/>
              <w:jc w:val="center"/>
              <w:rPr>
                <w:color w:val="auto"/>
                <w:sz w:val="20"/>
                <w:szCs w:val="20"/>
              </w:rPr>
            </w:pPr>
          </w:p>
          <w:p w14:paraId="6C56072E" w14:textId="16C83BB6" w:rsidR="00C40DF9" w:rsidRPr="00970BB7" w:rsidRDefault="00C40DF9" w:rsidP="00F66C24">
            <w:pPr>
              <w:pStyle w:val="Default"/>
              <w:jc w:val="center"/>
              <w:rPr>
                <w:color w:val="auto"/>
                <w:sz w:val="20"/>
                <w:szCs w:val="20"/>
              </w:rPr>
            </w:pPr>
          </w:p>
          <w:p w14:paraId="1AA7775B" w14:textId="7748D781" w:rsidR="00C40DF9" w:rsidRPr="00970BB7" w:rsidRDefault="00C40DF9" w:rsidP="00F66C24">
            <w:pPr>
              <w:pStyle w:val="Default"/>
              <w:jc w:val="center"/>
              <w:rPr>
                <w:color w:val="auto"/>
                <w:sz w:val="20"/>
                <w:szCs w:val="20"/>
              </w:rPr>
            </w:pPr>
          </w:p>
          <w:p w14:paraId="40805B16" w14:textId="0DDB167F" w:rsidR="00C40DF9" w:rsidRPr="00970BB7" w:rsidRDefault="00C40DF9" w:rsidP="00F66C24">
            <w:pPr>
              <w:pStyle w:val="Default"/>
              <w:jc w:val="center"/>
              <w:rPr>
                <w:color w:val="auto"/>
                <w:sz w:val="20"/>
                <w:szCs w:val="20"/>
              </w:rPr>
            </w:pPr>
          </w:p>
          <w:p w14:paraId="28FAC3CE" w14:textId="1424D198" w:rsidR="00C40DF9" w:rsidRPr="00970BB7" w:rsidRDefault="00C40DF9" w:rsidP="00F66C24">
            <w:pPr>
              <w:pStyle w:val="Default"/>
              <w:jc w:val="center"/>
              <w:rPr>
                <w:color w:val="auto"/>
                <w:sz w:val="20"/>
                <w:szCs w:val="20"/>
              </w:rPr>
            </w:pPr>
          </w:p>
          <w:p w14:paraId="63897EFF" w14:textId="0E2484B8" w:rsidR="00C40DF9" w:rsidRDefault="00C40DF9" w:rsidP="00F66C24">
            <w:pPr>
              <w:pStyle w:val="Default"/>
              <w:jc w:val="center"/>
              <w:rPr>
                <w:color w:val="auto"/>
                <w:sz w:val="20"/>
                <w:szCs w:val="20"/>
              </w:rPr>
            </w:pPr>
          </w:p>
          <w:p w14:paraId="113EAEAA" w14:textId="22A6BDAF" w:rsidR="00C40DF9" w:rsidRPr="00970BB7" w:rsidRDefault="00C40DF9" w:rsidP="00F66C24">
            <w:pPr>
              <w:pStyle w:val="Default"/>
              <w:jc w:val="center"/>
              <w:rPr>
                <w:color w:val="auto"/>
                <w:sz w:val="20"/>
                <w:szCs w:val="20"/>
              </w:rPr>
            </w:pPr>
            <w:r w:rsidRPr="00970BB7">
              <w:rPr>
                <w:color w:val="auto"/>
                <w:sz w:val="20"/>
                <w:szCs w:val="20"/>
              </w:rPr>
              <w:t>§: 2</w:t>
            </w:r>
          </w:p>
          <w:p w14:paraId="71C7A555" w14:textId="54591E32" w:rsidR="00C40DF9" w:rsidRPr="00970BB7" w:rsidRDefault="00C40DF9" w:rsidP="00F66C24">
            <w:pPr>
              <w:pStyle w:val="Default"/>
              <w:jc w:val="center"/>
              <w:rPr>
                <w:color w:val="auto"/>
                <w:sz w:val="20"/>
                <w:szCs w:val="20"/>
              </w:rPr>
            </w:pPr>
            <w:r w:rsidRPr="00970BB7">
              <w:rPr>
                <w:color w:val="auto"/>
                <w:sz w:val="20"/>
                <w:szCs w:val="20"/>
              </w:rPr>
              <w:t>O: 1</w:t>
            </w:r>
          </w:p>
          <w:p w14:paraId="79E847E4" w14:textId="2DFF57C9" w:rsidR="00C40DF9" w:rsidRPr="00970BB7" w:rsidRDefault="00C40DF9" w:rsidP="00F66C24">
            <w:pPr>
              <w:pStyle w:val="Default"/>
              <w:jc w:val="center"/>
              <w:rPr>
                <w:color w:val="auto"/>
                <w:sz w:val="20"/>
                <w:szCs w:val="20"/>
              </w:rPr>
            </w:pPr>
            <w:r w:rsidRPr="00970BB7">
              <w:rPr>
                <w:color w:val="auto"/>
                <w:sz w:val="20"/>
                <w:szCs w:val="20"/>
              </w:rPr>
              <w:t>P: a), b)</w:t>
            </w:r>
          </w:p>
          <w:p w14:paraId="72DC1061" w14:textId="77777777" w:rsidR="00EB29F2" w:rsidRPr="00970BB7" w:rsidRDefault="00EB29F2" w:rsidP="00F66C24">
            <w:pPr>
              <w:pStyle w:val="Default"/>
              <w:jc w:val="center"/>
              <w:rPr>
                <w:color w:val="auto"/>
                <w:sz w:val="20"/>
                <w:szCs w:val="20"/>
              </w:rPr>
            </w:pPr>
          </w:p>
          <w:p w14:paraId="761934C5" w14:textId="77777777" w:rsidR="00EB29F2" w:rsidRPr="00970BB7" w:rsidRDefault="00EB29F2" w:rsidP="00F66C24">
            <w:pPr>
              <w:pStyle w:val="Default"/>
              <w:jc w:val="center"/>
              <w:rPr>
                <w:color w:val="auto"/>
                <w:sz w:val="20"/>
                <w:szCs w:val="20"/>
              </w:rPr>
            </w:pPr>
          </w:p>
          <w:p w14:paraId="445D0FD8" w14:textId="77777777" w:rsidR="00EB29F2" w:rsidRPr="00970BB7" w:rsidRDefault="00EB29F2" w:rsidP="00F66C24">
            <w:pPr>
              <w:pStyle w:val="Default"/>
              <w:jc w:val="center"/>
              <w:rPr>
                <w:color w:val="auto"/>
                <w:sz w:val="20"/>
                <w:szCs w:val="20"/>
              </w:rPr>
            </w:pPr>
          </w:p>
          <w:p w14:paraId="194E1C64" w14:textId="18E869DC" w:rsidR="00EB29F2" w:rsidRPr="00970BB7" w:rsidRDefault="00EB29F2" w:rsidP="00F66C24">
            <w:pPr>
              <w:pStyle w:val="Default"/>
              <w:jc w:val="center"/>
              <w:rPr>
                <w:color w:val="auto"/>
                <w:sz w:val="20"/>
                <w:szCs w:val="20"/>
              </w:rPr>
            </w:pPr>
          </w:p>
          <w:p w14:paraId="4A32DFD3" w14:textId="77C1B392" w:rsidR="00EB29F2" w:rsidRPr="00970BB7" w:rsidRDefault="00EB29F2" w:rsidP="00CC2FC3">
            <w:pPr>
              <w:pStyle w:val="Default"/>
              <w:rPr>
                <w:color w:val="auto"/>
                <w:sz w:val="20"/>
                <w:szCs w:val="20"/>
              </w:rPr>
            </w:pPr>
          </w:p>
          <w:p w14:paraId="483D145A" w14:textId="362EC5DE" w:rsidR="00EB29F2" w:rsidRPr="00970BB7" w:rsidRDefault="00EB29F2" w:rsidP="00F66C24">
            <w:pPr>
              <w:pStyle w:val="Default"/>
              <w:jc w:val="center"/>
              <w:rPr>
                <w:color w:val="auto"/>
                <w:sz w:val="20"/>
                <w:szCs w:val="20"/>
              </w:rPr>
            </w:pPr>
          </w:p>
        </w:tc>
        <w:tc>
          <w:tcPr>
            <w:tcW w:w="4021" w:type="dxa"/>
            <w:tcBorders>
              <w:top w:val="single" w:sz="4" w:space="0" w:color="auto"/>
              <w:left w:val="single" w:sz="4" w:space="0" w:color="auto"/>
              <w:bottom w:val="single" w:sz="4" w:space="0" w:color="auto"/>
              <w:right w:val="single" w:sz="4" w:space="0" w:color="auto"/>
            </w:tcBorders>
            <w:shd w:val="clear" w:color="auto" w:fill="FFFFFF"/>
          </w:tcPr>
          <w:p w14:paraId="41EE6870" w14:textId="6AD3CA37" w:rsidR="00EB29F2" w:rsidRPr="00970BB7" w:rsidRDefault="00C40DF9" w:rsidP="00793A11">
            <w:pPr>
              <w:pStyle w:val="Default"/>
              <w:jc w:val="both"/>
              <w:rPr>
                <w:color w:val="auto"/>
                <w:sz w:val="20"/>
                <w:szCs w:val="20"/>
              </w:rPr>
            </w:pPr>
            <w:r w:rsidRPr="00970BB7">
              <w:rPr>
                <w:color w:val="auto"/>
                <w:sz w:val="20"/>
                <w:szCs w:val="20"/>
              </w:rPr>
              <w:lastRenderedPageBreak/>
              <w:t xml:space="preserve">Poskytovateľ služieb podľa § 2 ods. 1 písm. a) a b) je povinný určiť určenú prevádzkareň so sídlom na území Slovenskej republiky do šiestich mesiacov odo dňa začatia ponúkania služieb v Európskej únii; to neplatí, ak poskytovateľ </w:t>
            </w:r>
            <w:r w:rsidR="00553467" w:rsidRPr="00970BB7">
              <w:rPr>
                <w:color w:val="auto"/>
                <w:sz w:val="20"/>
                <w:szCs w:val="20"/>
              </w:rPr>
              <w:t xml:space="preserve">služieb </w:t>
            </w:r>
            <w:r w:rsidRPr="00970BB7">
              <w:rPr>
                <w:color w:val="auto"/>
                <w:sz w:val="20"/>
                <w:szCs w:val="20"/>
              </w:rPr>
              <w:t>už určil určenú prevádzkareň v inom členskom štáte, v ktorom ponúka služby.</w:t>
            </w:r>
          </w:p>
          <w:p w14:paraId="24148AA3" w14:textId="77777777" w:rsidR="00C40DF9" w:rsidRPr="00970BB7" w:rsidRDefault="00C40DF9" w:rsidP="00793A11">
            <w:pPr>
              <w:pStyle w:val="Default"/>
              <w:jc w:val="both"/>
              <w:rPr>
                <w:color w:val="auto"/>
                <w:sz w:val="20"/>
                <w:szCs w:val="20"/>
              </w:rPr>
            </w:pPr>
          </w:p>
          <w:p w14:paraId="011B8569" w14:textId="77777777" w:rsidR="00C40DF9" w:rsidRPr="00970BB7" w:rsidRDefault="00C40DF9" w:rsidP="00C40DF9">
            <w:pPr>
              <w:pStyle w:val="Default"/>
              <w:jc w:val="both"/>
              <w:rPr>
                <w:color w:val="auto"/>
                <w:sz w:val="20"/>
                <w:szCs w:val="20"/>
              </w:rPr>
            </w:pPr>
            <w:r w:rsidRPr="00970BB7">
              <w:rPr>
                <w:color w:val="auto"/>
                <w:sz w:val="20"/>
                <w:szCs w:val="20"/>
              </w:rPr>
              <w:t xml:space="preserve">Ak odsek 2 neustanovuje inak, tento zákon sa vzťahuje na poskytovateľa služieb, ktorý </w:t>
            </w:r>
          </w:p>
          <w:p w14:paraId="17D9C2A5" w14:textId="57A12DE7" w:rsidR="00C40DF9" w:rsidRPr="00970BB7" w:rsidRDefault="00C40DF9" w:rsidP="00C40DF9">
            <w:pPr>
              <w:pStyle w:val="Default"/>
              <w:jc w:val="both"/>
              <w:rPr>
                <w:color w:val="auto"/>
                <w:sz w:val="20"/>
                <w:szCs w:val="20"/>
              </w:rPr>
            </w:pPr>
            <w:r w:rsidRPr="00970BB7">
              <w:rPr>
                <w:color w:val="auto"/>
                <w:sz w:val="20"/>
                <w:szCs w:val="20"/>
              </w:rPr>
              <w:t>a) má trvalý pobyt alebo sídlo na území Slovenskej republiky a ktorý ponúka služby v Európskej únii,</w:t>
            </w:r>
          </w:p>
          <w:p w14:paraId="6A429F7A" w14:textId="7392E5F2" w:rsidR="00C40DF9" w:rsidRPr="00970BB7" w:rsidRDefault="00C40DF9" w:rsidP="009F125C">
            <w:pPr>
              <w:pStyle w:val="Default"/>
              <w:jc w:val="both"/>
              <w:rPr>
                <w:color w:val="auto"/>
                <w:sz w:val="20"/>
                <w:szCs w:val="20"/>
              </w:rPr>
            </w:pPr>
            <w:r w:rsidRPr="00970BB7">
              <w:rPr>
                <w:color w:val="auto"/>
                <w:sz w:val="20"/>
                <w:szCs w:val="20"/>
              </w:rPr>
              <w:t xml:space="preserve">b) má trvalý pobyt alebo sídlo </w:t>
            </w:r>
            <w:r w:rsidR="009F125C">
              <w:rPr>
                <w:color w:val="auto"/>
                <w:sz w:val="20"/>
                <w:szCs w:val="20"/>
              </w:rPr>
              <w:t xml:space="preserve">v </w:t>
            </w:r>
            <w:r w:rsidRPr="00970BB7">
              <w:rPr>
                <w:color w:val="auto"/>
                <w:sz w:val="20"/>
                <w:szCs w:val="20"/>
              </w:rPr>
              <w:t xml:space="preserve">Európskej </w:t>
            </w:r>
            <w:r w:rsidR="009F125C" w:rsidRPr="00970BB7">
              <w:rPr>
                <w:color w:val="auto"/>
                <w:sz w:val="20"/>
                <w:szCs w:val="20"/>
              </w:rPr>
              <w:t>úni</w:t>
            </w:r>
            <w:r w:rsidR="009F125C">
              <w:rPr>
                <w:color w:val="auto"/>
                <w:sz w:val="20"/>
                <w:szCs w:val="20"/>
              </w:rPr>
              <w:t>i</w:t>
            </w:r>
            <w:r w:rsidR="009F125C" w:rsidRPr="00970BB7">
              <w:rPr>
                <w:color w:val="auto"/>
                <w:sz w:val="20"/>
                <w:szCs w:val="20"/>
              </w:rPr>
              <w:t xml:space="preserve"> </w:t>
            </w:r>
            <w:r w:rsidRPr="00970BB7">
              <w:rPr>
                <w:color w:val="auto"/>
                <w:sz w:val="20"/>
                <w:szCs w:val="20"/>
              </w:rPr>
              <w:t>okrem poskytovateľ služieb podľa písmena a) a ktorý ponúka služby na území Slovenskej republiky,</w:t>
            </w:r>
          </w:p>
        </w:tc>
        <w:tc>
          <w:tcPr>
            <w:tcW w:w="601" w:type="dxa"/>
            <w:tcBorders>
              <w:top w:val="single" w:sz="4" w:space="0" w:color="auto"/>
              <w:left w:val="single" w:sz="4" w:space="0" w:color="auto"/>
              <w:bottom w:val="single" w:sz="4" w:space="0" w:color="auto"/>
              <w:right w:val="single" w:sz="4" w:space="0" w:color="auto"/>
            </w:tcBorders>
            <w:shd w:val="clear" w:color="auto" w:fill="FFFFFF"/>
          </w:tcPr>
          <w:p w14:paraId="57955439" w14:textId="3248D9F0" w:rsidR="003F4355" w:rsidRPr="00970BB7" w:rsidRDefault="00B87CF1" w:rsidP="008F140A">
            <w:pPr>
              <w:pStyle w:val="Default"/>
              <w:jc w:val="center"/>
              <w:rPr>
                <w:color w:val="auto"/>
                <w:sz w:val="20"/>
                <w:szCs w:val="20"/>
              </w:rPr>
            </w:pPr>
            <w:r w:rsidRPr="00970BB7">
              <w:rPr>
                <w:color w:val="auto"/>
                <w:sz w:val="20"/>
                <w:szCs w:val="20"/>
              </w:rPr>
              <w:lastRenderedPageBreak/>
              <w:t>Ú</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14:paraId="16CCF5A9" w14:textId="77777777" w:rsidR="003F4355" w:rsidRPr="00970BB7" w:rsidRDefault="003F4355" w:rsidP="008F140A">
            <w:pPr>
              <w:pStyle w:val="Default"/>
              <w:rPr>
                <w:color w:val="auto"/>
                <w:sz w:val="20"/>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4FF91DE6" w14:textId="7550D660" w:rsidR="003F4355" w:rsidRPr="00970BB7" w:rsidRDefault="00A478F7" w:rsidP="008F140A">
            <w:pPr>
              <w:pStyle w:val="Default"/>
              <w:jc w:val="center"/>
              <w:rPr>
                <w:color w:val="auto"/>
                <w:sz w:val="20"/>
                <w:szCs w:val="20"/>
              </w:rPr>
            </w:pPr>
            <w:r w:rsidRPr="00970BB7">
              <w:rPr>
                <w:color w:val="auto"/>
                <w:sz w:val="20"/>
                <w:szCs w:val="20"/>
              </w:rPr>
              <w:t>GP-N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2FCE1AA" w14:textId="77777777" w:rsidR="003F4355" w:rsidRPr="00970BB7" w:rsidRDefault="003F4355" w:rsidP="008F140A">
            <w:pPr>
              <w:pStyle w:val="Default"/>
              <w:rPr>
                <w:color w:val="auto"/>
                <w:sz w:val="20"/>
                <w:szCs w:val="20"/>
              </w:rPr>
            </w:pPr>
          </w:p>
        </w:tc>
      </w:tr>
      <w:tr w:rsidR="00AD5CBB" w:rsidRPr="00970BB7" w14:paraId="421244D5" w14:textId="77777777" w:rsidTr="001942AC">
        <w:trPr>
          <w:trHeight w:val="699"/>
          <w:jc w:val="center"/>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C7022DF" w14:textId="77777777" w:rsidR="009009B7" w:rsidRPr="00AD5CBB" w:rsidRDefault="009009B7" w:rsidP="008F140A">
            <w:pPr>
              <w:pStyle w:val="Default"/>
              <w:jc w:val="center"/>
              <w:rPr>
                <w:color w:val="auto"/>
                <w:sz w:val="20"/>
                <w:szCs w:val="20"/>
              </w:rPr>
            </w:pPr>
            <w:r w:rsidRPr="00AD5CBB">
              <w:rPr>
                <w:color w:val="auto"/>
                <w:sz w:val="20"/>
                <w:szCs w:val="20"/>
              </w:rPr>
              <w:t>Č: 3</w:t>
            </w:r>
          </w:p>
          <w:p w14:paraId="74F6AF2F" w14:textId="77777777" w:rsidR="009009B7" w:rsidRPr="00970BB7" w:rsidRDefault="009009B7" w:rsidP="008F140A">
            <w:pPr>
              <w:pStyle w:val="Default"/>
              <w:jc w:val="center"/>
              <w:rPr>
                <w:color w:val="auto"/>
                <w:sz w:val="20"/>
                <w:szCs w:val="20"/>
              </w:rPr>
            </w:pPr>
            <w:r w:rsidRPr="00970BB7">
              <w:rPr>
                <w:color w:val="auto"/>
                <w:sz w:val="20"/>
                <w:szCs w:val="20"/>
              </w:rPr>
              <w:t>O: 1</w:t>
            </w:r>
          </w:p>
          <w:p w14:paraId="66B2D8F2" w14:textId="6B888640" w:rsidR="003F4355" w:rsidRPr="00970BB7" w:rsidRDefault="009009B7" w:rsidP="008F140A">
            <w:pPr>
              <w:pStyle w:val="Default"/>
              <w:jc w:val="center"/>
              <w:rPr>
                <w:color w:val="auto"/>
                <w:sz w:val="20"/>
                <w:szCs w:val="20"/>
              </w:rPr>
            </w:pPr>
            <w:r w:rsidRPr="00970BB7">
              <w:rPr>
                <w:color w:val="auto"/>
                <w:sz w:val="20"/>
                <w:szCs w:val="20"/>
              </w:rPr>
              <w:t>P: b)</w:t>
            </w:r>
          </w:p>
        </w:tc>
        <w:tc>
          <w:tcPr>
            <w:tcW w:w="3933" w:type="dxa"/>
            <w:tcBorders>
              <w:top w:val="single" w:sz="4" w:space="0" w:color="auto"/>
              <w:left w:val="single" w:sz="4" w:space="0" w:color="auto"/>
              <w:bottom w:val="single" w:sz="4" w:space="0" w:color="auto"/>
              <w:right w:val="single" w:sz="4" w:space="0" w:color="auto"/>
            </w:tcBorders>
            <w:shd w:val="clear" w:color="auto" w:fill="FFFFFF"/>
          </w:tcPr>
          <w:p w14:paraId="1D4C3B18" w14:textId="679026E5" w:rsidR="003F4355" w:rsidRPr="00970BB7" w:rsidRDefault="00AB21A0" w:rsidP="00AB21A0">
            <w:pPr>
              <w:pStyle w:val="Default"/>
              <w:jc w:val="both"/>
              <w:rPr>
                <w:color w:val="auto"/>
                <w:sz w:val="20"/>
                <w:szCs w:val="20"/>
              </w:rPr>
            </w:pPr>
            <w:r w:rsidRPr="00970BB7">
              <w:rPr>
                <w:color w:val="auto"/>
                <w:sz w:val="20"/>
                <w:szCs w:val="20"/>
              </w:rPr>
              <w:t>v prípade poskytovateľov služieb s právnou subjektivitou, ktorí nie sú usadení v Únii, členské štáty zabezpečia, aby takíto poskytovatelia služieb ponúkajúci služby na ich území vymenovali právneho zástupcu alebo právnych zástupcov zodpovedných za činnosti opísané v úvodnej časti tohto odseku v členských štátoch, ktoré sa zúčastňujú na nástrojoch uvedených v článku 1 ods. 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AAB2814" w14:textId="179A4788" w:rsidR="003F4355" w:rsidRPr="00970BB7" w:rsidRDefault="00CD2907" w:rsidP="008F140A">
            <w:pPr>
              <w:pStyle w:val="Default"/>
              <w:jc w:val="center"/>
              <w:rPr>
                <w:color w:val="auto"/>
                <w:sz w:val="20"/>
                <w:szCs w:val="20"/>
              </w:rPr>
            </w:pPr>
            <w:r w:rsidRPr="00970BB7">
              <w:rPr>
                <w:color w:val="auto"/>
                <w:sz w:val="20"/>
                <w:szCs w:val="20"/>
              </w:rPr>
              <w:t>N</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9AC1743" w14:textId="635B93D4" w:rsidR="003F4355" w:rsidRPr="00970BB7" w:rsidRDefault="00E013CF" w:rsidP="008F140A">
            <w:pPr>
              <w:pStyle w:val="Default"/>
              <w:jc w:val="center"/>
              <w:rPr>
                <w:color w:val="auto"/>
                <w:sz w:val="20"/>
                <w:szCs w:val="20"/>
              </w:rPr>
            </w:pPr>
            <w:r w:rsidRPr="00970BB7">
              <w:rPr>
                <w:color w:val="auto"/>
                <w:sz w:val="20"/>
                <w:szCs w:val="20"/>
              </w:rPr>
              <w:t>Návrh zákona</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5A5F4178" w14:textId="77777777" w:rsidR="003F4355" w:rsidRPr="00970BB7" w:rsidRDefault="00B73071" w:rsidP="00B73071">
            <w:pPr>
              <w:pStyle w:val="Default"/>
              <w:jc w:val="center"/>
              <w:rPr>
                <w:color w:val="auto"/>
                <w:sz w:val="20"/>
                <w:szCs w:val="20"/>
              </w:rPr>
            </w:pPr>
            <w:r w:rsidRPr="00970BB7">
              <w:rPr>
                <w:color w:val="auto"/>
                <w:sz w:val="20"/>
                <w:szCs w:val="20"/>
              </w:rPr>
              <w:t>§: 4</w:t>
            </w:r>
          </w:p>
          <w:p w14:paraId="2FD545A0" w14:textId="0B3DF73D" w:rsidR="00B73071" w:rsidRPr="00970BB7" w:rsidRDefault="000C402A" w:rsidP="00552464">
            <w:pPr>
              <w:pStyle w:val="Default"/>
              <w:jc w:val="center"/>
              <w:rPr>
                <w:color w:val="auto"/>
                <w:sz w:val="20"/>
                <w:szCs w:val="20"/>
              </w:rPr>
            </w:pPr>
            <w:r w:rsidRPr="00970BB7">
              <w:rPr>
                <w:color w:val="auto"/>
                <w:sz w:val="20"/>
                <w:szCs w:val="20"/>
              </w:rPr>
              <w:t xml:space="preserve">O: </w:t>
            </w:r>
            <w:r w:rsidR="009F125C">
              <w:rPr>
                <w:color w:val="auto"/>
                <w:sz w:val="20"/>
                <w:szCs w:val="20"/>
              </w:rPr>
              <w:t>2</w:t>
            </w:r>
          </w:p>
          <w:p w14:paraId="01C9A17D" w14:textId="77777777" w:rsidR="00C40DF9" w:rsidRPr="00970BB7" w:rsidRDefault="00C40DF9" w:rsidP="00552464">
            <w:pPr>
              <w:pStyle w:val="Default"/>
              <w:jc w:val="center"/>
              <w:rPr>
                <w:color w:val="auto"/>
                <w:sz w:val="20"/>
                <w:szCs w:val="20"/>
              </w:rPr>
            </w:pPr>
          </w:p>
          <w:p w14:paraId="103806FD" w14:textId="77777777" w:rsidR="00C40DF9" w:rsidRPr="00970BB7" w:rsidRDefault="00C40DF9" w:rsidP="00552464">
            <w:pPr>
              <w:pStyle w:val="Default"/>
              <w:jc w:val="center"/>
              <w:rPr>
                <w:color w:val="auto"/>
                <w:sz w:val="20"/>
                <w:szCs w:val="20"/>
              </w:rPr>
            </w:pPr>
          </w:p>
          <w:p w14:paraId="3FD712D8" w14:textId="77777777" w:rsidR="00C40DF9" w:rsidRPr="00970BB7" w:rsidRDefault="00C40DF9" w:rsidP="00552464">
            <w:pPr>
              <w:pStyle w:val="Default"/>
              <w:jc w:val="center"/>
              <w:rPr>
                <w:color w:val="auto"/>
                <w:sz w:val="20"/>
                <w:szCs w:val="20"/>
              </w:rPr>
            </w:pPr>
          </w:p>
          <w:p w14:paraId="3A78BC43" w14:textId="77777777" w:rsidR="00C40DF9" w:rsidRPr="00970BB7" w:rsidRDefault="00C40DF9" w:rsidP="00552464">
            <w:pPr>
              <w:pStyle w:val="Default"/>
              <w:jc w:val="center"/>
              <w:rPr>
                <w:color w:val="auto"/>
                <w:sz w:val="20"/>
                <w:szCs w:val="20"/>
              </w:rPr>
            </w:pPr>
          </w:p>
          <w:p w14:paraId="2D7C3A20" w14:textId="77777777" w:rsidR="00C40DF9" w:rsidRPr="00970BB7" w:rsidRDefault="00C40DF9" w:rsidP="00552464">
            <w:pPr>
              <w:pStyle w:val="Default"/>
              <w:jc w:val="center"/>
              <w:rPr>
                <w:color w:val="auto"/>
                <w:sz w:val="20"/>
                <w:szCs w:val="20"/>
              </w:rPr>
            </w:pPr>
          </w:p>
          <w:p w14:paraId="2F1AC3BF" w14:textId="77777777" w:rsidR="00C40DF9" w:rsidRPr="00970BB7" w:rsidRDefault="00C40DF9" w:rsidP="00552464">
            <w:pPr>
              <w:pStyle w:val="Default"/>
              <w:jc w:val="center"/>
              <w:rPr>
                <w:color w:val="auto"/>
                <w:sz w:val="20"/>
                <w:szCs w:val="20"/>
              </w:rPr>
            </w:pPr>
          </w:p>
          <w:p w14:paraId="3A07CC12" w14:textId="77777777" w:rsidR="00C40DF9" w:rsidRPr="00970BB7" w:rsidRDefault="00C40DF9" w:rsidP="00552464">
            <w:pPr>
              <w:pStyle w:val="Default"/>
              <w:jc w:val="center"/>
              <w:rPr>
                <w:color w:val="auto"/>
                <w:sz w:val="20"/>
                <w:szCs w:val="20"/>
              </w:rPr>
            </w:pPr>
          </w:p>
          <w:p w14:paraId="5A09AA5F" w14:textId="77777777" w:rsidR="00C40DF9" w:rsidRPr="00970BB7" w:rsidRDefault="00C40DF9" w:rsidP="00552464">
            <w:pPr>
              <w:pStyle w:val="Default"/>
              <w:jc w:val="center"/>
              <w:rPr>
                <w:color w:val="auto"/>
                <w:sz w:val="20"/>
                <w:szCs w:val="20"/>
              </w:rPr>
            </w:pPr>
            <w:r w:rsidRPr="00970BB7">
              <w:rPr>
                <w:color w:val="auto"/>
                <w:sz w:val="20"/>
                <w:szCs w:val="20"/>
              </w:rPr>
              <w:t>§: 2</w:t>
            </w:r>
          </w:p>
          <w:p w14:paraId="25A18BD3" w14:textId="77777777" w:rsidR="00C40DF9" w:rsidRPr="00970BB7" w:rsidRDefault="00C40DF9" w:rsidP="00552464">
            <w:pPr>
              <w:pStyle w:val="Default"/>
              <w:jc w:val="center"/>
              <w:rPr>
                <w:color w:val="auto"/>
                <w:sz w:val="20"/>
                <w:szCs w:val="20"/>
              </w:rPr>
            </w:pPr>
            <w:r w:rsidRPr="00970BB7">
              <w:rPr>
                <w:color w:val="auto"/>
                <w:sz w:val="20"/>
                <w:szCs w:val="20"/>
              </w:rPr>
              <w:t>O: 1</w:t>
            </w:r>
          </w:p>
          <w:p w14:paraId="3645913B" w14:textId="0F0C69EF" w:rsidR="00C40DF9" w:rsidRPr="00970BB7" w:rsidRDefault="00C40DF9" w:rsidP="00552464">
            <w:pPr>
              <w:pStyle w:val="Default"/>
              <w:jc w:val="center"/>
              <w:rPr>
                <w:color w:val="auto"/>
                <w:sz w:val="20"/>
                <w:szCs w:val="20"/>
              </w:rPr>
            </w:pPr>
            <w:r w:rsidRPr="00970BB7">
              <w:rPr>
                <w:color w:val="auto"/>
                <w:sz w:val="20"/>
                <w:szCs w:val="20"/>
              </w:rPr>
              <w:t>P: c)</w:t>
            </w:r>
          </w:p>
        </w:tc>
        <w:tc>
          <w:tcPr>
            <w:tcW w:w="4021" w:type="dxa"/>
            <w:tcBorders>
              <w:top w:val="single" w:sz="4" w:space="0" w:color="auto"/>
              <w:left w:val="single" w:sz="4" w:space="0" w:color="auto"/>
              <w:bottom w:val="single" w:sz="4" w:space="0" w:color="auto"/>
              <w:right w:val="single" w:sz="4" w:space="0" w:color="auto"/>
            </w:tcBorders>
            <w:shd w:val="clear" w:color="auto" w:fill="FFFFFF"/>
          </w:tcPr>
          <w:p w14:paraId="61CF8064" w14:textId="65EACFAD" w:rsidR="003F4355" w:rsidRPr="00970BB7" w:rsidRDefault="00C40DF9" w:rsidP="00793A11">
            <w:pPr>
              <w:pStyle w:val="Default"/>
              <w:jc w:val="both"/>
              <w:rPr>
                <w:color w:val="auto"/>
                <w:sz w:val="20"/>
                <w:szCs w:val="20"/>
              </w:rPr>
            </w:pPr>
            <w:r w:rsidRPr="00970BB7">
              <w:rPr>
                <w:color w:val="auto"/>
                <w:sz w:val="20"/>
                <w:szCs w:val="20"/>
              </w:rPr>
              <w:t xml:space="preserve">Poskytovateľ služieb podľa § 2 ods. 1 písm. c) je povinný vymenovať právneho zástupcu s trvalým pobytom alebo sídlom na území Slovenskej republiky do šiestich mesiacov odo dňa začatia ponúkania služieb na území Slovenskej republiky; to neplatí, ak poskytovateľ </w:t>
            </w:r>
            <w:r w:rsidR="00553467" w:rsidRPr="00970BB7">
              <w:rPr>
                <w:color w:val="auto"/>
                <w:sz w:val="20"/>
                <w:szCs w:val="20"/>
              </w:rPr>
              <w:t>služieb</w:t>
            </w:r>
            <w:r w:rsidR="00553467" w:rsidRPr="00970BB7" w:rsidDel="00553467">
              <w:rPr>
                <w:color w:val="auto"/>
                <w:sz w:val="20"/>
                <w:szCs w:val="20"/>
              </w:rPr>
              <w:t xml:space="preserve"> </w:t>
            </w:r>
            <w:r w:rsidRPr="00970BB7">
              <w:rPr>
                <w:color w:val="auto"/>
                <w:sz w:val="20"/>
                <w:szCs w:val="20"/>
              </w:rPr>
              <w:t>už vymenoval právneho zástupcu v inom členskom štáte, v ktorom ponúka služby.</w:t>
            </w:r>
          </w:p>
          <w:p w14:paraId="0E0CFB68" w14:textId="77777777" w:rsidR="00C40DF9" w:rsidRPr="00970BB7" w:rsidRDefault="00C40DF9" w:rsidP="00793A11">
            <w:pPr>
              <w:pStyle w:val="Default"/>
              <w:jc w:val="both"/>
              <w:rPr>
                <w:color w:val="auto"/>
                <w:sz w:val="20"/>
                <w:szCs w:val="20"/>
              </w:rPr>
            </w:pPr>
          </w:p>
          <w:p w14:paraId="50CE2B43" w14:textId="77777777" w:rsidR="00C40DF9" w:rsidRPr="00970BB7" w:rsidRDefault="00C40DF9" w:rsidP="00C40DF9">
            <w:pPr>
              <w:pStyle w:val="Default"/>
              <w:jc w:val="both"/>
              <w:rPr>
                <w:color w:val="auto"/>
                <w:sz w:val="20"/>
                <w:szCs w:val="20"/>
              </w:rPr>
            </w:pPr>
            <w:r w:rsidRPr="00970BB7">
              <w:rPr>
                <w:color w:val="auto"/>
                <w:sz w:val="20"/>
                <w:szCs w:val="20"/>
              </w:rPr>
              <w:t xml:space="preserve">Ak odsek 2 neustanovuje inak, tento zákon sa vzťahuje na poskytovateľa služieb, ktorý </w:t>
            </w:r>
          </w:p>
          <w:p w14:paraId="25E15283" w14:textId="355FA35C" w:rsidR="00C40DF9" w:rsidRPr="00970BB7" w:rsidRDefault="00C40DF9" w:rsidP="00317856">
            <w:pPr>
              <w:pStyle w:val="Default"/>
              <w:jc w:val="both"/>
              <w:rPr>
                <w:color w:val="auto"/>
                <w:sz w:val="20"/>
                <w:szCs w:val="20"/>
              </w:rPr>
            </w:pPr>
            <w:r w:rsidRPr="00970BB7">
              <w:rPr>
                <w:color w:val="auto"/>
                <w:sz w:val="20"/>
                <w:szCs w:val="20"/>
              </w:rPr>
              <w:t>c) nemá trvalý pobyt alebo sídlo v Európskej únii a ktorý ponúka služby na území Slovenskej republiky</w:t>
            </w:r>
          </w:p>
        </w:tc>
        <w:tc>
          <w:tcPr>
            <w:tcW w:w="601" w:type="dxa"/>
            <w:tcBorders>
              <w:top w:val="single" w:sz="4" w:space="0" w:color="auto"/>
              <w:left w:val="single" w:sz="4" w:space="0" w:color="auto"/>
              <w:bottom w:val="single" w:sz="4" w:space="0" w:color="auto"/>
              <w:right w:val="single" w:sz="4" w:space="0" w:color="auto"/>
            </w:tcBorders>
            <w:shd w:val="clear" w:color="auto" w:fill="FFFFFF"/>
          </w:tcPr>
          <w:p w14:paraId="096C4F01" w14:textId="14078752" w:rsidR="003F4355" w:rsidRPr="00970BB7" w:rsidRDefault="00B87CF1" w:rsidP="008F140A">
            <w:pPr>
              <w:pStyle w:val="Default"/>
              <w:jc w:val="center"/>
              <w:rPr>
                <w:color w:val="auto"/>
                <w:sz w:val="20"/>
                <w:szCs w:val="20"/>
              </w:rPr>
            </w:pPr>
            <w:r w:rsidRPr="00970BB7">
              <w:rPr>
                <w:color w:val="auto"/>
                <w:sz w:val="20"/>
                <w:szCs w:val="20"/>
              </w:rPr>
              <w:t>Ú</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14:paraId="1B1F9323" w14:textId="77777777" w:rsidR="003F4355" w:rsidRPr="00970BB7" w:rsidRDefault="003F4355" w:rsidP="008F140A">
            <w:pPr>
              <w:pStyle w:val="Default"/>
              <w:rPr>
                <w:color w:val="auto"/>
                <w:sz w:val="20"/>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255C5AEA" w14:textId="6F5F489C" w:rsidR="003F4355" w:rsidRPr="00970BB7" w:rsidRDefault="00A478F7" w:rsidP="008F140A">
            <w:pPr>
              <w:pStyle w:val="Default"/>
              <w:jc w:val="center"/>
              <w:rPr>
                <w:color w:val="auto"/>
                <w:sz w:val="20"/>
                <w:szCs w:val="20"/>
              </w:rPr>
            </w:pPr>
            <w:r w:rsidRPr="00970BB7">
              <w:rPr>
                <w:color w:val="auto"/>
                <w:sz w:val="20"/>
                <w:szCs w:val="20"/>
              </w:rPr>
              <w:t>GP-N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3189B7F" w14:textId="77777777" w:rsidR="003F4355" w:rsidRPr="00970BB7" w:rsidRDefault="003F4355" w:rsidP="008F140A">
            <w:pPr>
              <w:pStyle w:val="Default"/>
              <w:rPr>
                <w:color w:val="auto"/>
                <w:sz w:val="20"/>
                <w:szCs w:val="20"/>
              </w:rPr>
            </w:pPr>
          </w:p>
        </w:tc>
      </w:tr>
      <w:tr w:rsidR="00AD5CBB" w:rsidRPr="00970BB7" w14:paraId="078CB07E" w14:textId="77777777" w:rsidTr="001942AC">
        <w:trPr>
          <w:trHeight w:val="699"/>
          <w:jc w:val="center"/>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AE5D593" w14:textId="77777777" w:rsidR="009009B7" w:rsidRPr="00AD5CBB" w:rsidRDefault="009009B7" w:rsidP="008F140A">
            <w:pPr>
              <w:pStyle w:val="Default"/>
              <w:jc w:val="center"/>
              <w:rPr>
                <w:color w:val="auto"/>
                <w:sz w:val="20"/>
                <w:szCs w:val="20"/>
              </w:rPr>
            </w:pPr>
            <w:r w:rsidRPr="00AD5CBB">
              <w:rPr>
                <w:color w:val="auto"/>
                <w:sz w:val="20"/>
                <w:szCs w:val="20"/>
              </w:rPr>
              <w:t>Č: 3</w:t>
            </w:r>
          </w:p>
          <w:p w14:paraId="5E3F5592" w14:textId="77777777" w:rsidR="009009B7" w:rsidRPr="00970BB7" w:rsidRDefault="009009B7" w:rsidP="008F140A">
            <w:pPr>
              <w:pStyle w:val="Default"/>
              <w:jc w:val="center"/>
              <w:rPr>
                <w:color w:val="auto"/>
                <w:sz w:val="20"/>
                <w:szCs w:val="20"/>
              </w:rPr>
            </w:pPr>
            <w:r w:rsidRPr="00970BB7">
              <w:rPr>
                <w:color w:val="auto"/>
                <w:sz w:val="20"/>
                <w:szCs w:val="20"/>
              </w:rPr>
              <w:t>O: 1</w:t>
            </w:r>
          </w:p>
          <w:p w14:paraId="56D88637" w14:textId="78FBE6EB" w:rsidR="003F4355" w:rsidRPr="00970BB7" w:rsidRDefault="009009B7" w:rsidP="008F140A">
            <w:pPr>
              <w:pStyle w:val="Default"/>
              <w:jc w:val="center"/>
              <w:rPr>
                <w:color w:val="auto"/>
                <w:sz w:val="20"/>
                <w:szCs w:val="20"/>
              </w:rPr>
            </w:pPr>
            <w:r w:rsidRPr="00970BB7">
              <w:rPr>
                <w:color w:val="auto"/>
                <w:sz w:val="20"/>
                <w:szCs w:val="20"/>
              </w:rPr>
              <w:t>P: c)</w:t>
            </w:r>
          </w:p>
        </w:tc>
        <w:tc>
          <w:tcPr>
            <w:tcW w:w="3933" w:type="dxa"/>
            <w:tcBorders>
              <w:top w:val="single" w:sz="4" w:space="0" w:color="auto"/>
              <w:left w:val="single" w:sz="4" w:space="0" w:color="auto"/>
              <w:bottom w:val="single" w:sz="4" w:space="0" w:color="auto"/>
              <w:right w:val="single" w:sz="4" w:space="0" w:color="auto"/>
            </w:tcBorders>
            <w:shd w:val="clear" w:color="auto" w:fill="FFFFFF"/>
          </w:tcPr>
          <w:p w14:paraId="6A53E040" w14:textId="4F289CF9" w:rsidR="006637A0" w:rsidRPr="00970BB7" w:rsidRDefault="00AB21A0" w:rsidP="00AB21A0">
            <w:pPr>
              <w:pStyle w:val="Default"/>
              <w:jc w:val="both"/>
              <w:rPr>
                <w:color w:val="auto"/>
                <w:sz w:val="20"/>
                <w:szCs w:val="20"/>
              </w:rPr>
            </w:pPr>
            <w:r w:rsidRPr="00970BB7">
              <w:rPr>
                <w:color w:val="auto"/>
                <w:sz w:val="20"/>
                <w:szCs w:val="20"/>
              </w:rPr>
              <w:t>v prípade poskytovateľov služieb usadených v členských štátoch, ktoré sa nezúčastňujú na nástrojoch uvedených v článku 1 ods. 2, členské štáty zabezpečia, aby takíto poskytovatelia služieb ponúkajúci služby na ich území vymenovali právneho zástupcu alebo právnych zástupcov zodpovedných za činnosti opísané v úvodnej časti tohto odseku v členských štátoch, ktoré sa na takýchto nástrojoch zúčastňujú.</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CC5588A" w14:textId="113E1DA3" w:rsidR="003F4355" w:rsidRPr="00970BB7" w:rsidRDefault="00CD2907" w:rsidP="008F140A">
            <w:pPr>
              <w:pStyle w:val="Default"/>
              <w:jc w:val="center"/>
              <w:rPr>
                <w:color w:val="auto"/>
                <w:sz w:val="20"/>
                <w:szCs w:val="20"/>
              </w:rPr>
            </w:pPr>
            <w:r w:rsidRPr="00970BB7">
              <w:rPr>
                <w:color w:val="auto"/>
                <w:sz w:val="20"/>
                <w:szCs w:val="20"/>
              </w:rPr>
              <w:t>N</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4306C285" w14:textId="718DEE6C" w:rsidR="003F4355" w:rsidRPr="00970BB7" w:rsidRDefault="00E013CF" w:rsidP="008F140A">
            <w:pPr>
              <w:pStyle w:val="Default"/>
              <w:jc w:val="center"/>
              <w:rPr>
                <w:color w:val="auto"/>
                <w:sz w:val="20"/>
                <w:szCs w:val="20"/>
              </w:rPr>
            </w:pPr>
            <w:r w:rsidRPr="00970BB7">
              <w:rPr>
                <w:color w:val="auto"/>
                <w:sz w:val="20"/>
                <w:szCs w:val="20"/>
              </w:rPr>
              <w:t>Návrh zákona</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1CEF2510" w14:textId="77777777" w:rsidR="00B73071" w:rsidRPr="00970BB7" w:rsidRDefault="00B73071" w:rsidP="00B73071">
            <w:pPr>
              <w:pStyle w:val="Default"/>
              <w:jc w:val="center"/>
              <w:rPr>
                <w:color w:val="auto"/>
                <w:sz w:val="20"/>
                <w:szCs w:val="20"/>
              </w:rPr>
            </w:pPr>
            <w:r w:rsidRPr="00970BB7">
              <w:rPr>
                <w:color w:val="auto"/>
                <w:sz w:val="20"/>
                <w:szCs w:val="20"/>
              </w:rPr>
              <w:t>§: 4</w:t>
            </w:r>
          </w:p>
          <w:p w14:paraId="4BA870AF" w14:textId="3FAC1786" w:rsidR="003F4355" w:rsidRPr="00970BB7" w:rsidRDefault="00B73071" w:rsidP="00B73071">
            <w:pPr>
              <w:pStyle w:val="Default"/>
              <w:jc w:val="center"/>
              <w:rPr>
                <w:color w:val="auto"/>
                <w:sz w:val="20"/>
                <w:szCs w:val="20"/>
              </w:rPr>
            </w:pPr>
            <w:r w:rsidRPr="00970BB7">
              <w:rPr>
                <w:color w:val="auto"/>
                <w:sz w:val="20"/>
                <w:szCs w:val="20"/>
              </w:rPr>
              <w:t xml:space="preserve">O: </w:t>
            </w:r>
            <w:r w:rsidR="00584EEA">
              <w:rPr>
                <w:color w:val="auto"/>
                <w:sz w:val="20"/>
                <w:szCs w:val="20"/>
              </w:rPr>
              <w:t>2</w:t>
            </w:r>
          </w:p>
          <w:p w14:paraId="2335B50E" w14:textId="77777777" w:rsidR="00C40DF9" w:rsidRPr="00970BB7" w:rsidRDefault="00C40DF9" w:rsidP="00B73071">
            <w:pPr>
              <w:pStyle w:val="Default"/>
              <w:jc w:val="center"/>
              <w:rPr>
                <w:color w:val="auto"/>
                <w:sz w:val="20"/>
                <w:szCs w:val="20"/>
              </w:rPr>
            </w:pPr>
          </w:p>
          <w:p w14:paraId="1E3A3548" w14:textId="77777777" w:rsidR="00C40DF9" w:rsidRPr="00970BB7" w:rsidRDefault="00C40DF9" w:rsidP="00B73071">
            <w:pPr>
              <w:pStyle w:val="Default"/>
              <w:jc w:val="center"/>
              <w:rPr>
                <w:color w:val="auto"/>
                <w:sz w:val="20"/>
                <w:szCs w:val="20"/>
              </w:rPr>
            </w:pPr>
          </w:p>
          <w:p w14:paraId="58D033A5" w14:textId="77777777" w:rsidR="00C40DF9" w:rsidRPr="00970BB7" w:rsidRDefault="00C40DF9" w:rsidP="00B73071">
            <w:pPr>
              <w:pStyle w:val="Default"/>
              <w:jc w:val="center"/>
              <w:rPr>
                <w:color w:val="auto"/>
                <w:sz w:val="20"/>
                <w:szCs w:val="20"/>
              </w:rPr>
            </w:pPr>
          </w:p>
          <w:p w14:paraId="0218223C" w14:textId="77777777" w:rsidR="00C40DF9" w:rsidRPr="00970BB7" w:rsidRDefault="00C40DF9" w:rsidP="00B73071">
            <w:pPr>
              <w:pStyle w:val="Default"/>
              <w:jc w:val="center"/>
              <w:rPr>
                <w:color w:val="auto"/>
                <w:sz w:val="20"/>
                <w:szCs w:val="20"/>
              </w:rPr>
            </w:pPr>
          </w:p>
          <w:p w14:paraId="700AB094" w14:textId="695E4C92" w:rsidR="00C40DF9" w:rsidRPr="00970BB7" w:rsidRDefault="00C40DF9" w:rsidP="00B73071">
            <w:pPr>
              <w:pStyle w:val="Default"/>
              <w:jc w:val="center"/>
              <w:rPr>
                <w:color w:val="auto"/>
                <w:sz w:val="20"/>
                <w:szCs w:val="20"/>
              </w:rPr>
            </w:pPr>
          </w:p>
          <w:p w14:paraId="61AC6F14" w14:textId="77777777" w:rsidR="00C40DF9" w:rsidRPr="00970BB7" w:rsidRDefault="00C40DF9" w:rsidP="00B73071">
            <w:pPr>
              <w:pStyle w:val="Default"/>
              <w:jc w:val="center"/>
              <w:rPr>
                <w:color w:val="auto"/>
                <w:sz w:val="20"/>
                <w:szCs w:val="20"/>
              </w:rPr>
            </w:pPr>
          </w:p>
          <w:p w14:paraId="7A269DBA" w14:textId="77777777" w:rsidR="00C40DF9" w:rsidRPr="00970BB7" w:rsidRDefault="00C40DF9" w:rsidP="00B73071">
            <w:pPr>
              <w:pStyle w:val="Default"/>
              <w:jc w:val="center"/>
              <w:rPr>
                <w:color w:val="auto"/>
                <w:sz w:val="20"/>
                <w:szCs w:val="20"/>
              </w:rPr>
            </w:pPr>
          </w:p>
          <w:p w14:paraId="0B49F45F" w14:textId="77777777" w:rsidR="00C40DF9" w:rsidRPr="00970BB7" w:rsidRDefault="00C40DF9" w:rsidP="00C40DF9">
            <w:pPr>
              <w:pStyle w:val="Default"/>
              <w:jc w:val="center"/>
              <w:rPr>
                <w:color w:val="auto"/>
                <w:sz w:val="20"/>
                <w:szCs w:val="20"/>
              </w:rPr>
            </w:pPr>
            <w:r w:rsidRPr="00970BB7">
              <w:rPr>
                <w:color w:val="auto"/>
                <w:sz w:val="20"/>
                <w:szCs w:val="20"/>
              </w:rPr>
              <w:t>§: 2</w:t>
            </w:r>
          </w:p>
          <w:p w14:paraId="2F309ABB" w14:textId="77777777" w:rsidR="00C40DF9" w:rsidRPr="00970BB7" w:rsidRDefault="00C40DF9" w:rsidP="00C40DF9">
            <w:pPr>
              <w:pStyle w:val="Default"/>
              <w:jc w:val="center"/>
              <w:rPr>
                <w:color w:val="auto"/>
                <w:sz w:val="20"/>
                <w:szCs w:val="20"/>
              </w:rPr>
            </w:pPr>
            <w:r w:rsidRPr="00970BB7">
              <w:rPr>
                <w:color w:val="auto"/>
                <w:sz w:val="20"/>
                <w:szCs w:val="20"/>
              </w:rPr>
              <w:t>O: 1</w:t>
            </w:r>
          </w:p>
          <w:p w14:paraId="16AB6B27" w14:textId="76ACD6F1" w:rsidR="00C40DF9" w:rsidRPr="00970BB7" w:rsidRDefault="00C40DF9" w:rsidP="00C40DF9">
            <w:pPr>
              <w:pStyle w:val="Default"/>
              <w:jc w:val="center"/>
              <w:rPr>
                <w:color w:val="auto"/>
                <w:sz w:val="20"/>
                <w:szCs w:val="20"/>
              </w:rPr>
            </w:pPr>
            <w:r w:rsidRPr="00970BB7">
              <w:rPr>
                <w:color w:val="auto"/>
                <w:sz w:val="20"/>
                <w:szCs w:val="20"/>
              </w:rPr>
              <w:t>P: c)</w:t>
            </w:r>
          </w:p>
        </w:tc>
        <w:tc>
          <w:tcPr>
            <w:tcW w:w="4021" w:type="dxa"/>
            <w:tcBorders>
              <w:top w:val="single" w:sz="4" w:space="0" w:color="auto"/>
              <w:left w:val="single" w:sz="4" w:space="0" w:color="auto"/>
              <w:bottom w:val="single" w:sz="4" w:space="0" w:color="auto"/>
              <w:right w:val="single" w:sz="4" w:space="0" w:color="auto"/>
            </w:tcBorders>
            <w:shd w:val="clear" w:color="auto" w:fill="FFFFFF"/>
          </w:tcPr>
          <w:p w14:paraId="47853090" w14:textId="497FD1F1" w:rsidR="00C40DF9" w:rsidRPr="00970BB7" w:rsidRDefault="00C40DF9" w:rsidP="00C40DF9">
            <w:pPr>
              <w:pStyle w:val="Default"/>
              <w:jc w:val="both"/>
              <w:rPr>
                <w:color w:val="auto"/>
                <w:sz w:val="20"/>
                <w:szCs w:val="20"/>
              </w:rPr>
            </w:pPr>
            <w:r w:rsidRPr="00970BB7">
              <w:rPr>
                <w:color w:val="auto"/>
                <w:sz w:val="20"/>
                <w:szCs w:val="20"/>
              </w:rPr>
              <w:t xml:space="preserve">Poskytovateľ služieb podľa § 2 ods. 1 písm. c) je povinný vymenovať právneho zástupcu s trvalým pobytom alebo sídlom na území Slovenskej republiky do šiestich mesiacov odo dňa začatia ponúkania služieb na území Slovenskej republiky; to neplatí, ak poskytovateľ </w:t>
            </w:r>
            <w:r w:rsidR="00553467" w:rsidRPr="00970BB7">
              <w:rPr>
                <w:color w:val="auto"/>
                <w:sz w:val="20"/>
                <w:szCs w:val="20"/>
              </w:rPr>
              <w:t>služieb</w:t>
            </w:r>
            <w:r w:rsidR="00553467" w:rsidRPr="00970BB7" w:rsidDel="00553467">
              <w:rPr>
                <w:color w:val="auto"/>
                <w:sz w:val="20"/>
                <w:szCs w:val="20"/>
              </w:rPr>
              <w:t xml:space="preserve"> </w:t>
            </w:r>
            <w:r w:rsidRPr="00970BB7">
              <w:rPr>
                <w:color w:val="auto"/>
                <w:sz w:val="20"/>
                <w:szCs w:val="20"/>
              </w:rPr>
              <w:t>už vymenoval právneho zástupcu v inom členskom štáte, v ktorom ponúka služby.</w:t>
            </w:r>
          </w:p>
          <w:p w14:paraId="5BA4EEDC" w14:textId="77777777" w:rsidR="00C40DF9" w:rsidRPr="00970BB7" w:rsidRDefault="00C40DF9" w:rsidP="00C40DF9">
            <w:pPr>
              <w:pStyle w:val="Default"/>
              <w:jc w:val="both"/>
              <w:rPr>
                <w:color w:val="auto"/>
                <w:sz w:val="20"/>
                <w:szCs w:val="20"/>
              </w:rPr>
            </w:pPr>
          </w:p>
          <w:p w14:paraId="616C5300" w14:textId="77777777" w:rsidR="00C40DF9" w:rsidRPr="00970BB7" w:rsidRDefault="00C40DF9" w:rsidP="00C40DF9">
            <w:pPr>
              <w:pStyle w:val="Default"/>
              <w:jc w:val="both"/>
              <w:rPr>
                <w:color w:val="auto"/>
                <w:sz w:val="20"/>
                <w:szCs w:val="20"/>
              </w:rPr>
            </w:pPr>
            <w:r w:rsidRPr="00970BB7">
              <w:rPr>
                <w:color w:val="auto"/>
                <w:sz w:val="20"/>
                <w:szCs w:val="20"/>
              </w:rPr>
              <w:t xml:space="preserve">Ak odsek 2 neustanovuje inak, tento zákon sa vzťahuje na poskytovateľa služieb, ktorý </w:t>
            </w:r>
          </w:p>
          <w:p w14:paraId="493A6493" w14:textId="02A972AD" w:rsidR="00C40DF9" w:rsidRPr="00970BB7" w:rsidRDefault="00C40DF9" w:rsidP="00317856">
            <w:pPr>
              <w:pStyle w:val="Default"/>
              <w:jc w:val="both"/>
              <w:rPr>
                <w:color w:val="auto"/>
                <w:sz w:val="20"/>
                <w:szCs w:val="20"/>
              </w:rPr>
            </w:pPr>
            <w:r w:rsidRPr="00970BB7">
              <w:rPr>
                <w:color w:val="auto"/>
                <w:sz w:val="20"/>
                <w:szCs w:val="20"/>
              </w:rPr>
              <w:t>c) nemá trvalý pobyt alebo sídlo v Európskej únii a ktorý ponúka služby na území Slovenskej republiky.</w:t>
            </w:r>
          </w:p>
        </w:tc>
        <w:tc>
          <w:tcPr>
            <w:tcW w:w="601" w:type="dxa"/>
            <w:tcBorders>
              <w:top w:val="single" w:sz="4" w:space="0" w:color="auto"/>
              <w:left w:val="single" w:sz="4" w:space="0" w:color="auto"/>
              <w:bottom w:val="single" w:sz="4" w:space="0" w:color="auto"/>
              <w:right w:val="single" w:sz="4" w:space="0" w:color="auto"/>
            </w:tcBorders>
            <w:shd w:val="clear" w:color="auto" w:fill="FFFFFF"/>
          </w:tcPr>
          <w:p w14:paraId="60313816" w14:textId="2900D4ED" w:rsidR="003F4355" w:rsidRPr="00970BB7" w:rsidRDefault="00B87CF1" w:rsidP="008F140A">
            <w:pPr>
              <w:pStyle w:val="Default"/>
              <w:jc w:val="center"/>
              <w:rPr>
                <w:color w:val="auto"/>
                <w:sz w:val="20"/>
                <w:szCs w:val="20"/>
              </w:rPr>
            </w:pPr>
            <w:r w:rsidRPr="00970BB7">
              <w:rPr>
                <w:color w:val="auto"/>
                <w:sz w:val="20"/>
                <w:szCs w:val="20"/>
              </w:rPr>
              <w:t>Ú</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14:paraId="5B419848" w14:textId="77777777" w:rsidR="003F4355" w:rsidRPr="00970BB7" w:rsidRDefault="003F4355" w:rsidP="008F140A">
            <w:pPr>
              <w:pStyle w:val="Default"/>
              <w:rPr>
                <w:color w:val="auto"/>
                <w:sz w:val="20"/>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7E7BD865" w14:textId="1E244336" w:rsidR="003F4355" w:rsidRPr="00970BB7" w:rsidRDefault="00A478F7" w:rsidP="008F140A">
            <w:pPr>
              <w:pStyle w:val="Default"/>
              <w:jc w:val="center"/>
              <w:rPr>
                <w:color w:val="auto"/>
                <w:sz w:val="20"/>
                <w:szCs w:val="20"/>
              </w:rPr>
            </w:pPr>
            <w:r w:rsidRPr="00970BB7">
              <w:rPr>
                <w:color w:val="auto"/>
                <w:sz w:val="20"/>
                <w:szCs w:val="20"/>
              </w:rPr>
              <w:t>GP-N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0299D83" w14:textId="77777777" w:rsidR="003F4355" w:rsidRPr="00970BB7" w:rsidRDefault="003F4355" w:rsidP="008F140A">
            <w:pPr>
              <w:pStyle w:val="Default"/>
              <w:rPr>
                <w:color w:val="auto"/>
                <w:sz w:val="20"/>
                <w:szCs w:val="20"/>
              </w:rPr>
            </w:pPr>
          </w:p>
        </w:tc>
      </w:tr>
      <w:tr w:rsidR="00AD5CBB" w:rsidRPr="00970BB7" w14:paraId="2F4151AF" w14:textId="77777777" w:rsidTr="001942AC">
        <w:trPr>
          <w:trHeight w:val="699"/>
          <w:jc w:val="center"/>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EEE9047" w14:textId="77777777" w:rsidR="009009B7" w:rsidRPr="00AD5CBB" w:rsidRDefault="009009B7" w:rsidP="008F140A">
            <w:pPr>
              <w:pStyle w:val="Default"/>
              <w:jc w:val="center"/>
              <w:rPr>
                <w:color w:val="auto"/>
                <w:sz w:val="20"/>
                <w:szCs w:val="20"/>
              </w:rPr>
            </w:pPr>
            <w:r w:rsidRPr="00AD5CBB">
              <w:rPr>
                <w:color w:val="auto"/>
                <w:sz w:val="20"/>
                <w:szCs w:val="20"/>
              </w:rPr>
              <w:t>Č: 3</w:t>
            </w:r>
          </w:p>
          <w:p w14:paraId="139A62DE" w14:textId="5A9A397E" w:rsidR="009009B7" w:rsidRPr="00970BB7" w:rsidRDefault="009009B7" w:rsidP="00D60E4B">
            <w:pPr>
              <w:pStyle w:val="Default"/>
              <w:jc w:val="center"/>
              <w:rPr>
                <w:color w:val="auto"/>
                <w:sz w:val="20"/>
                <w:szCs w:val="20"/>
              </w:rPr>
            </w:pPr>
            <w:r w:rsidRPr="00970BB7">
              <w:rPr>
                <w:color w:val="auto"/>
                <w:sz w:val="20"/>
                <w:szCs w:val="20"/>
              </w:rPr>
              <w:t>O: 2</w:t>
            </w:r>
          </w:p>
        </w:tc>
        <w:tc>
          <w:tcPr>
            <w:tcW w:w="3933" w:type="dxa"/>
            <w:tcBorders>
              <w:top w:val="single" w:sz="4" w:space="0" w:color="auto"/>
              <w:left w:val="single" w:sz="4" w:space="0" w:color="auto"/>
              <w:bottom w:val="single" w:sz="4" w:space="0" w:color="auto"/>
              <w:right w:val="single" w:sz="4" w:space="0" w:color="auto"/>
            </w:tcBorders>
            <w:shd w:val="clear" w:color="auto" w:fill="FFFFFF"/>
          </w:tcPr>
          <w:p w14:paraId="45CED2CD" w14:textId="77777777" w:rsidR="00AB21A0" w:rsidRPr="00970BB7" w:rsidRDefault="00AB21A0" w:rsidP="00AB21A0">
            <w:pPr>
              <w:pStyle w:val="Default"/>
              <w:jc w:val="both"/>
              <w:rPr>
                <w:color w:val="auto"/>
                <w:sz w:val="20"/>
                <w:szCs w:val="20"/>
              </w:rPr>
            </w:pPr>
            <w:r w:rsidRPr="00970BB7">
              <w:rPr>
                <w:color w:val="auto"/>
                <w:sz w:val="20"/>
                <w:szCs w:val="20"/>
              </w:rPr>
              <w:t>Členské štáty zabezpečia, aby adresáti uvedení v odseku 1:</w:t>
            </w:r>
          </w:p>
          <w:p w14:paraId="691F4F8D" w14:textId="77777777" w:rsidR="001312EA" w:rsidRPr="00970BB7" w:rsidRDefault="00AB21A0" w:rsidP="00AB21A0">
            <w:pPr>
              <w:pStyle w:val="Default"/>
              <w:jc w:val="both"/>
              <w:rPr>
                <w:color w:val="auto"/>
                <w:sz w:val="20"/>
                <w:szCs w:val="20"/>
              </w:rPr>
            </w:pPr>
            <w:r w:rsidRPr="00970BB7">
              <w:rPr>
                <w:color w:val="auto"/>
                <w:sz w:val="20"/>
                <w:szCs w:val="20"/>
              </w:rPr>
              <w:t>a) boli usadení alebo mali pobyt v členskom štáte, v ktorom poskytovatelia služieb ponúkajú svoje služby; a</w:t>
            </w:r>
          </w:p>
          <w:p w14:paraId="4816420A" w14:textId="18E121FD" w:rsidR="00D60E4B" w:rsidRPr="00970BB7" w:rsidRDefault="00D60E4B" w:rsidP="00AB21A0">
            <w:pPr>
              <w:pStyle w:val="Default"/>
              <w:jc w:val="both"/>
              <w:rPr>
                <w:color w:val="auto"/>
                <w:sz w:val="20"/>
                <w:szCs w:val="20"/>
              </w:rPr>
            </w:pPr>
            <w:r w:rsidRPr="00970BB7">
              <w:rPr>
                <w:color w:val="auto"/>
                <w:sz w:val="20"/>
                <w:szCs w:val="20"/>
              </w:rPr>
              <w:lastRenderedPageBreak/>
              <w:t>b) mohli podliehať postupom vykonávania.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8BEC39C" w14:textId="65914109" w:rsidR="003F4355" w:rsidRPr="00970BB7" w:rsidRDefault="00CD2907" w:rsidP="008F140A">
            <w:pPr>
              <w:pStyle w:val="Default"/>
              <w:jc w:val="center"/>
              <w:rPr>
                <w:color w:val="auto"/>
                <w:sz w:val="20"/>
                <w:szCs w:val="20"/>
              </w:rPr>
            </w:pPr>
            <w:r w:rsidRPr="00970BB7">
              <w:rPr>
                <w:color w:val="auto"/>
                <w:sz w:val="20"/>
                <w:szCs w:val="20"/>
              </w:rPr>
              <w:lastRenderedPageBreak/>
              <w:t>N</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6FD4590" w14:textId="0047C416" w:rsidR="003F4355" w:rsidRPr="00970BB7" w:rsidRDefault="00E013CF" w:rsidP="008F140A">
            <w:pPr>
              <w:pStyle w:val="Default"/>
              <w:jc w:val="center"/>
              <w:rPr>
                <w:color w:val="auto"/>
                <w:sz w:val="20"/>
                <w:szCs w:val="20"/>
              </w:rPr>
            </w:pPr>
            <w:r w:rsidRPr="00970BB7">
              <w:rPr>
                <w:color w:val="auto"/>
                <w:sz w:val="20"/>
                <w:szCs w:val="20"/>
              </w:rPr>
              <w:t>Návrh zákona</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5D36BDB4" w14:textId="77777777" w:rsidR="003F4355" w:rsidRPr="00970BB7" w:rsidRDefault="00CC318F" w:rsidP="008F140A">
            <w:pPr>
              <w:pStyle w:val="Default"/>
              <w:jc w:val="center"/>
              <w:rPr>
                <w:color w:val="auto"/>
                <w:sz w:val="20"/>
                <w:szCs w:val="20"/>
              </w:rPr>
            </w:pPr>
            <w:r w:rsidRPr="00970BB7">
              <w:rPr>
                <w:color w:val="auto"/>
                <w:sz w:val="20"/>
                <w:szCs w:val="20"/>
              </w:rPr>
              <w:t>§: 4</w:t>
            </w:r>
          </w:p>
          <w:p w14:paraId="62E25845" w14:textId="734EA123" w:rsidR="00D0563B" w:rsidRPr="00970BB7" w:rsidRDefault="000D1ECC" w:rsidP="008F140A">
            <w:pPr>
              <w:pStyle w:val="Default"/>
              <w:jc w:val="center"/>
              <w:rPr>
                <w:color w:val="auto"/>
                <w:sz w:val="20"/>
                <w:szCs w:val="20"/>
              </w:rPr>
            </w:pPr>
            <w:r w:rsidRPr="00970BB7">
              <w:rPr>
                <w:color w:val="auto"/>
                <w:sz w:val="20"/>
                <w:szCs w:val="20"/>
              </w:rPr>
              <w:t>O: 1</w:t>
            </w:r>
          </w:p>
          <w:p w14:paraId="3843747C" w14:textId="77777777" w:rsidR="00D0563B" w:rsidRPr="00970BB7" w:rsidRDefault="00D0563B" w:rsidP="008F140A">
            <w:pPr>
              <w:pStyle w:val="Default"/>
              <w:jc w:val="center"/>
              <w:rPr>
                <w:color w:val="auto"/>
                <w:sz w:val="20"/>
                <w:szCs w:val="20"/>
              </w:rPr>
            </w:pPr>
          </w:p>
          <w:p w14:paraId="5DABE0EF" w14:textId="77777777" w:rsidR="00D0563B" w:rsidRPr="00970BB7" w:rsidRDefault="00D0563B" w:rsidP="008F140A">
            <w:pPr>
              <w:pStyle w:val="Default"/>
              <w:jc w:val="center"/>
              <w:rPr>
                <w:color w:val="auto"/>
                <w:sz w:val="20"/>
                <w:szCs w:val="20"/>
              </w:rPr>
            </w:pPr>
          </w:p>
          <w:p w14:paraId="7A26BD32" w14:textId="77777777" w:rsidR="00D0563B" w:rsidRPr="00970BB7" w:rsidRDefault="00D0563B" w:rsidP="008F140A">
            <w:pPr>
              <w:pStyle w:val="Default"/>
              <w:jc w:val="center"/>
              <w:rPr>
                <w:color w:val="auto"/>
                <w:sz w:val="20"/>
                <w:szCs w:val="20"/>
              </w:rPr>
            </w:pPr>
          </w:p>
          <w:p w14:paraId="24704472" w14:textId="6C803DF9" w:rsidR="00D0563B" w:rsidRPr="00970BB7" w:rsidRDefault="00D0563B" w:rsidP="008F140A">
            <w:pPr>
              <w:pStyle w:val="Default"/>
              <w:jc w:val="center"/>
              <w:rPr>
                <w:color w:val="auto"/>
                <w:sz w:val="20"/>
                <w:szCs w:val="20"/>
              </w:rPr>
            </w:pPr>
          </w:p>
          <w:p w14:paraId="0ED66834" w14:textId="5E26D303" w:rsidR="00793A11" w:rsidRPr="00970BB7" w:rsidRDefault="00793A11" w:rsidP="008F140A">
            <w:pPr>
              <w:pStyle w:val="Default"/>
              <w:jc w:val="center"/>
              <w:rPr>
                <w:color w:val="auto"/>
                <w:sz w:val="20"/>
                <w:szCs w:val="20"/>
              </w:rPr>
            </w:pPr>
          </w:p>
          <w:p w14:paraId="0822390D" w14:textId="77777777" w:rsidR="00D0563B" w:rsidRPr="00970BB7" w:rsidRDefault="00D0563B" w:rsidP="008F140A">
            <w:pPr>
              <w:pStyle w:val="Default"/>
              <w:jc w:val="center"/>
              <w:rPr>
                <w:color w:val="auto"/>
                <w:sz w:val="20"/>
                <w:szCs w:val="20"/>
              </w:rPr>
            </w:pPr>
          </w:p>
          <w:p w14:paraId="696CEDF6" w14:textId="188852D4" w:rsidR="00172686" w:rsidRPr="00970BB7" w:rsidRDefault="00D0563B" w:rsidP="00A01AC2">
            <w:pPr>
              <w:pStyle w:val="Default"/>
              <w:jc w:val="center"/>
              <w:rPr>
                <w:color w:val="auto"/>
                <w:sz w:val="20"/>
                <w:szCs w:val="20"/>
              </w:rPr>
            </w:pPr>
            <w:r w:rsidRPr="00970BB7">
              <w:rPr>
                <w:color w:val="auto"/>
                <w:sz w:val="20"/>
                <w:szCs w:val="20"/>
              </w:rPr>
              <w:t xml:space="preserve">O: </w:t>
            </w:r>
            <w:r w:rsidR="00172686" w:rsidRPr="00970BB7">
              <w:rPr>
                <w:color w:val="auto"/>
                <w:sz w:val="20"/>
                <w:szCs w:val="20"/>
              </w:rPr>
              <w:t>2</w:t>
            </w:r>
          </w:p>
        </w:tc>
        <w:tc>
          <w:tcPr>
            <w:tcW w:w="4021" w:type="dxa"/>
            <w:tcBorders>
              <w:top w:val="single" w:sz="4" w:space="0" w:color="auto"/>
              <w:left w:val="single" w:sz="4" w:space="0" w:color="auto"/>
              <w:bottom w:val="single" w:sz="4" w:space="0" w:color="auto"/>
              <w:right w:val="single" w:sz="4" w:space="0" w:color="auto"/>
            </w:tcBorders>
            <w:shd w:val="clear" w:color="auto" w:fill="FFFFFF"/>
          </w:tcPr>
          <w:p w14:paraId="316745F3" w14:textId="02AE5CE4" w:rsidR="003B2D2C" w:rsidRPr="00970BB7" w:rsidRDefault="003B2D2C" w:rsidP="003B2D2C">
            <w:pPr>
              <w:pStyle w:val="Default"/>
              <w:jc w:val="both"/>
              <w:rPr>
                <w:color w:val="auto"/>
                <w:sz w:val="20"/>
                <w:szCs w:val="20"/>
              </w:rPr>
            </w:pPr>
            <w:r w:rsidRPr="00970BB7">
              <w:rPr>
                <w:color w:val="auto"/>
                <w:sz w:val="20"/>
                <w:szCs w:val="20"/>
              </w:rPr>
              <w:lastRenderedPageBreak/>
              <w:t xml:space="preserve">(1) Poskytovateľ služieb podľa § 2 ods. 1 písm. a) a b) je povinný určiť určenú prevádzkareň so sídlom na území Slovenskej republiky do šiestich mesiacov odo dňa začatia ponúkania služieb v Európskej únii; to neplatí, ak poskytovateľ </w:t>
            </w:r>
            <w:r w:rsidR="00553467" w:rsidRPr="00970BB7">
              <w:rPr>
                <w:color w:val="auto"/>
                <w:sz w:val="20"/>
                <w:szCs w:val="20"/>
              </w:rPr>
              <w:t>služieb</w:t>
            </w:r>
            <w:r w:rsidR="00553467" w:rsidRPr="00970BB7" w:rsidDel="00553467">
              <w:rPr>
                <w:color w:val="auto"/>
                <w:sz w:val="20"/>
                <w:szCs w:val="20"/>
              </w:rPr>
              <w:t xml:space="preserve"> </w:t>
            </w:r>
            <w:r w:rsidRPr="00970BB7">
              <w:rPr>
                <w:color w:val="auto"/>
                <w:sz w:val="20"/>
                <w:szCs w:val="20"/>
              </w:rPr>
              <w:lastRenderedPageBreak/>
              <w:t xml:space="preserve">už určil určenú prevádzkareň v inom členskom štáte, v ktorom ponúka služby. </w:t>
            </w:r>
          </w:p>
          <w:p w14:paraId="61F350C5" w14:textId="77777777" w:rsidR="003B2D2C" w:rsidRPr="00970BB7" w:rsidRDefault="003B2D2C" w:rsidP="003B2D2C">
            <w:pPr>
              <w:pStyle w:val="Default"/>
              <w:jc w:val="both"/>
              <w:rPr>
                <w:color w:val="auto"/>
                <w:sz w:val="20"/>
                <w:szCs w:val="20"/>
              </w:rPr>
            </w:pPr>
          </w:p>
          <w:p w14:paraId="404F0DD9" w14:textId="1FC48064" w:rsidR="00F546A2" w:rsidRPr="00970BB7" w:rsidRDefault="003B2D2C" w:rsidP="003B2D2C">
            <w:pPr>
              <w:pStyle w:val="Default"/>
              <w:jc w:val="both"/>
              <w:rPr>
                <w:color w:val="auto"/>
                <w:sz w:val="20"/>
                <w:szCs w:val="20"/>
              </w:rPr>
            </w:pPr>
            <w:r w:rsidRPr="00970BB7">
              <w:rPr>
                <w:color w:val="auto"/>
                <w:sz w:val="20"/>
                <w:szCs w:val="20"/>
              </w:rPr>
              <w:t xml:space="preserve">(2) Poskytovateľ služieb podľa § 2 ods. 1 písm. c) je povinný vymenovať právneho zástupcu s trvalým pobytom alebo sídlom na území Slovenskej republiky do šiestich mesiacov odo dňa začatia ponúkania služieb na území Slovenskej republiky; to neplatí, ak poskytovateľ </w:t>
            </w:r>
            <w:r w:rsidR="00553467" w:rsidRPr="00970BB7">
              <w:rPr>
                <w:color w:val="auto"/>
                <w:sz w:val="20"/>
                <w:szCs w:val="20"/>
              </w:rPr>
              <w:t>služieb</w:t>
            </w:r>
            <w:r w:rsidR="00553467" w:rsidRPr="00970BB7" w:rsidDel="00553467">
              <w:rPr>
                <w:color w:val="auto"/>
                <w:sz w:val="20"/>
                <w:szCs w:val="20"/>
              </w:rPr>
              <w:t xml:space="preserve"> </w:t>
            </w:r>
            <w:r w:rsidRPr="00970BB7">
              <w:rPr>
                <w:color w:val="auto"/>
                <w:sz w:val="20"/>
                <w:szCs w:val="20"/>
              </w:rPr>
              <w:t>už vymenoval právneho zástupcu v inom členskom štáte, v ktorom ponúka služby.</w:t>
            </w:r>
          </w:p>
        </w:tc>
        <w:tc>
          <w:tcPr>
            <w:tcW w:w="601" w:type="dxa"/>
            <w:tcBorders>
              <w:top w:val="single" w:sz="4" w:space="0" w:color="auto"/>
              <w:left w:val="single" w:sz="4" w:space="0" w:color="auto"/>
              <w:bottom w:val="single" w:sz="4" w:space="0" w:color="auto"/>
              <w:right w:val="single" w:sz="4" w:space="0" w:color="auto"/>
            </w:tcBorders>
            <w:shd w:val="clear" w:color="auto" w:fill="FFFFFF"/>
          </w:tcPr>
          <w:p w14:paraId="45202912" w14:textId="2E8D0E61" w:rsidR="003F4355" w:rsidRPr="00970BB7" w:rsidRDefault="00B87CF1" w:rsidP="008F140A">
            <w:pPr>
              <w:pStyle w:val="Default"/>
              <w:jc w:val="center"/>
              <w:rPr>
                <w:color w:val="auto"/>
                <w:sz w:val="20"/>
                <w:szCs w:val="20"/>
              </w:rPr>
            </w:pPr>
            <w:r w:rsidRPr="00970BB7">
              <w:rPr>
                <w:color w:val="auto"/>
                <w:sz w:val="20"/>
                <w:szCs w:val="20"/>
              </w:rPr>
              <w:lastRenderedPageBreak/>
              <w:t>Ú</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14:paraId="7DD46264" w14:textId="77777777" w:rsidR="003F4355" w:rsidRPr="00970BB7" w:rsidRDefault="003F4355" w:rsidP="008F140A">
            <w:pPr>
              <w:pStyle w:val="Default"/>
              <w:rPr>
                <w:color w:val="auto"/>
                <w:sz w:val="20"/>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57CF81C6" w14:textId="64A332B5" w:rsidR="003F4355" w:rsidRPr="00970BB7" w:rsidRDefault="00A478F7" w:rsidP="008F140A">
            <w:pPr>
              <w:pStyle w:val="Default"/>
              <w:jc w:val="center"/>
              <w:rPr>
                <w:color w:val="auto"/>
                <w:sz w:val="20"/>
                <w:szCs w:val="20"/>
              </w:rPr>
            </w:pPr>
            <w:r w:rsidRPr="00970BB7">
              <w:rPr>
                <w:color w:val="auto"/>
                <w:sz w:val="20"/>
                <w:szCs w:val="20"/>
              </w:rPr>
              <w:t>GP-N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EB2750D" w14:textId="77777777" w:rsidR="003F4355" w:rsidRPr="00970BB7" w:rsidRDefault="003F4355" w:rsidP="008F140A">
            <w:pPr>
              <w:pStyle w:val="Default"/>
              <w:rPr>
                <w:color w:val="auto"/>
                <w:sz w:val="20"/>
                <w:szCs w:val="20"/>
              </w:rPr>
            </w:pPr>
          </w:p>
        </w:tc>
      </w:tr>
      <w:tr w:rsidR="00AD5CBB" w:rsidRPr="00970BB7" w14:paraId="39CF0F1E" w14:textId="77777777" w:rsidTr="00FB2B2E">
        <w:trPr>
          <w:trHeight w:val="699"/>
          <w:jc w:val="center"/>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A26B9DC" w14:textId="77777777" w:rsidR="005D7FE2" w:rsidRPr="00AD5CBB" w:rsidRDefault="009009B7" w:rsidP="008F140A">
            <w:pPr>
              <w:pStyle w:val="Default"/>
              <w:jc w:val="center"/>
              <w:rPr>
                <w:color w:val="auto"/>
                <w:sz w:val="20"/>
                <w:szCs w:val="20"/>
              </w:rPr>
            </w:pPr>
            <w:r w:rsidRPr="00AD5CBB">
              <w:rPr>
                <w:color w:val="auto"/>
                <w:sz w:val="20"/>
                <w:szCs w:val="20"/>
              </w:rPr>
              <w:t>Č: 3</w:t>
            </w:r>
          </w:p>
          <w:p w14:paraId="7319F38C" w14:textId="14A8A2BB" w:rsidR="009009B7" w:rsidRPr="00970BB7" w:rsidRDefault="009009B7" w:rsidP="008F140A">
            <w:pPr>
              <w:pStyle w:val="Default"/>
              <w:jc w:val="center"/>
              <w:rPr>
                <w:color w:val="auto"/>
                <w:sz w:val="20"/>
                <w:szCs w:val="20"/>
              </w:rPr>
            </w:pPr>
            <w:r w:rsidRPr="00970BB7">
              <w:rPr>
                <w:color w:val="auto"/>
                <w:sz w:val="20"/>
                <w:szCs w:val="20"/>
              </w:rPr>
              <w:t>O: 3</w:t>
            </w:r>
          </w:p>
        </w:tc>
        <w:tc>
          <w:tcPr>
            <w:tcW w:w="3933" w:type="dxa"/>
            <w:tcBorders>
              <w:top w:val="single" w:sz="4" w:space="0" w:color="auto"/>
              <w:left w:val="single" w:sz="4" w:space="0" w:color="auto"/>
              <w:bottom w:val="single" w:sz="4" w:space="0" w:color="auto"/>
              <w:right w:val="single" w:sz="4" w:space="0" w:color="auto"/>
            </w:tcBorders>
            <w:shd w:val="clear" w:color="auto" w:fill="auto"/>
          </w:tcPr>
          <w:p w14:paraId="45A1437C" w14:textId="0C753290" w:rsidR="005D7FE2" w:rsidRPr="00970BB7" w:rsidRDefault="00AB21A0" w:rsidP="008F140A">
            <w:pPr>
              <w:pStyle w:val="Default"/>
              <w:jc w:val="both"/>
              <w:rPr>
                <w:color w:val="auto"/>
                <w:sz w:val="20"/>
                <w:szCs w:val="20"/>
              </w:rPr>
            </w:pPr>
            <w:r w:rsidRPr="00970BB7">
              <w:rPr>
                <w:color w:val="auto"/>
                <w:sz w:val="20"/>
                <w:szCs w:val="20"/>
              </w:rPr>
              <w:t>Členské štáty zabezpečia, aby rozhodnutia a príkazy spadajúce do rozsahu pôsobnosti stanovenej v článku 1 ods. 2, boli zaslané určenej prevádzkarni určenej alebo právnemu zástupcovi vymenovanému na tento účel v súlade s odsekom 1 tohto článku.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A6CF2D" w14:textId="128B721F" w:rsidR="005D7FE2" w:rsidRPr="00970BB7" w:rsidRDefault="00CD2907" w:rsidP="008F140A">
            <w:pPr>
              <w:pStyle w:val="Default"/>
              <w:jc w:val="center"/>
              <w:rPr>
                <w:color w:val="auto"/>
                <w:sz w:val="20"/>
                <w:szCs w:val="20"/>
              </w:rPr>
            </w:pPr>
            <w:r w:rsidRPr="00970BB7">
              <w:rPr>
                <w:color w:val="auto"/>
                <w:sz w:val="20"/>
                <w:szCs w:val="20"/>
              </w:rPr>
              <w:t>N</w:t>
            </w:r>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5866D719" w14:textId="034624D5" w:rsidR="005D7FE2" w:rsidRPr="00970BB7" w:rsidRDefault="00E013CF" w:rsidP="008F140A">
            <w:pPr>
              <w:pStyle w:val="Default"/>
              <w:jc w:val="center"/>
              <w:rPr>
                <w:color w:val="auto"/>
                <w:sz w:val="20"/>
                <w:szCs w:val="20"/>
              </w:rPr>
            </w:pPr>
            <w:r w:rsidRPr="00970BB7">
              <w:rPr>
                <w:color w:val="auto"/>
                <w:sz w:val="20"/>
                <w:szCs w:val="20"/>
              </w:rPr>
              <w:t>Návrh zákona</w:t>
            </w:r>
          </w:p>
        </w:tc>
        <w:tc>
          <w:tcPr>
            <w:tcW w:w="776" w:type="dxa"/>
            <w:tcBorders>
              <w:top w:val="single" w:sz="4" w:space="0" w:color="auto"/>
              <w:left w:val="single" w:sz="4" w:space="0" w:color="auto"/>
              <w:bottom w:val="single" w:sz="4" w:space="0" w:color="auto"/>
              <w:right w:val="single" w:sz="4" w:space="0" w:color="auto"/>
            </w:tcBorders>
            <w:shd w:val="clear" w:color="auto" w:fill="auto"/>
          </w:tcPr>
          <w:p w14:paraId="114A851C" w14:textId="77777777" w:rsidR="00673E95" w:rsidRPr="00970BB7" w:rsidRDefault="00BC742C" w:rsidP="008F140A">
            <w:pPr>
              <w:pStyle w:val="Default"/>
              <w:jc w:val="center"/>
              <w:rPr>
                <w:color w:val="auto"/>
                <w:sz w:val="20"/>
                <w:szCs w:val="20"/>
              </w:rPr>
            </w:pPr>
            <w:r w:rsidRPr="00970BB7">
              <w:rPr>
                <w:color w:val="auto"/>
                <w:sz w:val="20"/>
                <w:szCs w:val="20"/>
              </w:rPr>
              <w:t>§: 3</w:t>
            </w:r>
          </w:p>
          <w:p w14:paraId="7593287C" w14:textId="6435D9EC" w:rsidR="00BC742C" w:rsidRPr="00970BB7" w:rsidRDefault="00BC742C" w:rsidP="00DA40E4">
            <w:pPr>
              <w:pStyle w:val="Default"/>
              <w:jc w:val="center"/>
              <w:rPr>
                <w:color w:val="auto"/>
                <w:sz w:val="20"/>
                <w:szCs w:val="20"/>
              </w:rPr>
            </w:pPr>
            <w:r w:rsidRPr="00970BB7">
              <w:rPr>
                <w:color w:val="auto"/>
                <w:sz w:val="20"/>
                <w:szCs w:val="20"/>
              </w:rPr>
              <w:t>P: e)</w:t>
            </w:r>
            <w:r w:rsidR="00DA40E4">
              <w:rPr>
                <w:color w:val="auto"/>
                <w:sz w:val="20"/>
                <w:szCs w:val="20"/>
              </w:rPr>
              <w:t xml:space="preserve">, </w:t>
            </w:r>
            <w:r w:rsidRPr="00970BB7">
              <w:rPr>
                <w:color w:val="auto"/>
                <w:sz w:val="20"/>
                <w:szCs w:val="20"/>
              </w:rPr>
              <w:t>f)</w:t>
            </w:r>
          </w:p>
          <w:p w14:paraId="7C56CD8B" w14:textId="77777777" w:rsidR="00BC742C" w:rsidRPr="00970BB7" w:rsidRDefault="00BC742C" w:rsidP="008F140A">
            <w:pPr>
              <w:pStyle w:val="Default"/>
              <w:jc w:val="center"/>
              <w:rPr>
                <w:color w:val="auto"/>
                <w:sz w:val="20"/>
                <w:szCs w:val="20"/>
              </w:rPr>
            </w:pPr>
          </w:p>
        </w:tc>
        <w:tc>
          <w:tcPr>
            <w:tcW w:w="4021" w:type="dxa"/>
            <w:tcBorders>
              <w:top w:val="single" w:sz="4" w:space="0" w:color="auto"/>
              <w:left w:val="single" w:sz="4" w:space="0" w:color="auto"/>
              <w:bottom w:val="single" w:sz="4" w:space="0" w:color="auto"/>
              <w:right w:val="single" w:sz="4" w:space="0" w:color="auto"/>
            </w:tcBorders>
            <w:shd w:val="clear" w:color="auto" w:fill="auto"/>
          </w:tcPr>
          <w:p w14:paraId="53AEBAFB" w14:textId="5810AB96" w:rsidR="00A36A95" w:rsidRPr="00970BB7" w:rsidRDefault="00A36A95" w:rsidP="00A36A95">
            <w:pPr>
              <w:pStyle w:val="Default"/>
              <w:jc w:val="both"/>
              <w:rPr>
                <w:color w:val="auto"/>
                <w:sz w:val="20"/>
                <w:szCs w:val="20"/>
              </w:rPr>
            </w:pPr>
            <w:r w:rsidRPr="00970BB7">
              <w:rPr>
                <w:color w:val="auto"/>
                <w:sz w:val="20"/>
                <w:szCs w:val="20"/>
              </w:rPr>
              <w:t xml:space="preserve">e) určenou prevádzkarňou prevádzkareň s právnou subjektivitou, ktorú písomne určil poskytovateľ služieb podľa § 2 ods. 1 písm. a) alebo písm. b) </w:t>
            </w:r>
            <w:r w:rsidRPr="00970BB7">
              <w:rPr>
                <w:color w:val="auto"/>
                <w:sz w:val="20"/>
                <w:szCs w:val="20"/>
                <w:u w:val="single"/>
              </w:rPr>
              <w:t>na účely prijímania, plnenia a vykonávania rozhodnutí a príkazov</w:t>
            </w:r>
            <w:r w:rsidRPr="00970BB7">
              <w:rPr>
                <w:color w:val="auto"/>
                <w:sz w:val="20"/>
                <w:szCs w:val="20"/>
              </w:rPr>
              <w:t>,</w:t>
            </w:r>
          </w:p>
          <w:p w14:paraId="29184A2E" w14:textId="1A7A6B74" w:rsidR="005D7FE2" w:rsidRPr="00970BB7" w:rsidRDefault="00A36A95" w:rsidP="00A36A95">
            <w:pPr>
              <w:pStyle w:val="Default"/>
              <w:jc w:val="both"/>
              <w:rPr>
                <w:color w:val="auto"/>
                <w:sz w:val="20"/>
                <w:szCs w:val="20"/>
              </w:rPr>
            </w:pPr>
            <w:r w:rsidRPr="00970BB7">
              <w:rPr>
                <w:color w:val="auto"/>
                <w:sz w:val="20"/>
                <w:szCs w:val="20"/>
              </w:rPr>
              <w:t xml:space="preserve">f) právnym zástupcom fyzická osoba alebo právnická osoba, ktorú písomne vymenoval poskytovateľ služieb podľa § 2 ods. 1 písm. c) </w:t>
            </w:r>
            <w:r w:rsidRPr="00970BB7">
              <w:rPr>
                <w:color w:val="auto"/>
                <w:sz w:val="20"/>
                <w:szCs w:val="20"/>
                <w:u w:val="single"/>
              </w:rPr>
              <w:t>na účely prijímania, plnenia a vykonávania rozhodnutí a príkazov</w:t>
            </w:r>
            <w:r w:rsidRPr="00970BB7">
              <w:rPr>
                <w:color w:val="auto"/>
                <w:sz w:val="20"/>
                <w:szCs w:val="20"/>
              </w:rPr>
              <w:t>,</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23E283C8" w14:textId="0E65FD7B" w:rsidR="005D7FE2" w:rsidRPr="00970BB7" w:rsidRDefault="00B87CF1" w:rsidP="008F140A">
            <w:pPr>
              <w:pStyle w:val="Default"/>
              <w:jc w:val="center"/>
              <w:rPr>
                <w:color w:val="auto"/>
                <w:sz w:val="20"/>
                <w:szCs w:val="20"/>
              </w:rPr>
            </w:pPr>
            <w:r w:rsidRPr="00970BB7">
              <w:rPr>
                <w:color w:val="auto"/>
                <w:sz w:val="20"/>
                <w:szCs w:val="20"/>
              </w:rPr>
              <w:t>Ú</w:t>
            </w:r>
          </w:p>
        </w:tc>
        <w:tc>
          <w:tcPr>
            <w:tcW w:w="2703" w:type="dxa"/>
            <w:tcBorders>
              <w:top w:val="single" w:sz="4" w:space="0" w:color="auto"/>
              <w:left w:val="single" w:sz="4" w:space="0" w:color="auto"/>
              <w:bottom w:val="single" w:sz="4" w:space="0" w:color="auto"/>
              <w:right w:val="single" w:sz="4" w:space="0" w:color="auto"/>
            </w:tcBorders>
            <w:shd w:val="clear" w:color="auto" w:fill="auto"/>
          </w:tcPr>
          <w:p w14:paraId="43E6448E" w14:textId="10EFC006" w:rsidR="005D7FE2" w:rsidRPr="00970BB7" w:rsidRDefault="00F2115D" w:rsidP="00F2115D">
            <w:pPr>
              <w:pStyle w:val="Default"/>
              <w:rPr>
                <w:color w:val="auto"/>
                <w:sz w:val="20"/>
                <w:szCs w:val="20"/>
              </w:rPr>
            </w:pPr>
            <w:r w:rsidRPr="00970BB7">
              <w:rPr>
                <w:color w:val="auto"/>
                <w:sz w:val="20"/>
                <w:szCs w:val="20"/>
              </w:rPr>
              <w:t xml:space="preserve">Povinnosť prijímať príkazy prostredníctvom určenej prevádzkarne alebo právneho zástupcu je daná priamo nariadením. Preto sa transpozícia smernice obmedzuje len na vymedzenie účelu určenej prevádzkarne a právneho zástupcu vo vymedzení pojmov „určená prevádzkareň“ a „právny zástupca“. </w:t>
            </w: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73E0DE90" w14:textId="13A89863" w:rsidR="005D7FE2" w:rsidRPr="00970BB7" w:rsidRDefault="00A478F7" w:rsidP="008F140A">
            <w:pPr>
              <w:pStyle w:val="Default"/>
              <w:jc w:val="center"/>
              <w:rPr>
                <w:color w:val="auto"/>
                <w:sz w:val="20"/>
                <w:szCs w:val="20"/>
              </w:rPr>
            </w:pPr>
            <w:r w:rsidRPr="00970BB7">
              <w:rPr>
                <w:color w:val="auto"/>
                <w:sz w:val="20"/>
                <w:szCs w:val="20"/>
              </w:rPr>
              <w:t>GP-N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C7387F" w14:textId="77777777" w:rsidR="005D7FE2" w:rsidRPr="00970BB7" w:rsidRDefault="005D7FE2" w:rsidP="008F140A">
            <w:pPr>
              <w:pStyle w:val="Default"/>
              <w:rPr>
                <w:color w:val="auto"/>
                <w:sz w:val="20"/>
                <w:szCs w:val="20"/>
              </w:rPr>
            </w:pPr>
          </w:p>
        </w:tc>
      </w:tr>
      <w:tr w:rsidR="00AD5CBB" w:rsidRPr="00970BB7" w14:paraId="405E1F2B" w14:textId="77777777" w:rsidTr="001942AC">
        <w:trPr>
          <w:trHeight w:val="699"/>
          <w:jc w:val="center"/>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04D75B6" w14:textId="77777777" w:rsidR="009009B7" w:rsidRPr="00AD5CBB" w:rsidRDefault="009009B7" w:rsidP="008F140A">
            <w:pPr>
              <w:pStyle w:val="Default"/>
              <w:jc w:val="center"/>
              <w:rPr>
                <w:color w:val="auto"/>
                <w:sz w:val="20"/>
                <w:szCs w:val="20"/>
              </w:rPr>
            </w:pPr>
            <w:r w:rsidRPr="00AD5CBB">
              <w:rPr>
                <w:color w:val="auto"/>
                <w:sz w:val="20"/>
                <w:szCs w:val="20"/>
              </w:rPr>
              <w:t>Č: 3</w:t>
            </w:r>
          </w:p>
          <w:p w14:paraId="6389462B" w14:textId="77777777" w:rsidR="00E73DA2" w:rsidRPr="00970BB7" w:rsidRDefault="009009B7" w:rsidP="008F140A">
            <w:pPr>
              <w:pStyle w:val="Default"/>
              <w:jc w:val="center"/>
              <w:rPr>
                <w:color w:val="auto"/>
                <w:sz w:val="20"/>
                <w:szCs w:val="20"/>
              </w:rPr>
            </w:pPr>
            <w:r w:rsidRPr="00970BB7">
              <w:rPr>
                <w:color w:val="auto"/>
                <w:sz w:val="20"/>
                <w:szCs w:val="20"/>
              </w:rPr>
              <w:t>O: 4</w:t>
            </w:r>
          </w:p>
          <w:p w14:paraId="7A5955FB" w14:textId="2EB2A4CC" w:rsidR="008F2BBA" w:rsidRPr="00970BB7" w:rsidRDefault="008F2BBA" w:rsidP="008F140A">
            <w:pPr>
              <w:pStyle w:val="Default"/>
              <w:jc w:val="center"/>
              <w:rPr>
                <w:color w:val="auto"/>
                <w:sz w:val="20"/>
                <w:szCs w:val="20"/>
              </w:rPr>
            </w:pPr>
            <w:r w:rsidRPr="00970BB7">
              <w:rPr>
                <w:color w:val="auto"/>
                <w:sz w:val="20"/>
                <w:szCs w:val="20"/>
              </w:rPr>
              <w:t>V: prvá</w:t>
            </w:r>
          </w:p>
        </w:tc>
        <w:tc>
          <w:tcPr>
            <w:tcW w:w="3933" w:type="dxa"/>
            <w:tcBorders>
              <w:top w:val="single" w:sz="4" w:space="0" w:color="auto"/>
              <w:left w:val="single" w:sz="4" w:space="0" w:color="auto"/>
              <w:bottom w:val="single" w:sz="4" w:space="0" w:color="auto"/>
              <w:right w:val="single" w:sz="4" w:space="0" w:color="auto"/>
            </w:tcBorders>
            <w:shd w:val="clear" w:color="auto" w:fill="FFFFFF"/>
          </w:tcPr>
          <w:p w14:paraId="6DFC55C8" w14:textId="6BE7255B" w:rsidR="00E73DA2" w:rsidRPr="00970BB7" w:rsidRDefault="00AB21A0" w:rsidP="001649E0">
            <w:pPr>
              <w:pStyle w:val="Default"/>
              <w:jc w:val="both"/>
              <w:rPr>
                <w:color w:val="auto"/>
                <w:sz w:val="20"/>
                <w:szCs w:val="20"/>
              </w:rPr>
            </w:pPr>
            <w:r w:rsidRPr="00970BB7">
              <w:rPr>
                <w:color w:val="auto"/>
                <w:sz w:val="20"/>
                <w:szCs w:val="20"/>
              </w:rPr>
              <w:t xml:space="preserve">Členské štáty zabezpečia, aby poskytovatelia služieb, ktorí sú usadení alebo ktorí ponúkajú služby na ich území, poskytli svojim určeným prevádzkarňam a právnym zástupcom potrebné právomoci a zdroje na to, aby mohli plniť rozhodnutia a príkazy spadajúce do rozsahu pôsobnosti stanovenej v článku 1 ods. 2, ktoré dostanú od členského štátu.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A124EE8" w14:textId="728FF24F" w:rsidR="00E73DA2" w:rsidRPr="00970BB7" w:rsidRDefault="00CD2907" w:rsidP="008F140A">
            <w:pPr>
              <w:pStyle w:val="Default"/>
              <w:jc w:val="center"/>
              <w:rPr>
                <w:color w:val="auto"/>
                <w:sz w:val="20"/>
                <w:szCs w:val="20"/>
              </w:rPr>
            </w:pPr>
            <w:r w:rsidRPr="00970BB7">
              <w:rPr>
                <w:color w:val="auto"/>
                <w:sz w:val="20"/>
                <w:szCs w:val="20"/>
              </w:rPr>
              <w:t>N</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3202696" w14:textId="2CE27A0B" w:rsidR="00E73DA2" w:rsidRPr="00970BB7" w:rsidRDefault="00E013CF" w:rsidP="008F140A">
            <w:pPr>
              <w:pStyle w:val="Default"/>
              <w:jc w:val="center"/>
              <w:rPr>
                <w:color w:val="auto"/>
                <w:sz w:val="20"/>
                <w:szCs w:val="20"/>
              </w:rPr>
            </w:pPr>
            <w:r w:rsidRPr="00970BB7">
              <w:rPr>
                <w:color w:val="auto"/>
                <w:sz w:val="20"/>
                <w:szCs w:val="20"/>
              </w:rPr>
              <w:t>Návrh zákona</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53490D2A" w14:textId="77777777" w:rsidR="00E73DA2" w:rsidRPr="00970BB7" w:rsidRDefault="00034B2A" w:rsidP="008F140A">
            <w:pPr>
              <w:pStyle w:val="Default"/>
              <w:jc w:val="center"/>
              <w:rPr>
                <w:color w:val="auto"/>
                <w:sz w:val="20"/>
                <w:szCs w:val="20"/>
              </w:rPr>
            </w:pPr>
            <w:r w:rsidRPr="00970BB7">
              <w:rPr>
                <w:color w:val="auto"/>
                <w:sz w:val="20"/>
                <w:szCs w:val="20"/>
              </w:rPr>
              <w:t>§: 4</w:t>
            </w:r>
          </w:p>
          <w:p w14:paraId="7B3DF6CA" w14:textId="6E15A2EE" w:rsidR="00034B2A" w:rsidRPr="00970BB7" w:rsidRDefault="00692B1D" w:rsidP="008F140A">
            <w:pPr>
              <w:pStyle w:val="Default"/>
              <w:jc w:val="center"/>
              <w:rPr>
                <w:color w:val="auto"/>
                <w:sz w:val="20"/>
                <w:szCs w:val="20"/>
              </w:rPr>
            </w:pPr>
            <w:r w:rsidRPr="00970BB7">
              <w:rPr>
                <w:color w:val="auto"/>
                <w:sz w:val="20"/>
                <w:szCs w:val="20"/>
              </w:rPr>
              <w:t>O: 3</w:t>
            </w:r>
          </w:p>
        </w:tc>
        <w:tc>
          <w:tcPr>
            <w:tcW w:w="4021" w:type="dxa"/>
            <w:tcBorders>
              <w:top w:val="single" w:sz="4" w:space="0" w:color="auto"/>
              <w:left w:val="single" w:sz="4" w:space="0" w:color="auto"/>
              <w:bottom w:val="single" w:sz="4" w:space="0" w:color="auto"/>
              <w:right w:val="single" w:sz="4" w:space="0" w:color="auto"/>
            </w:tcBorders>
            <w:shd w:val="clear" w:color="auto" w:fill="FFFFFF"/>
          </w:tcPr>
          <w:p w14:paraId="70DC5491" w14:textId="6D4A542C" w:rsidR="00E73DA2" w:rsidRPr="00970BB7" w:rsidRDefault="00045CEE" w:rsidP="007450AF">
            <w:pPr>
              <w:pStyle w:val="Default"/>
              <w:jc w:val="both"/>
              <w:rPr>
                <w:color w:val="auto"/>
                <w:sz w:val="20"/>
                <w:szCs w:val="20"/>
              </w:rPr>
            </w:pPr>
            <w:r w:rsidRPr="00970BB7">
              <w:rPr>
                <w:color w:val="auto"/>
                <w:sz w:val="20"/>
                <w:szCs w:val="20"/>
              </w:rPr>
              <w:t xml:space="preserve">Poskytovateľ služieb je povinný zabezpečiť </w:t>
            </w:r>
            <w:r w:rsidR="007450AF" w:rsidRPr="00970BB7">
              <w:rPr>
                <w:color w:val="auto"/>
                <w:sz w:val="20"/>
                <w:szCs w:val="20"/>
              </w:rPr>
              <w:t xml:space="preserve">určenej prevádzkarni </w:t>
            </w:r>
            <w:r w:rsidRPr="00970BB7">
              <w:rPr>
                <w:color w:val="auto"/>
                <w:sz w:val="20"/>
                <w:szCs w:val="20"/>
              </w:rPr>
              <w:t xml:space="preserve">a </w:t>
            </w:r>
            <w:r w:rsidR="007450AF" w:rsidRPr="00970BB7">
              <w:rPr>
                <w:color w:val="auto"/>
                <w:sz w:val="20"/>
                <w:szCs w:val="20"/>
              </w:rPr>
              <w:t xml:space="preserve">vymenovanému právnemu zástupcovi </w:t>
            </w:r>
            <w:r w:rsidRPr="00970BB7">
              <w:rPr>
                <w:color w:val="auto"/>
                <w:sz w:val="20"/>
                <w:szCs w:val="20"/>
              </w:rPr>
              <w:t>potrebné právomoci a zdroje na to, aby mohli prijímať, plniť a vykonávať rozhodnutia a príkazy</w:t>
            </w:r>
            <w:r w:rsidR="000240FF" w:rsidRPr="00970BB7">
              <w:rPr>
                <w:color w:val="auto"/>
                <w:sz w:val="20"/>
                <w:szCs w:val="20"/>
              </w:rPr>
              <w:t>.</w:t>
            </w:r>
          </w:p>
        </w:tc>
        <w:tc>
          <w:tcPr>
            <w:tcW w:w="601" w:type="dxa"/>
            <w:tcBorders>
              <w:top w:val="single" w:sz="4" w:space="0" w:color="auto"/>
              <w:left w:val="single" w:sz="4" w:space="0" w:color="auto"/>
              <w:bottom w:val="single" w:sz="4" w:space="0" w:color="auto"/>
              <w:right w:val="single" w:sz="4" w:space="0" w:color="auto"/>
            </w:tcBorders>
            <w:shd w:val="clear" w:color="auto" w:fill="FFFFFF"/>
          </w:tcPr>
          <w:p w14:paraId="0EE90C41" w14:textId="2060273A" w:rsidR="00E73DA2" w:rsidRPr="00970BB7" w:rsidRDefault="00B87CF1" w:rsidP="008F140A">
            <w:pPr>
              <w:pStyle w:val="Default"/>
              <w:jc w:val="center"/>
              <w:rPr>
                <w:color w:val="auto"/>
                <w:sz w:val="20"/>
                <w:szCs w:val="20"/>
              </w:rPr>
            </w:pPr>
            <w:r w:rsidRPr="00970BB7">
              <w:rPr>
                <w:color w:val="auto"/>
                <w:sz w:val="20"/>
                <w:szCs w:val="20"/>
              </w:rPr>
              <w:t>Ú</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14:paraId="1D87CAEB" w14:textId="77777777" w:rsidR="00E73DA2" w:rsidRPr="00970BB7" w:rsidRDefault="00E73DA2" w:rsidP="008F140A">
            <w:pPr>
              <w:pStyle w:val="Default"/>
              <w:rPr>
                <w:color w:val="auto"/>
                <w:sz w:val="20"/>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7D8060C6" w14:textId="74C1515B" w:rsidR="00E73DA2" w:rsidRPr="00970BB7" w:rsidRDefault="00A478F7" w:rsidP="008F140A">
            <w:pPr>
              <w:pStyle w:val="Default"/>
              <w:jc w:val="center"/>
              <w:rPr>
                <w:color w:val="auto"/>
                <w:sz w:val="20"/>
                <w:szCs w:val="20"/>
              </w:rPr>
            </w:pPr>
            <w:r w:rsidRPr="00970BB7">
              <w:rPr>
                <w:color w:val="auto"/>
                <w:sz w:val="20"/>
                <w:szCs w:val="20"/>
              </w:rPr>
              <w:t>GP-N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10D901A" w14:textId="77777777" w:rsidR="00E73DA2" w:rsidRPr="00970BB7" w:rsidRDefault="00E73DA2" w:rsidP="008F140A">
            <w:pPr>
              <w:pStyle w:val="Default"/>
              <w:rPr>
                <w:color w:val="auto"/>
                <w:sz w:val="20"/>
                <w:szCs w:val="20"/>
              </w:rPr>
            </w:pPr>
          </w:p>
        </w:tc>
      </w:tr>
      <w:tr w:rsidR="00AD5CBB" w:rsidRPr="00970BB7" w14:paraId="7A0A1022" w14:textId="77777777" w:rsidTr="00575F8A">
        <w:trPr>
          <w:trHeight w:val="699"/>
          <w:jc w:val="center"/>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77DF0A2" w14:textId="77777777" w:rsidR="008F2BBA" w:rsidRPr="00AD5CBB" w:rsidRDefault="008F2BBA" w:rsidP="00575F8A">
            <w:pPr>
              <w:pStyle w:val="Default"/>
              <w:jc w:val="center"/>
              <w:rPr>
                <w:color w:val="auto"/>
                <w:sz w:val="20"/>
                <w:szCs w:val="20"/>
              </w:rPr>
            </w:pPr>
            <w:r w:rsidRPr="00AD5CBB">
              <w:rPr>
                <w:color w:val="auto"/>
                <w:sz w:val="20"/>
                <w:szCs w:val="20"/>
              </w:rPr>
              <w:t>Č: 3</w:t>
            </w:r>
          </w:p>
          <w:p w14:paraId="6138D83B" w14:textId="77777777" w:rsidR="008F2BBA" w:rsidRPr="00970BB7" w:rsidRDefault="008F2BBA" w:rsidP="00575F8A">
            <w:pPr>
              <w:pStyle w:val="Default"/>
              <w:jc w:val="center"/>
              <w:rPr>
                <w:color w:val="auto"/>
                <w:sz w:val="20"/>
                <w:szCs w:val="20"/>
              </w:rPr>
            </w:pPr>
            <w:r w:rsidRPr="00970BB7">
              <w:rPr>
                <w:color w:val="auto"/>
                <w:sz w:val="20"/>
                <w:szCs w:val="20"/>
              </w:rPr>
              <w:t>O: 4</w:t>
            </w:r>
          </w:p>
          <w:p w14:paraId="758559E7" w14:textId="2690CC4D" w:rsidR="008F2BBA" w:rsidRPr="00970BB7" w:rsidRDefault="008F2BBA" w:rsidP="00575F8A">
            <w:pPr>
              <w:pStyle w:val="Default"/>
              <w:jc w:val="center"/>
              <w:rPr>
                <w:color w:val="auto"/>
                <w:sz w:val="20"/>
                <w:szCs w:val="20"/>
              </w:rPr>
            </w:pPr>
            <w:r w:rsidRPr="00970BB7">
              <w:rPr>
                <w:color w:val="auto"/>
                <w:sz w:val="20"/>
                <w:szCs w:val="20"/>
              </w:rPr>
              <w:t>V: druhá</w:t>
            </w:r>
          </w:p>
        </w:tc>
        <w:tc>
          <w:tcPr>
            <w:tcW w:w="3933" w:type="dxa"/>
            <w:tcBorders>
              <w:top w:val="single" w:sz="4" w:space="0" w:color="auto"/>
              <w:left w:val="single" w:sz="4" w:space="0" w:color="auto"/>
              <w:bottom w:val="single" w:sz="4" w:space="0" w:color="auto"/>
              <w:right w:val="single" w:sz="4" w:space="0" w:color="auto"/>
            </w:tcBorders>
            <w:shd w:val="clear" w:color="auto" w:fill="FFFFFF"/>
          </w:tcPr>
          <w:p w14:paraId="17D6F811" w14:textId="28B7802D" w:rsidR="008F2BBA" w:rsidRPr="00970BB7" w:rsidRDefault="008F2BBA" w:rsidP="001649E0">
            <w:pPr>
              <w:pStyle w:val="Default"/>
              <w:jc w:val="both"/>
              <w:rPr>
                <w:color w:val="auto"/>
                <w:sz w:val="20"/>
                <w:szCs w:val="20"/>
              </w:rPr>
            </w:pPr>
            <w:r w:rsidRPr="00970BB7">
              <w:rPr>
                <w:color w:val="auto"/>
                <w:sz w:val="20"/>
                <w:szCs w:val="20"/>
              </w:rPr>
              <w:t>Členské štáty tiež overia, či určené prevádzkarne, ktoré sú usadené, alebo právni zástupcovia, ktorí majú pobyt na ich území, prijali od poskytovateľov služieb potrebné právomoci a zdroje, aby mohli plniť uvedené rozhodnutia a príkazy, ktoré dostali od členského štátu, a či spolupracujú s príslušnými orgánmi pri prijímaní týchto rozhodnutí a príkazov v súlade s príslušným právnym rámcom.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CF77579" w14:textId="6A3B48E2" w:rsidR="008F2BBA" w:rsidRPr="00970BB7" w:rsidRDefault="00CD2907" w:rsidP="00575F8A">
            <w:pPr>
              <w:pStyle w:val="Default"/>
              <w:jc w:val="center"/>
              <w:rPr>
                <w:color w:val="auto"/>
                <w:sz w:val="20"/>
                <w:szCs w:val="20"/>
              </w:rPr>
            </w:pPr>
            <w:r w:rsidRPr="00970BB7">
              <w:rPr>
                <w:color w:val="auto"/>
                <w:sz w:val="20"/>
                <w:szCs w:val="20"/>
              </w:rPr>
              <w:t>N</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2C627FDF" w14:textId="6C7DB243" w:rsidR="008F2BBA" w:rsidRPr="00970BB7" w:rsidRDefault="00E013CF" w:rsidP="00575F8A">
            <w:pPr>
              <w:pStyle w:val="Default"/>
              <w:jc w:val="center"/>
              <w:rPr>
                <w:color w:val="auto"/>
                <w:sz w:val="20"/>
                <w:szCs w:val="20"/>
              </w:rPr>
            </w:pPr>
            <w:r w:rsidRPr="00970BB7">
              <w:rPr>
                <w:color w:val="auto"/>
                <w:sz w:val="20"/>
                <w:szCs w:val="20"/>
              </w:rPr>
              <w:t>Návrh zákona</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7BF81ECD" w14:textId="77777777" w:rsidR="008F2BBA" w:rsidRPr="00970BB7" w:rsidRDefault="000E6F72" w:rsidP="00575F8A">
            <w:pPr>
              <w:pStyle w:val="Default"/>
              <w:jc w:val="center"/>
              <w:rPr>
                <w:color w:val="auto"/>
                <w:sz w:val="20"/>
                <w:szCs w:val="20"/>
              </w:rPr>
            </w:pPr>
            <w:r w:rsidRPr="00970BB7">
              <w:rPr>
                <w:color w:val="auto"/>
                <w:sz w:val="20"/>
                <w:szCs w:val="20"/>
              </w:rPr>
              <w:t>§: 5</w:t>
            </w:r>
          </w:p>
          <w:p w14:paraId="62AD1B08" w14:textId="68F0E865" w:rsidR="000E6F72" w:rsidRPr="00970BB7" w:rsidRDefault="000E6F72" w:rsidP="00575F8A">
            <w:pPr>
              <w:pStyle w:val="Default"/>
              <w:jc w:val="center"/>
              <w:rPr>
                <w:color w:val="auto"/>
                <w:sz w:val="20"/>
                <w:szCs w:val="20"/>
              </w:rPr>
            </w:pPr>
            <w:r w:rsidRPr="00970BB7">
              <w:rPr>
                <w:color w:val="auto"/>
                <w:sz w:val="20"/>
                <w:szCs w:val="20"/>
              </w:rPr>
              <w:t>O: 1</w:t>
            </w:r>
          </w:p>
          <w:p w14:paraId="37883BE6" w14:textId="4AFE557C" w:rsidR="000E6F72" w:rsidRPr="00970BB7" w:rsidRDefault="000E6F72" w:rsidP="00FC0EF9">
            <w:pPr>
              <w:pStyle w:val="Default"/>
              <w:rPr>
                <w:color w:val="auto"/>
                <w:sz w:val="20"/>
                <w:szCs w:val="20"/>
              </w:rPr>
            </w:pPr>
          </w:p>
          <w:p w14:paraId="1A226505" w14:textId="7E2AAF13" w:rsidR="00FC0EF9" w:rsidRPr="00970BB7" w:rsidRDefault="00FC0EF9" w:rsidP="00575F8A">
            <w:pPr>
              <w:pStyle w:val="Default"/>
              <w:jc w:val="center"/>
              <w:rPr>
                <w:color w:val="auto"/>
                <w:sz w:val="20"/>
                <w:szCs w:val="20"/>
              </w:rPr>
            </w:pPr>
          </w:p>
          <w:p w14:paraId="468B70E6" w14:textId="58695EF5" w:rsidR="00FC0EF9" w:rsidRPr="00970BB7" w:rsidRDefault="00FC0EF9" w:rsidP="00575F8A">
            <w:pPr>
              <w:pStyle w:val="Default"/>
              <w:jc w:val="center"/>
              <w:rPr>
                <w:color w:val="auto"/>
                <w:sz w:val="20"/>
                <w:szCs w:val="20"/>
              </w:rPr>
            </w:pPr>
          </w:p>
          <w:p w14:paraId="5D6CBEEF" w14:textId="6EAF6182" w:rsidR="00FC0EF9" w:rsidRPr="00970BB7" w:rsidRDefault="00FC0EF9" w:rsidP="00575F8A">
            <w:pPr>
              <w:pStyle w:val="Default"/>
              <w:jc w:val="center"/>
              <w:rPr>
                <w:color w:val="auto"/>
                <w:sz w:val="20"/>
                <w:szCs w:val="20"/>
              </w:rPr>
            </w:pPr>
          </w:p>
          <w:p w14:paraId="593CB2F5" w14:textId="77777777" w:rsidR="00FC0EF9" w:rsidRPr="00970BB7" w:rsidRDefault="00FC0EF9" w:rsidP="00575F8A">
            <w:pPr>
              <w:pStyle w:val="Default"/>
              <w:jc w:val="center"/>
              <w:rPr>
                <w:color w:val="auto"/>
                <w:sz w:val="20"/>
                <w:szCs w:val="20"/>
              </w:rPr>
            </w:pPr>
          </w:p>
          <w:p w14:paraId="3575754A" w14:textId="77777777" w:rsidR="00FC0EF9" w:rsidRPr="00970BB7" w:rsidRDefault="00FC0EF9" w:rsidP="00575F8A">
            <w:pPr>
              <w:pStyle w:val="Default"/>
              <w:jc w:val="center"/>
              <w:rPr>
                <w:color w:val="auto"/>
                <w:sz w:val="20"/>
                <w:szCs w:val="20"/>
              </w:rPr>
            </w:pPr>
          </w:p>
          <w:p w14:paraId="354802FD" w14:textId="74F61892" w:rsidR="000E6F72" w:rsidRPr="00970BB7" w:rsidRDefault="000E6F72" w:rsidP="00575F8A">
            <w:pPr>
              <w:pStyle w:val="Default"/>
              <w:jc w:val="center"/>
              <w:rPr>
                <w:color w:val="auto"/>
                <w:sz w:val="20"/>
                <w:szCs w:val="20"/>
              </w:rPr>
            </w:pPr>
            <w:r w:rsidRPr="00970BB7">
              <w:rPr>
                <w:color w:val="auto"/>
                <w:sz w:val="20"/>
                <w:szCs w:val="20"/>
              </w:rPr>
              <w:t>§: 5</w:t>
            </w:r>
          </w:p>
          <w:p w14:paraId="291D1AE4" w14:textId="77777777" w:rsidR="000E6F72" w:rsidRPr="00970BB7" w:rsidRDefault="000E6F72" w:rsidP="000E6F72">
            <w:pPr>
              <w:pStyle w:val="Default"/>
              <w:jc w:val="center"/>
              <w:rPr>
                <w:color w:val="auto"/>
                <w:sz w:val="20"/>
                <w:szCs w:val="20"/>
              </w:rPr>
            </w:pPr>
            <w:r w:rsidRPr="00970BB7">
              <w:rPr>
                <w:color w:val="auto"/>
                <w:sz w:val="20"/>
                <w:szCs w:val="20"/>
              </w:rPr>
              <w:t>O: 2</w:t>
            </w:r>
          </w:p>
          <w:p w14:paraId="59D04A7A" w14:textId="63EAA119" w:rsidR="000E6F72" w:rsidRPr="00970BB7" w:rsidRDefault="000E6F72" w:rsidP="00EC1A3B">
            <w:pPr>
              <w:pStyle w:val="Default"/>
              <w:jc w:val="center"/>
              <w:rPr>
                <w:color w:val="auto"/>
                <w:sz w:val="20"/>
                <w:szCs w:val="20"/>
              </w:rPr>
            </w:pPr>
            <w:r w:rsidRPr="00970BB7">
              <w:rPr>
                <w:color w:val="auto"/>
                <w:sz w:val="20"/>
                <w:szCs w:val="20"/>
              </w:rPr>
              <w:t xml:space="preserve">P: </w:t>
            </w:r>
            <w:r w:rsidR="00EC1A3B">
              <w:rPr>
                <w:color w:val="auto"/>
                <w:sz w:val="20"/>
                <w:szCs w:val="20"/>
              </w:rPr>
              <w:t>c</w:t>
            </w:r>
            <w:r w:rsidRPr="00970BB7">
              <w:rPr>
                <w:color w:val="auto"/>
                <w:sz w:val="20"/>
                <w:szCs w:val="20"/>
              </w:rPr>
              <w:t>)</w:t>
            </w:r>
          </w:p>
        </w:tc>
        <w:tc>
          <w:tcPr>
            <w:tcW w:w="4021" w:type="dxa"/>
            <w:tcBorders>
              <w:top w:val="single" w:sz="4" w:space="0" w:color="auto"/>
              <w:left w:val="single" w:sz="4" w:space="0" w:color="auto"/>
              <w:bottom w:val="single" w:sz="4" w:space="0" w:color="auto"/>
              <w:right w:val="single" w:sz="4" w:space="0" w:color="auto"/>
            </w:tcBorders>
            <w:shd w:val="clear" w:color="auto" w:fill="FFFFFF"/>
          </w:tcPr>
          <w:p w14:paraId="42A9D3BF" w14:textId="3464F66E" w:rsidR="000E6F72" w:rsidRPr="00970BB7" w:rsidRDefault="00FC0EF9" w:rsidP="000E6F72">
            <w:pPr>
              <w:pStyle w:val="Default"/>
              <w:jc w:val="both"/>
              <w:rPr>
                <w:color w:val="auto"/>
                <w:sz w:val="20"/>
                <w:szCs w:val="20"/>
              </w:rPr>
            </w:pPr>
            <w:r w:rsidRPr="00970BB7">
              <w:rPr>
                <w:color w:val="auto"/>
                <w:sz w:val="20"/>
                <w:szCs w:val="20"/>
              </w:rPr>
              <w:t xml:space="preserve">Poskytovateľ služieb je povinný oznámiť </w:t>
            </w:r>
            <w:r w:rsidR="008A350D">
              <w:rPr>
                <w:color w:val="auto"/>
                <w:sz w:val="20"/>
                <w:szCs w:val="20"/>
              </w:rPr>
              <w:t>Rade pre mediálne služby (ďalej len „rada“)</w:t>
            </w:r>
            <w:r w:rsidRPr="00970BB7">
              <w:rPr>
                <w:color w:val="auto"/>
                <w:sz w:val="20"/>
                <w:szCs w:val="20"/>
              </w:rPr>
              <w:t xml:space="preserve"> určenie určenej prevádzkarne a</w:t>
            </w:r>
            <w:r w:rsidR="00EC62FC" w:rsidRPr="00970BB7">
              <w:rPr>
                <w:color w:val="auto"/>
                <w:sz w:val="20"/>
                <w:szCs w:val="20"/>
              </w:rPr>
              <w:t>lebo</w:t>
            </w:r>
            <w:r w:rsidRPr="00970BB7">
              <w:rPr>
                <w:color w:val="auto"/>
                <w:sz w:val="20"/>
                <w:szCs w:val="20"/>
              </w:rPr>
              <w:t xml:space="preserve"> vymenovanie právneho zástupcu do 15 dní od</w:t>
            </w:r>
            <w:r w:rsidR="00FA175E">
              <w:rPr>
                <w:color w:val="auto"/>
                <w:sz w:val="20"/>
                <w:szCs w:val="20"/>
              </w:rPr>
              <w:t>o dňa</w:t>
            </w:r>
            <w:r w:rsidRPr="00970BB7">
              <w:rPr>
                <w:color w:val="auto"/>
                <w:sz w:val="20"/>
                <w:szCs w:val="20"/>
              </w:rPr>
              <w:t xml:space="preserve"> ich určenia alebo vymenovania elektronickými prostriedkami za podmienok, ktoré určí </w:t>
            </w:r>
            <w:r w:rsidR="008A350D">
              <w:rPr>
                <w:color w:val="auto"/>
                <w:sz w:val="20"/>
                <w:szCs w:val="20"/>
              </w:rPr>
              <w:t>rada</w:t>
            </w:r>
            <w:r w:rsidRPr="00970BB7">
              <w:rPr>
                <w:color w:val="auto"/>
                <w:sz w:val="20"/>
                <w:szCs w:val="20"/>
              </w:rPr>
              <w:t xml:space="preserve">, a ktoré </w:t>
            </w:r>
            <w:r w:rsidR="008A350D">
              <w:rPr>
                <w:color w:val="auto"/>
                <w:sz w:val="20"/>
                <w:szCs w:val="20"/>
              </w:rPr>
              <w:t xml:space="preserve">rada </w:t>
            </w:r>
            <w:r w:rsidRPr="00970BB7">
              <w:rPr>
                <w:color w:val="auto"/>
                <w:sz w:val="20"/>
                <w:szCs w:val="20"/>
              </w:rPr>
              <w:t>zverejní na svojom webovom sídle.</w:t>
            </w:r>
          </w:p>
          <w:p w14:paraId="5E66B974" w14:textId="77777777" w:rsidR="00FC0EF9" w:rsidRPr="00970BB7" w:rsidRDefault="00FC0EF9" w:rsidP="000E6F72">
            <w:pPr>
              <w:pStyle w:val="Default"/>
              <w:jc w:val="both"/>
              <w:rPr>
                <w:color w:val="auto"/>
                <w:sz w:val="20"/>
                <w:szCs w:val="20"/>
              </w:rPr>
            </w:pPr>
          </w:p>
          <w:p w14:paraId="1C424F21" w14:textId="77777777" w:rsidR="000E6F72" w:rsidRPr="00970BB7" w:rsidRDefault="000E6F72" w:rsidP="000E6F72">
            <w:pPr>
              <w:pStyle w:val="Default"/>
              <w:jc w:val="both"/>
              <w:rPr>
                <w:color w:val="auto"/>
                <w:sz w:val="20"/>
                <w:szCs w:val="20"/>
              </w:rPr>
            </w:pPr>
            <w:r w:rsidRPr="00970BB7">
              <w:rPr>
                <w:color w:val="auto"/>
                <w:sz w:val="20"/>
                <w:szCs w:val="20"/>
              </w:rPr>
              <w:t>(2) Oznámenie podľa odseku 1 obsahuje</w:t>
            </w:r>
          </w:p>
          <w:p w14:paraId="26C61A91" w14:textId="7247B441" w:rsidR="000E6F72" w:rsidRPr="00970BB7" w:rsidRDefault="00EC1A3B" w:rsidP="001F2A47">
            <w:pPr>
              <w:pStyle w:val="Default"/>
              <w:jc w:val="both"/>
              <w:rPr>
                <w:color w:val="auto"/>
                <w:sz w:val="20"/>
                <w:szCs w:val="20"/>
              </w:rPr>
            </w:pPr>
            <w:r>
              <w:rPr>
                <w:color w:val="auto"/>
                <w:sz w:val="20"/>
                <w:szCs w:val="20"/>
              </w:rPr>
              <w:t>c</w:t>
            </w:r>
            <w:r w:rsidR="000E6F72" w:rsidRPr="00970BB7">
              <w:rPr>
                <w:color w:val="auto"/>
                <w:sz w:val="20"/>
                <w:szCs w:val="20"/>
              </w:rPr>
              <w:t>)</w:t>
            </w:r>
            <w:r w:rsidR="00DD49AD" w:rsidRPr="00970BB7">
              <w:rPr>
                <w:color w:val="auto"/>
                <w:sz w:val="20"/>
                <w:szCs w:val="20"/>
              </w:rPr>
              <w:t xml:space="preserve"> čestné vyhlásenie poskytovateľa služieb, že spĺňa povinnosti podľa § 4 ods. </w:t>
            </w:r>
            <w:r w:rsidR="001F2A47">
              <w:rPr>
                <w:color w:val="auto"/>
                <w:sz w:val="20"/>
                <w:szCs w:val="20"/>
              </w:rPr>
              <w:t>3</w:t>
            </w:r>
            <w:r w:rsidR="000E6F72" w:rsidRPr="00970BB7">
              <w:rPr>
                <w:color w:val="auto"/>
                <w:sz w:val="20"/>
                <w:szCs w:val="20"/>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tcPr>
          <w:p w14:paraId="18F5E3E7" w14:textId="03034ACA" w:rsidR="008F2BBA" w:rsidRPr="00970BB7" w:rsidRDefault="00B87CF1" w:rsidP="00575F8A">
            <w:pPr>
              <w:pStyle w:val="Default"/>
              <w:jc w:val="center"/>
              <w:rPr>
                <w:color w:val="auto"/>
                <w:sz w:val="20"/>
                <w:szCs w:val="20"/>
              </w:rPr>
            </w:pPr>
            <w:r w:rsidRPr="00970BB7">
              <w:rPr>
                <w:color w:val="auto"/>
                <w:sz w:val="20"/>
                <w:szCs w:val="20"/>
              </w:rPr>
              <w:t>Ú</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14:paraId="2C34C360" w14:textId="77777777" w:rsidR="008F2BBA" w:rsidRPr="00970BB7" w:rsidRDefault="008F2BBA" w:rsidP="00575F8A">
            <w:pPr>
              <w:pStyle w:val="Default"/>
              <w:rPr>
                <w:color w:val="auto"/>
                <w:sz w:val="20"/>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7F380506" w14:textId="13AFFD45" w:rsidR="008F2BBA" w:rsidRPr="00970BB7" w:rsidRDefault="00A478F7" w:rsidP="00575F8A">
            <w:pPr>
              <w:pStyle w:val="Default"/>
              <w:jc w:val="center"/>
              <w:rPr>
                <w:color w:val="auto"/>
                <w:sz w:val="20"/>
                <w:szCs w:val="20"/>
              </w:rPr>
            </w:pPr>
            <w:r w:rsidRPr="00970BB7">
              <w:rPr>
                <w:color w:val="auto"/>
                <w:sz w:val="20"/>
                <w:szCs w:val="20"/>
              </w:rPr>
              <w:t>GP-N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325BE81" w14:textId="77777777" w:rsidR="008F2BBA" w:rsidRPr="00970BB7" w:rsidRDefault="008F2BBA" w:rsidP="00575F8A">
            <w:pPr>
              <w:pStyle w:val="Default"/>
              <w:rPr>
                <w:color w:val="auto"/>
                <w:sz w:val="20"/>
                <w:szCs w:val="20"/>
              </w:rPr>
            </w:pPr>
          </w:p>
        </w:tc>
      </w:tr>
      <w:tr w:rsidR="00AD5CBB" w:rsidRPr="00970BB7" w14:paraId="5384989A" w14:textId="77777777" w:rsidTr="00AE71DD">
        <w:trPr>
          <w:trHeight w:val="699"/>
          <w:jc w:val="center"/>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F3C9FE3" w14:textId="77777777" w:rsidR="009009B7" w:rsidRPr="00AD5CBB" w:rsidRDefault="009009B7" w:rsidP="008F140A">
            <w:pPr>
              <w:pStyle w:val="Default"/>
              <w:jc w:val="center"/>
              <w:rPr>
                <w:color w:val="auto"/>
                <w:sz w:val="20"/>
                <w:szCs w:val="20"/>
              </w:rPr>
            </w:pPr>
            <w:r w:rsidRPr="00AD5CBB">
              <w:rPr>
                <w:color w:val="auto"/>
                <w:sz w:val="20"/>
                <w:szCs w:val="20"/>
              </w:rPr>
              <w:t>Č: 3</w:t>
            </w:r>
          </w:p>
          <w:p w14:paraId="5B60E730" w14:textId="77777777" w:rsidR="007B52B8" w:rsidRPr="00970BB7" w:rsidRDefault="009009B7" w:rsidP="00757858">
            <w:pPr>
              <w:pStyle w:val="Default"/>
              <w:jc w:val="center"/>
              <w:rPr>
                <w:color w:val="auto"/>
                <w:sz w:val="20"/>
                <w:szCs w:val="20"/>
              </w:rPr>
            </w:pPr>
            <w:r w:rsidRPr="00970BB7">
              <w:rPr>
                <w:color w:val="auto"/>
                <w:sz w:val="20"/>
                <w:szCs w:val="20"/>
              </w:rPr>
              <w:t>O: 5</w:t>
            </w:r>
          </w:p>
          <w:p w14:paraId="5451FB16" w14:textId="043D7ED0" w:rsidR="00D16653" w:rsidRPr="00970BB7" w:rsidRDefault="00D16653" w:rsidP="00757858">
            <w:pPr>
              <w:pStyle w:val="Default"/>
              <w:jc w:val="center"/>
              <w:rPr>
                <w:color w:val="auto"/>
                <w:sz w:val="20"/>
                <w:szCs w:val="20"/>
              </w:rPr>
            </w:pPr>
            <w:r w:rsidRPr="00970BB7">
              <w:rPr>
                <w:color w:val="auto"/>
                <w:sz w:val="20"/>
                <w:szCs w:val="20"/>
              </w:rPr>
              <w:lastRenderedPageBreak/>
              <w:t>V: prvá</w:t>
            </w:r>
          </w:p>
        </w:tc>
        <w:tc>
          <w:tcPr>
            <w:tcW w:w="3933" w:type="dxa"/>
            <w:tcBorders>
              <w:top w:val="single" w:sz="4" w:space="0" w:color="auto"/>
              <w:left w:val="single" w:sz="4" w:space="0" w:color="auto"/>
              <w:bottom w:val="single" w:sz="4" w:space="0" w:color="auto"/>
              <w:right w:val="single" w:sz="4" w:space="0" w:color="auto"/>
            </w:tcBorders>
            <w:shd w:val="clear" w:color="auto" w:fill="auto"/>
          </w:tcPr>
          <w:p w14:paraId="57406983" w14:textId="15CDFA40" w:rsidR="000D7BE1" w:rsidRPr="00970BB7" w:rsidRDefault="00AB21A0" w:rsidP="0063676F">
            <w:pPr>
              <w:pStyle w:val="Default"/>
              <w:rPr>
                <w:color w:val="auto"/>
                <w:sz w:val="20"/>
                <w:szCs w:val="20"/>
              </w:rPr>
            </w:pPr>
            <w:r w:rsidRPr="00970BB7">
              <w:rPr>
                <w:color w:val="auto"/>
                <w:sz w:val="20"/>
                <w:szCs w:val="20"/>
              </w:rPr>
              <w:lastRenderedPageBreak/>
              <w:t xml:space="preserve">Členské štáty zabezpečia, aby určená prevádzkareň alebo určený právny zástupca aj poskytovateľ služieb mohli byť spoločne a </w:t>
            </w:r>
            <w:r w:rsidRPr="00970BB7">
              <w:rPr>
                <w:color w:val="auto"/>
                <w:sz w:val="20"/>
                <w:szCs w:val="20"/>
              </w:rPr>
              <w:lastRenderedPageBreak/>
              <w:t xml:space="preserve">nerozdielne zodpovední za neplnenie povinností vyplývajúcich z príslušného právneho rámca po prijatí rozhodnutí a príkazov spadajúcich do rozsahu pôsobnosti stanovenej v článku 1 ods. 2, a to tak, aby každému z nich bolo možné uložiť sankcie za neplnenie povinností ktorýmkoľvek z nich.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1CB136" w14:textId="16BA4CC9" w:rsidR="000D7BE1" w:rsidRPr="00970BB7" w:rsidRDefault="00130E9C" w:rsidP="008F140A">
            <w:pPr>
              <w:pStyle w:val="Default"/>
              <w:jc w:val="center"/>
              <w:rPr>
                <w:color w:val="auto"/>
                <w:sz w:val="20"/>
                <w:szCs w:val="20"/>
              </w:rPr>
            </w:pPr>
            <w:r>
              <w:rPr>
                <w:color w:val="auto"/>
                <w:sz w:val="20"/>
                <w:szCs w:val="20"/>
              </w:rPr>
              <w:lastRenderedPageBreak/>
              <w:t>N</w:t>
            </w:r>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4A827B2B" w14:textId="77777777" w:rsidR="000D7BE1" w:rsidRPr="00970BB7" w:rsidRDefault="000D7BE1" w:rsidP="008F140A">
            <w:pPr>
              <w:pStyle w:val="Default"/>
              <w:jc w:val="center"/>
              <w:rPr>
                <w:color w:val="auto"/>
                <w:sz w:val="20"/>
                <w:szCs w:val="20"/>
              </w:rPr>
            </w:pPr>
          </w:p>
        </w:tc>
        <w:tc>
          <w:tcPr>
            <w:tcW w:w="776" w:type="dxa"/>
            <w:tcBorders>
              <w:top w:val="single" w:sz="4" w:space="0" w:color="auto"/>
              <w:left w:val="single" w:sz="4" w:space="0" w:color="auto"/>
              <w:bottom w:val="single" w:sz="4" w:space="0" w:color="auto"/>
              <w:right w:val="single" w:sz="4" w:space="0" w:color="auto"/>
            </w:tcBorders>
            <w:shd w:val="clear" w:color="auto" w:fill="auto"/>
          </w:tcPr>
          <w:p w14:paraId="378C31CD" w14:textId="77777777" w:rsidR="00C1160F" w:rsidRPr="00970BB7" w:rsidRDefault="00C1160F" w:rsidP="008F140A">
            <w:pPr>
              <w:pStyle w:val="Default"/>
              <w:jc w:val="center"/>
              <w:rPr>
                <w:color w:val="auto"/>
                <w:sz w:val="20"/>
                <w:szCs w:val="20"/>
              </w:rPr>
            </w:pPr>
          </w:p>
          <w:p w14:paraId="44F99301" w14:textId="77777777" w:rsidR="00C1160F" w:rsidRPr="00970BB7" w:rsidRDefault="00C1160F" w:rsidP="008F140A">
            <w:pPr>
              <w:pStyle w:val="Default"/>
              <w:jc w:val="center"/>
              <w:rPr>
                <w:color w:val="auto"/>
                <w:sz w:val="20"/>
                <w:szCs w:val="20"/>
              </w:rPr>
            </w:pPr>
          </w:p>
          <w:p w14:paraId="1C5A3FC9" w14:textId="77777777" w:rsidR="00C1160F" w:rsidRPr="00970BB7" w:rsidRDefault="00C1160F" w:rsidP="008F140A">
            <w:pPr>
              <w:pStyle w:val="Default"/>
              <w:jc w:val="center"/>
              <w:rPr>
                <w:color w:val="auto"/>
                <w:sz w:val="20"/>
                <w:szCs w:val="20"/>
              </w:rPr>
            </w:pPr>
          </w:p>
          <w:p w14:paraId="67C6F8B2" w14:textId="77777777" w:rsidR="00C1160F" w:rsidRPr="00970BB7" w:rsidRDefault="00C1160F" w:rsidP="008F140A">
            <w:pPr>
              <w:pStyle w:val="Default"/>
              <w:jc w:val="center"/>
              <w:rPr>
                <w:color w:val="auto"/>
                <w:sz w:val="20"/>
                <w:szCs w:val="20"/>
              </w:rPr>
            </w:pPr>
          </w:p>
          <w:p w14:paraId="4EF2B735" w14:textId="77777777" w:rsidR="00C1160F" w:rsidRPr="00970BB7" w:rsidRDefault="00C1160F" w:rsidP="008F140A">
            <w:pPr>
              <w:pStyle w:val="Default"/>
              <w:jc w:val="center"/>
              <w:rPr>
                <w:color w:val="auto"/>
                <w:sz w:val="20"/>
                <w:szCs w:val="20"/>
              </w:rPr>
            </w:pPr>
          </w:p>
          <w:p w14:paraId="7C4F12B5" w14:textId="77777777" w:rsidR="003D2B4A" w:rsidRPr="00970BB7" w:rsidRDefault="003D2B4A" w:rsidP="008F140A">
            <w:pPr>
              <w:pStyle w:val="Default"/>
              <w:jc w:val="center"/>
              <w:rPr>
                <w:color w:val="auto"/>
                <w:sz w:val="20"/>
                <w:szCs w:val="20"/>
              </w:rPr>
            </w:pPr>
          </w:p>
          <w:p w14:paraId="381A3695" w14:textId="77777777" w:rsidR="003D2B4A" w:rsidRPr="00970BB7" w:rsidRDefault="003D2B4A" w:rsidP="008F140A">
            <w:pPr>
              <w:pStyle w:val="Default"/>
              <w:jc w:val="center"/>
              <w:rPr>
                <w:color w:val="auto"/>
                <w:sz w:val="20"/>
                <w:szCs w:val="20"/>
              </w:rPr>
            </w:pPr>
          </w:p>
          <w:p w14:paraId="6CDA7451" w14:textId="5C7504DA" w:rsidR="00C1160F" w:rsidRPr="00970BB7" w:rsidRDefault="00C1160F" w:rsidP="008F140A">
            <w:pPr>
              <w:pStyle w:val="Default"/>
              <w:jc w:val="center"/>
              <w:rPr>
                <w:color w:val="auto"/>
                <w:sz w:val="20"/>
                <w:szCs w:val="20"/>
              </w:rPr>
            </w:pPr>
          </w:p>
        </w:tc>
        <w:tc>
          <w:tcPr>
            <w:tcW w:w="4021" w:type="dxa"/>
            <w:tcBorders>
              <w:top w:val="single" w:sz="4" w:space="0" w:color="auto"/>
              <w:left w:val="single" w:sz="4" w:space="0" w:color="auto"/>
              <w:bottom w:val="single" w:sz="4" w:space="0" w:color="auto"/>
              <w:right w:val="single" w:sz="4" w:space="0" w:color="auto"/>
            </w:tcBorders>
            <w:shd w:val="clear" w:color="auto" w:fill="auto"/>
          </w:tcPr>
          <w:p w14:paraId="03FFBCC7" w14:textId="77777777" w:rsidR="003D2B4A" w:rsidRPr="00970BB7" w:rsidRDefault="003D2B4A" w:rsidP="008F140A">
            <w:pPr>
              <w:pStyle w:val="Default"/>
              <w:jc w:val="both"/>
              <w:rPr>
                <w:color w:val="auto"/>
                <w:sz w:val="20"/>
                <w:szCs w:val="20"/>
              </w:rPr>
            </w:pPr>
          </w:p>
          <w:p w14:paraId="52BBBF02" w14:textId="274C5418" w:rsidR="00C1160F" w:rsidRPr="00970BB7" w:rsidRDefault="00C1160F" w:rsidP="008F140A">
            <w:pPr>
              <w:pStyle w:val="Default"/>
              <w:jc w:val="both"/>
              <w:rPr>
                <w:color w:val="auto"/>
                <w:sz w:val="20"/>
                <w:szCs w:val="20"/>
              </w:rPr>
            </w:pP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76D67BE0" w14:textId="77777777" w:rsidR="000D7BE1" w:rsidRPr="00970BB7" w:rsidRDefault="000D7BE1" w:rsidP="008F140A">
            <w:pPr>
              <w:pStyle w:val="Default"/>
              <w:jc w:val="center"/>
              <w:rPr>
                <w:color w:val="auto"/>
                <w:sz w:val="20"/>
                <w:szCs w:val="20"/>
              </w:rPr>
            </w:pPr>
          </w:p>
        </w:tc>
        <w:tc>
          <w:tcPr>
            <w:tcW w:w="2703" w:type="dxa"/>
            <w:tcBorders>
              <w:top w:val="single" w:sz="4" w:space="0" w:color="auto"/>
              <w:left w:val="single" w:sz="4" w:space="0" w:color="auto"/>
              <w:bottom w:val="single" w:sz="4" w:space="0" w:color="auto"/>
              <w:right w:val="single" w:sz="4" w:space="0" w:color="auto"/>
            </w:tcBorders>
            <w:shd w:val="clear" w:color="auto" w:fill="auto"/>
          </w:tcPr>
          <w:p w14:paraId="1D5B4693" w14:textId="4956527E" w:rsidR="000D7BE1" w:rsidRPr="00970BB7" w:rsidRDefault="00F74026" w:rsidP="00A167C2">
            <w:pPr>
              <w:pStyle w:val="Default"/>
              <w:rPr>
                <w:color w:val="auto"/>
                <w:sz w:val="20"/>
                <w:szCs w:val="20"/>
              </w:rPr>
            </w:pPr>
            <w:r w:rsidRPr="00970BB7">
              <w:rPr>
                <w:color w:val="auto"/>
                <w:sz w:val="20"/>
                <w:szCs w:val="20"/>
              </w:rPr>
              <w:t>Predkladateľ má za to</w:t>
            </w:r>
            <w:r w:rsidR="004967E3" w:rsidRPr="00970BB7">
              <w:rPr>
                <w:color w:val="auto"/>
                <w:sz w:val="20"/>
                <w:szCs w:val="20"/>
              </w:rPr>
              <w:t>, že cit. ustanovenie je zacielen</w:t>
            </w:r>
            <w:r w:rsidR="00B11373" w:rsidRPr="00970BB7">
              <w:rPr>
                <w:color w:val="auto"/>
                <w:sz w:val="20"/>
                <w:szCs w:val="20"/>
              </w:rPr>
              <w:t>é</w:t>
            </w:r>
            <w:r w:rsidR="004967E3" w:rsidRPr="00970BB7">
              <w:rPr>
                <w:color w:val="auto"/>
                <w:sz w:val="20"/>
                <w:szCs w:val="20"/>
              </w:rPr>
              <w:t xml:space="preserve"> na </w:t>
            </w:r>
            <w:r w:rsidR="00E23512" w:rsidRPr="00970BB7">
              <w:rPr>
                <w:color w:val="auto"/>
                <w:sz w:val="20"/>
                <w:szCs w:val="20"/>
              </w:rPr>
              <w:t xml:space="preserve">porušenie povinností </w:t>
            </w:r>
            <w:r w:rsidR="004967E3" w:rsidRPr="00970BB7">
              <w:rPr>
                <w:color w:val="auto"/>
                <w:sz w:val="20"/>
                <w:szCs w:val="20"/>
              </w:rPr>
              <w:lastRenderedPageBreak/>
              <w:t>substantív</w:t>
            </w:r>
            <w:r w:rsidR="00E23512" w:rsidRPr="00970BB7">
              <w:rPr>
                <w:color w:val="auto"/>
                <w:sz w:val="20"/>
                <w:szCs w:val="20"/>
              </w:rPr>
              <w:t>neho charakteru, t.j. povinností</w:t>
            </w:r>
            <w:r w:rsidR="004967E3" w:rsidRPr="00970BB7">
              <w:rPr>
                <w:color w:val="auto"/>
                <w:sz w:val="20"/>
                <w:szCs w:val="20"/>
              </w:rPr>
              <w:t xml:space="preserve"> upraven</w:t>
            </w:r>
            <w:r w:rsidR="00E23512" w:rsidRPr="00970BB7">
              <w:rPr>
                <w:color w:val="auto"/>
                <w:sz w:val="20"/>
                <w:szCs w:val="20"/>
              </w:rPr>
              <w:t>ých</w:t>
            </w:r>
            <w:r w:rsidR="004967E3" w:rsidRPr="00970BB7">
              <w:rPr>
                <w:color w:val="auto"/>
                <w:sz w:val="20"/>
                <w:szCs w:val="20"/>
              </w:rPr>
              <w:t xml:space="preserve"> nariadením</w:t>
            </w:r>
            <w:r w:rsidR="00280850" w:rsidRPr="00970BB7">
              <w:rPr>
                <w:color w:val="auto"/>
                <w:sz w:val="20"/>
                <w:szCs w:val="20"/>
              </w:rPr>
              <w:t xml:space="preserve"> Európskeho parlamentu a Rady (EÚ) 2023/1543 z 12. júla 2023 o európskych príkazoch na predloženie elektronických dôkazov a európskych príkazoch na uchovanie elektronických dôkazov v trestnom konaní a na výkon trestu odňatia slobody v nadväznosti na trestné konanie</w:t>
            </w:r>
            <w:r w:rsidR="004967E3" w:rsidRPr="00970BB7">
              <w:rPr>
                <w:color w:val="auto"/>
                <w:sz w:val="20"/>
                <w:szCs w:val="20"/>
              </w:rPr>
              <w:t>.</w:t>
            </w:r>
            <w:r w:rsidR="00A167C2" w:rsidRPr="00970BB7">
              <w:rPr>
                <w:color w:val="auto"/>
                <w:sz w:val="20"/>
                <w:szCs w:val="20"/>
              </w:rPr>
              <w:t xml:space="preserve"> Právnym rámcom „po prijatí rozhodnutí a príkazov“ je nepochybne postup pri prijímaní a vykonávaní rozhodnutí a príkazov, najmä podľa čl. 10 a 11 nariadenia.</w:t>
            </w:r>
            <w:r w:rsidR="004967E3" w:rsidRPr="00970BB7">
              <w:rPr>
                <w:color w:val="auto"/>
                <w:sz w:val="20"/>
                <w:szCs w:val="20"/>
              </w:rPr>
              <w:t xml:space="preserve"> Preto </w:t>
            </w:r>
            <w:r w:rsidR="00280850" w:rsidRPr="00970BB7">
              <w:rPr>
                <w:color w:val="auto"/>
                <w:sz w:val="20"/>
                <w:szCs w:val="20"/>
              </w:rPr>
              <w:t>bude matéria obsiahnutá v čl. 3 ods. 5 smernica transponovaná zákonom, ktorým sa bude implementovať nariadenie</w:t>
            </w:r>
            <w:r w:rsidR="00A167C2" w:rsidRPr="00970BB7">
              <w:rPr>
                <w:color w:val="auto"/>
                <w:sz w:val="20"/>
                <w:szCs w:val="20"/>
              </w:rPr>
              <w:t xml:space="preserve"> v časti týkajúcej sankčného režimu za porušenie (najmä) čl. 10 a 11 nariadenia</w:t>
            </w:r>
            <w:r w:rsidR="00280850" w:rsidRPr="00970BB7">
              <w:rPr>
                <w:color w:val="auto"/>
                <w:sz w:val="20"/>
                <w:szCs w:val="20"/>
              </w:rPr>
              <w:t>.</w:t>
            </w: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51AF352A" w14:textId="4EEF4F0B" w:rsidR="000D7BE1" w:rsidRPr="00970BB7" w:rsidRDefault="000D7BE1" w:rsidP="008F140A">
            <w:pPr>
              <w:pStyle w:val="Default"/>
              <w:jc w:val="center"/>
              <w:rPr>
                <w:color w:val="auto"/>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977C33" w14:textId="77777777" w:rsidR="000D7BE1" w:rsidRPr="00970BB7" w:rsidRDefault="000D7BE1" w:rsidP="008F140A">
            <w:pPr>
              <w:pStyle w:val="Default"/>
              <w:rPr>
                <w:color w:val="auto"/>
                <w:sz w:val="20"/>
                <w:szCs w:val="20"/>
              </w:rPr>
            </w:pPr>
          </w:p>
        </w:tc>
      </w:tr>
      <w:tr w:rsidR="00AD5CBB" w:rsidRPr="00970BB7" w14:paraId="4BA985AD" w14:textId="77777777" w:rsidTr="005241DD">
        <w:trPr>
          <w:trHeight w:val="551"/>
          <w:jc w:val="center"/>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0CA70E6" w14:textId="77777777" w:rsidR="007B52B8" w:rsidRPr="00AD5CBB" w:rsidRDefault="007B52B8" w:rsidP="007B52B8">
            <w:pPr>
              <w:pStyle w:val="Default"/>
              <w:jc w:val="center"/>
              <w:rPr>
                <w:color w:val="auto"/>
                <w:sz w:val="20"/>
                <w:szCs w:val="20"/>
              </w:rPr>
            </w:pPr>
            <w:r w:rsidRPr="00AD5CBB">
              <w:rPr>
                <w:color w:val="auto"/>
                <w:sz w:val="20"/>
                <w:szCs w:val="20"/>
              </w:rPr>
              <w:t>Č: 3</w:t>
            </w:r>
          </w:p>
          <w:p w14:paraId="215A27FC" w14:textId="77777777" w:rsidR="007B52B8" w:rsidRPr="00970BB7" w:rsidRDefault="007B52B8" w:rsidP="007B52B8">
            <w:pPr>
              <w:pStyle w:val="Default"/>
              <w:jc w:val="center"/>
              <w:rPr>
                <w:color w:val="auto"/>
                <w:sz w:val="20"/>
                <w:szCs w:val="20"/>
              </w:rPr>
            </w:pPr>
            <w:r w:rsidRPr="00970BB7">
              <w:rPr>
                <w:color w:val="auto"/>
                <w:sz w:val="20"/>
                <w:szCs w:val="20"/>
              </w:rPr>
              <w:t>O: 5</w:t>
            </w:r>
          </w:p>
          <w:p w14:paraId="330F39DD" w14:textId="5E9C0F45" w:rsidR="007B52B8" w:rsidRPr="00970BB7" w:rsidRDefault="007B52B8" w:rsidP="007B52B8">
            <w:pPr>
              <w:pStyle w:val="Default"/>
              <w:jc w:val="center"/>
              <w:rPr>
                <w:color w:val="auto"/>
                <w:sz w:val="20"/>
                <w:szCs w:val="20"/>
              </w:rPr>
            </w:pPr>
            <w:r w:rsidRPr="00970BB7">
              <w:rPr>
                <w:color w:val="auto"/>
                <w:sz w:val="20"/>
                <w:szCs w:val="20"/>
              </w:rPr>
              <w:t>V: druhá</w:t>
            </w:r>
          </w:p>
        </w:tc>
        <w:tc>
          <w:tcPr>
            <w:tcW w:w="3933" w:type="dxa"/>
            <w:tcBorders>
              <w:top w:val="single" w:sz="4" w:space="0" w:color="auto"/>
              <w:left w:val="single" w:sz="4" w:space="0" w:color="auto"/>
              <w:bottom w:val="single" w:sz="4" w:space="0" w:color="auto"/>
              <w:right w:val="single" w:sz="4" w:space="0" w:color="auto"/>
            </w:tcBorders>
            <w:shd w:val="clear" w:color="auto" w:fill="auto"/>
          </w:tcPr>
          <w:p w14:paraId="6A2B9213" w14:textId="0A35980C" w:rsidR="007B52B8" w:rsidRPr="00970BB7" w:rsidRDefault="0063676F" w:rsidP="007B52B8">
            <w:pPr>
              <w:pStyle w:val="Default"/>
              <w:rPr>
                <w:color w:val="auto"/>
                <w:sz w:val="20"/>
                <w:szCs w:val="20"/>
              </w:rPr>
            </w:pPr>
            <w:r w:rsidRPr="00970BB7">
              <w:rPr>
                <w:color w:val="auto"/>
                <w:sz w:val="20"/>
                <w:szCs w:val="20"/>
              </w:rPr>
              <w:t>Členské štáty predovšetkým zabezpečia, že nebude možné, aby poskytovateľ služieb alebo určená prevádzkareň, alebo v príslušných prípadoch právny zástupca odôvodnili neplnenie týchto povinností nedostatkom vhodných vnútorných postupov medzi poskytovateľom služieb a určenou prevádzkarňou alebo právnym zástupcom.</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48FC4FC" w14:textId="7C321C8F" w:rsidR="007B52B8" w:rsidRPr="00970BB7" w:rsidRDefault="00F25D38" w:rsidP="00575F8A">
            <w:pPr>
              <w:pStyle w:val="Default"/>
              <w:jc w:val="center"/>
              <w:rPr>
                <w:color w:val="auto"/>
                <w:sz w:val="20"/>
                <w:szCs w:val="20"/>
              </w:rPr>
            </w:pPr>
            <w:r w:rsidRPr="00970BB7">
              <w:rPr>
                <w:color w:val="auto"/>
                <w:sz w:val="20"/>
                <w:szCs w:val="20"/>
              </w:rPr>
              <w:t>N</w:t>
            </w:r>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3A84C878" w14:textId="08166906" w:rsidR="007B52B8" w:rsidRPr="00970BB7" w:rsidRDefault="00F25D38" w:rsidP="00575F8A">
            <w:pPr>
              <w:pStyle w:val="Default"/>
              <w:jc w:val="center"/>
              <w:rPr>
                <w:color w:val="auto"/>
                <w:sz w:val="20"/>
                <w:szCs w:val="20"/>
              </w:rPr>
            </w:pPr>
            <w:r w:rsidRPr="00970BB7">
              <w:rPr>
                <w:color w:val="auto"/>
                <w:sz w:val="20"/>
                <w:szCs w:val="20"/>
              </w:rPr>
              <w:t>Návrh zákona</w:t>
            </w:r>
          </w:p>
        </w:tc>
        <w:tc>
          <w:tcPr>
            <w:tcW w:w="776" w:type="dxa"/>
            <w:tcBorders>
              <w:top w:val="single" w:sz="4" w:space="0" w:color="auto"/>
              <w:left w:val="single" w:sz="4" w:space="0" w:color="auto"/>
              <w:bottom w:val="single" w:sz="4" w:space="0" w:color="auto"/>
              <w:right w:val="single" w:sz="4" w:space="0" w:color="auto"/>
            </w:tcBorders>
            <w:shd w:val="clear" w:color="auto" w:fill="auto"/>
          </w:tcPr>
          <w:p w14:paraId="130B8408" w14:textId="626FD656" w:rsidR="007B52B8" w:rsidRPr="00970BB7" w:rsidRDefault="00F25D38" w:rsidP="00575F8A">
            <w:pPr>
              <w:pStyle w:val="Default"/>
              <w:jc w:val="center"/>
              <w:rPr>
                <w:color w:val="auto"/>
                <w:sz w:val="20"/>
                <w:szCs w:val="20"/>
              </w:rPr>
            </w:pPr>
            <w:r w:rsidRPr="00970BB7">
              <w:rPr>
                <w:color w:val="auto"/>
                <w:sz w:val="20"/>
                <w:szCs w:val="20"/>
              </w:rPr>
              <w:t>§: 6</w:t>
            </w:r>
          </w:p>
        </w:tc>
        <w:tc>
          <w:tcPr>
            <w:tcW w:w="4021" w:type="dxa"/>
            <w:tcBorders>
              <w:top w:val="single" w:sz="4" w:space="0" w:color="auto"/>
              <w:left w:val="single" w:sz="4" w:space="0" w:color="auto"/>
              <w:bottom w:val="single" w:sz="4" w:space="0" w:color="auto"/>
              <w:right w:val="single" w:sz="4" w:space="0" w:color="auto"/>
            </w:tcBorders>
            <w:shd w:val="clear" w:color="auto" w:fill="auto"/>
          </w:tcPr>
          <w:p w14:paraId="5BBE67A7" w14:textId="2CD7DFF9" w:rsidR="007C2984" w:rsidRPr="00970BB7" w:rsidRDefault="007C2984" w:rsidP="007C2984">
            <w:pPr>
              <w:pStyle w:val="Default"/>
              <w:jc w:val="both"/>
              <w:rPr>
                <w:color w:val="auto"/>
                <w:sz w:val="20"/>
                <w:szCs w:val="20"/>
              </w:rPr>
            </w:pPr>
            <w:r w:rsidRPr="00970BB7">
              <w:rPr>
                <w:color w:val="auto"/>
                <w:sz w:val="20"/>
                <w:szCs w:val="20"/>
              </w:rPr>
              <w:t xml:space="preserve">(1) </w:t>
            </w:r>
            <w:r w:rsidR="008A350D">
              <w:rPr>
                <w:color w:val="auto"/>
                <w:sz w:val="20"/>
                <w:szCs w:val="20"/>
              </w:rPr>
              <w:t>Rada</w:t>
            </w:r>
            <w:r w:rsidR="008555C7" w:rsidRPr="00970BB7">
              <w:rPr>
                <w:color w:val="auto"/>
                <w:sz w:val="20"/>
                <w:szCs w:val="20"/>
              </w:rPr>
              <w:t xml:space="preserve"> môže uložiť poskytovateľovi služieb pokutu od 1000 eur do 100000 eur, ak poruší povinnosti podľa § 4 ods. 1, 2, 3 alebo ods. 4, § 5 </w:t>
            </w:r>
            <w:r w:rsidR="00E74F02" w:rsidRPr="00E74F02">
              <w:rPr>
                <w:color w:val="auto"/>
                <w:sz w:val="20"/>
                <w:szCs w:val="20"/>
              </w:rPr>
              <w:t>ods. 1 alebo ods.</w:t>
            </w:r>
            <w:r w:rsidR="006103D9">
              <w:rPr>
                <w:color w:val="auto"/>
                <w:sz w:val="20"/>
                <w:szCs w:val="20"/>
              </w:rPr>
              <w:t xml:space="preserve"> </w:t>
            </w:r>
            <w:r w:rsidR="00E74F02" w:rsidRPr="00E74F02">
              <w:rPr>
                <w:color w:val="auto"/>
                <w:sz w:val="20"/>
                <w:szCs w:val="20"/>
              </w:rPr>
              <w:t>6</w:t>
            </w:r>
            <w:r w:rsidR="00E74F02">
              <w:rPr>
                <w:color w:val="auto"/>
                <w:sz w:val="20"/>
                <w:szCs w:val="20"/>
              </w:rPr>
              <w:t xml:space="preserve"> </w:t>
            </w:r>
            <w:r w:rsidR="008555C7" w:rsidRPr="00970BB7">
              <w:rPr>
                <w:color w:val="auto"/>
                <w:sz w:val="20"/>
                <w:szCs w:val="20"/>
              </w:rPr>
              <w:t>alebo § 8; pokutu možno uložiť aj opakovane, a to až do splnenia povinnosti, ktorej nesplnenie bolo dôvodom pre začatie konania o uložení pokuty.</w:t>
            </w:r>
          </w:p>
          <w:p w14:paraId="329B4EBB" w14:textId="77777777" w:rsidR="007C2984" w:rsidRPr="00970BB7" w:rsidRDefault="007C2984" w:rsidP="007C2984">
            <w:pPr>
              <w:pStyle w:val="Default"/>
              <w:jc w:val="both"/>
              <w:rPr>
                <w:color w:val="auto"/>
                <w:sz w:val="20"/>
                <w:szCs w:val="20"/>
              </w:rPr>
            </w:pPr>
          </w:p>
          <w:p w14:paraId="0B282657" w14:textId="547B4A48" w:rsidR="007C2984" w:rsidRPr="00970BB7" w:rsidRDefault="007C2984" w:rsidP="007C2984">
            <w:pPr>
              <w:pStyle w:val="Default"/>
              <w:jc w:val="both"/>
              <w:rPr>
                <w:color w:val="auto"/>
                <w:sz w:val="20"/>
                <w:szCs w:val="20"/>
              </w:rPr>
            </w:pPr>
            <w:r w:rsidRPr="00970BB7">
              <w:rPr>
                <w:color w:val="auto"/>
                <w:sz w:val="20"/>
                <w:szCs w:val="20"/>
              </w:rPr>
              <w:t xml:space="preserve">(2) </w:t>
            </w:r>
            <w:r w:rsidR="001C2E20" w:rsidRPr="00970BB7">
              <w:rPr>
                <w:color w:val="auto"/>
                <w:sz w:val="20"/>
                <w:szCs w:val="20"/>
              </w:rPr>
              <w:t xml:space="preserve">Pri ukladaní pokuty </w:t>
            </w:r>
            <w:r w:rsidR="008A350D">
              <w:rPr>
                <w:color w:val="auto"/>
                <w:sz w:val="20"/>
                <w:szCs w:val="20"/>
              </w:rPr>
              <w:t>rada</w:t>
            </w:r>
            <w:r w:rsidR="001C2E20" w:rsidRPr="00970BB7">
              <w:rPr>
                <w:color w:val="auto"/>
                <w:sz w:val="20"/>
                <w:szCs w:val="20"/>
              </w:rPr>
              <w:t xml:space="preserve"> prihliada najmä na závažnosť veci, spôsob, trvanie a následky porušenia povinnosti. Pri ukladaní pokuty </w:t>
            </w:r>
            <w:r w:rsidR="008A350D">
              <w:rPr>
                <w:color w:val="auto"/>
                <w:sz w:val="20"/>
                <w:szCs w:val="20"/>
              </w:rPr>
              <w:t>rada</w:t>
            </w:r>
            <w:r w:rsidR="001C2E20" w:rsidRPr="00970BB7">
              <w:rPr>
                <w:color w:val="auto"/>
                <w:sz w:val="20"/>
                <w:szCs w:val="20"/>
              </w:rPr>
              <w:t xml:space="preserve"> prihliadne aj na konanie poskytovateľa služieb smerujúce k náprave alebo k odstráneniu prípadných </w:t>
            </w:r>
            <w:r w:rsidR="006720CF" w:rsidRPr="00970BB7">
              <w:rPr>
                <w:color w:val="auto"/>
                <w:sz w:val="20"/>
                <w:szCs w:val="20"/>
              </w:rPr>
              <w:t xml:space="preserve">následkov </w:t>
            </w:r>
            <w:r w:rsidR="001C2E20" w:rsidRPr="00970BB7">
              <w:rPr>
                <w:color w:val="auto"/>
                <w:sz w:val="20"/>
                <w:szCs w:val="20"/>
              </w:rPr>
              <w:t>porušenia povinnosti.</w:t>
            </w:r>
          </w:p>
          <w:p w14:paraId="1E53993F" w14:textId="77777777" w:rsidR="007C2984" w:rsidRPr="00970BB7" w:rsidRDefault="007C2984" w:rsidP="007C2984">
            <w:pPr>
              <w:pStyle w:val="Default"/>
              <w:jc w:val="both"/>
              <w:rPr>
                <w:color w:val="auto"/>
                <w:sz w:val="20"/>
                <w:szCs w:val="20"/>
              </w:rPr>
            </w:pPr>
          </w:p>
          <w:p w14:paraId="082ABDDD" w14:textId="182696BF" w:rsidR="007C2984" w:rsidRPr="00970BB7" w:rsidRDefault="007C2984" w:rsidP="007C2984">
            <w:pPr>
              <w:pStyle w:val="Default"/>
              <w:jc w:val="both"/>
              <w:rPr>
                <w:color w:val="auto"/>
                <w:sz w:val="20"/>
                <w:szCs w:val="20"/>
              </w:rPr>
            </w:pPr>
            <w:r w:rsidRPr="00970BB7">
              <w:rPr>
                <w:color w:val="auto"/>
                <w:sz w:val="20"/>
                <w:szCs w:val="20"/>
              </w:rPr>
              <w:t xml:space="preserve">(3) </w:t>
            </w:r>
            <w:r w:rsidR="008A350D">
              <w:rPr>
                <w:color w:val="auto"/>
                <w:sz w:val="20"/>
                <w:szCs w:val="20"/>
              </w:rPr>
              <w:t>Rada</w:t>
            </w:r>
            <w:r w:rsidRPr="00970BB7">
              <w:rPr>
                <w:color w:val="auto"/>
                <w:sz w:val="20"/>
                <w:szCs w:val="20"/>
              </w:rPr>
              <w:t xml:space="preserve"> môže upustiť od uloženia pokuty, ak poskytovateľ </w:t>
            </w:r>
            <w:r w:rsidR="003D5270">
              <w:rPr>
                <w:color w:val="auto"/>
                <w:sz w:val="20"/>
                <w:szCs w:val="20"/>
              </w:rPr>
              <w:t xml:space="preserve">služieb </w:t>
            </w:r>
            <w:r w:rsidRPr="00970BB7">
              <w:rPr>
                <w:color w:val="auto"/>
                <w:sz w:val="20"/>
                <w:szCs w:val="20"/>
              </w:rPr>
              <w:t>splní povinnosť, ktorej porušenie bolo dôvodom pre začatie konania o uložení pokuty, a to do 30 dní od</w:t>
            </w:r>
            <w:r w:rsidR="003D5270">
              <w:rPr>
                <w:color w:val="auto"/>
                <w:sz w:val="20"/>
                <w:szCs w:val="20"/>
              </w:rPr>
              <w:t>o dňa</w:t>
            </w:r>
            <w:r w:rsidRPr="00970BB7">
              <w:rPr>
                <w:color w:val="auto"/>
                <w:sz w:val="20"/>
                <w:szCs w:val="20"/>
              </w:rPr>
              <w:t xml:space="preserve"> doručenia </w:t>
            </w:r>
            <w:r w:rsidRPr="00970BB7">
              <w:rPr>
                <w:color w:val="auto"/>
                <w:sz w:val="20"/>
                <w:szCs w:val="20"/>
              </w:rPr>
              <w:lastRenderedPageBreak/>
              <w:t xml:space="preserve">upovedomenia o začatí konania o uložení pokuty, o čom </w:t>
            </w:r>
            <w:r w:rsidR="008A350D">
              <w:rPr>
                <w:color w:val="auto"/>
                <w:sz w:val="20"/>
                <w:szCs w:val="20"/>
              </w:rPr>
              <w:t>rada</w:t>
            </w:r>
            <w:r w:rsidRPr="00970BB7">
              <w:rPr>
                <w:color w:val="auto"/>
                <w:sz w:val="20"/>
                <w:szCs w:val="20"/>
              </w:rPr>
              <w:t xml:space="preserve"> poskytovateľa služieb poučí v upovedomení o začatí konania o uložení pokuty.</w:t>
            </w:r>
          </w:p>
          <w:p w14:paraId="6AC26EB2" w14:textId="77777777" w:rsidR="007C2984" w:rsidRPr="00970BB7" w:rsidRDefault="007C2984" w:rsidP="007C2984">
            <w:pPr>
              <w:pStyle w:val="Default"/>
              <w:jc w:val="both"/>
              <w:rPr>
                <w:color w:val="auto"/>
                <w:sz w:val="20"/>
                <w:szCs w:val="20"/>
              </w:rPr>
            </w:pPr>
          </w:p>
          <w:p w14:paraId="401D9155" w14:textId="6E13246A" w:rsidR="007C2984" w:rsidRPr="00970BB7" w:rsidRDefault="007C2984" w:rsidP="007C2984">
            <w:pPr>
              <w:pStyle w:val="Default"/>
              <w:jc w:val="both"/>
              <w:rPr>
                <w:color w:val="auto"/>
                <w:sz w:val="20"/>
                <w:szCs w:val="20"/>
              </w:rPr>
            </w:pPr>
            <w:r w:rsidRPr="00970BB7">
              <w:rPr>
                <w:color w:val="auto"/>
                <w:sz w:val="20"/>
                <w:szCs w:val="20"/>
              </w:rPr>
              <w:t xml:space="preserve">(4) Konanie o uložení pokuty možno začať do jedného roka odo dňa, keď </w:t>
            </w:r>
            <w:r w:rsidR="008A350D">
              <w:rPr>
                <w:color w:val="auto"/>
                <w:sz w:val="20"/>
                <w:szCs w:val="20"/>
              </w:rPr>
              <w:t>rada</w:t>
            </w:r>
            <w:r w:rsidRPr="00970BB7">
              <w:rPr>
                <w:color w:val="auto"/>
                <w:sz w:val="20"/>
                <w:szCs w:val="20"/>
              </w:rPr>
              <w:t xml:space="preserve"> zistil</w:t>
            </w:r>
            <w:r w:rsidR="008A350D">
              <w:rPr>
                <w:color w:val="auto"/>
                <w:sz w:val="20"/>
                <w:szCs w:val="20"/>
              </w:rPr>
              <w:t>a</w:t>
            </w:r>
            <w:r w:rsidRPr="00970BB7">
              <w:rPr>
                <w:color w:val="auto"/>
                <w:sz w:val="20"/>
                <w:szCs w:val="20"/>
              </w:rPr>
              <w:t xml:space="preserve"> porušenie povinností, najneskôr však do troch rokov odo dňa, keď k porušeniu povinností došlo.</w:t>
            </w:r>
          </w:p>
          <w:p w14:paraId="495D4E95" w14:textId="77777777" w:rsidR="007C2984" w:rsidRPr="00970BB7" w:rsidRDefault="007C2984" w:rsidP="007C2984">
            <w:pPr>
              <w:pStyle w:val="Default"/>
              <w:jc w:val="both"/>
              <w:rPr>
                <w:color w:val="auto"/>
                <w:sz w:val="20"/>
                <w:szCs w:val="20"/>
              </w:rPr>
            </w:pPr>
          </w:p>
          <w:p w14:paraId="1B9C88C4" w14:textId="77777777" w:rsidR="007C2984" w:rsidRPr="00970BB7" w:rsidRDefault="007C2984" w:rsidP="007C2984">
            <w:pPr>
              <w:pStyle w:val="Default"/>
              <w:jc w:val="both"/>
              <w:rPr>
                <w:color w:val="auto"/>
                <w:sz w:val="20"/>
                <w:szCs w:val="20"/>
              </w:rPr>
            </w:pPr>
            <w:r w:rsidRPr="00970BB7">
              <w:rPr>
                <w:color w:val="auto"/>
                <w:sz w:val="20"/>
                <w:szCs w:val="20"/>
              </w:rPr>
              <w:t>(5) Pokuty sú príjmom štátneho rozpočtu.</w:t>
            </w:r>
          </w:p>
          <w:p w14:paraId="5F378A7D" w14:textId="77777777" w:rsidR="007C2984" w:rsidRPr="00970BB7" w:rsidRDefault="007C2984" w:rsidP="007C2984">
            <w:pPr>
              <w:pStyle w:val="Default"/>
              <w:jc w:val="both"/>
              <w:rPr>
                <w:color w:val="auto"/>
                <w:sz w:val="20"/>
                <w:szCs w:val="20"/>
              </w:rPr>
            </w:pPr>
          </w:p>
          <w:p w14:paraId="3BD4D19E" w14:textId="708E0E24" w:rsidR="007B52B8" w:rsidRPr="00970BB7" w:rsidRDefault="007C2984" w:rsidP="008A350D">
            <w:pPr>
              <w:pStyle w:val="Default"/>
              <w:jc w:val="both"/>
              <w:rPr>
                <w:color w:val="auto"/>
                <w:sz w:val="20"/>
                <w:szCs w:val="20"/>
              </w:rPr>
            </w:pPr>
            <w:r w:rsidRPr="00970BB7">
              <w:rPr>
                <w:color w:val="auto"/>
                <w:sz w:val="20"/>
                <w:szCs w:val="20"/>
              </w:rPr>
              <w:t xml:space="preserve">(6) </w:t>
            </w:r>
            <w:r w:rsidR="008A350D">
              <w:rPr>
                <w:color w:val="auto"/>
                <w:sz w:val="20"/>
                <w:szCs w:val="20"/>
              </w:rPr>
              <w:t>Rada</w:t>
            </w:r>
            <w:r w:rsidRPr="00970BB7">
              <w:rPr>
                <w:color w:val="auto"/>
                <w:sz w:val="20"/>
                <w:szCs w:val="20"/>
              </w:rPr>
              <w:t xml:space="preserve"> každoročne do 31. januára informuje Európsku komisiu o pokutách uložených za predchádzajúci kalendárny rok v rozsahu označeni</w:t>
            </w:r>
            <w:r w:rsidR="002252EE" w:rsidRPr="00970BB7">
              <w:rPr>
                <w:color w:val="auto"/>
                <w:sz w:val="20"/>
                <w:szCs w:val="20"/>
              </w:rPr>
              <w:t>a</w:t>
            </w:r>
            <w:r w:rsidRPr="00970BB7">
              <w:rPr>
                <w:color w:val="auto"/>
                <w:sz w:val="20"/>
                <w:szCs w:val="20"/>
              </w:rPr>
              <w:t xml:space="preserve"> toho, komu bola uložená pokuta, dôvodu uloženia pokuty a výšky uloženej pokuty.</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6E7A6267" w14:textId="12611F83" w:rsidR="007B52B8" w:rsidRPr="00970BB7" w:rsidRDefault="00B87CF1" w:rsidP="00575F8A">
            <w:pPr>
              <w:pStyle w:val="Default"/>
              <w:jc w:val="center"/>
              <w:rPr>
                <w:color w:val="auto"/>
                <w:sz w:val="20"/>
                <w:szCs w:val="20"/>
              </w:rPr>
            </w:pPr>
            <w:r w:rsidRPr="00970BB7">
              <w:rPr>
                <w:color w:val="auto"/>
                <w:sz w:val="20"/>
                <w:szCs w:val="20"/>
              </w:rPr>
              <w:lastRenderedPageBreak/>
              <w:t>Ú</w:t>
            </w:r>
          </w:p>
        </w:tc>
        <w:tc>
          <w:tcPr>
            <w:tcW w:w="2703" w:type="dxa"/>
            <w:tcBorders>
              <w:top w:val="single" w:sz="4" w:space="0" w:color="auto"/>
              <w:left w:val="single" w:sz="4" w:space="0" w:color="auto"/>
              <w:bottom w:val="single" w:sz="4" w:space="0" w:color="auto"/>
              <w:right w:val="single" w:sz="4" w:space="0" w:color="auto"/>
            </w:tcBorders>
            <w:shd w:val="clear" w:color="auto" w:fill="auto"/>
          </w:tcPr>
          <w:p w14:paraId="681DF89C" w14:textId="07F37E17" w:rsidR="007B52B8" w:rsidRPr="00970BB7" w:rsidRDefault="00C1160F" w:rsidP="00BD01F1">
            <w:pPr>
              <w:pStyle w:val="Default"/>
              <w:jc w:val="both"/>
              <w:rPr>
                <w:color w:val="auto"/>
                <w:sz w:val="20"/>
                <w:szCs w:val="20"/>
              </w:rPr>
            </w:pPr>
            <w:r w:rsidRPr="00970BB7">
              <w:rPr>
                <w:color w:val="auto"/>
                <w:sz w:val="20"/>
                <w:szCs w:val="20"/>
              </w:rPr>
              <w:t>Takýto exkulpačný dôvod sa môže aplikovať len, ak bude výslovne zavedený. Ak výslovne nebude zavedený, nie je prípustný z povahy veci. Preto na účely transpozície nie je potrebné normovať tento typ pravidla</w:t>
            </w:r>
            <w:r w:rsidR="00E47F2F" w:rsidRPr="00970BB7">
              <w:rPr>
                <w:color w:val="auto"/>
                <w:sz w:val="20"/>
                <w:szCs w:val="20"/>
              </w:rPr>
              <w:t xml:space="preserve"> v návrhu zákona</w:t>
            </w:r>
            <w:r w:rsidRPr="00970BB7">
              <w:rPr>
                <w:color w:val="auto"/>
                <w:sz w:val="20"/>
                <w:szCs w:val="20"/>
              </w:rPr>
              <w:t xml:space="preserve">. </w:t>
            </w:r>
            <w:r w:rsidR="00CC345A" w:rsidRPr="00970BB7">
              <w:rPr>
                <w:color w:val="auto"/>
                <w:sz w:val="20"/>
                <w:szCs w:val="20"/>
              </w:rPr>
              <w:t xml:space="preserve">Ako transpozičné ustanovenie sa preto uvádzajú ustanovenia § 6, ktorý upravuje sankcie a ktorý </w:t>
            </w:r>
            <w:r w:rsidR="007D1FD9" w:rsidRPr="00970BB7">
              <w:rPr>
                <w:color w:val="auto"/>
                <w:sz w:val="20"/>
                <w:szCs w:val="20"/>
              </w:rPr>
              <w:t>neobsahuje</w:t>
            </w:r>
            <w:r w:rsidR="00CC345A" w:rsidRPr="00970BB7">
              <w:rPr>
                <w:color w:val="auto"/>
                <w:sz w:val="20"/>
                <w:szCs w:val="20"/>
              </w:rPr>
              <w:t xml:space="preserve"> reguláciu, ktorá by umožňovala tento typ exkulpácie. </w:t>
            </w: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60D767CA" w14:textId="28FA23A5" w:rsidR="007B52B8" w:rsidRPr="00970BB7" w:rsidRDefault="00A478F7" w:rsidP="00575F8A">
            <w:pPr>
              <w:pStyle w:val="Default"/>
              <w:jc w:val="center"/>
              <w:rPr>
                <w:color w:val="auto"/>
                <w:sz w:val="20"/>
                <w:szCs w:val="20"/>
              </w:rPr>
            </w:pPr>
            <w:r w:rsidRPr="00970BB7">
              <w:rPr>
                <w:color w:val="auto"/>
                <w:sz w:val="20"/>
                <w:szCs w:val="20"/>
              </w:rPr>
              <w:t>GP-N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B59889" w14:textId="77777777" w:rsidR="007B52B8" w:rsidRPr="00970BB7" w:rsidRDefault="007B52B8" w:rsidP="00575F8A">
            <w:pPr>
              <w:pStyle w:val="Default"/>
              <w:rPr>
                <w:color w:val="auto"/>
                <w:sz w:val="20"/>
                <w:szCs w:val="20"/>
              </w:rPr>
            </w:pPr>
          </w:p>
        </w:tc>
      </w:tr>
      <w:tr w:rsidR="00AD5CBB" w:rsidRPr="00970BB7" w14:paraId="401437A1" w14:textId="77777777" w:rsidTr="0023514E">
        <w:trPr>
          <w:trHeight w:val="699"/>
          <w:jc w:val="center"/>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B5A94C8" w14:textId="77777777" w:rsidR="007B52B8" w:rsidRPr="00AD5CBB" w:rsidRDefault="007B52B8" w:rsidP="007B52B8">
            <w:pPr>
              <w:pStyle w:val="Default"/>
              <w:jc w:val="center"/>
              <w:rPr>
                <w:color w:val="auto"/>
                <w:sz w:val="20"/>
                <w:szCs w:val="20"/>
              </w:rPr>
            </w:pPr>
            <w:r w:rsidRPr="00AD5CBB">
              <w:rPr>
                <w:color w:val="auto"/>
                <w:sz w:val="20"/>
                <w:szCs w:val="20"/>
              </w:rPr>
              <w:t>Č: 3</w:t>
            </w:r>
          </w:p>
          <w:p w14:paraId="6D0A92F9" w14:textId="77777777" w:rsidR="007B52B8" w:rsidRPr="00970BB7" w:rsidRDefault="007B52B8" w:rsidP="007B52B8">
            <w:pPr>
              <w:pStyle w:val="Default"/>
              <w:jc w:val="center"/>
              <w:rPr>
                <w:color w:val="auto"/>
                <w:sz w:val="20"/>
                <w:szCs w:val="20"/>
              </w:rPr>
            </w:pPr>
            <w:r w:rsidRPr="00970BB7">
              <w:rPr>
                <w:color w:val="auto"/>
                <w:sz w:val="20"/>
                <w:szCs w:val="20"/>
              </w:rPr>
              <w:t>O: 5</w:t>
            </w:r>
          </w:p>
          <w:p w14:paraId="0056BA7E" w14:textId="7B80BF5F" w:rsidR="007B52B8" w:rsidRPr="00970BB7" w:rsidRDefault="007B52B8" w:rsidP="007B52B8">
            <w:pPr>
              <w:pStyle w:val="Default"/>
              <w:jc w:val="center"/>
              <w:rPr>
                <w:color w:val="auto"/>
                <w:sz w:val="20"/>
                <w:szCs w:val="20"/>
              </w:rPr>
            </w:pPr>
            <w:r w:rsidRPr="00970BB7">
              <w:rPr>
                <w:color w:val="auto"/>
                <w:sz w:val="20"/>
                <w:szCs w:val="20"/>
              </w:rPr>
              <w:t>V: tretia</w:t>
            </w:r>
          </w:p>
        </w:tc>
        <w:tc>
          <w:tcPr>
            <w:tcW w:w="3933" w:type="dxa"/>
            <w:tcBorders>
              <w:top w:val="single" w:sz="4" w:space="0" w:color="auto"/>
              <w:left w:val="single" w:sz="4" w:space="0" w:color="auto"/>
              <w:bottom w:val="single" w:sz="4" w:space="0" w:color="auto"/>
              <w:right w:val="single" w:sz="4" w:space="0" w:color="auto"/>
            </w:tcBorders>
            <w:shd w:val="clear" w:color="auto" w:fill="auto"/>
          </w:tcPr>
          <w:p w14:paraId="1A3D2DFF" w14:textId="67D872EF" w:rsidR="007B52B8" w:rsidRPr="00970BB7" w:rsidRDefault="0063676F" w:rsidP="00575F8A">
            <w:pPr>
              <w:pStyle w:val="Default"/>
              <w:rPr>
                <w:color w:val="auto"/>
                <w:sz w:val="20"/>
                <w:szCs w:val="20"/>
              </w:rPr>
            </w:pPr>
            <w:r w:rsidRPr="00970BB7">
              <w:rPr>
                <w:color w:val="auto"/>
                <w:sz w:val="20"/>
                <w:szCs w:val="20"/>
              </w:rPr>
              <w:t>Spoločná a nerozdielna zodpovednosť sa neuplatňuje na konanie alebo opomenutie poskytovateľa služieb alebo určenej prevádzkarne, alebo v príslušných prípadoch právneho zástupcu, ktoré predstavuje trestný čin v členskom štáte, ktorý ukladá sankcie.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81A4849" w14:textId="65F8A414" w:rsidR="007B52B8" w:rsidRPr="00970BB7" w:rsidRDefault="00A244E0" w:rsidP="00575F8A">
            <w:pPr>
              <w:pStyle w:val="Default"/>
              <w:jc w:val="center"/>
              <w:rPr>
                <w:color w:val="auto"/>
                <w:sz w:val="20"/>
                <w:szCs w:val="20"/>
              </w:rPr>
            </w:pPr>
            <w:r w:rsidRPr="00970BB7">
              <w:rPr>
                <w:color w:val="auto"/>
                <w:sz w:val="20"/>
                <w:szCs w:val="20"/>
              </w:rPr>
              <w:t>N</w:t>
            </w:r>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6353E6A6" w14:textId="45E393C6" w:rsidR="007B52B8" w:rsidRPr="00970BB7" w:rsidRDefault="00A244E0" w:rsidP="00575F8A">
            <w:pPr>
              <w:pStyle w:val="Default"/>
              <w:jc w:val="center"/>
              <w:rPr>
                <w:color w:val="auto"/>
                <w:sz w:val="20"/>
                <w:szCs w:val="20"/>
              </w:rPr>
            </w:pPr>
            <w:r w:rsidRPr="00970BB7">
              <w:rPr>
                <w:color w:val="auto"/>
                <w:sz w:val="20"/>
                <w:szCs w:val="20"/>
              </w:rPr>
              <w:t>Trestný zákon</w:t>
            </w:r>
          </w:p>
        </w:tc>
        <w:tc>
          <w:tcPr>
            <w:tcW w:w="776" w:type="dxa"/>
            <w:tcBorders>
              <w:top w:val="single" w:sz="4" w:space="0" w:color="auto"/>
              <w:left w:val="single" w:sz="4" w:space="0" w:color="auto"/>
              <w:bottom w:val="single" w:sz="4" w:space="0" w:color="auto"/>
              <w:right w:val="single" w:sz="4" w:space="0" w:color="auto"/>
            </w:tcBorders>
            <w:shd w:val="clear" w:color="auto" w:fill="auto"/>
          </w:tcPr>
          <w:p w14:paraId="325A2E1A" w14:textId="77777777" w:rsidR="007B52B8" w:rsidRPr="00970BB7" w:rsidRDefault="00BC7BE5" w:rsidP="00575F8A">
            <w:pPr>
              <w:pStyle w:val="Default"/>
              <w:jc w:val="center"/>
              <w:rPr>
                <w:color w:val="auto"/>
                <w:sz w:val="20"/>
                <w:szCs w:val="20"/>
              </w:rPr>
            </w:pPr>
            <w:r w:rsidRPr="00970BB7">
              <w:rPr>
                <w:color w:val="auto"/>
                <w:sz w:val="20"/>
                <w:szCs w:val="20"/>
              </w:rPr>
              <w:t>§: 19</w:t>
            </w:r>
          </w:p>
          <w:p w14:paraId="07DF05AB" w14:textId="77777777" w:rsidR="00BC7BE5" w:rsidRPr="00970BB7" w:rsidRDefault="00BC7BE5" w:rsidP="00575F8A">
            <w:pPr>
              <w:pStyle w:val="Default"/>
              <w:jc w:val="center"/>
              <w:rPr>
                <w:color w:val="auto"/>
                <w:sz w:val="20"/>
                <w:szCs w:val="20"/>
              </w:rPr>
            </w:pPr>
            <w:r w:rsidRPr="00970BB7">
              <w:rPr>
                <w:color w:val="auto"/>
                <w:sz w:val="20"/>
                <w:szCs w:val="20"/>
              </w:rPr>
              <w:t>O: 1</w:t>
            </w:r>
          </w:p>
          <w:p w14:paraId="20F7B044" w14:textId="075CC6CC" w:rsidR="00BC7BE5" w:rsidRPr="00970BB7" w:rsidRDefault="00BC7BE5" w:rsidP="00575F8A">
            <w:pPr>
              <w:pStyle w:val="Default"/>
              <w:jc w:val="center"/>
              <w:rPr>
                <w:color w:val="auto"/>
                <w:sz w:val="20"/>
                <w:szCs w:val="20"/>
              </w:rPr>
            </w:pPr>
          </w:p>
          <w:p w14:paraId="5D119B55" w14:textId="77777777" w:rsidR="00BC7BE5" w:rsidRPr="00970BB7" w:rsidRDefault="00BC7BE5" w:rsidP="00BC7BE5">
            <w:pPr>
              <w:pStyle w:val="Default"/>
              <w:jc w:val="center"/>
              <w:rPr>
                <w:color w:val="auto"/>
                <w:sz w:val="20"/>
                <w:szCs w:val="20"/>
              </w:rPr>
            </w:pPr>
            <w:r w:rsidRPr="00970BB7">
              <w:rPr>
                <w:color w:val="auto"/>
                <w:sz w:val="20"/>
                <w:szCs w:val="20"/>
              </w:rPr>
              <w:t>§: 19</w:t>
            </w:r>
          </w:p>
          <w:p w14:paraId="0D433BE8" w14:textId="7E3F2DE0" w:rsidR="00BC7BE5" w:rsidRPr="00970BB7" w:rsidRDefault="00BC7BE5" w:rsidP="00BC7BE5">
            <w:pPr>
              <w:pStyle w:val="Default"/>
              <w:jc w:val="center"/>
              <w:rPr>
                <w:color w:val="auto"/>
                <w:sz w:val="20"/>
                <w:szCs w:val="20"/>
              </w:rPr>
            </w:pPr>
            <w:r w:rsidRPr="00970BB7">
              <w:rPr>
                <w:color w:val="auto"/>
                <w:sz w:val="20"/>
                <w:szCs w:val="20"/>
              </w:rPr>
              <w:t>O: 2</w:t>
            </w:r>
          </w:p>
          <w:p w14:paraId="58CFED33" w14:textId="5A5EDB41" w:rsidR="00BC7BE5" w:rsidRPr="00970BB7" w:rsidRDefault="00BC7BE5" w:rsidP="00BC7BE5">
            <w:pPr>
              <w:pStyle w:val="Default"/>
              <w:jc w:val="center"/>
              <w:rPr>
                <w:color w:val="auto"/>
                <w:sz w:val="20"/>
                <w:szCs w:val="20"/>
              </w:rPr>
            </w:pPr>
          </w:p>
          <w:p w14:paraId="040E246F" w14:textId="7988DEB5" w:rsidR="00BC7BE5" w:rsidRPr="00970BB7" w:rsidRDefault="00BC7BE5" w:rsidP="00BC7BE5">
            <w:pPr>
              <w:pStyle w:val="Default"/>
              <w:jc w:val="center"/>
              <w:rPr>
                <w:color w:val="auto"/>
                <w:sz w:val="20"/>
                <w:szCs w:val="20"/>
              </w:rPr>
            </w:pPr>
          </w:p>
          <w:p w14:paraId="318525EB" w14:textId="0FBD04D7" w:rsidR="00BC7BE5" w:rsidRPr="00970BB7" w:rsidRDefault="00BC7BE5" w:rsidP="00BC7BE5">
            <w:pPr>
              <w:pStyle w:val="Default"/>
              <w:jc w:val="center"/>
              <w:rPr>
                <w:color w:val="auto"/>
                <w:sz w:val="20"/>
                <w:szCs w:val="20"/>
              </w:rPr>
            </w:pPr>
            <w:r w:rsidRPr="00970BB7">
              <w:rPr>
                <w:color w:val="auto"/>
                <w:sz w:val="20"/>
                <w:szCs w:val="20"/>
              </w:rPr>
              <w:t>§: 20</w:t>
            </w:r>
          </w:p>
          <w:p w14:paraId="24C46152" w14:textId="6B83238C" w:rsidR="00BC7BE5" w:rsidRPr="00970BB7" w:rsidRDefault="00BC7BE5" w:rsidP="00575F8A">
            <w:pPr>
              <w:pStyle w:val="Default"/>
              <w:jc w:val="center"/>
              <w:rPr>
                <w:color w:val="auto"/>
                <w:sz w:val="20"/>
                <w:szCs w:val="20"/>
              </w:rPr>
            </w:pPr>
          </w:p>
        </w:tc>
        <w:tc>
          <w:tcPr>
            <w:tcW w:w="4021" w:type="dxa"/>
            <w:tcBorders>
              <w:top w:val="single" w:sz="4" w:space="0" w:color="auto"/>
              <w:left w:val="single" w:sz="4" w:space="0" w:color="auto"/>
              <w:bottom w:val="single" w:sz="4" w:space="0" w:color="auto"/>
              <w:right w:val="single" w:sz="4" w:space="0" w:color="auto"/>
            </w:tcBorders>
            <w:shd w:val="clear" w:color="auto" w:fill="auto"/>
          </w:tcPr>
          <w:p w14:paraId="37084A71" w14:textId="3818B806" w:rsidR="00BC7BE5" w:rsidRPr="00970BB7" w:rsidRDefault="00BC7BE5" w:rsidP="00BC7BE5">
            <w:pPr>
              <w:pStyle w:val="Default"/>
              <w:jc w:val="both"/>
              <w:rPr>
                <w:color w:val="auto"/>
                <w:sz w:val="20"/>
                <w:szCs w:val="20"/>
              </w:rPr>
            </w:pPr>
            <w:r w:rsidRPr="00970BB7">
              <w:rPr>
                <w:color w:val="auto"/>
                <w:sz w:val="20"/>
                <w:szCs w:val="20"/>
              </w:rPr>
              <w:t>Páchateľ trestného činu je ten, kto trestný čin spáchal sám.</w:t>
            </w:r>
          </w:p>
          <w:p w14:paraId="27588F1B" w14:textId="77777777" w:rsidR="00BC7BE5" w:rsidRPr="00970BB7" w:rsidRDefault="00BC7BE5" w:rsidP="00BC7BE5">
            <w:pPr>
              <w:pStyle w:val="Default"/>
              <w:jc w:val="both"/>
              <w:rPr>
                <w:color w:val="auto"/>
                <w:sz w:val="20"/>
                <w:szCs w:val="20"/>
              </w:rPr>
            </w:pPr>
          </w:p>
          <w:p w14:paraId="6A78C2A3" w14:textId="2EE258DE" w:rsidR="00BC7BE5" w:rsidRPr="00970BB7" w:rsidRDefault="00BC7BE5" w:rsidP="00BC7BE5">
            <w:pPr>
              <w:pStyle w:val="Default"/>
              <w:jc w:val="both"/>
              <w:rPr>
                <w:color w:val="auto"/>
                <w:sz w:val="20"/>
                <w:szCs w:val="20"/>
              </w:rPr>
            </w:pPr>
            <w:r w:rsidRPr="00970BB7">
              <w:rPr>
                <w:color w:val="auto"/>
                <w:sz w:val="20"/>
                <w:szCs w:val="20"/>
              </w:rPr>
              <w:t>Páchateľom trestného činu môže byť fyzická osoba a právnická osoba za podmienok ustanovených osobitným predpisom.</w:t>
            </w:r>
          </w:p>
          <w:p w14:paraId="35CFD164" w14:textId="74211816" w:rsidR="00BC7BE5" w:rsidRPr="00970BB7" w:rsidRDefault="00BC7BE5" w:rsidP="00BC7BE5">
            <w:pPr>
              <w:pStyle w:val="Default"/>
              <w:jc w:val="both"/>
              <w:rPr>
                <w:color w:val="auto"/>
                <w:sz w:val="20"/>
                <w:szCs w:val="20"/>
              </w:rPr>
            </w:pPr>
          </w:p>
          <w:p w14:paraId="1CD659AA" w14:textId="00A0AB92" w:rsidR="007B52B8" w:rsidRPr="00970BB7" w:rsidRDefault="00BC7BE5" w:rsidP="00BC7BE5">
            <w:pPr>
              <w:pStyle w:val="Default"/>
              <w:jc w:val="both"/>
              <w:rPr>
                <w:color w:val="auto"/>
                <w:sz w:val="20"/>
                <w:szCs w:val="20"/>
              </w:rPr>
            </w:pPr>
            <w:r w:rsidRPr="00970BB7">
              <w:rPr>
                <w:color w:val="auto"/>
                <w:sz w:val="20"/>
                <w:szCs w:val="20"/>
              </w:rPr>
              <w:t>Ak bol trestný čin spáchaný spoločným konaním dvoch alebo viacerých páchateľov (spolupáchatelia), zodpovedá každý z nich, ako keby trestný čin spáchal sám.</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663A7E2F" w14:textId="04723AF1" w:rsidR="007B52B8" w:rsidRPr="00970BB7" w:rsidRDefault="00B87CF1" w:rsidP="00575F8A">
            <w:pPr>
              <w:pStyle w:val="Default"/>
              <w:jc w:val="center"/>
              <w:rPr>
                <w:color w:val="auto"/>
                <w:sz w:val="20"/>
                <w:szCs w:val="20"/>
              </w:rPr>
            </w:pPr>
            <w:r w:rsidRPr="00970BB7">
              <w:rPr>
                <w:color w:val="auto"/>
                <w:sz w:val="20"/>
                <w:szCs w:val="20"/>
              </w:rPr>
              <w:t>Ú</w:t>
            </w:r>
          </w:p>
        </w:tc>
        <w:tc>
          <w:tcPr>
            <w:tcW w:w="2703" w:type="dxa"/>
            <w:tcBorders>
              <w:top w:val="single" w:sz="4" w:space="0" w:color="auto"/>
              <w:left w:val="single" w:sz="4" w:space="0" w:color="auto"/>
              <w:bottom w:val="single" w:sz="4" w:space="0" w:color="auto"/>
              <w:right w:val="single" w:sz="4" w:space="0" w:color="auto"/>
            </w:tcBorders>
            <w:shd w:val="clear" w:color="auto" w:fill="auto"/>
          </w:tcPr>
          <w:p w14:paraId="6D07D073" w14:textId="25BCAAC0" w:rsidR="007B52B8" w:rsidRPr="00970BB7" w:rsidRDefault="00321DEB" w:rsidP="00321DEB">
            <w:pPr>
              <w:pStyle w:val="Default"/>
              <w:jc w:val="both"/>
              <w:rPr>
                <w:color w:val="auto"/>
                <w:sz w:val="20"/>
                <w:szCs w:val="20"/>
              </w:rPr>
            </w:pPr>
            <w:r w:rsidRPr="00970BB7">
              <w:rPr>
                <w:color w:val="auto"/>
                <w:sz w:val="20"/>
                <w:szCs w:val="20"/>
              </w:rPr>
              <w:t>S ohľadom na individualizáciu trestnej zodpovednosti nie je potrebné cit. us</w:t>
            </w:r>
            <w:r w:rsidR="009D2EC6" w:rsidRPr="00970BB7">
              <w:rPr>
                <w:color w:val="auto"/>
                <w:sz w:val="20"/>
                <w:szCs w:val="20"/>
              </w:rPr>
              <w:t xml:space="preserve">tanovenie smernice transponovať </w:t>
            </w:r>
            <w:r w:rsidRPr="00970BB7">
              <w:rPr>
                <w:color w:val="auto"/>
                <w:sz w:val="20"/>
                <w:szCs w:val="20"/>
              </w:rPr>
              <w:t>výslovnou normatívnou úpravou. Týmto zákonom nie je dotknutá trestná zodpovednosť adresátov povinností. Otázka spoločnej a nerozdielnej zodpovednosti v trestnom konaní sa neposudzuje, pretože tento typ zodpovednosti v trestnom práve je vylúčený z povahy veci.</w:t>
            </w: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5FD4C3E3" w14:textId="4BDF31A5" w:rsidR="007B52B8" w:rsidRPr="00970BB7" w:rsidRDefault="00A478F7" w:rsidP="00575F8A">
            <w:pPr>
              <w:pStyle w:val="Default"/>
              <w:jc w:val="center"/>
              <w:rPr>
                <w:color w:val="auto"/>
                <w:sz w:val="20"/>
                <w:szCs w:val="20"/>
              </w:rPr>
            </w:pPr>
            <w:r w:rsidRPr="00970BB7">
              <w:rPr>
                <w:color w:val="auto"/>
                <w:sz w:val="20"/>
                <w:szCs w:val="20"/>
              </w:rPr>
              <w:t>GP-N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6BBBE7" w14:textId="77777777" w:rsidR="007B52B8" w:rsidRPr="00970BB7" w:rsidRDefault="007B52B8" w:rsidP="00575F8A">
            <w:pPr>
              <w:pStyle w:val="Default"/>
              <w:rPr>
                <w:color w:val="auto"/>
                <w:sz w:val="20"/>
                <w:szCs w:val="20"/>
              </w:rPr>
            </w:pPr>
          </w:p>
        </w:tc>
      </w:tr>
      <w:tr w:rsidR="00AD5CBB" w:rsidRPr="00970BB7" w14:paraId="604D3A61" w14:textId="77777777" w:rsidTr="001942AC">
        <w:trPr>
          <w:trHeight w:val="699"/>
          <w:jc w:val="center"/>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445DD4E" w14:textId="77777777" w:rsidR="009009B7" w:rsidRPr="00AD5CBB" w:rsidRDefault="009009B7" w:rsidP="008F140A">
            <w:pPr>
              <w:pStyle w:val="Default"/>
              <w:jc w:val="center"/>
              <w:rPr>
                <w:color w:val="auto"/>
                <w:sz w:val="20"/>
                <w:szCs w:val="20"/>
              </w:rPr>
            </w:pPr>
            <w:r w:rsidRPr="00AD5CBB">
              <w:rPr>
                <w:color w:val="auto"/>
                <w:sz w:val="20"/>
                <w:szCs w:val="20"/>
              </w:rPr>
              <w:t>Č: 3</w:t>
            </w:r>
          </w:p>
          <w:p w14:paraId="69FAE5F6" w14:textId="74431F29" w:rsidR="009C394E" w:rsidRPr="00970BB7" w:rsidRDefault="009009B7" w:rsidP="008F140A">
            <w:pPr>
              <w:pStyle w:val="Default"/>
              <w:jc w:val="center"/>
              <w:rPr>
                <w:color w:val="auto"/>
                <w:sz w:val="20"/>
                <w:szCs w:val="20"/>
              </w:rPr>
            </w:pPr>
            <w:r w:rsidRPr="00970BB7">
              <w:rPr>
                <w:color w:val="auto"/>
                <w:sz w:val="20"/>
                <w:szCs w:val="20"/>
              </w:rPr>
              <w:t>O: 6</w:t>
            </w:r>
          </w:p>
        </w:tc>
        <w:tc>
          <w:tcPr>
            <w:tcW w:w="3933" w:type="dxa"/>
            <w:tcBorders>
              <w:top w:val="single" w:sz="4" w:space="0" w:color="auto"/>
              <w:left w:val="single" w:sz="4" w:space="0" w:color="auto"/>
              <w:bottom w:val="single" w:sz="4" w:space="0" w:color="auto"/>
              <w:right w:val="single" w:sz="4" w:space="0" w:color="auto"/>
            </w:tcBorders>
            <w:shd w:val="clear" w:color="auto" w:fill="FFFFFF"/>
          </w:tcPr>
          <w:p w14:paraId="2A76BE41" w14:textId="459E6ADD" w:rsidR="009C394E" w:rsidRPr="00970BB7" w:rsidRDefault="00AB21A0" w:rsidP="008F140A">
            <w:pPr>
              <w:pStyle w:val="Default"/>
              <w:rPr>
                <w:color w:val="auto"/>
                <w:sz w:val="20"/>
                <w:szCs w:val="20"/>
              </w:rPr>
            </w:pPr>
            <w:r w:rsidRPr="00970BB7">
              <w:rPr>
                <w:color w:val="auto"/>
                <w:sz w:val="20"/>
                <w:szCs w:val="20"/>
              </w:rPr>
              <w:t>Členské štáty zabezpečia, aby poskytovatelia služieb, ktorí ponúkajú služby v Únii k 18. februáru 2026, mali povinnosť určiť určené prevádzkarne alebo vymenovať právnych zástupcov do 18. augusta 2026 a aby poskytovatelia služieb, ktorí začnú ponúkať služby v Únii po 18. februári 2026, mali povinnosť určiť určené prevádzkarne alebo vymenovať právnych zástupcov do šiestich mesiacov odo dňa, keď začnú ponúkať služby v Únii.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86D88C6" w14:textId="3E25DD3C" w:rsidR="009C394E" w:rsidRPr="00970BB7" w:rsidRDefault="00BA7A61" w:rsidP="008F140A">
            <w:pPr>
              <w:pStyle w:val="Default"/>
              <w:jc w:val="center"/>
              <w:rPr>
                <w:color w:val="auto"/>
                <w:sz w:val="20"/>
                <w:szCs w:val="20"/>
              </w:rPr>
            </w:pPr>
            <w:r w:rsidRPr="00970BB7">
              <w:rPr>
                <w:color w:val="auto"/>
                <w:sz w:val="20"/>
                <w:szCs w:val="20"/>
              </w:rPr>
              <w:t>N</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D24E083" w14:textId="331F32BE" w:rsidR="009C394E" w:rsidRPr="00970BB7" w:rsidRDefault="00E013CF" w:rsidP="008F140A">
            <w:pPr>
              <w:pStyle w:val="Default"/>
              <w:jc w:val="center"/>
              <w:rPr>
                <w:color w:val="auto"/>
                <w:sz w:val="20"/>
                <w:szCs w:val="20"/>
              </w:rPr>
            </w:pPr>
            <w:r w:rsidRPr="00970BB7">
              <w:rPr>
                <w:color w:val="auto"/>
                <w:sz w:val="20"/>
                <w:szCs w:val="20"/>
              </w:rPr>
              <w:t>Návrh zákona</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6366EFCA" w14:textId="77777777" w:rsidR="009C394E" w:rsidRPr="00970BB7" w:rsidRDefault="0009414D" w:rsidP="008F140A">
            <w:pPr>
              <w:pStyle w:val="Default"/>
              <w:jc w:val="center"/>
              <w:rPr>
                <w:color w:val="auto"/>
                <w:sz w:val="20"/>
                <w:szCs w:val="20"/>
              </w:rPr>
            </w:pPr>
            <w:r w:rsidRPr="00970BB7">
              <w:rPr>
                <w:color w:val="auto"/>
                <w:sz w:val="20"/>
                <w:szCs w:val="20"/>
              </w:rPr>
              <w:t>§: 4</w:t>
            </w:r>
          </w:p>
          <w:p w14:paraId="7E0BF712" w14:textId="4F6FEFE5" w:rsidR="0009414D" w:rsidRPr="00970BB7" w:rsidRDefault="00C0632C" w:rsidP="008F140A">
            <w:pPr>
              <w:pStyle w:val="Default"/>
              <w:jc w:val="center"/>
              <w:rPr>
                <w:color w:val="auto"/>
                <w:sz w:val="20"/>
                <w:szCs w:val="20"/>
              </w:rPr>
            </w:pPr>
            <w:r w:rsidRPr="00970BB7">
              <w:rPr>
                <w:color w:val="auto"/>
                <w:sz w:val="20"/>
                <w:szCs w:val="20"/>
              </w:rPr>
              <w:t>O: 1</w:t>
            </w:r>
          </w:p>
          <w:p w14:paraId="23B7ED2B" w14:textId="77777777" w:rsidR="0009414D" w:rsidRPr="00970BB7" w:rsidRDefault="0009414D" w:rsidP="008F140A">
            <w:pPr>
              <w:pStyle w:val="Default"/>
              <w:jc w:val="center"/>
              <w:rPr>
                <w:color w:val="auto"/>
                <w:sz w:val="20"/>
                <w:szCs w:val="20"/>
              </w:rPr>
            </w:pPr>
          </w:p>
          <w:p w14:paraId="48138598" w14:textId="77777777" w:rsidR="0009414D" w:rsidRPr="00970BB7" w:rsidRDefault="0009414D" w:rsidP="008F140A">
            <w:pPr>
              <w:pStyle w:val="Default"/>
              <w:jc w:val="center"/>
              <w:rPr>
                <w:color w:val="auto"/>
                <w:sz w:val="20"/>
                <w:szCs w:val="20"/>
              </w:rPr>
            </w:pPr>
          </w:p>
          <w:p w14:paraId="04D05D69" w14:textId="4678B661" w:rsidR="0009414D" w:rsidRPr="00970BB7" w:rsidRDefault="0009414D" w:rsidP="008F140A">
            <w:pPr>
              <w:pStyle w:val="Default"/>
              <w:jc w:val="center"/>
              <w:rPr>
                <w:color w:val="auto"/>
                <w:sz w:val="20"/>
                <w:szCs w:val="20"/>
              </w:rPr>
            </w:pPr>
          </w:p>
          <w:p w14:paraId="1FF98F9E" w14:textId="15DF4F53" w:rsidR="002A5190" w:rsidRPr="00970BB7" w:rsidRDefault="002A5190" w:rsidP="008F140A">
            <w:pPr>
              <w:pStyle w:val="Default"/>
              <w:jc w:val="center"/>
              <w:rPr>
                <w:color w:val="auto"/>
                <w:sz w:val="20"/>
                <w:szCs w:val="20"/>
              </w:rPr>
            </w:pPr>
          </w:p>
          <w:p w14:paraId="32F2D881" w14:textId="6B216F8E" w:rsidR="002A5190" w:rsidRPr="00970BB7" w:rsidRDefault="002A5190" w:rsidP="008F140A">
            <w:pPr>
              <w:pStyle w:val="Default"/>
              <w:jc w:val="center"/>
              <w:rPr>
                <w:color w:val="auto"/>
                <w:sz w:val="20"/>
                <w:szCs w:val="20"/>
              </w:rPr>
            </w:pPr>
          </w:p>
          <w:p w14:paraId="139ED8BE" w14:textId="77777777" w:rsidR="0009414D" w:rsidRPr="00970BB7" w:rsidRDefault="0009414D" w:rsidP="008F140A">
            <w:pPr>
              <w:pStyle w:val="Default"/>
              <w:jc w:val="center"/>
              <w:rPr>
                <w:color w:val="auto"/>
                <w:sz w:val="20"/>
                <w:szCs w:val="20"/>
              </w:rPr>
            </w:pPr>
          </w:p>
          <w:p w14:paraId="35D1ABA9" w14:textId="214FF60B" w:rsidR="0009414D" w:rsidRPr="00970BB7" w:rsidRDefault="0009414D" w:rsidP="008F140A">
            <w:pPr>
              <w:pStyle w:val="Default"/>
              <w:jc w:val="center"/>
              <w:rPr>
                <w:color w:val="auto"/>
                <w:sz w:val="20"/>
                <w:szCs w:val="20"/>
              </w:rPr>
            </w:pPr>
            <w:r w:rsidRPr="00970BB7">
              <w:rPr>
                <w:color w:val="auto"/>
                <w:sz w:val="20"/>
                <w:szCs w:val="20"/>
              </w:rPr>
              <w:t>§: 4</w:t>
            </w:r>
          </w:p>
          <w:p w14:paraId="3B93554B" w14:textId="400206A6" w:rsidR="0009414D" w:rsidRPr="00970BB7" w:rsidRDefault="00C0632C" w:rsidP="0009414D">
            <w:pPr>
              <w:pStyle w:val="Default"/>
              <w:jc w:val="center"/>
              <w:rPr>
                <w:color w:val="auto"/>
                <w:sz w:val="20"/>
                <w:szCs w:val="20"/>
              </w:rPr>
            </w:pPr>
            <w:r w:rsidRPr="00970BB7">
              <w:rPr>
                <w:color w:val="auto"/>
                <w:sz w:val="20"/>
                <w:szCs w:val="20"/>
              </w:rPr>
              <w:t>O: 2</w:t>
            </w:r>
          </w:p>
          <w:p w14:paraId="28C5DC02" w14:textId="7AD04265" w:rsidR="00C0632C" w:rsidRPr="00970BB7" w:rsidRDefault="00C0632C" w:rsidP="0009414D">
            <w:pPr>
              <w:pStyle w:val="Default"/>
              <w:jc w:val="center"/>
              <w:rPr>
                <w:color w:val="auto"/>
                <w:sz w:val="20"/>
                <w:szCs w:val="20"/>
              </w:rPr>
            </w:pPr>
          </w:p>
          <w:p w14:paraId="229014CE" w14:textId="4F48A623" w:rsidR="00C0632C" w:rsidRPr="00970BB7" w:rsidRDefault="00C0632C" w:rsidP="0009414D">
            <w:pPr>
              <w:pStyle w:val="Default"/>
              <w:jc w:val="center"/>
              <w:rPr>
                <w:color w:val="auto"/>
                <w:sz w:val="20"/>
                <w:szCs w:val="20"/>
              </w:rPr>
            </w:pPr>
          </w:p>
          <w:p w14:paraId="311A5F10" w14:textId="0DD9BF37" w:rsidR="00C0632C" w:rsidRPr="00970BB7" w:rsidRDefault="00C0632C" w:rsidP="0009414D">
            <w:pPr>
              <w:pStyle w:val="Default"/>
              <w:jc w:val="center"/>
              <w:rPr>
                <w:color w:val="auto"/>
                <w:sz w:val="20"/>
                <w:szCs w:val="20"/>
              </w:rPr>
            </w:pPr>
          </w:p>
          <w:p w14:paraId="75896BFB" w14:textId="13948478" w:rsidR="00C0632C" w:rsidRPr="00970BB7" w:rsidRDefault="00C0632C" w:rsidP="0009414D">
            <w:pPr>
              <w:pStyle w:val="Default"/>
              <w:jc w:val="center"/>
              <w:rPr>
                <w:color w:val="auto"/>
                <w:sz w:val="20"/>
                <w:szCs w:val="20"/>
              </w:rPr>
            </w:pPr>
          </w:p>
          <w:p w14:paraId="43AAB175" w14:textId="1F0BCC57" w:rsidR="00C0632C" w:rsidRPr="00970BB7" w:rsidRDefault="00C0632C" w:rsidP="0009414D">
            <w:pPr>
              <w:pStyle w:val="Default"/>
              <w:jc w:val="center"/>
              <w:rPr>
                <w:color w:val="auto"/>
                <w:sz w:val="20"/>
                <w:szCs w:val="20"/>
              </w:rPr>
            </w:pPr>
          </w:p>
          <w:p w14:paraId="22AAF661" w14:textId="4112D885" w:rsidR="002A5190" w:rsidRPr="00970BB7" w:rsidRDefault="002A5190" w:rsidP="0009414D">
            <w:pPr>
              <w:pStyle w:val="Default"/>
              <w:jc w:val="center"/>
              <w:rPr>
                <w:color w:val="auto"/>
                <w:sz w:val="20"/>
                <w:szCs w:val="20"/>
              </w:rPr>
            </w:pPr>
          </w:p>
          <w:p w14:paraId="1D007C76" w14:textId="016260A3" w:rsidR="00136A66" w:rsidRDefault="00136A66" w:rsidP="008F140A">
            <w:pPr>
              <w:pStyle w:val="Default"/>
              <w:jc w:val="center"/>
              <w:rPr>
                <w:color w:val="auto"/>
                <w:sz w:val="20"/>
                <w:szCs w:val="20"/>
              </w:rPr>
            </w:pPr>
          </w:p>
          <w:p w14:paraId="3621F959" w14:textId="77777777" w:rsidR="00FD77FB" w:rsidRPr="00970BB7" w:rsidRDefault="00FD77FB" w:rsidP="008F140A">
            <w:pPr>
              <w:pStyle w:val="Default"/>
              <w:jc w:val="center"/>
              <w:rPr>
                <w:color w:val="auto"/>
                <w:sz w:val="20"/>
                <w:szCs w:val="20"/>
              </w:rPr>
            </w:pPr>
          </w:p>
          <w:p w14:paraId="5AC5A721" w14:textId="3DE760F8" w:rsidR="0009414D" w:rsidRPr="00970BB7" w:rsidRDefault="0009414D" w:rsidP="00EF34AC">
            <w:pPr>
              <w:pStyle w:val="Default"/>
              <w:jc w:val="center"/>
              <w:rPr>
                <w:color w:val="auto"/>
                <w:sz w:val="20"/>
                <w:szCs w:val="20"/>
              </w:rPr>
            </w:pPr>
            <w:r w:rsidRPr="00970BB7">
              <w:rPr>
                <w:color w:val="auto"/>
                <w:sz w:val="20"/>
                <w:szCs w:val="20"/>
              </w:rPr>
              <w:t xml:space="preserve">§: </w:t>
            </w:r>
            <w:r w:rsidR="00EF34AC" w:rsidRPr="00970BB7">
              <w:rPr>
                <w:color w:val="auto"/>
                <w:sz w:val="20"/>
                <w:szCs w:val="20"/>
              </w:rPr>
              <w:t>8</w:t>
            </w:r>
          </w:p>
        </w:tc>
        <w:tc>
          <w:tcPr>
            <w:tcW w:w="4021" w:type="dxa"/>
            <w:tcBorders>
              <w:top w:val="single" w:sz="4" w:space="0" w:color="auto"/>
              <w:left w:val="single" w:sz="4" w:space="0" w:color="auto"/>
              <w:bottom w:val="single" w:sz="4" w:space="0" w:color="auto"/>
              <w:right w:val="single" w:sz="4" w:space="0" w:color="auto"/>
            </w:tcBorders>
            <w:shd w:val="clear" w:color="auto" w:fill="FFFFFF"/>
          </w:tcPr>
          <w:p w14:paraId="3F53D0D7" w14:textId="12E4C92F" w:rsidR="00151DD1" w:rsidRPr="00970BB7" w:rsidRDefault="00151DD1" w:rsidP="00151DD1">
            <w:pPr>
              <w:pStyle w:val="Default"/>
              <w:jc w:val="both"/>
              <w:rPr>
                <w:color w:val="auto"/>
                <w:sz w:val="20"/>
                <w:szCs w:val="20"/>
              </w:rPr>
            </w:pPr>
            <w:r w:rsidRPr="00970BB7">
              <w:rPr>
                <w:color w:val="auto"/>
                <w:sz w:val="20"/>
                <w:szCs w:val="20"/>
              </w:rPr>
              <w:lastRenderedPageBreak/>
              <w:t xml:space="preserve">Poskytovateľ služieb podľa § 2 ods. 1 písm. a) a b) je povinný určiť určenú prevádzkareň so sídlom na území Slovenskej republiky </w:t>
            </w:r>
            <w:r w:rsidRPr="00970BB7">
              <w:rPr>
                <w:color w:val="auto"/>
                <w:sz w:val="20"/>
                <w:szCs w:val="20"/>
                <w:u w:val="single"/>
              </w:rPr>
              <w:t>do šiestich mesiacov odo dňa začatia ponúkania služieb v Európskej únii</w:t>
            </w:r>
            <w:r w:rsidRPr="00970BB7">
              <w:rPr>
                <w:color w:val="auto"/>
                <w:sz w:val="20"/>
                <w:szCs w:val="20"/>
              </w:rPr>
              <w:t xml:space="preserve">; to neplatí, ak poskytovateľ </w:t>
            </w:r>
            <w:r w:rsidR="00553467" w:rsidRPr="00970BB7">
              <w:rPr>
                <w:color w:val="auto"/>
                <w:sz w:val="20"/>
                <w:szCs w:val="20"/>
              </w:rPr>
              <w:t>služieb</w:t>
            </w:r>
            <w:r w:rsidR="00553467" w:rsidRPr="00970BB7" w:rsidDel="00553467">
              <w:rPr>
                <w:color w:val="auto"/>
                <w:sz w:val="20"/>
                <w:szCs w:val="20"/>
              </w:rPr>
              <w:t xml:space="preserve"> </w:t>
            </w:r>
            <w:r w:rsidRPr="00970BB7">
              <w:rPr>
                <w:color w:val="auto"/>
                <w:sz w:val="20"/>
                <w:szCs w:val="20"/>
              </w:rPr>
              <w:t xml:space="preserve">už určil určenú prevádzkareň v inom členskom štáte, v ktorom ponúka služby. </w:t>
            </w:r>
          </w:p>
          <w:p w14:paraId="0D7FA04D" w14:textId="77777777" w:rsidR="00151DD1" w:rsidRPr="00970BB7" w:rsidRDefault="00151DD1" w:rsidP="00151DD1">
            <w:pPr>
              <w:pStyle w:val="Default"/>
              <w:jc w:val="both"/>
              <w:rPr>
                <w:color w:val="auto"/>
                <w:sz w:val="20"/>
                <w:szCs w:val="20"/>
              </w:rPr>
            </w:pPr>
          </w:p>
          <w:p w14:paraId="61442E7A" w14:textId="40330887" w:rsidR="002A5190" w:rsidRPr="00970BB7" w:rsidRDefault="00E46042" w:rsidP="00151DD1">
            <w:pPr>
              <w:pStyle w:val="Default"/>
              <w:jc w:val="both"/>
              <w:rPr>
                <w:color w:val="auto"/>
                <w:sz w:val="20"/>
                <w:szCs w:val="20"/>
              </w:rPr>
            </w:pPr>
            <w:r w:rsidRPr="00970BB7">
              <w:rPr>
                <w:color w:val="auto"/>
                <w:sz w:val="20"/>
                <w:szCs w:val="20"/>
              </w:rPr>
              <w:t>P</w:t>
            </w:r>
            <w:r w:rsidR="00151DD1" w:rsidRPr="00970BB7">
              <w:rPr>
                <w:color w:val="auto"/>
                <w:sz w:val="20"/>
                <w:szCs w:val="20"/>
              </w:rPr>
              <w:t xml:space="preserve">oskytovateľ služieb podľa § 2 ods. 1 písm. c) je povinný vymenovať právneho zástupcu s trvalým pobytom alebo sídlom na území Slovenskej republiky </w:t>
            </w:r>
            <w:r w:rsidR="00151DD1" w:rsidRPr="00970BB7">
              <w:rPr>
                <w:color w:val="auto"/>
                <w:sz w:val="20"/>
                <w:szCs w:val="20"/>
                <w:u w:val="single"/>
              </w:rPr>
              <w:t>do šiestich mesiacov odo dňa začatia ponúkania služieb na území Slovenskej republiky</w:t>
            </w:r>
            <w:r w:rsidR="00151DD1" w:rsidRPr="00970BB7">
              <w:rPr>
                <w:color w:val="auto"/>
                <w:sz w:val="20"/>
                <w:szCs w:val="20"/>
              </w:rPr>
              <w:t xml:space="preserve">; to neplatí, ak poskytovateľ </w:t>
            </w:r>
            <w:r w:rsidR="00553467" w:rsidRPr="00970BB7">
              <w:rPr>
                <w:color w:val="auto"/>
                <w:sz w:val="20"/>
                <w:szCs w:val="20"/>
              </w:rPr>
              <w:t>služieb</w:t>
            </w:r>
            <w:r w:rsidR="00553467" w:rsidRPr="00970BB7" w:rsidDel="00553467">
              <w:rPr>
                <w:color w:val="auto"/>
                <w:sz w:val="20"/>
                <w:szCs w:val="20"/>
              </w:rPr>
              <w:t xml:space="preserve"> </w:t>
            </w:r>
            <w:r w:rsidR="00151DD1" w:rsidRPr="00970BB7">
              <w:rPr>
                <w:color w:val="auto"/>
                <w:sz w:val="20"/>
                <w:szCs w:val="20"/>
              </w:rPr>
              <w:t xml:space="preserve">už vymenoval </w:t>
            </w:r>
            <w:r w:rsidR="00151DD1" w:rsidRPr="00970BB7">
              <w:rPr>
                <w:color w:val="auto"/>
                <w:sz w:val="20"/>
                <w:szCs w:val="20"/>
              </w:rPr>
              <w:lastRenderedPageBreak/>
              <w:t>právneho zástupcu v inom členskom štáte, v ktorom ponúka služby.</w:t>
            </w:r>
          </w:p>
          <w:p w14:paraId="367CC172" w14:textId="77777777" w:rsidR="00151DD1" w:rsidRPr="00970BB7" w:rsidRDefault="00151DD1" w:rsidP="00151DD1">
            <w:pPr>
              <w:pStyle w:val="Default"/>
              <w:jc w:val="both"/>
              <w:rPr>
                <w:color w:val="auto"/>
                <w:sz w:val="20"/>
                <w:szCs w:val="20"/>
              </w:rPr>
            </w:pPr>
          </w:p>
          <w:p w14:paraId="6BA976E6" w14:textId="71BBFFD6" w:rsidR="0058733F" w:rsidRPr="00970BB7" w:rsidRDefault="00DD6180" w:rsidP="00DD6180">
            <w:pPr>
              <w:pStyle w:val="Default"/>
              <w:jc w:val="both"/>
              <w:rPr>
                <w:color w:val="auto"/>
                <w:sz w:val="20"/>
                <w:szCs w:val="20"/>
              </w:rPr>
            </w:pPr>
            <w:r w:rsidRPr="00970BB7">
              <w:rPr>
                <w:color w:val="auto"/>
                <w:sz w:val="20"/>
                <w:szCs w:val="20"/>
              </w:rPr>
              <w:t xml:space="preserve">Poskytovateľ </w:t>
            </w:r>
            <w:r w:rsidR="00151DD1" w:rsidRPr="00970BB7">
              <w:rPr>
                <w:color w:val="auto"/>
                <w:sz w:val="20"/>
                <w:szCs w:val="20"/>
              </w:rPr>
              <w:t xml:space="preserve">služieb </w:t>
            </w:r>
            <w:r w:rsidRPr="00970BB7">
              <w:rPr>
                <w:color w:val="auto"/>
                <w:sz w:val="20"/>
                <w:szCs w:val="20"/>
              </w:rPr>
              <w:t xml:space="preserve">je povinný </w:t>
            </w:r>
            <w:r w:rsidR="00151DD1" w:rsidRPr="00970BB7">
              <w:rPr>
                <w:color w:val="auto"/>
                <w:sz w:val="20"/>
                <w:szCs w:val="20"/>
              </w:rPr>
              <w:t xml:space="preserve">určiť </w:t>
            </w:r>
            <w:r w:rsidRPr="00970BB7">
              <w:rPr>
                <w:color w:val="auto"/>
                <w:sz w:val="20"/>
                <w:szCs w:val="20"/>
              </w:rPr>
              <w:t xml:space="preserve">prvú určenú </w:t>
            </w:r>
            <w:r w:rsidR="00151DD1" w:rsidRPr="00970BB7">
              <w:rPr>
                <w:color w:val="auto"/>
                <w:sz w:val="20"/>
                <w:szCs w:val="20"/>
              </w:rPr>
              <w:t>prevádzkare</w:t>
            </w:r>
            <w:r w:rsidRPr="00970BB7">
              <w:rPr>
                <w:color w:val="auto"/>
                <w:sz w:val="20"/>
                <w:szCs w:val="20"/>
              </w:rPr>
              <w:t>ň</w:t>
            </w:r>
            <w:r w:rsidR="00151DD1" w:rsidRPr="00970BB7">
              <w:rPr>
                <w:color w:val="auto"/>
                <w:sz w:val="20"/>
                <w:szCs w:val="20"/>
              </w:rPr>
              <w:t xml:space="preserve"> alebo vymenovať </w:t>
            </w:r>
            <w:r w:rsidRPr="00970BB7">
              <w:rPr>
                <w:color w:val="auto"/>
                <w:sz w:val="20"/>
                <w:szCs w:val="20"/>
              </w:rPr>
              <w:t xml:space="preserve">prvého právneho zástupcu </w:t>
            </w:r>
            <w:r w:rsidR="00151DD1" w:rsidRPr="00970BB7">
              <w:rPr>
                <w:color w:val="auto"/>
                <w:sz w:val="20"/>
                <w:szCs w:val="20"/>
              </w:rPr>
              <w:t>do 18. augusta 2026.</w:t>
            </w:r>
          </w:p>
        </w:tc>
        <w:tc>
          <w:tcPr>
            <w:tcW w:w="601" w:type="dxa"/>
            <w:tcBorders>
              <w:top w:val="single" w:sz="4" w:space="0" w:color="auto"/>
              <w:left w:val="single" w:sz="4" w:space="0" w:color="auto"/>
              <w:bottom w:val="single" w:sz="4" w:space="0" w:color="auto"/>
              <w:right w:val="single" w:sz="4" w:space="0" w:color="auto"/>
            </w:tcBorders>
            <w:shd w:val="clear" w:color="auto" w:fill="FFFFFF"/>
          </w:tcPr>
          <w:p w14:paraId="5F43548E" w14:textId="569658A6" w:rsidR="009C394E" w:rsidRPr="00970BB7" w:rsidRDefault="00B87CF1" w:rsidP="008F140A">
            <w:pPr>
              <w:pStyle w:val="Default"/>
              <w:jc w:val="center"/>
              <w:rPr>
                <w:color w:val="auto"/>
                <w:sz w:val="20"/>
                <w:szCs w:val="20"/>
              </w:rPr>
            </w:pPr>
            <w:r w:rsidRPr="00970BB7">
              <w:rPr>
                <w:color w:val="auto"/>
                <w:sz w:val="20"/>
                <w:szCs w:val="20"/>
              </w:rPr>
              <w:lastRenderedPageBreak/>
              <w:t>Ú</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14:paraId="350FC74B" w14:textId="77777777" w:rsidR="009C394E" w:rsidRPr="00970BB7" w:rsidRDefault="009C394E" w:rsidP="008F140A">
            <w:pPr>
              <w:pStyle w:val="Default"/>
              <w:rPr>
                <w:color w:val="auto"/>
                <w:sz w:val="20"/>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395D5DD1" w14:textId="34DFF6D8" w:rsidR="009C394E" w:rsidRPr="00970BB7" w:rsidRDefault="00A478F7" w:rsidP="008F140A">
            <w:pPr>
              <w:pStyle w:val="Default"/>
              <w:jc w:val="center"/>
              <w:rPr>
                <w:color w:val="auto"/>
                <w:sz w:val="20"/>
                <w:szCs w:val="20"/>
              </w:rPr>
            </w:pPr>
            <w:r w:rsidRPr="00970BB7">
              <w:rPr>
                <w:color w:val="auto"/>
                <w:sz w:val="20"/>
                <w:szCs w:val="20"/>
              </w:rPr>
              <w:t>GP-N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DE4DF09" w14:textId="77777777" w:rsidR="009C394E" w:rsidRPr="00970BB7" w:rsidRDefault="009C394E" w:rsidP="008F140A">
            <w:pPr>
              <w:pStyle w:val="Default"/>
              <w:rPr>
                <w:color w:val="auto"/>
                <w:sz w:val="20"/>
                <w:szCs w:val="20"/>
              </w:rPr>
            </w:pPr>
          </w:p>
        </w:tc>
      </w:tr>
      <w:tr w:rsidR="00AD5CBB" w:rsidRPr="00970BB7" w14:paraId="40970F4B" w14:textId="77777777" w:rsidTr="001942AC">
        <w:trPr>
          <w:trHeight w:val="699"/>
          <w:jc w:val="center"/>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752D671" w14:textId="44C6FF51" w:rsidR="006317D1" w:rsidRPr="00AD5CBB" w:rsidRDefault="006317D1" w:rsidP="008F140A">
            <w:pPr>
              <w:pStyle w:val="Default"/>
              <w:jc w:val="center"/>
              <w:rPr>
                <w:color w:val="auto"/>
                <w:sz w:val="20"/>
                <w:szCs w:val="20"/>
              </w:rPr>
            </w:pPr>
            <w:r w:rsidRPr="00AD5CBB">
              <w:rPr>
                <w:color w:val="auto"/>
                <w:sz w:val="20"/>
                <w:szCs w:val="20"/>
              </w:rPr>
              <w:t>Č: 4</w:t>
            </w:r>
          </w:p>
          <w:p w14:paraId="6BF848A0" w14:textId="1DB52269" w:rsidR="003F4355" w:rsidRPr="00970BB7" w:rsidRDefault="006317D1" w:rsidP="008F140A">
            <w:pPr>
              <w:pStyle w:val="Default"/>
              <w:jc w:val="center"/>
              <w:rPr>
                <w:color w:val="auto"/>
                <w:sz w:val="20"/>
                <w:szCs w:val="20"/>
              </w:rPr>
            </w:pPr>
            <w:r w:rsidRPr="00970BB7">
              <w:rPr>
                <w:color w:val="auto"/>
                <w:sz w:val="20"/>
                <w:szCs w:val="20"/>
              </w:rPr>
              <w:t>O: 1</w:t>
            </w:r>
          </w:p>
        </w:tc>
        <w:tc>
          <w:tcPr>
            <w:tcW w:w="3933" w:type="dxa"/>
            <w:tcBorders>
              <w:top w:val="single" w:sz="4" w:space="0" w:color="auto"/>
              <w:left w:val="single" w:sz="4" w:space="0" w:color="auto"/>
              <w:bottom w:val="single" w:sz="4" w:space="0" w:color="auto"/>
              <w:right w:val="single" w:sz="4" w:space="0" w:color="auto"/>
            </w:tcBorders>
            <w:shd w:val="clear" w:color="auto" w:fill="FFFFFF"/>
          </w:tcPr>
          <w:p w14:paraId="3B72B3AA" w14:textId="4D124803" w:rsidR="003F4355" w:rsidRPr="00970BB7" w:rsidRDefault="00AB21A0" w:rsidP="008F140A">
            <w:pPr>
              <w:pStyle w:val="Default"/>
              <w:jc w:val="both"/>
              <w:rPr>
                <w:color w:val="auto"/>
                <w:sz w:val="20"/>
                <w:szCs w:val="20"/>
              </w:rPr>
            </w:pPr>
            <w:r w:rsidRPr="00970BB7">
              <w:rPr>
                <w:color w:val="auto"/>
                <w:sz w:val="20"/>
                <w:szCs w:val="20"/>
              </w:rPr>
              <w:t>Členské štáty zabezpečia, aby každý poskytovateľ služieb, ktorý je usadený alebo ponúka služby na ich území, písomne oznámil ústrednému orgánu, určenému podľa článku 6, členského štátu, v ktorom je usadená jeho určená prevádzkareň alebo v ktorom má pobyt jeho právny zástupca, kontaktné údaje tejto prevádzkarne alebo právneho zástupcu a akékoľvek ich zmeny.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1C543AE" w14:textId="432AC4AE" w:rsidR="003F4355" w:rsidRPr="00970BB7" w:rsidRDefault="00BA7A61" w:rsidP="008F140A">
            <w:pPr>
              <w:pStyle w:val="Default"/>
              <w:jc w:val="center"/>
              <w:rPr>
                <w:color w:val="auto"/>
                <w:sz w:val="20"/>
                <w:szCs w:val="20"/>
              </w:rPr>
            </w:pPr>
            <w:r w:rsidRPr="00970BB7">
              <w:rPr>
                <w:color w:val="auto"/>
                <w:sz w:val="20"/>
                <w:szCs w:val="20"/>
              </w:rPr>
              <w:t>N</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6433222A" w14:textId="089DE823" w:rsidR="003F4355" w:rsidRPr="00970BB7" w:rsidRDefault="00E013CF" w:rsidP="008F140A">
            <w:pPr>
              <w:pStyle w:val="Default"/>
              <w:jc w:val="center"/>
              <w:rPr>
                <w:color w:val="auto"/>
                <w:sz w:val="20"/>
                <w:szCs w:val="20"/>
              </w:rPr>
            </w:pPr>
            <w:r w:rsidRPr="00970BB7">
              <w:rPr>
                <w:color w:val="auto"/>
                <w:sz w:val="20"/>
                <w:szCs w:val="20"/>
              </w:rPr>
              <w:t>Návrh zákona</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377E88A5" w14:textId="77777777" w:rsidR="003F4355" w:rsidRPr="00970BB7" w:rsidRDefault="00732BB9" w:rsidP="00732BB9">
            <w:pPr>
              <w:pStyle w:val="Default"/>
              <w:jc w:val="center"/>
              <w:rPr>
                <w:color w:val="auto"/>
                <w:sz w:val="20"/>
                <w:szCs w:val="20"/>
              </w:rPr>
            </w:pPr>
            <w:r w:rsidRPr="00970BB7">
              <w:rPr>
                <w:color w:val="auto"/>
                <w:sz w:val="20"/>
                <w:szCs w:val="20"/>
              </w:rPr>
              <w:t>§: 5</w:t>
            </w:r>
          </w:p>
          <w:p w14:paraId="792F34D4" w14:textId="7CFD7481" w:rsidR="00732BB9" w:rsidRPr="00970BB7" w:rsidRDefault="00732BB9" w:rsidP="00732BB9">
            <w:pPr>
              <w:pStyle w:val="Default"/>
              <w:jc w:val="center"/>
              <w:rPr>
                <w:color w:val="auto"/>
                <w:sz w:val="20"/>
                <w:szCs w:val="20"/>
              </w:rPr>
            </w:pPr>
            <w:r w:rsidRPr="00970BB7">
              <w:rPr>
                <w:color w:val="auto"/>
                <w:sz w:val="20"/>
                <w:szCs w:val="20"/>
              </w:rPr>
              <w:t>O: 1</w:t>
            </w:r>
          </w:p>
          <w:p w14:paraId="48C21931" w14:textId="7D0C5EA4" w:rsidR="00732BB9" w:rsidRPr="00970BB7" w:rsidRDefault="00732BB9" w:rsidP="00DB0C12">
            <w:pPr>
              <w:pStyle w:val="Default"/>
              <w:rPr>
                <w:color w:val="auto"/>
                <w:sz w:val="20"/>
                <w:szCs w:val="20"/>
              </w:rPr>
            </w:pPr>
          </w:p>
          <w:p w14:paraId="5E97B9EE" w14:textId="2FA084FF" w:rsidR="00DB0C12" w:rsidRPr="00970BB7" w:rsidRDefault="00DB0C12" w:rsidP="00DB0C12">
            <w:pPr>
              <w:pStyle w:val="Default"/>
              <w:rPr>
                <w:color w:val="auto"/>
                <w:sz w:val="20"/>
                <w:szCs w:val="20"/>
              </w:rPr>
            </w:pPr>
          </w:p>
          <w:p w14:paraId="3C1AE6BB" w14:textId="0868F88A" w:rsidR="00DB0C12" w:rsidRPr="00970BB7" w:rsidRDefault="00DB0C12" w:rsidP="00DB0C12">
            <w:pPr>
              <w:pStyle w:val="Default"/>
              <w:rPr>
                <w:color w:val="auto"/>
                <w:sz w:val="20"/>
                <w:szCs w:val="20"/>
              </w:rPr>
            </w:pPr>
          </w:p>
          <w:p w14:paraId="3E137138" w14:textId="21107C8E" w:rsidR="00DB0C12" w:rsidRPr="00970BB7" w:rsidRDefault="00DB0C12" w:rsidP="00DB0C12">
            <w:pPr>
              <w:pStyle w:val="Default"/>
              <w:rPr>
                <w:color w:val="auto"/>
                <w:sz w:val="20"/>
                <w:szCs w:val="20"/>
              </w:rPr>
            </w:pPr>
          </w:p>
          <w:p w14:paraId="10871EE4" w14:textId="77777777" w:rsidR="00DB0C12" w:rsidRPr="00970BB7" w:rsidRDefault="00DB0C12" w:rsidP="00DB0C12">
            <w:pPr>
              <w:pStyle w:val="Default"/>
              <w:rPr>
                <w:color w:val="auto"/>
                <w:sz w:val="20"/>
                <w:szCs w:val="20"/>
              </w:rPr>
            </w:pPr>
          </w:p>
          <w:p w14:paraId="49AF23F2" w14:textId="77777777" w:rsidR="00732BB9" w:rsidRPr="00970BB7" w:rsidRDefault="00732BB9" w:rsidP="00732BB9">
            <w:pPr>
              <w:pStyle w:val="Default"/>
              <w:jc w:val="center"/>
              <w:rPr>
                <w:color w:val="auto"/>
                <w:sz w:val="20"/>
                <w:szCs w:val="20"/>
              </w:rPr>
            </w:pPr>
          </w:p>
          <w:p w14:paraId="4E257D33" w14:textId="77777777" w:rsidR="00732BB9" w:rsidRPr="00970BB7" w:rsidRDefault="00732BB9" w:rsidP="00732BB9">
            <w:pPr>
              <w:pStyle w:val="Default"/>
              <w:jc w:val="center"/>
              <w:rPr>
                <w:color w:val="auto"/>
                <w:sz w:val="20"/>
                <w:szCs w:val="20"/>
              </w:rPr>
            </w:pPr>
            <w:r w:rsidRPr="00970BB7">
              <w:rPr>
                <w:color w:val="auto"/>
                <w:sz w:val="20"/>
                <w:szCs w:val="20"/>
              </w:rPr>
              <w:t>§: 5</w:t>
            </w:r>
          </w:p>
          <w:p w14:paraId="7FD10FB6" w14:textId="77777777" w:rsidR="00732BB9" w:rsidRPr="00970BB7" w:rsidRDefault="00732BB9" w:rsidP="00732BB9">
            <w:pPr>
              <w:pStyle w:val="Default"/>
              <w:jc w:val="center"/>
              <w:rPr>
                <w:color w:val="auto"/>
                <w:sz w:val="20"/>
                <w:szCs w:val="20"/>
              </w:rPr>
            </w:pPr>
            <w:r w:rsidRPr="00970BB7">
              <w:rPr>
                <w:color w:val="auto"/>
                <w:sz w:val="20"/>
                <w:szCs w:val="20"/>
              </w:rPr>
              <w:t>O: 2</w:t>
            </w:r>
          </w:p>
          <w:p w14:paraId="70374FEE" w14:textId="77777777" w:rsidR="004F19DC" w:rsidRPr="00970BB7" w:rsidRDefault="004F19DC" w:rsidP="00732BB9">
            <w:pPr>
              <w:pStyle w:val="Default"/>
              <w:jc w:val="center"/>
              <w:rPr>
                <w:color w:val="auto"/>
                <w:sz w:val="20"/>
                <w:szCs w:val="20"/>
              </w:rPr>
            </w:pPr>
          </w:p>
          <w:p w14:paraId="022E3F45" w14:textId="77777777" w:rsidR="004F19DC" w:rsidRPr="00970BB7" w:rsidRDefault="004F19DC" w:rsidP="00732BB9">
            <w:pPr>
              <w:pStyle w:val="Default"/>
              <w:jc w:val="center"/>
              <w:rPr>
                <w:color w:val="auto"/>
                <w:sz w:val="20"/>
                <w:szCs w:val="20"/>
              </w:rPr>
            </w:pPr>
          </w:p>
          <w:p w14:paraId="13BAB87E" w14:textId="77777777" w:rsidR="004F19DC" w:rsidRPr="00970BB7" w:rsidRDefault="004F19DC" w:rsidP="00732BB9">
            <w:pPr>
              <w:pStyle w:val="Default"/>
              <w:jc w:val="center"/>
              <w:rPr>
                <w:color w:val="auto"/>
                <w:sz w:val="20"/>
                <w:szCs w:val="20"/>
              </w:rPr>
            </w:pPr>
          </w:p>
          <w:p w14:paraId="74ACFB7B" w14:textId="77777777" w:rsidR="004F19DC" w:rsidRPr="00970BB7" w:rsidRDefault="004F19DC" w:rsidP="00732BB9">
            <w:pPr>
              <w:pStyle w:val="Default"/>
              <w:jc w:val="center"/>
              <w:rPr>
                <w:color w:val="auto"/>
                <w:sz w:val="20"/>
                <w:szCs w:val="20"/>
              </w:rPr>
            </w:pPr>
          </w:p>
          <w:p w14:paraId="41FC0386" w14:textId="77777777" w:rsidR="004F19DC" w:rsidRPr="00970BB7" w:rsidRDefault="004F19DC" w:rsidP="00732BB9">
            <w:pPr>
              <w:pStyle w:val="Default"/>
              <w:jc w:val="center"/>
              <w:rPr>
                <w:color w:val="auto"/>
                <w:sz w:val="20"/>
                <w:szCs w:val="20"/>
              </w:rPr>
            </w:pPr>
          </w:p>
          <w:p w14:paraId="23174B0A" w14:textId="77777777" w:rsidR="004F19DC" w:rsidRPr="00970BB7" w:rsidRDefault="004F19DC" w:rsidP="00732BB9">
            <w:pPr>
              <w:pStyle w:val="Default"/>
              <w:jc w:val="center"/>
              <w:rPr>
                <w:color w:val="auto"/>
                <w:sz w:val="20"/>
                <w:szCs w:val="20"/>
              </w:rPr>
            </w:pPr>
          </w:p>
          <w:p w14:paraId="676B9D72" w14:textId="77777777" w:rsidR="004F19DC" w:rsidRPr="00970BB7" w:rsidRDefault="004F19DC" w:rsidP="00732BB9">
            <w:pPr>
              <w:pStyle w:val="Default"/>
              <w:jc w:val="center"/>
              <w:rPr>
                <w:color w:val="auto"/>
                <w:sz w:val="20"/>
                <w:szCs w:val="20"/>
              </w:rPr>
            </w:pPr>
          </w:p>
          <w:p w14:paraId="588EA1A7" w14:textId="77777777" w:rsidR="00DB0C12" w:rsidRPr="00970BB7" w:rsidRDefault="00DB0C12" w:rsidP="00732BB9">
            <w:pPr>
              <w:pStyle w:val="Default"/>
              <w:jc w:val="center"/>
              <w:rPr>
                <w:color w:val="auto"/>
                <w:sz w:val="20"/>
                <w:szCs w:val="20"/>
              </w:rPr>
            </w:pPr>
          </w:p>
          <w:p w14:paraId="4A769340" w14:textId="77777777" w:rsidR="00817466" w:rsidRPr="00970BB7" w:rsidRDefault="00817466" w:rsidP="00732BB9">
            <w:pPr>
              <w:pStyle w:val="Default"/>
              <w:jc w:val="center"/>
              <w:rPr>
                <w:color w:val="auto"/>
                <w:sz w:val="20"/>
                <w:szCs w:val="20"/>
              </w:rPr>
            </w:pPr>
          </w:p>
          <w:p w14:paraId="4E760614" w14:textId="77777777" w:rsidR="004F19DC" w:rsidRPr="00970BB7" w:rsidRDefault="004F19DC" w:rsidP="00732BB9">
            <w:pPr>
              <w:pStyle w:val="Default"/>
              <w:jc w:val="center"/>
              <w:rPr>
                <w:color w:val="auto"/>
                <w:sz w:val="20"/>
                <w:szCs w:val="20"/>
              </w:rPr>
            </w:pPr>
          </w:p>
          <w:p w14:paraId="20F1174C" w14:textId="6264C212" w:rsidR="004F19DC" w:rsidRPr="00970BB7" w:rsidRDefault="004F19DC" w:rsidP="00732BB9">
            <w:pPr>
              <w:pStyle w:val="Default"/>
              <w:jc w:val="center"/>
              <w:rPr>
                <w:color w:val="auto"/>
                <w:sz w:val="20"/>
                <w:szCs w:val="20"/>
              </w:rPr>
            </w:pPr>
            <w:r w:rsidRPr="00970BB7">
              <w:rPr>
                <w:color w:val="auto"/>
                <w:sz w:val="20"/>
                <w:szCs w:val="20"/>
              </w:rPr>
              <w:t>§: 5</w:t>
            </w:r>
          </w:p>
          <w:p w14:paraId="0D240DD5" w14:textId="7368D5E9" w:rsidR="004F19DC" w:rsidRPr="00970BB7" w:rsidRDefault="00DB0C12" w:rsidP="00732BB9">
            <w:pPr>
              <w:pStyle w:val="Default"/>
              <w:jc w:val="center"/>
              <w:rPr>
                <w:color w:val="auto"/>
                <w:sz w:val="20"/>
                <w:szCs w:val="20"/>
              </w:rPr>
            </w:pPr>
            <w:r w:rsidRPr="00970BB7">
              <w:rPr>
                <w:color w:val="auto"/>
                <w:sz w:val="20"/>
                <w:szCs w:val="20"/>
              </w:rPr>
              <w:t>O: 6</w:t>
            </w:r>
          </w:p>
        </w:tc>
        <w:tc>
          <w:tcPr>
            <w:tcW w:w="4021" w:type="dxa"/>
            <w:tcBorders>
              <w:top w:val="single" w:sz="4" w:space="0" w:color="auto"/>
              <w:left w:val="single" w:sz="4" w:space="0" w:color="auto"/>
              <w:bottom w:val="single" w:sz="4" w:space="0" w:color="auto"/>
              <w:right w:val="single" w:sz="4" w:space="0" w:color="auto"/>
            </w:tcBorders>
            <w:shd w:val="clear" w:color="auto" w:fill="FFFFFF"/>
          </w:tcPr>
          <w:p w14:paraId="4A35C872" w14:textId="361000C7" w:rsidR="00DB0C12" w:rsidRPr="00970BB7" w:rsidRDefault="00DB0C12" w:rsidP="00DB0C12">
            <w:pPr>
              <w:pStyle w:val="Default"/>
              <w:jc w:val="both"/>
              <w:rPr>
                <w:color w:val="auto"/>
                <w:sz w:val="20"/>
                <w:szCs w:val="20"/>
              </w:rPr>
            </w:pPr>
            <w:r w:rsidRPr="00970BB7">
              <w:rPr>
                <w:color w:val="auto"/>
                <w:sz w:val="20"/>
                <w:szCs w:val="20"/>
              </w:rPr>
              <w:t xml:space="preserve">Poskytovateľ služieb je povinný oznámiť </w:t>
            </w:r>
            <w:r w:rsidR="008A350D">
              <w:rPr>
                <w:color w:val="auto"/>
                <w:sz w:val="20"/>
                <w:szCs w:val="20"/>
              </w:rPr>
              <w:t>Rade pre mediálne služby (ďalej len „rada“)</w:t>
            </w:r>
            <w:r w:rsidRPr="00970BB7">
              <w:rPr>
                <w:color w:val="auto"/>
                <w:sz w:val="20"/>
                <w:szCs w:val="20"/>
              </w:rPr>
              <w:t xml:space="preserve"> určenie určenej prevádzkarne a vymenovanie právneho zástupcu do 15 dní od</w:t>
            </w:r>
            <w:r w:rsidR="005668E6">
              <w:rPr>
                <w:color w:val="auto"/>
                <w:sz w:val="20"/>
                <w:szCs w:val="20"/>
              </w:rPr>
              <w:t>o dňa</w:t>
            </w:r>
            <w:r w:rsidRPr="00970BB7">
              <w:rPr>
                <w:color w:val="auto"/>
                <w:sz w:val="20"/>
                <w:szCs w:val="20"/>
              </w:rPr>
              <w:t xml:space="preserve"> ich určenia alebo vymenovania elektronickými prostriedkami za podmienok, ktoré určí </w:t>
            </w:r>
            <w:r w:rsidR="008A350D">
              <w:rPr>
                <w:color w:val="auto"/>
                <w:sz w:val="20"/>
                <w:szCs w:val="20"/>
              </w:rPr>
              <w:t>rada</w:t>
            </w:r>
            <w:r w:rsidRPr="00970BB7">
              <w:rPr>
                <w:color w:val="auto"/>
                <w:sz w:val="20"/>
                <w:szCs w:val="20"/>
              </w:rPr>
              <w:t xml:space="preserve">, a ktoré </w:t>
            </w:r>
            <w:r w:rsidR="008A350D">
              <w:rPr>
                <w:color w:val="auto"/>
                <w:sz w:val="20"/>
                <w:szCs w:val="20"/>
              </w:rPr>
              <w:t>rada</w:t>
            </w:r>
            <w:r w:rsidRPr="00970BB7">
              <w:rPr>
                <w:color w:val="auto"/>
                <w:sz w:val="20"/>
                <w:szCs w:val="20"/>
              </w:rPr>
              <w:t xml:space="preserve"> zverejní na svojom webovom sídle. </w:t>
            </w:r>
          </w:p>
          <w:p w14:paraId="0C579C94" w14:textId="77777777" w:rsidR="00DB0C12" w:rsidRPr="00970BB7" w:rsidRDefault="00DB0C12" w:rsidP="00DB0C12">
            <w:pPr>
              <w:pStyle w:val="Default"/>
              <w:jc w:val="both"/>
              <w:rPr>
                <w:color w:val="auto"/>
                <w:sz w:val="20"/>
                <w:szCs w:val="20"/>
              </w:rPr>
            </w:pPr>
          </w:p>
          <w:p w14:paraId="181E811B" w14:textId="61BA8117" w:rsidR="00DB0C12" w:rsidRPr="00970BB7" w:rsidRDefault="00DB0C12" w:rsidP="00DB0C12">
            <w:pPr>
              <w:pStyle w:val="Default"/>
              <w:jc w:val="both"/>
              <w:rPr>
                <w:color w:val="auto"/>
                <w:sz w:val="20"/>
                <w:szCs w:val="20"/>
              </w:rPr>
            </w:pPr>
            <w:r w:rsidRPr="00970BB7">
              <w:rPr>
                <w:color w:val="auto"/>
                <w:sz w:val="20"/>
                <w:szCs w:val="20"/>
              </w:rPr>
              <w:t>Oznámenie podľa odseku 1 obsahuje</w:t>
            </w:r>
          </w:p>
          <w:p w14:paraId="654BAA25" w14:textId="298EC02A" w:rsidR="00DB0C12" w:rsidRPr="00970BB7" w:rsidRDefault="00DB0C12" w:rsidP="00DB0C12">
            <w:pPr>
              <w:pStyle w:val="Default"/>
              <w:jc w:val="both"/>
              <w:rPr>
                <w:color w:val="auto"/>
                <w:sz w:val="20"/>
                <w:szCs w:val="20"/>
              </w:rPr>
            </w:pPr>
            <w:r w:rsidRPr="00970BB7">
              <w:rPr>
                <w:color w:val="auto"/>
                <w:sz w:val="20"/>
                <w:szCs w:val="20"/>
              </w:rPr>
              <w:t xml:space="preserve">a) identifikačné údaje a kontaktné údaje určenej prevádzkarne alebo právneho zástupcu v rozsahu ustanovenom vykonávacím aktom vydaným podľa osobitného predpisu, ) </w:t>
            </w:r>
          </w:p>
          <w:p w14:paraId="22CB3645" w14:textId="4BD1642B" w:rsidR="00DB0C12" w:rsidRPr="00970BB7" w:rsidRDefault="00DB0C12" w:rsidP="00DB0C12">
            <w:pPr>
              <w:pStyle w:val="Default"/>
              <w:jc w:val="both"/>
              <w:rPr>
                <w:color w:val="auto"/>
                <w:sz w:val="20"/>
                <w:szCs w:val="20"/>
              </w:rPr>
            </w:pPr>
            <w:r w:rsidRPr="00970BB7">
              <w:rPr>
                <w:color w:val="auto"/>
                <w:sz w:val="20"/>
                <w:szCs w:val="20"/>
              </w:rPr>
              <w:t xml:space="preserve">b) označenie úradného jazyka Európskej únie alebo úradných jazykov Európskej únie, v ktorých možno komunikovať s určenou prevádzkarňou alebo </w:t>
            </w:r>
            <w:r w:rsidR="00B50A83">
              <w:rPr>
                <w:color w:val="auto"/>
                <w:sz w:val="20"/>
                <w:szCs w:val="20"/>
              </w:rPr>
              <w:t xml:space="preserve">s </w:t>
            </w:r>
            <w:r w:rsidRPr="00970BB7">
              <w:rPr>
                <w:color w:val="auto"/>
                <w:sz w:val="20"/>
                <w:szCs w:val="20"/>
              </w:rPr>
              <w:t>právnym zástupcom,</w:t>
            </w:r>
          </w:p>
          <w:p w14:paraId="5730FBF1" w14:textId="1E4E278E" w:rsidR="00817466" w:rsidRPr="00970BB7" w:rsidRDefault="00DB0C12" w:rsidP="00DB0C12">
            <w:pPr>
              <w:pStyle w:val="Default"/>
              <w:jc w:val="both"/>
              <w:rPr>
                <w:color w:val="auto"/>
                <w:sz w:val="20"/>
                <w:szCs w:val="20"/>
              </w:rPr>
            </w:pPr>
            <w:r w:rsidRPr="00970BB7">
              <w:rPr>
                <w:color w:val="auto"/>
                <w:sz w:val="20"/>
                <w:szCs w:val="20"/>
              </w:rPr>
              <w:t>c) čestné vyhlásenie poskytovateľa služieb, že spĺňa povinnosti podľa § 4 ods. 3.</w:t>
            </w:r>
          </w:p>
          <w:p w14:paraId="37502BC2" w14:textId="77777777" w:rsidR="00DB0C12" w:rsidRPr="00970BB7" w:rsidRDefault="00DB0C12" w:rsidP="00DB0C12">
            <w:pPr>
              <w:pStyle w:val="Default"/>
              <w:jc w:val="both"/>
              <w:rPr>
                <w:color w:val="auto"/>
                <w:sz w:val="20"/>
                <w:szCs w:val="20"/>
              </w:rPr>
            </w:pPr>
          </w:p>
          <w:p w14:paraId="52D600B2" w14:textId="499F5284" w:rsidR="004F19DC" w:rsidRPr="00970BB7" w:rsidRDefault="00DB0C12" w:rsidP="008A350D">
            <w:pPr>
              <w:pStyle w:val="Default"/>
              <w:jc w:val="both"/>
              <w:rPr>
                <w:color w:val="auto"/>
                <w:sz w:val="20"/>
                <w:szCs w:val="20"/>
              </w:rPr>
            </w:pPr>
            <w:r w:rsidRPr="00970BB7">
              <w:rPr>
                <w:color w:val="auto"/>
                <w:sz w:val="20"/>
                <w:szCs w:val="20"/>
              </w:rPr>
              <w:t xml:space="preserve">Zmenu údajov podľa odsekov 2 a 3 je poskytovateľ služieb povinný oznámiť </w:t>
            </w:r>
            <w:r w:rsidR="008A350D">
              <w:rPr>
                <w:color w:val="auto"/>
                <w:sz w:val="20"/>
                <w:szCs w:val="20"/>
              </w:rPr>
              <w:t>rade</w:t>
            </w:r>
            <w:r w:rsidRPr="00970BB7">
              <w:rPr>
                <w:color w:val="auto"/>
                <w:sz w:val="20"/>
                <w:szCs w:val="20"/>
              </w:rPr>
              <w:t xml:space="preserve"> do 15 dní odo dňa </w:t>
            </w:r>
            <w:r w:rsidR="00584A4D" w:rsidRPr="00970BB7">
              <w:rPr>
                <w:color w:val="auto"/>
                <w:sz w:val="20"/>
                <w:szCs w:val="20"/>
              </w:rPr>
              <w:t xml:space="preserve">ich </w:t>
            </w:r>
            <w:r w:rsidRPr="00970BB7">
              <w:rPr>
                <w:color w:val="auto"/>
                <w:sz w:val="20"/>
                <w:szCs w:val="20"/>
              </w:rPr>
              <w:t xml:space="preserve">zmeny; to platí aj pre oznámenie skutočnosti, že </w:t>
            </w:r>
            <w:r w:rsidR="003D5270" w:rsidRPr="003D5270">
              <w:rPr>
                <w:color w:val="auto"/>
                <w:sz w:val="20"/>
                <w:szCs w:val="20"/>
              </w:rPr>
              <w:t xml:space="preserve">poskytovateľ služieb </w:t>
            </w:r>
            <w:r w:rsidRPr="00970BB7">
              <w:rPr>
                <w:color w:val="auto"/>
                <w:sz w:val="20"/>
                <w:szCs w:val="20"/>
              </w:rPr>
              <w:t>prestal spĺňať podmienky podľa § 3 písm. a).</w:t>
            </w:r>
          </w:p>
        </w:tc>
        <w:tc>
          <w:tcPr>
            <w:tcW w:w="601" w:type="dxa"/>
            <w:tcBorders>
              <w:top w:val="single" w:sz="4" w:space="0" w:color="auto"/>
              <w:left w:val="single" w:sz="4" w:space="0" w:color="auto"/>
              <w:bottom w:val="single" w:sz="4" w:space="0" w:color="auto"/>
              <w:right w:val="single" w:sz="4" w:space="0" w:color="auto"/>
            </w:tcBorders>
            <w:shd w:val="clear" w:color="auto" w:fill="FFFFFF"/>
          </w:tcPr>
          <w:p w14:paraId="5EADB14D" w14:textId="1E4E2613" w:rsidR="003F4355" w:rsidRPr="00970BB7" w:rsidRDefault="00B87CF1" w:rsidP="008F140A">
            <w:pPr>
              <w:pStyle w:val="Default"/>
              <w:jc w:val="center"/>
              <w:rPr>
                <w:color w:val="auto"/>
                <w:sz w:val="20"/>
                <w:szCs w:val="20"/>
              </w:rPr>
            </w:pPr>
            <w:r w:rsidRPr="00970BB7">
              <w:rPr>
                <w:color w:val="auto"/>
                <w:sz w:val="20"/>
                <w:szCs w:val="20"/>
              </w:rPr>
              <w:t>Ú</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14:paraId="4877BC80" w14:textId="77777777" w:rsidR="003F4355" w:rsidRPr="00970BB7" w:rsidRDefault="003F4355" w:rsidP="008F140A">
            <w:pPr>
              <w:pStyle w:val="Default"/>
              <w:rPr>
                <w:color w:val="auto"/>
                <w:sz w:val="20"/>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3487590F" w14:textId="38DD5A06" w:rsidR="003F4355" w:rsidRPr="00970BB7" w:rsidRDefault="00A478F7" w:rsidP="008F140A">
            <w:pPr>
              <w:pStyle w:val="Default"/>
              <w:jc w:val="center"/>
              <w:rPr>
                <w:color w:val="auto"/>
                <w:sz w:val="20"/>
                <w:szCs w:val="20"/>
              </w:rPr>
            </w:pPr>
            <w:r w:rsidRPr="00970BB7">
              <w:rPr>
                <w:color w:val="auto"/>
                <w:sz w:val="20"/>
                <w:szCs w:val="20"/>
              </w:rPr>
              <w:t>GP-N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7707721" w14:textId="77777777" w:rsidR="003F4355" w:rsidRPr="00970BB7" w:rsidRDefault="003F4355" w:rsidP="008F140A">
            <w:pPr>
              <w:pStyle w:val="Default"/>
              <w:rPr>
                <w:color w:val="auto"/>
                <w:sz w:val="20"/>
                <w:szCs w:val="20"/>
              </w:rPr>
            </w:pPr>
          </w:p>
        </w:tc>
      </w:tr>
      <w:tr w:rsidR="00AD5CBB" w:rsidRPr="00970BB7" w14:paraId="7F37AF90" w14:textId="77777777" w:rsidTr="001942AC">
        <w:trPr>
          <w:trHeight w:val="699"/>
          <w:jc w:val="center"/>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182EE32" w14:textId="77777777" w:rsidR="006317D1" w:rsidRPr="00AD5CBB" w:rsidRDefault="006317D1" w:rsidP="008F140A">
            <w:pPr>
              <w:pStyle w:val="Default"/>
              <w:jc w:val="center"/>
              <w:rPr>
                <w:color w:val="auto"/>
                <w:sz w:val="20"/>
                <w:szCs w:val="20"/>
              </w:rPr>
            </w:pPr>
            <w:r w:rsidRPr="00AD5CBB">
              <w:rPr>
                <w:color w:val="auto"/>
                <w:sz w:val="20"/>
                <w:szCs w:val="20"/>
              </w:rPr>
              <w:t>Č: 4</w:t>
            </w:r>
          </w:p>
          <w:p w14:paraId="75B42AF8" w14:textId="7E9FF3B8" w:rsidR="003F4355" w:rsidRPr="00970BB7" w:rsidRDefault="006317D1" w:rsidP="008F140A">
            <w:pPr>
              <w:pStyle w:val="Default"/>
              <w:jc w:val="center"/>
              <w:rPr>
                <w:color w:val="auto"/>
                <w:sz w:val="20"/>
                <w:szCs w:val="20"/>
              </w:rPr>
            </w:pPr>
            <w:r w:rsidRPr="00970BB7">
              <w:rPr>
                <w:color w:val="auto"/>
                <w:sz w:val="20"/>
                <w:szCs w:val="20"/>
              </w:rPr>
              <w:t>O: 2</w:t>
            </w:r>
          </w:p>
        </w:tc>
        <w:tc>
          <w:tcPr>
            <w:tcW w:w="3933" w:type="dxa"/>
            <w:tcBorders>
              <w:top w:val="single" w:sz="4" w:space="0" w:color="auto"/>
              <w:left w:val="single" w:sz="4" w:space="0" w:color="auto"/>
              <w:bottom w:val="single" w:sz="4" w:space="0" w:color="auto"/>
              <w:right w:val="single" w:sz="4" w:space="0" w:color="auto"/>
            </w:tcBorders>
            <w:shd w:val="clear" w:color="auto" w:fill="FFFFFF"/>
          </w:tcPr>
          <w:p w14:paraId="30E4FE4A" w14:textId="03E3680A" w:rsidR="00221A78" w:rsidRPr="00970BB7" w:rsidRDefault="00AB21A0" w:rsidP="008F140A">
            <w:pPr>
              <w:pStyle w:val="Default"/>
              <w:rPr>
                <w:color w:val="auto"/>
                <w:sz w:val="20"/>
                <w:szCs w:val="20"/>
              </w:rPr>
            </w:pPr>
            <w:r w:rsidRPr="00970BB7">
              <w:rPr>
                <w:color w:val="auto"/>
                <w:sz w:val="20"/>
                <w:szCs w:val="20"/>
              </w:rPr>
              <w:t>V oznámení uvedenom v odseku 1 sa uvedie úradný jazyk alebo jazyky Únie, ako sa uvádza v nariadení Rady č. 1 (15), v ktorých možno komunikovať s právnym zástupcom alebo s určenou prevádzkarňou. Tieto jazyky zahŕňajú jeden úradný jazyk alebo viaceré úradné jazyky stanovené vo vnútroštátnom práve členského štátu, v ktorom je určená prevádzkareň usadená alebo v ktorom má právny zástupca pobyt.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54ACEB2" w14:textId="19672D83" w:rsidR="003F4355" w:rsidRPr="00970BB7" w:rsidRDefault="00BA7A61" w:rsidP="008F140A">
            <w:pPr>
              <w:pStyle w:val="Default"/>
              <w:jc w:val="center"/>
              <w:rPr>
                <w:color w:val="auto"/>
                <w:sz w:val="20"/>
                <w:szCs w:val="20"/>
              </w:rPr>
            </w:pPr>
            <w:r w:rsidRPr="00970BB7">
              <w:rPr>
                <w:color w:val="auto"/>
                <w:sz w:val="20"/>
                <w:szCs w:val="20"/>
              </w:rPr>
              <w:t>N</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EEBBC16" w14:textId="4BEE2722" w:rsidR="003F4355" w:rsidRPr="00970BB7" w:rsidRDefault="00E013CF" w:rsidP="008F140A">
            <w:pPr>
              <w:pStyle w:val="Default"/>
              <w:jc w:val="center"/>
              <w:rPr>
                <w:color w:val="auto"/>
                <w:sz w:val="20"/>
                <w:szCs w:val="20"/>
              </w:rPr>
            </w:pPr>
            <w:r w:rsidRPr="00970BB7">
              <w:rPr>
                <w:color w:val="auto"/>
                <w:sz w:val="20"/>
                <w:szCs w:val="20"/>
              </w:rPr>
              <w:t>Návrh zákona</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3AB5D702" w14:textId="77777777" w:rsidR="003F4355" w:rsidRPr="00970BB7" w:rsidRDefault="00272DF5" w:rsidP="008F140A">
            <w:pPr>
              <w:pStyle w:val="Default"/>
              <w:jc w:val="center"/>
              <w:rPr>
                <w:color w:val="auto"/>
                <w:sz w:val="20"/>
                <w:szCs w:val="20"/>
              </w:rPr>
            </w:pPr>
            <w:r w:rsidRPr="00970BB7">
              <w:rPr>
                <w:color w:val="auto"/>
                <w:sz w:val="20"/>
                <w:szCs w:val="20"/>
              </w:rPr>
              <w:t>§: 5</w:t>
            </w:r>
          </w:p>
          <w:p w14:paraId="316553B1" w14:textId="77777777" w:rsidR="00272DF5" w:rsidRPr="00970BB7" w:rsidRDefault="00272DF5" w:rsidP="008F140A">
            <w:pPr>
              <w:pStyle w:val="Default"/>
              <w:jc w:val="center"/>
              <w:rPr>
                <w:color w:val="auto"/>
                <w:sz w:val="20"/>
                <w:szCs w:val="20"/>
              </w:rPr>
            </w:pPr>
            <w:r w:rsidRPr="00970BB7">
              <w:rPr>
                <w:color w:val="auto"/>
                <w:sz w:val="20"/>
                <w:szCs w:val="20"/>
              </w:rPr>
              <w:t>O: 2</w:t>
            </w:r>
          </w:p>
          <w:p w14:paraId="1F11A429" w14:textId="51290542" w:rsidR="00272DF5" w:rsidRPr="00970BB7" w:rsidRDefault="00272DF5" w:rsidP="008F140A">
            <w:pPr>
              <w:pStyle w:val="Default"/>
              <w:jc w:val="center"/>
              <w:rPr>
                <w:color w:val="auto"/>
                <w:sz w:val="20"/>
                <w:szCs w:val="20"/>
              </w:rPr>
            </w:pPr>
            <w:r w:rsidRPr="00970BB7">
              <w:rPr>
                <w:color w:val="auto"/>
                <w:sz w:val="20"/>
                <w:szCs w:val="20"/>
              </w:rPr>
              <w:t xml:space="preserve">P: </w:t>
            </w:r>
            <w:r w:rsidR="008B1157" w:rsidRPr="00970BB7">
              <w:rPr>
                <w:color w:val="auto"/>
                <w:sz w:val="20"/>
                <w:szCs w:val="20"/>
              </w:rPr>
              <w:t>b</w:t>
            </w:r>
            <w:r w:rsidRPr="00970BB7">
              <w:rPr>
                <w:color w:val="auto"/>
                <w:sz w:val="20"/>
                <w:szCs w:val="20"/>
              </w:rPr>
              <w:t>)</w:t>
            </w:r>
          </w:p>
          <w:p w14:paraId="3EBCF866" w14:textId="77777777" w:rsidR="00272DF5" w:rsidRPr="00970BB7" w:rsidRDefault="00272DF5" w:rsidP="008F140A">
            <w:pPr>
              <w:pStyle w:val="Default"/>
              <w:jc w:val="center"/>
              <w:rPr>
                <w:color w:val="auto"/>
                <w:sz w:val="20"/>
                <w:szCs w:val="20"/>
              </w:rPr>
            </w:pPr>
          </w:p>
          <w:p w14:paraId="78AC3931" w14:textId="77777777" w:rsidR="00272DF5" w:rsidRPr="00970BB7" w:rsidRDefault="00272DF5" w:rsidP="008F140A">
            <w:pPr>
              <w:pStyle w:val="Default"/>
              <w:jc w:val="center"/>
              <w:rPr>
                <w:color w:val="auto"/>
                <w:sz w:val="20"/>
                <w:szCs w:val="20"/>
              </w:rPr>
            </w:pPr>
          </w:p>
          <w:p w14:paraId="4C58442D" w14:textId="2A6EF4D3" w:rsidR="00272DF5" w:rsidRDefault="00272DF5" w:rsidP="008F140A">
            <w:pPr>
              <w:pStyle w:val="Default"/>
              <w:jc w:val="center"/>
              <w:rPr>
                <w:color w:val="auto"/>
                <w:sz w:val="20"/>
                <w:szCs w:val="20"/>
              </w:rPr>
            </w:pPr>
          </w:p>
          <w:p w14:paraId="0F2C6915" w14:textId="77777777" w:rsidR="00272DF5" w:rsidRPr="00970BB7" w:rsidRDefault="00272DF5" w:rsidP="008F140A">
            <w:pPr>
              <w:pStyle w:val="Default"/>
              <w:jc w:val="center"/>
              <w:rPr>
                <w:color w:val="auto"/>
                <w:sz w:val="20"/>
                <w:szCs w:val="20"/>
              </w:rPr>
            </w:pPr>
            <w:r w:rsidRPr="00970BB7">
              <w:rPr>
                <w:color w:val="auto"/>
                <w:sz w:val="20"/>
                <w:szCs w:val="20"/>
              </w:rPr>
              <w:t>§: 5</w:t>
            </w:r>
          </w:p>
          <w:p w14:paraId="2ECEB77C" w14:textId="489C09CF" w:rsidR="00272DF5" w:rsidRPr="00970BB7" w:rsidRDefault="00272DF5" w:rsidP="00E74F02">
            <w:pPr>
              <w:pStyle w:val="Default"/>
              <w:jc w:val="center"/>
              <w:rPr>
                <w:color w:val="auto"/>
                <w:sz w:val="20"/>
                <w:szCs w:val="20"/>
              </w:rPr>
            </w:pPr>
            <w:r w:rsidRPr="00970BB7">
              <w:rPr>
                <w:color w:val="auto"/>
                <w:sz w:val="20"/>
                <w:szCs w:val="20"/>
              </w:rPr>
              <w:t xml:space="preserve">O: </w:t>
            </w:r>
            <w:r w:rsidR="00E74F02">
              <w:rPr>
                <w:color w:val="auto"/>
                <w:sz w:val="20"/>
                <w:szCs w:val="20"/>
              </w:rPr>
              <w:t>4</w:t>
            </w:r>
          </w:p>
        </w:tc>
        <w:tc>
          <w:tcPr>
            <w:tcW w:w="4021" w:type="dxa"/>
            <w:tcBorders>
              <w:top w:val="single" w:sz="4" w:space="0" w:color="auto"/>
              <w:left w:val="single" w:sz="4" w:space="0" w:color="auto"/>
              <w:bottom w:val="single" w:sz="4" w:space="0" w:color="auto"/>
              <w:right w:val="single" w:sz="4" w:space="0" w:color="auto"/>
            </w:tcBorders>
            <w:shd w:val="clear" w:color="auto" w:fill="FFFFFF"/>
          </w:tcPr>
          <w:p w14:paraId="29B28DE7" w14:textId="77777777" w:rsidR="00272DF5" w:rsidRPr="00970BB7" w:rsidRDefault="00272DF5" w:rsidP="00272DF5">
            <w:pPr>
              <w:pStyle w:val="Default"/>
              <w:rPr>
                <w:color w:val="auto"/>
                <w:sz w:val="20"/>
                <w:szCs w:val="20"/>
              </w:rPr>
            </w:pPr>
            <w:r w:rsidRPr="00970BB7">
              <w:rPr>
                <w:color w:val="auto"/>
                <w:sz w:val="20"/>
                <w:szCs w:val="20"/>
              </w:rPr>
              <w:t>(2) Oznámenie podľa odseku 1 obsahuje</w:t>
            </w:r>
          </w:p>
          <w:p w14:paraId="25FF1F81" w14:textId="225EABDA" w:rsidR="00272DF5" w:rsidRPr="00970BB7" w:rsidRDefault="008B1157" w:rsidP="00272DF5">
            <w:pPr>
              <w:pStyle w:val="Default"/>
              <w:rPr>
                <w:color w:val="auto"/>
                <w:sz w:val="20"/>
                <w:szCs w:val="20"/>
              </w:rPr>
            </w:pPr>
            <w:r w:rsidRPr="00970BB7">
              <w:rPr>
                <w:color w:val="auto"/>
                <w:sz w:val="20"/>
                <w:szCs w:val="20"/>
              </w:rPr>
              <w:t xml:space="preserve">b) označenie úradného jazyka Európskej únie alebo úradných jazykov Európskej únie, v ktorých možno komunikovať s určenou prevádzkarňou alebo </w:t>
            </w:r>
            <w:r w:rsidR="00B50A83">
              <w:rPr>
                <w:color w:val="auto"/>
                <w:sz w:val="20"/>
                <w:szCs w:val="20"/>
              </w:rPr>
              <w:t xml:space="preserve">s </w:t>
            </w:r>
            <w:r w:rsidRPr="00970BB7">
              <w:rPr>
                <w:color w:val="auto"/>
                <w:sz w:val="20"/>
                <w:szCs w:val="20"/>
              </w:rPr>
              <w:t>právnym zástupcom</w:t>
            </w:r>
            <w:r w:rsidR="00272DF5" w:rsidRPr="00970BB7">
              <w:rPr>
                <w:color w:val="auto"/>
                <w:sz w:val="20"/>
                <w:szCs w:val="20"/>
              </w:rPr>
              <w:t>,</w:t>
            </w:r>
          </w:p>
          <w:p w14:paraId="3C37C33F" w14:textId="77777777" w:rsidR="008B1157" w:rsidRPr="00970BB7" w:rsidRDefault="008B1157" w:rsidP="00272DF5">
            <w:pPr>
              <w:pStyle w:val="Default"/>
              <w:rPr>
                <w:color w:val="auto"/>
                <w:sz w:val="20"/>
                <w:szCs w:val="20"/>
              </w:rPr>
            </w:pPr>
          </w:p>
          <w:p w14:paraId="06425C0C" w14:textId="6EE5C248" w:rsidR="00272DF5" w:rsidRPr="00970BB7" w:rsidRDefault="008B1157" w:rsidP="002910AC">
            <w:pPr>
              <w:pStyle w:val="Default"/>
              <w:rPr>
                <w:color w:val="auto"/>
                <w:sz w:val="20"/>
                <w:szCs w:val="20"/>
              </w:rPr>
            </w:pPr>
            <w:r w:rsidRPr="00970BB7">
              <w:rPr>
                <w:color w:val="auto"/>
                <w:sz w:val="20"/>
                <w:szCs w:val="20"/>
              </w:rPr>
              <w:t>Ak má určená prevádzkareň sídlo na území Slovenskej republiky alebo ak má právny zástupca trvalý pobyt alebo sídlo na území Slovenskej republiky, úradným jazykom podľa odseku 2 písm. b) musí byť vždy aspoň slovenský jazyk</w:t>
            </w:r>
            <w:r w:rsidR="0032543C" w:rsidRPr="00970BB7">
              <w:rPr>
                <w:color w:val="auto"/>
                <w:sz w:val="20"/>
                <w:szCs w:val="20"/>
              </w:rPr>
              <w:t>.</w:t>
            </w:r>
          </w:p>
        </w:tc>
        <w:tc>
          <w:tcPr>
            <w:tcW w:w="601" w:type="dxa"/>
            <w:tcBorders>
              <w:top w:val="single" w:sz="4" w:space="0" w:color="auto"/>
              <w:left w:val="single" w:sz="4" w:space="0" w:color="auto"/>
              <w:bottom w:val="single" w:sz="4" w:space="0" w:color="auto"/>
              <w:right w:val="single" w:sz="4" w:space="0" w:color="auto"/>
            </w:tcBorders>
            <w:shd w:val="clear" w:color="auto" w:fill="FFFFFF"/>
          </w:tcPr>
          <w:p w14:paraId="20D2F39E" w14:textId="28B2D840" w:rsidR="003F4355" w:rsidRPr="00970BB7" w:rsidRDefault="00B87CF1" w:rsidP="008F140A">
            <w:pPr>
              <w:pStyle w:val="Default"/>
              <w:jc w:val="center"/>
              <w:rPr>
                <w:color w:val="auto"/>
                <w:sz w:val="20"/>
                <w:szCs w:val="20"/>
              </w:rPr>
            </w:pPr>
            <w:r w:rsidRPr="00970BB7">
              <w:rPr>
                <w:color w:val="auto"/>
                <w:sz w:val="20"/>
                <w:szCs w:val="20"/>
              </w:rPr>
              <w:t>Ú</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14:paraId="57D8B270" w14:textId="77777777" w:rsidR="003F4355" w:rsidRPr="00970BB7" w:rsidRDefault="003F4355" w:rsidP="008F140A">
            <w:pPr>
              <w:pStyle w:val="Default"/>
              <w:rPr>
                <w:color w:val="auto"/>
                <w:sz w:val="20"/>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2F425BD0" w14:textId="1CD75F1A" w:rsidR="003F4355" w:rsidRPr="00970BB7" w:rsidRDefault="00A478F7" w:rsidP="008F140A">
            <w:pPr>
              <w:pStyle w:val="Default"/>
              <w:jc w:val="center"/>
              <w:rPr>
                <w:color w:val="auto"/>
                <w:sz w:val="20"/>
                <w:szCs w:val="20"/>
              </w:rPr>
            </w:pPr>
            <w:r w:rsidRPr="00970BB7">
              <w:rPr>
                <w:color w:val="auto"/>
                <w:sz w:val="20"/>
                <w:szCs w:val="20"/>
              </w:rPr>
              <w:t>GP-N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FC90E56" w14:textId="77777777" w:rsidR="003F4355" w:rsidRPr="00970BB7" w:rsidRDefault="003F4355" w:rsidP="008F140A">
            <w:pPr>
              <w:pStyle w:val="Default"/>
              <w:rPr>
                <w:color w:val="auto"/>
                <w:sz w:val="20"/>
                <w:szCs w:val="20"/>
              </w:rPr>
            </w:pPr>
          </w:p>
        </w:tc>
      </w:tr>
      <w:tr w:rsidR="00AD5CBB" w:rsidRPr="00970BB7" w14:paraId="4267780B" w14:textId="77777777" w:rsidTr="001942AC">
        <w:trPr>
          <w:trHeight w:val="699"/>
          <w:jc w:val="center"/>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1A2E0DF" w14:textId="77777777" w:rsidR="006317D1" w:rsidRPr="00AD5CBB" w:rsidRDefault="006317D1" w:rsidP="008F140A">
            <w:pPr>
              <w:pStyle w:val="Default"/>
              <w:jc w:val="center"/>
              <w:rPr>
                <w:color w:val="auto"/>
                <w:sz w:val="20"/>
                <w:szCs w:val="20"/>
              </w:rPr>
            </w:pPr>
            <w:r w:rsidRPr="00AD5CBB">
              <w:rPr>
                <w:color w:val="auto"/>
                <w:sz w:val="20"/>
                <w:szCs w:val="20"/>
              </w:rPr>
              <w:lastRenderedPageBreak/>
              <w:t>Č: 4</w:t>
            </w:r>
          </w:p>
          <w:p w14:paraId="26CAB931" w14:textId="69C4B1AF" w:rsidR="0030476D" w:rsidRPr="00970BB7" w:rsidRDefault="006317D1" w:rsidP="008F140A">
            <w:pPr>
              <w:pStyle w:val="Default"/>
              <w:jc w:val="center"/>
              <w:rPr>
                <w:color w:val="auto"/>
                <w:sz w:val="20"/>
                <w:szCs w:val="20"/>
              </w:rPr>
            </w:pPr>
            <w:r w:rsidRPr="00970BB7">
              <w:rPr>
                <w:color w:val="auto"/>
                <w:sz w:val="20"/>
                <w:szCs w:val="20"/>
              </w:rPr>
              <w:t>O: 3</w:t>
            </w:r>
          </w:p>
        </w:tc>
        <w:tc>
          <w:tcPr>
            <w:tcW w:w="3933" w:type="dxa"/>
            <w:tcBorders>
              <w:top w:val="single" w:sz="4" w:space="0" w:color="auto"/>
              <w:left w:val="single" w:sz="4" w:space="0" w:color="auto"/>
              <w:bottom w:val="single" w:sz="4" w:space="0" w:color="auto"/>
              <w:right w:val="single" w:sz="4" w:space="0" w:color="auto"/>
            </w:tcBorders>
            <w:shd w:val="clear" w:color="auto" w:fill="FFFFFF"/>
          </w:tcPr>
          <w:p w14:paraId="62FBE9CB" w14:textId="18A17D7C" w:rsidR="00D4485B" w:rsidRPr="00970BB7" w:rsidRDefault="00AB21A0" w:rsidP="008F140A">
            <w:pPr>
              <w:pStyle w:val="Default"/>
              <w:rPr>
                <w:color w:val="auto"/>
                <w:sz w:val="20"/>
                <w:szCs w:val="20"/>
              </w:rPr>
            </w:pPr>
            <w:r w:rsidRPr="00970BB7">
              <w:rPr>
                <w:color w:val="auto"/>
                <w:sz w:val="20"/>
                <w:szCs w:val="20"/>
              </w:rPr>
              <w:t>Ak poskytovateľ služieb určí viaceré určené prevádzkarne alebo vymenuje viacerých právnych zástupcov v súlade s článkom 3 ods. 1, členské štáty zabezpečia, aby takýto poskytovateľ služieb v oznámení podľa odseku 1 tohto článku uviedol presný územný rozsah určenia tejto určenej prevádzkarne alebo vymenovania právneho zástupcu. V oznámení sa uvedie úradný jazyk alebo jazyky Únie alebo členských štátov, v ktorých možno komunikovať s určenými prevádzkarňami alebo právnymi zástupcami.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544EC15" w14:textId="5A1B7875" w:rsidR="0030476D" w:rsidRPr="00970BB7" w:rsidRDefault="00BA7A61" w:rsidP="008F140A">
            <w:pPr>
              <w:pStyle w:val="Default"/>
              <w:jc w:val="center"/>
              <w:rPr>
                <w:color w:val="auto"/>
                <w:sz w:val="20"/>
                <w:szCs w:val="20"/>
              </w:rPr>
            </w:pPr>
            <w:r w:rsidRPr="00970BB7">
              <w:rPr>
                <w:color w:val="auto"/>
                <w:sz w:val="20"/>
                <w:szCs w:val="20"/>
              </w:rPr>
              <w:t>N</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435A9960" w14:textId="347D5897" w:rsidR="006F0BB7" w:rsidRPr="00970BB7" w:rsidRDefault="00E013CF" w:rsidP="008F140A">
            <w:pPr>
              <w:pStyle w:val="Default"/>
              <w:jc w:val="center"/>
              <w:rPr>
                <w:color w:val="auto"/>
                <w:sz w:val="20"/>
                <w:szCs w:val="20"/>
              </w:rPr>
            </w:pPr>
            <w:r w:rsidRPr="00970BB7">
              <w:rPr>
                <w:color w:val="auto"/>
                <w:sz w:val="20"/>
                <w:szCs w:val="20"/>
              </w:rPr>
              <w:t>Návrh zákona</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6AE06E84" w14:textId="77777777" w:rsidR="00EA2F32" w:rsidRPr="00970BB7" w:rsidRDefault="00217A28" w:rsidP="008F140A">
            <w:pPr>
              <w:pStyle w:val="Default"/>
              <w:jc w:val="center"/>
              <w:rPr>
                <w:color w:val="auto"/>
                <w:sz w:val="20"/>
                <w:szCs w:val="20"/>
              </w:rPr>
            </w:pPr>
            <w:r w:rsidRPr="00970BB7">
              <w:rPr>
                <w:color w:val="auto"/>
                <w:sz w:val="20"/>
                <w:szCs w:val="20"/>
              </w:rPr>
              <w:t>§ : 5</w:t>
            </w:r>
          </w:p>
          <w:p w14:paraId="64A9F3C8" w14:textId="77777777" w:rsidR="00217A28" w:rsidRPr="00970BB7" w:rsidRDefault="00217A28" w:rsidP="008F140A">
            <w:pPr>
              <w:pStyle w:val="Default"/>
              <w:jc w:val="center"/>
              <w:rPr>
                <w:color w:val="auto"/>
                <w:sz w:val="20"/>
                <w:szCs w:val="20"/>
              </w:rPr>
            </w:pPr>
            <w:r w:rsidRPr="00970BB7">
              <w:rPr>
                <w:color w:val="auto"/>
                <w:sz w:val="20"/>
                <w:szCs w:val="20"/>
              </w:rPr>
              <w:t xml:space="preserve">O: 3 </w:t>
            </w:r>
          </w:p>
          <w:p w14:paraId="1C06AABF" w14:textId="77777777" w:rsidR="0046353C" w:rsidRPr="00970BB7" w:rsidRDefault="0046353C" w:rsidP="008F140A">
            <w:pPr>
              <w:pStyle w:val="Default"/>
              <w:jc w:val="center"/>
              <w:rPr>
                <w:color w:val="auto"/>
                <w:sz w:val="20"/>
                <w:szCs w:val="20"/>
              </w:rPr>
            </w:pPr>
          </w:p>
          <w:p w14:paraId="6C55E2A2" w14:textId="77777777" w:rsidR="0046353C" w:rsidRPr="00970BB7" w:rsidRDefault="0046353C" w:rsidP="008F140A">
            <w:pPr>
              <w:pStyle w:val="Default"/>
              <w:jc w:val="center"/>
              <w:rPr>
                <w:color w:val="auto"/>
                <w:sz w:val="20"/>
                <w:szCs w:val="20"/>
              </w:rPr>
            </w:pPr>
          </w:p>
          <w:p w14:paraId="03AA45C2" w14:textId="77777777" w:rsidR="0046353C" w:rsidRPr="00970BB7" w:rsidRDefault="0046353C" w:rsidP="008F140A">
            <w:pPr>
              <w:pStyle w:val="Default"/>
              <w:jc w:val="center"/>
              <w:rPr>
                <w:color w:val="auto"/>
                <w:sz w:val="20"/>
                <w:szCs w:val="20"/>
              </w:rPr>
            </w:pPr>
          </w:p>
          <w:p w14:paraId="40CA88C7" w14:textId="407BD7E4" w:rsidR="0046353C" w:rsidRPr="00970BB7" w:rsidRDefault="0046353C" w:rsidP="008F140A">
            <w:pPr>
              <w:pStyle w:val="Default"/>
              <w:jc w:val="center"/>
              <w:rPr>
                <w:color w:val="auto"/>
                <w:sz w:val="20"/>
                <w:szCs w:val="20"/>
              </w:rPr>
            </w:pPr>
          </w:p>
          <w:p w14:paraId="6A1619BF" w14:textId="77777777" w:rsidR="00EB48C9" w:rsidRPr="00970BB7" w:rsidRDefault="00EB48C9" w:rsidP="008F140A">
            <w:pPr>
              <w:pStyle w:val="Default"/>
              <w:jc w:val="center"/>
              <w:rPr>
                <w:color w:val="auto"/>
                <w:sz w:val="20"/>
                <w:szCs w:val="20"/>
              </w:rPr>
            </w:pPr>
          </w:p>
          <w:p w14:paraId="12872C2A" w14:textId="77777777" w:rsidR="0046353C" w:rsidRPr="00970BB7" w:rsidRDefault="0046353C" w:rsidP="008F140A">
            <w:pPr>
              <w:pStyle w:val="Default"/>
              <w:jc w:val="center"/>
              <w:rPr>
                <w:color w:val="auto"/>
                <w:sz w:val="20"/>
                <w:szCs w:val="20"/>
              </w:rPr>
            </w:pPr>
          </w:p>
          <w:p w14:paraId="6F1E0929" w14:textId="77777777" w:rsidR="0046353C" w:rsidRPr="00970BB7" w:rsidRDefault="0046353C" w:rsidP="008F140A">
            <w:pPr>
              <w:pStyle w:val="Default"/>
              <w:jc w:val="center"/>
              <w:rPr>
                <w:color w:val="auto"/>
                <w:sz w:val="20"/>
                <w:szCs w:val="20"/>
              </w:rPr>
            </w:pPr>
          </w:p>
          <w:p w14:paraId="4BA9273E" w14:textId="77777777" w:rsidR="0046353C" w:rsidRPr="00970BB7" w:rsidRDefault="0046353C" w:rsidP="008F140A">
            <w:pPr>
              <w:pStyle w:val="Default"/>
              <w:jc w:val="center"/>
              <w:rPr>
                <w:color w:val="auto"/>
                <w:sz w:val="20"/>
                <w:szCs w:val="20"/>
              </w:rPr>
            </w:pPr>
            <w:r w:rsidRPr="00970BB7">
              <w:rPr>
                <w:color w:val="auto"/>
                <w:sz w:val="20"/>
                <w:szCs w:val="20"/>
              </w:rPr>
              <w:t>§ : 5</w:t>
            </w:r>
          </w:p>
          <w:p w14:paraId="0C2E1827" w14:textId="2BF29B95" w:rsidR="0046353C" w:rsidRPr="00970BB7" w:rsidRDefault="0046353C" w:rsidP="008F140A">
            <w:pPr>
              <w:pStyle w:val="Default"/>
              <w:jc w:val="center"/>
              <w:rPr>
                <w:color w:val="auto"/>
                <w:sz w:val="20"/>
                <w:szCs w:val="20"/>
              </w:rPr>
            </w:pPr>
            <w:r w:rsidRPr="00970BB7">
              <w:rPr>
                <w:color w:val="auto"/>
                <w:sz w:val="20"/>
                <w:szCs w:val="20"/>
              </w:rPr>
              <w:t>O: 2</w:t>
            </w:r>
          </w:p>
        </w:tc>
        <w:tc>
          <w:tcPr>
            <w:tcW w:w="4021" w:type="dxa"/>
            <w:tcBorders>
              <w:top w:val="single" w:sz="4" w:space="0" w:color="auto"/>
              <w:left w:val="single" w:sz="4" w:space="0" w:color="auto"/>
              <w:bottom w:val="single" w:sz="4" w:space="0" w:color="auto"/>
              <w:right w:val="single" w:sz="4" w:space="0" w:color="auto"/>
            </w:tcBorders>
            <w:shd w:val="clear" w:color="auto" w:fill="FFFFFF"/>
          </w:tcPr>
          <w:p w14:paraId="16AA6FED" w14:textId="4E032ABD" w:rsidR="00EB48C9" w:rsidRPr="00970BB7" w:rsidRDefault="005F4502" w:rsidP="008F140A">
            <w:pPr>
              <w:pStyle w:val="Default"/>
              <w:jc w:val="both"/>
              <w:rPr>
                <w:color w:val="auto"/>
                <w:sz w:val="20"/>
                <w:szCs w:val="20"/>
              </w:rPr>
            </w:pPr>
            <w:r w:rsidRPr="00970BB7">
              <w:rPr>
                <w:color w:val="auto"/>
                <w:sz w:val="20"/>
                <w:szCs w:val="20"/>
              </w:rPr>
              <w:t xml:space="preserve">Ak poskytovateľ </w:t>
            </w:r>
            <w:r w:rsidR="00435CDC" w:rsidRPr="00970BB7">
              <w:rPr>
                <w:color w:val="auto"/>
                <w:sz w:val="20"/>
                <w:szCs w:val="20"/>
              </w:rPr>
              <w:t xml:space="preserve">služieb </w:t>
            </w:r>
            <w:r w:rsidRPr="00970BB7">
              <w:rPr>
                <w:color w:val="auto"/>
                <w:sz w:val="20"/>
                <w:szCs w:val="20"/>
              </w:rPr>
              <w:t>určil dve alebo viaceré určené prevádzkarne alebo vymenoval dvoch alebo viacerých právnych zástupcov, v oznámení podľa odseku 1 uvedie údaje podľa odseku 2 zvlášť pre každú určenú prevádzkareň alebo každého právneho zástupcu, a uvedie aj územný obvod pôsobnosti každej určenej prevádzkarne alebo každého právneho zástupcu</w:t>
            </w:r>
            <w:r w:rsidR="00AC0009" w:rsidRPr="00970BB7">
              <w:rPr>
                <w:color w:val="auto"/>
                <w:sz w:val="20"/>
                <w:szCs w:val="20"/>
              </w:rPr>
              <w:t>.</w:t>
            </w:r>
          </w:p>
          <w:p w14:paraId="5F8AA4E5" w14:textId="77777777" w:rsidR="00AC0009" w:rsidRPr="00970BB7" w:rsidRDefault="00AC0009" w:rsidP="008F140A">
            <w:pPr>
              <w:pStyle w:val="Default"/>
              <w:jc w:val="both"/>
              <w:rPr>
                <w:color w:val="auto"/>
                <w:sz w:val="20"/>
                <w:szCs w:val="20"/>
              </w:rPr>
            </w:pPr>
          </w:p>
          <w:p w14:paraId="4726DD04" w14:textId="77777777" w:rsidR="005F4502" w:rsidRPr="00970BB7" w:rsidRDefault="005F4502" w:rsidP="005F4502">
            <w:pPr>
              <w:pStyle w:val="Default"/>
              <w:jc w:val="both"/>
              <w:rPr>
                <w:color w:val="auto"/>
                <w:sz w:val="20"/>
                <w:szCs w:val="20"/>
              </w:rPr>
            </w:pPr>
            <w:r w:rsidRPr="00970BB7">
              <w:rPr>
                <w:color w:val="auto"/>
                <w:sz w:val="20"/>
                <w:szCs w:val="20"/>
              </w:rPr>
              <w:t>Oznámenie podľa odseku 1 obsahuje</w:t>
            </w:r>
          </w:p>
          <w:p w14:paraId="38F9BF97" w14:textId="77777777" w:rsidR="005F4502" w:rsidRPr="00970BB7" w:rsidRDefault="005F4502" w:rsidP="005F4502">
            <w:pPr>
              <w:pStyle w:val="Default"/>
              <w:jc w:val="both"/>
              <w:rPr>
                <w:color w:val="auto"/>
                <w:sz w:val="20"/>
                <w:szCs w:val="20"/>
              </w:rPr>
            </w:pPr>
            <w:r w:rsidRPr="00970BB7">
              <w:rPr>
                <w:color w:val="auto"/>
                <w:sz w:val="20"/>
                <w:szCs w:val="20"/>
              </w:rPr>
              <w:t xml:space="preserve">a) identifikačné údaje a kontaktné údaje určenej prevádzkarne alebo právneho zástupcu v rozsahu ustanovenom vykonávacím aktom vydaným podľa osobitného predpisu, ) </w:t>
            </w:r>
          </w:p>
          <w:p w14:paraId="6037D53A" w14:textId="3820EB22" w:rsidR="005F4502" w:rsidRPr="00970BB7" w:rsidRDefault="005F4502" w:rsidP="005F4502">
            <w:pPr>
              <w:pStyle w:val="Default"/>
              <w:jc w:val="both"/>
              <w:rPr>
                <w:color w:val="auto"/>
                <w:sz w:val="20"/>
                <w:szCs w:val="20"/>
              </w:rPr>
            </w:pPr>
            <w:r w:rsidRPr="00970BB7">
              <w:rPr>
                <w:color w:val="auto"/>
                <w:sz w:val="20"/>
                <w:szCs w:val="20"/>
              </w:rPr>
              <w:t xml:space="preserve">b) označenie úradného jazyka Európskej únie alebo úradných jazykov Európskej únie, v ktorých možno komunikovať s určenou prevádzkarňou alebo </w:t>
            </w:r>
            <w:r w:rsidR="00B50A83">
              <w:rPr>
                <w:color w:val="auto"/>
                <w:sz w:val="20"/>
                <w:szCs w:val="20"/>
              </w:rPr>
              <w:t xml:space="preserve">s </w:t>
            </w:r>
            <w:r w:rsidRPr="00970BB7">
              <w:rPr>
                <w:color w:val="auto"/>
                <w:sz w:val="20"/>
                <w:szCs w:val="20"/>
              </w:rPr>
              <w:t>právnym zástupcom,</w:t>
            </w:r>
          </w:p>
          <w:p w14:paraId="08820782" w14:textId="79880FB9" w:rsidR="0046353C" w:rsidRPr="00970BB7" w:rsidRDefault="005F4502" w:rsidP="00727940">
            <w:pPr>
              <w:pStyle w:val="Default"/>
              <w:jc w:val="both"/>
              <w:rPr>
                <w:color w:val="auto"/>
                <w:sz w:val="20"/>
                <w:szCs w:val="20"/>
              </w:rPr>
            </w:pPr>
            <w:r w:rsidRPr="00970BB7">
              <w:rPr>
                <w:color w:val="auto"/>
                <w:sz w:val="20"/>
                <w:szCs w:val="20"/>
              </w:rPr>
              <w:t xml:space="preserve">c) čestné vyhlásenie poskytovateľa služieb, že spĺňa </w:t>
            </w:r>
            <w:r w:rsidR="00727940" w:rsidRPr="00970BB7">
              <w:rPr>
                <w:color w:val="auto"/>
                <w:sz w:val="20"/>
                <w:szCs w:val="20"/>
              </w:rPr>
              <w:t xml:space="preserve">povinnosť </w:t>
            </w:r>
            <w:r w:rsidRPr="00970BB7">
              <w:rPr>
                <w:color w:val="auto"/>
                <w:sz w:val="20"/>
                <w:szCs w:val="20"/>
              </w:rPr>
              <w:t>podľa § 4 ods. 3.</w:t>
            </w:r>
            <w:r w:rsidR="00BF04F6" w:rsidRPr="00970BB7">
              <w:rPr>
                <w:color w:val="auto"/>
                <w:sz w:val="20"/>
                <w:szCs w:val="20"/>
              </w:rPr>
              <w:t xml:space="preserve"> </w:t>
            </w:r>
            <w:r w:rsidR="001B2528" w:rsidRPr="00970BB7">
              <w:rPr>
                <w:color w:val="auto"/>
                <w:sz w:val="20"/>
                <w:szCs w:val="20"/>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tcPr>
          <w:p w14:paraId="7F66CAA2" w14:textId="3008380C" w:rsidR="0030476D" w:rsidRPr="00970BB7" w:rsidRDefault="00B87CF1" w:rsidP="008F140A">
            <w:pPr>
              <w:pStyle w:val="Default"/>
              <w:jc w:val="center"/>
              <w:rPr>
                <w:color w:val="auto"/>
                <w:sz w:val="20"/>
                <w:szCs w:val="20"/>
              </w:rPr>
            </w:pPr>
            <w:r w:rsidRPr="00970BB7">
              <w:rPr>
                <w:color w:val="auto"/>
                <w:sz w:val="20"/>
                <w:szCs w:val="20"/>
              </w:rPr>
              <w:t>Ú</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14:paraId="2578A2D6" w14:textId="77777777" w:rsidR="0030476D" w:rsidRPr="00970BB7" w:rsidRDefault="0030476D" w:rsidP="008F140A">
            <w:pPr>
              <w:pStyle w:val="Default"/>
              <w:rPr>
                <w:color w:val="auto"/>
                <w:sz w:val="20"/>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200BBA7E" w14:textId="1E1FC644" w:rsidR="0030476D" w:rsidRPr="00970BB7" w:rsidRDefault="00A478F7" w:rsidP="008F140A">
            <w:pPr>
              <w:pStyle w:val="Default"/>
              <w:jc w:val="center"/>
              <w:rPr>
                <w:color w:val="auto"/>
                <w:sz w:val="20"/>
                <w:szCs w:val="20"/>
                <w:highlight w:val="yellow"/>
              </w:rPr>
            </w:pPr>
            <w:r w:rsidRPr="00970BB7">
              <w:rPr>
                <w:color w:val="auto"/>
                <w:sz w:val="20"/>
                <w:szCs w:val="20"/>
              </w:rPr>
              <w:t>GP-N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CFE49F0" w14:textId="77777777" w:rsidR="0030476D" w:rsidRPr="00970BB7" w:rsidRDefault="0030476D" w:rsidP="008F140A">
            <w:pPr>
              <w:pStyle w:val="Default"/>
              <w:rPr>
                <w:color w:val="auto"/>
                <w:sz w:val="20"/>
                <w:szCs w:val="20"/>
              </w:rPr>
            </w:pPr>
          </w:p>
        </w:tc>
      </w:tr>
      <w:tr w:rsidR="00AD5CBB" w:rsidRPr="00970BB7" w14:paraId="5809C47D" w14:textId="77777777" w:rsidTr="001942AC">
        <w:trPr>
          <w:trHeight w:val="423"/>
          <w:jc w:val="center"/>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5DAD451" w14:textId="77777777" w:rsidR="006317D1" w:rsidRPr="00AD5CBB" w:rsidRDefault="006317D1" w:rsidP="008F140A">
            <w:pPr>
              <w:pStyle w:val="Default"/>
              <w:jc w:val="center"/>
              <w:rPr>
                <w:color w:val="auto"/>
                <w:sz w:val="20"/>
                <w:szCs w:val="20"/>
              </w:rPr>
            </w:pPr>
            <w:r w:rsidRPr="00AD5CBB">
              <w:rPr>
                <w:color w:val="auto"/>
                <w:sz w:val="20"/>
                <w:szCs w:val="20"/>
              </w:rPr>
              <w:t>Č: 4</w:t>
            </w:r>
          </w:p>
          <w:p w14:paraId="2695ED9B" w14:textId="3C956F6B" w:rsidR="0047082C" w:rsidRPr="00970BB7" w:rsidRDefault="006317D1" w:rsidP="008F140A">
            <w:pPr>
              <w:pStyle w:val="Default"/>
              <w:jc w:val="center"/>
              <w:rPr>
                <w:color w:val="auto"/>
                <w:sz w:val="20"/>
                <w:szCs w:val="20"/>
              </w:rPr>
            </w:pPr>
            <w:r w:rsidRPr="00970BB7">
              <w:rPr>
                <w:color w:val="auto"/>
                <w:sz w:val="20"/>
                <w:szCs w:val="20"/>
              </w:rPr>
              <w:t>O: 4</w:t>
            </w:r>
          </w:p>
        </w:tc>
        <w:tc>
          <w:tcPr>
            <w:tcW w:w="3933" w:type="dxa"/>
            <w:tcBorders>
              <w:top w:val="single" w:sz="4" w:space="0" w:color="auto"/>
              <w:left w:val="single" w:sz="4" w:space="0" w:color="auto"/>
              <w:bottom w:val="single" w:sz="4" w:space="0" w:color="auto"/>
              <w:right w:val="single" w:sz="4" w:space="0" w:color="auto"/>
            </w:tcBorders>
            <w:shd w:val="clear" w:color="auto" w:fill="FFFFFF"/>
          </w:tcPr>
          <w:p w14:paraId="1B389D24" w14:textId="147A2BE3" w:rsidR="0047082C" w:rsidRPr="00970BB7" w:rsidRDefault="00AB21A0" w:rsidP="008F140A">
            <w:pPr>
              <w:pStyle w:val="Default"/>
              <w:rPr>
                <w:color w:val="auto"/>
                <w:sz w:val="20"/>
                <w:szCs w:val="20"/>
              </w:rPr>
            </w:pPr>
            <w:r w:rsidRPr="00970BB7">
              <w:rPr>
                <w:color w:val="auto"/>
                <w:sz w:val="20"/>
                <w:szCs w:val="20"/>
              </w:rPr>
              <w:t>Členské štáty zabezpečia, aby informácie, ktoré im boli oznámené v súlade s týmto článkom, boli verejne dostupné na určenej webovej stránke Európskej justičnej siete pre trestné veci. Členské štáty zabezpečia, aby sa tieto informácie pravidelne aktualizovali. Tieto informácie možno ďalej šíriť, aby sa príslušným orgánom uľahčil prístup k nim.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5F13C60" w14:textId="1705185A" w:rsidR="0047082C" w:rsidRPr="00970BB7" w:rsidRDefault="00BA7A61" w:rsidP="008F140A">
            <w:pPr>
              <w:pStyle w:val="Default"/>
              <w:jc w:val="center"/>
              <w:rPr>
                <w:color w:val="auto"/>
                <w:sz w:val="20"/>
                <w:szCs w:val="20"/>
              </w:rPr>
            </w:pPr>
            <w:r w:rsidRPr="00970BB7">
              <w:rPr>
                <w:color w:val="auto"/>
                <w:sz w:val="20"/>
                <w:szCs w:val="20"/>
              </w:rPr>
              <w:t>N</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6B57D039" w14:textId="0D09E44E" w:rsidR="0047082C" w:rsidRPr="00970BB7" w:rsidRDefault="00E013CF" w:rsidP="008F140A">
            <w:pPr>
              <w:pStyle w:val="Default"/>
              <w:jc w:val="center"/>
              <w:rPr>
                <w:color w:val="auto"/>
                <w:sz w:val="20"/>
                <w:szCs w:val="20"/>
              </w:rPr>
            </w:pPr>
            <w:r w:rsidRPr="00970BB7">
              <w:rPr>
                <w:color w:val="auto"/>
                <w:sz w:val="20"/>
                <w:szCs w:val="20"/>
              </w:rPr>
              <w:t>Návrh zákona</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5891B1A7" w14:textId="77777777" w:rsidR="0047082C" w:rsidRPr="00970BB7" w:rsidRDefault="006E705C" w:rsidP="008F140A">
            <w:pPr>
              <w:pStyle w:val="Default"/>
              <w:jc w:val="center"/>
              <w:rPr>
                <w:color w:val="auto"/>
                <w:sz w:val="20"/>
                <w:szCs w:val="20"/>
              </w:rPr>
            </w:pPr>
            <w:r w:rsidRPr="00970BB7">
              <w:rPr>
                <w:color w:val="auto"/>
                <w:sz w:val="20"/>
                <w:szCs w:val="20"/>
              </w:rPr>
              <w:t>§: 5</w:t>
            </w:r>
          </w:p>
          <w:p w14:paraId="22DBFC0A" w14:textId="64232EC2" w:rsidR="006E705C" w:rsidRPr="00970BB7" w:rsidRDefault="006E705C" w:rsidP="00815B51">
            <w:pPr>
              <w:pStyle w:val="Default"/>
              <w:jc w:val="center"/>
              <w:rPr>
                <w:color w:val="auto"/>
                <w:sz w:val="20"/>
                <w:szCs w:val="20"/>
              </w:rPr>
            </w:pPr>
            <w:r w:rsidRPr="00970BB7">
              <w:rPr>
                <w:color w:val="auto"/>
                <w:sz w:val="20"/>
                <w:szCs w:val="20"/>
              </w:rPr>
              <w:t xml:space="preserve">O: </w:t>
            </w:r>
            <w:r w:rsidR="00815B51" w:rsidRPr="00970BB7">
              <w:rPr>
                <w:color w:val="auto"/>
                <w:sz w:val="20"/>
                <w:szCs w:val="20"/>
              </w:rPr>
              <w:t>7</w:t>
            </w:r>
          </w:p>
        </w:tc>
        <w:tc>
          <w:tcPr>
            <w:tcW w:w="4021" w:type="dxa"/>
            <w:tcBorders>
              <w:top w:val="single" w:sz="4" w:space="0" w:color="auto"/>
              <w:left w:val="single" w:sz="4" w:space="0" w:color="auto"/>
              <w:bottom w:val="single" w:sz="4" w:space="0" w:color="auto"/>
              <w:right w:val="single" w:sz="4" w:space="0" w:color="auto"/>
            </w:tcBorders>
            <w:shd w:val="clear" w:color="auto" w:fill="FFFFFF"/>
          </w:tcPr>
          <w:p w14:paraId="2D02749D" w14:textId="665F3CF8" w:rsidR="00D154C0" w:rsidRPr="00970BB7" w:rsidRDefault="008A350D" w:rsidP="0025199E">
            <w:pPr>
              <w:pStyle w:val="Default"/>
              <w:jc w:val="both"/>
              <w:rPr>
                <w:color w:val="auto"/>
                <w:sz w:val="20"/>
                <w:szCs w:val="20"/>
              </w:rPr>
            </w:pPr>
            <w:r>
              <w:rPr>
                <w:color w:val="auto"/>
                <w:sz w:val="20"/>
                <w:szCs w:val="20"/>
              </w:rPr>
              <w:t>Rada</w:t>
            </w:r>
            <w:r w:rsidR="00E94325" w:rsidRPr="00970BB7">
              <w:rPr>
                <w:color w:val="auto"/>
                <w:sz w:val="20"/>
                <w:szCs w:val="20"/>
              </w:rPr>
              <w:t xml:space="preserve"> zabezpečí zverejnenie informácií podľa odseku 2 písm. a) a b), vrátane ich zmien podľa odseku 6 na webovej stránke Európskej justičnej siete pre trestné veci</w:t>
            </w:r>
            <w:r w:rsidR="0025199E" w:rsidRPr="00970BB7">
              <w:rPr>
                <w:color w:val="auto"/>
                <w:sz w:val="20"/>
                <w:szCs w:val="20"/>
              </w:rPr>
              <w:t>.</w:t>
            </w:r>
          </w:p>
        </w:tc>
        <w:tc>
          <w:tcPr>
            <w:tcW w:w="601" w:type="dxa"/>
            <w:tcBorders>
              <w:top w:val="single" w:sz="4" w:space="0" w:color="auto"/>
              <w:left w:val="single" w:sz="4" w:space="0" w:color="auto"/>
              <w:bottom w:val="single" w:sz="4" w:space="0" w:color="auto"/>
              <w:right w:val="single" w:sz="4" w:space="0" w:color="auto"/>
            </w:tcBorders>
            <w:shd w:val="clear" w:color="auto" w:fill="FFFFFF"/>
          </w:tcPr>
          <w:p w14:paraId="0BB88AC8" w14:textId="58FFA717" w:rsidR="0047082C" w:rsidRPr="00970BB7" w:rsidRDefault="00B87CF1" w:rsidP="008F140A">
            <w:pPr>
              <w:pStyle w:val="Default"/>
              <w:jc w:val="center"/>
              <w:rPr>
                <w:color w:val="auto"/>
                <w:sz w:val="20"/>
                <w:szCs w:val="20"/>
              </w:rPr>
            </w:pPr>
            <w:r w:rsidRPr="00970BB7">
              <w:rPr>
                <w:color w:val="auto"/>
                <w:sz w:val="20"/>
                <w:szCs w:val="20"/>
              </w:rPr>
              <w:t>Ú</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14:paraId="36A182DF" w14:textId="77777777" w:rsidR="0047082C" w:rsidRPr="00970BB7" w:rsidRDefault="0047082C" w:rsidP="008F140A">
            <w:pPr>
              <w:pStyle w:val="Default"/>
              <w:rPr>
                <w:color w:val="auto"/>
                <w:sz w:val="20"/>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6D2665F9" w14:textId="557C4642" w:rsidR="0047082C" w:rsidRPr="00970BB7" w:rsidRDefault="00A478F7" w:rsidP="008F140A">
            <w:pPr>
              <w:pStyle w:val="Default"/>
              <w:jc w:val="center"/>
              <w:rPr>
                <w:color w:val="auto"/>
                <w:sz w:val="20"/>
                <w:szCs w:val="20"/>
                <w:highlight w:val="yellow"/>
              </w:rPr>
            </w:pPr>
            <w:r w:rsidRPr="00970BB7">
              <w:rPr>
                <w:color w:val="auto"/>
                <w:sz w:val="20"/>
                <w:szCs w:val="20"/>
              </w:rPr>
              <w:t>GP-N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522EDCD" w14:textId="77777777" w:rsidR="0047082C" w:rsidRPr="00970BB7" w:rsidRDefault="0047082C" w:rsidP="008F140A">
            <w:pPr>
              <w:pStyle w:val="Default"/>
              <w:rPr>
                <w:color w:val="auto"/>
                <w:sz w:val="20"/>
                <w:szCs w:val="20"/>
              </w:rPr>
            </w:pPr>
          </w:p>
        </w:tc>
      </w:tr>
      <w:tr w:rsidR="00AD5CBB" w:rsidRPr="00970BB7" w14:paraId="28F7DD17" w14:textId="77777777" w:rsidTr="001942AC">
        <w:trPr>
          <w:trHeight w:val="699"/>
          <w:jc w:val="center"/>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F09BB69" w14:textId="77777777" w:rsidR="00D1140C" w:rsidRPr="00AD5CBB" w:rsidRDefault="006317D1" w:rsidP="008F140A">
            <w:pPr>
              <w:pStyle w:val="Default"/>
              <w:jc w:val="center"/>
              <w:rPr>
                <w:color w:val="auto"/>
                <w:sz w:val="20"/>
                <w:szCs w:val="20"/>
              </w:rPr>
            </w:pPr>
            <w:r w:rsidRPr="00AD5CBB">
              <w:rPr>
                <w:color w:val="auto"/>
                <w:sz w:val="20"/>
                <w:szCs w:val="20"/>
              </w:rPr>
              <w:t>Č: 5</w:t>
            </w:r>
          </w:p>
          <w:p w14:paraId="5193C22F" w14:textId="7079FE21" w:rsidR="003B06A5" w:rsidRPr="00970BB7" w:rsidRDefault="003B06A5" w:rsidP="008F140A">
            <w:pPr>
              <w:pStyle w:val="Default"/>
              <w:jc w:val="center"/>
              <w:rPr>
                <w:color w:val="auto"/>
                <w:sz w:val="20"/>
                <w:szCs w:val="20"/>
              </w:rPr>
            </w:pPr>
            <w:r w:rsidRPr="00970BB7">
              <w:rPr>
                <w:color w:val="auto"/>
                <w:sz w:val="20"/>
                <w:szCs w:val="20"/>
              </w:rPr>
              <w:t>V: prvá</w:t>
            </w:r>
          </w:p>
        </w:tc>
        <w:tc>
          <w:tcPr>
            <w:tcW w:w="3933" w:type="dxa"/>
            <w:tcBorders>
              <w:top w:val="single" w:sz="4" w:space="0" w:color="auto"/>
              <w:left w:val="single" w:sz="4" w:space="0" w:color="auto"/>
              <w:bottom w:val="single" w:sz="4" w:space="0" w:color="auto"/>
              <w:right w:val="single" w:sz="4" w:space="0" w:color="auto"/>
            </w:tcBorders>
            <w:shd w:val="clear" w:color="auto" w:fill="FFFFFF"/>
          </w:tcPr>
          <w:p w14:paraId="342839DD" w14:textId="21FE4AD6" w:rsidR="00B5124D" w:rsidRPr="00970BB7" w:rsidRDefault="00AB21A0" w:rsidP="003B06A5">
            <w:pPr>
              <w:pStyle w:val="Default"/>
              <w:rPr>
                <w:color w:val="auto"/>
                <w:sz w:val="20"/>
                <w:szCs w:val="20"/>
              </w:rPr>
            </w:pPr>
            <w:r w:rsidRPr="00970BB7">
              <w:rPr>
                <w:color w:val="auto"/>
                <w:sz w:val="20"/>
                <w:szCs w:val="20"/>
              </w:rPr>
              <w:t xml:space="preserve">Členské štáty stanovia pravidlá pre sankcie uplatniteľné pri porušení vnútroštátnych ustanovení prijatých podľa článkov 3 a 4 a prijmú všetky opatrenia potrebné na zabezpečenie ich uplatňovania. Stanovené sankcie musia byť účinné, primerané a odrádzajúce.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640A14A" w14:textId="153C1BF5" w:rsidR="00F11FF9" w:rsidRPr="00970BB7" w:rsidRDefault="00B87CF1" w:rsidP="008F140A">
            <w:pPr>
              <w:pStyle w:val="Default"/>
              <w:jc w:val="center"/>
              <w:rPr>
                <w:color w:val="auto"/>
                <w:sz w:val="20"/>
                <w:szCs w:val="20"/>
              </w:rPr>
            </w:pPr>
            <w:r w:rsidRPr="00970BB7">
              <w:rPr>
                <w:color w:val="auto"/>
                <w:sz w:val="20"/>
                <w:szCs w:val="20"/>
              </w:rPr>
              <w:t>N</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24F81D44" w14:textId="2985FF0C" w:rsidR="00F11FF9" w:rsidRPr="00970BB7" w:rsidRDefault="00E013CF" w:rsidP="008F140A">
            <w:pPr>
              <w:pStyle w:val="Default"/>
              <w:jc w:val="center"/>
              <w:rPr>
                <w:color w:val="auto"/>
                <w:sz w:val="20"/>
                <w:szCs w:val="20"/>
              </w:rPr>
            </w:pPr>
            <w:r w:rsidRPr="00970BB7">
              <w:rPr>
                <w:color w:val="auto"/>
                <w:sz w:val="20"/>
                <w:szCs w:val="20"/>
              </w:rPr>
              <w:t>Návrh zákona</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5EBD1BC6" w14:textId="77777777" w:rsidR="00F11FF9" w:rsidRPr="00970BB7" w:rsidRDefault="00991127" w:rsidP="008F140A">
            <w:pPr>
              <w:pStyle w:val="Default"/>
              <w:jc w:val="center"/>
              <w:rPr>
                <w:color w:val="auto"/>
                <w:sz w:val="20"/>
                <w:szCs w:val="20"/>
              </w:rPr>
            </w:pPr>
            <w:r w:rsidRPr="00970BB7">
              <w:rPr>
                <w:color w:val="auto"/>
                <w:sz w:val="20"/>
                <w:szCs w:val="20"/>
              </w:rPr>
              <w:t>§: 6</w:t>
            </w:r>
          </w:p>
          <w:p w14:paraId="0A6C7639" w14:textId="77777777" w:rsidR="00991127" w:rsidRPr="00970BB7" w:rsidRDefault="00991127" w:rsidP="008F140A">
            <w:pPr>
              <w:pStyle w:val="Default"/>
              <w:jc w:val="center"/>
              <w:rPr>
                <w:color w:val="auto"/>
                <w:sz w:val="20"/>
                <w:szCs w:val="20"/>
              </w:rPr>
            </w:pPr>
            <w:r w:rsidRPr="00970BB7">
              <w:rPr>
                <w:color w:val="auto"/>
                <w:sz w:val="20"/>
                <w:szCs w:val="20"/>
              </w:rPr>
              <w:t>O: 1</w:t>
            </w:r>
          </w:p>
          <w:p w14:paraId="0FCDD9CE" w14:textId="2D1CC3AC" w:rsidR="00991127" w:rsidRPr="00970BB7" w:rsidRDefault="00991127" w:rsidP="008F140A">
            <w:pPr>
              <w:pStyle w:val="Default"/>
              <w:jc w:val="center"/>
              <w:rPr>
                <w:color w:val="auto"/>
                <w:sz w:val="20"/>
                <w:szCs w:val="20"/>
              </w:rPr>
            </w:pPr>
          </w:p>
          <w:p w14:paraId="438B5AB3" w14:textId="38A27CCD" w:rsidR="007224A4" w:rsidRPr="00970BB7" w:rsidRDefault="007224A4" w:rsidP="008F140A">
            <w:pPr>
              <w:pStyle w:val="Default"/>
              <w:jc w:val="center"/>
              <w:rPr>
                <w:color w:val="auto"/>
                <w:sz w:val="20"/>
                <w:szCs w:val="20"/>
              </w:rPr>
            </w:pPr>
          </w:p>
          <w:p w14:paraId="67D0EB4D" w14:textId="30C8BC01" w:rsidR="007224A4" w:rsidRDefault="007224A4" w:rsidP="008F140A">
            <w:pPr>
              <w:pStyle w:val="Default"/>
              <w:jc w:val="center"/>
              <w:rPr>
                <w:color w:val="auto"/>
                <w:sz w:val="20"/>
                <w:szCs w:val="20"/>
              </w:rPr>
            </w:pPr>
          </w:p>
          <w:p w14:paraId="1FE13534" w14:textId="77777777" w:rsidR="00BB0853" w:rsidRPr="00970BB7" w:rsidRDefault="00BB0853" w:rsidP="008F140A">
            <w:pPr>
              <w:pStyle w:val="Default"/>
              <w:jc w:val="center"/>
              <w:rPr>
                <w:color w:val="auto"/>
                <w:sz w:val="20"/>
                <w:szCs w:val="20"/>
              </w:rPr>
            </w:pPr>
          </w:p>
          <w:p w14:paraId="412F0673" w14:textId="77777777" w:rsidR="00991127" w:rsidRPr="00970BB7" w:rsidRDefault="00991127" w:rsidP="008F140A">
            <w:pPr>
              <w:pStyle w:val="Default"/>
              <w:jc w:val="center"/>
              <w:rPr>
                <w:color w:val="auto"/>
                <w:sz w:val="20"/>
                <w:szCs w:val="20"/>
              </w:rPr>
            </w:pPr>
          </w:p>
          <w:p w14:paraId="68D47539" w14:textId="77777777" w:rsidR="00991127" w:rsidRPr="00970BB7" w:rsidRDefault="00991127" w:rsidP="008F140A">
            <w:pPr>
              <w:pStyle w:val="Default"/>
              <w:jc w:val="center"/>
              <w:rPr>
                <w:color w:val="auto"/>
                <w:sz w:val="20"/>
                <w:szCs w:val="20"/>
              </w:rPr>
            </w:pPr>
            <w:r w:rsidRPr="00970BB7">
              <w:rPr>
                <w:color w:val="auto"/>
                <w:sz w:val="20"/>
                <w:szCs w:val="20"/>
              </w:rPr>
              <w:t>§: 6</w:t>
            </w:r>
          </w:p>
          <w:p w14:paraId="500A2B6C" w14:textId="7C330F2B" w:rsidR="00991127" w:rsidRPr="00970BB7" w:rsidRDefault="00991127" w:rsidP="008F140A">
            <w:pPr>
              <w:pStyle w:val="Default"/>
              <w:jc w:val="center"/>
              <w:rPr>
                <w:color w:val="auto"/>
                <w:sz w:val="20"/>
                <w:szCs w:val="20"/>
              </w:rPr>
            </w:pPr>
            <w:r w:rsidRPr="00970BB7">
              <w:rPr>
                <w:color w:val="auto"/>
                <w:sz w:val="20"/>
                <w:szCs w:val="20"/>
              </w:rPr>
              <w:t xml:space="preserve">O: </w:t>
            </w:r>
            <w:r w:rsidR="00E0604E" w:rsidRPr="00970BB7">
              <w:rPr>
                <w:color w:val="auto"/>
                <w:sz w:val="20"/>
                <w:szCs w:val="20"/>
              </w:rPr>
              <w:t>2</w:t>
            </w:r>
          </w:p>
          <w:p w14:paraId="036F8FF4" w14:textId="2590531C" w:rsidR="00991127" w:rsidRPr="00970BB7" w:rsidRDefault="00991127" w:rsidP="008F140A">
            <w:pPr>
              <w:pStyle w:val="Default"/>
              <w:jc w:val="center"/>
              <w:rPr>
                <w:color w:val="auto"/>
                <w:sz w:val="20"/>
                <w:szCs w:val="20"/>
              </w:rPr>
            </w:pPr>
          </w:p>
          <w:p w14:paraId="2CD1241A" w14:textId="47634455" w:rsidR="009E5228" w:rsidRPr="00970BB7" w:rsidRDefault="009E5228" w:rsidP="008F140A">
            <w:pPr>
              <w:pStyle w:val="Default"/>
              <w:jc w:val="center"/>
              <w:rPr>
                <w:color w:val="auto"/>
                <w:sz w:val="20"/>
                <w:szCs w:val="20"/>
              </w:rPr>
            </w:pPr>
          </w:p>
          <w:p w14:paraId="46413FB4" w14:textId="1B757E88" w:rsidR="009E5228" w:rsidRPr="00970BB7" w:rsidRDefault="009E5228" w:rsidP="008F140A">
            <w:pPr>
              <w:pStyle w:val="Default"/>
              <w:jc w:val="center"/>
              <w:rPr>
                <w:color w:val="auto"/>
                <w:sz w:val="20"/>
                <w:szCs w:val="20"/>
              </w:rPr>
            </w:pPr>
          </w:p>
          <w:p w14:paraId="0583E646" w14:textId="09977CC7" w:rsidR="009E5228" w:rsidRPr="00970BB7" w:rsidRDefault="009E5228" w:rsidP="008F140A">
            <w:pPr>
              <w:pStyle w:val="Default"/>
              <w:jc w:val="center"/>
              <w:rPr>
                <w:color w:val="auto"/>
                <w:sz w:val="20"/>
                <w:szCs w:val="20"/>
              </w:rPr>
            </w:pPr>
          </w:p>
          <w:p w14:paraId="317BA405" w14:textId="77777777" w:rsidR="00991127" w:rsidRPr="00970BB7" w:rsidRDefault="00991127" w:rsidP="008F140A">
            <w:pPr>
              <w:pStyle w:val="Default"/>
              <w:jc w:val="center"/>
              <w:rPr>
                <w:color w:val="auto"/>
                <w:sz w:val="20"/>
                <w:szCs w:val="20"/>
              </w:rPr>
            </w:pPr>
          </w:p>
          <w:p w14:paraId="720EE8F2" w14:textId="77777777" w:rsidR="00991127" w:rsidRPr="00970BB7" w:rsidRDefault="00991127" w:rsidP="008F140A">
            <w:pPr>
              <w:pStyle w:val="Default"/>
              <w:jc w:val="center"/>
              <w:rPr>
                <w:color w:val="auto"/>
                <w:sz w:val="20"/>
                <w:szCs w:val="20"/>
              </w:rPr>
            </w:pPr>
            <w:r w:rsidRPr="00970BB7">
              <w:rPr>
                <w:color w:val="auto"/>
                <w:sz w:val="20"/>
                <w:szCs w:val="20"/>
              </w:rPr>
              <w:t>§: 6</w:t>
            </w:r>
          </w:p>
          <w:p w14:paraId="48C95D92" w14:textId="2802AD28" w:rsidR="00991127" w:rsidRPr="00970BB7" w:rsidRDefault="00E0604E" w:rsidP="00991127">
            <w:pPr>
              <w:pStyle w:val="Default"/>
              <w:jc w:val="center"/>
              <w:rPr>
                <w:color w:val="auto"/>
                <w:sz w:val="20"/>
                <w:szCs w:val="20"/>
              </w:rPr>
            </w:pPr>
            <w:r w:rsidRPr="00970BB7">
              <w:rPr>
                <w:color w:val="auto"/>
                <w:sz w:val="20"/>
                <w:szCs w:val="20"/>
              </w:rPr>
              <w:t>O: 3</w:t>
            </w:r>
          </w:p>
          <w:p w14:paraId="5A55AC71" w14:textId="77777777" w:rsidR="006B2C7C" w:rsidRPr="00970BB7" w:rsidRDefault="006B2C7C" w:rsidP="00991127">
            <w:pPr>
              <w:pStyle w:val="Default"/>
              <w:jc w:val="center"/>
              <w:rPr>
                <w:color w:val="auto"/>
                <w:sz w:val="20"/>
                <w:szCs w:val="20"/>
              </w:rPr>
            </w:pPr>
          </w:p>
          <w:p w14:paraId="5FC95794" w14:textId="58BE1040" w:rsidR="006B2C7C" w:rsidRPr="00970BB7" w:rsidRDefault="006B2C7C" w:rsidP="00991127">
            <w:pPr>
              <w:pStyle w:val="Default"/>
              <w:jc w:val="center"/>
              <w:rPr>
                <w:color w:val="auto"/>
                <w:sz w:val="20"/>
                <w:szCs w:val="20"/>
              </w:rPr>
            </w:pPr>
          </w:p>
          <w:p w14:paraId="0E823D6C" w14:textId="5CBD7100" w:rsidR="00E0604E" w:rsidRPr="00970BB7" w:rsidRDefault="00E0604E" w:rsidP="00991127">
            <w:pPr>
              <w:pStyle w:val="Default"/>
              <w:jc w:val="center"/>
              <w:rPr>
                <w:color w:val="auto"/>
                <w:sz w:val="20"/>
                <w:szCs w:val="20"/>
              </w:rPr>
            </w:pPr>
          </w:p>
          <w:p w14:paraId="6AA4F140" w14:textId="77777777" w:rsidR="00E0604E" w:rsidRPr="00970BB7" w:rsidRDefault="00E0604E" w:rsidP="00991127">
            <w:pPr>
              <w:pStyle w:val="Default"/>
              <w:jc w:val="center"/>
              <w:rPr>
                <w:color w:val="auto"/>
                <w:sz w:val="20"/>
                <w:szCs w:val="20"/>
              </w:rPr>
            </w:pPr>
          </w:p>
          <w:p w14:paraId="57AE6015" w14:textId="77777777" w:rsidR="006B2C7C" w:rsidRPr="00970BB7" w:rsidRDefault="006B2C7C" w:rsidP="00991127">
            <w:pPr>
              <w:pStyle w:val="Default"/>
              <w:jc w:val="center"/>
              <w:rPr>
                <w:color w:val="auto"/>
                <w:sz w:val="20"/>
                <w:szCs w:val="20"/>
              </w:rPr>
            </w:pPr>
          </w:p>
          <w:p w14:paraId="5C93982F" w14:textId="77777777" w:rsidR="006B2C7C" w:rsidRPr="00970BB7" w:rsidRDefault="006B2C7C" w:rsidP="00991127">
            <w:pPr>
              <w:pStyle w:val="Default"/>
              <w:jc w:val="center"/>
              <w:rPr>
                <w:color w:val="auto"/>
                <w:sz w:val="20"/>
                <w:szCs w:val="20"/>
              </w:rPr>
            </w:pPr>
          </w:p>
          <w:p w14:paraId="7404CFE9" w14:textId="62546E7D" w:rsidR="006B2C7C" w:rsidRPr="00970BB7" w:rsidRDefault="006B2C7C" w:rsidP="00991127">
            <w:pPr>
              <w:pStyle w:val="Default"/>
              <w:jc w:val="center"/>
              <w:rPr>
                <w:color w:val="auto"/>
                <w:sz w:val="20"/>
                <w:szCs w:val="20"/>
              </w:rPr>
            </w:pPr>
            <w:r w:rsidRPr="00970BB7">
              <w:rPr>
                <w:color w:val="auto"/>
                <w:sz w:val="20"/>
                <w:szCs w:val="20"/>
              </w:rPr>
              <w:t>§: 6</w:t>
            </w:r>
          </w:p>
          <w:p w14:paraId="3DFB1466" w14:textId="1CA98C36" w:rsidR="006B2C7C" w:rsidRPr="00970BB7" w:rsidRDefault="009E5228" w:rsidP="009E5228">
            <w:pPr>
              <w:pStyle w:val="Default"/>
              <w:jc w:val="center"/>
              <w:rPr>
                <w:color w:val="auto"/>
                <w:sz w:val="20"/>
                <w:szCs w:val="20"/>
              </w:rPr>
            </w:pPr>
            <w:r w:rsidRPr="00970BB7">
              <w:rPr>
                <w:color w:val="auto"/>
                <w:sz w:val="20"/>
                <w:szCs w:val="20"/>
              </w:rPr>
              <w:t>O: 4</w:t>
            </w:r>
          </w:p>
        </w:tc>
        <w:tc>
          <w:tcPr>
            <w:tcW w:w="4021" w:type="dxa"/>
            <w:tcBorders>
              <w:top w:val="single" w:sz="4" w:space="0" w:color="auto"/>
              <w:left w:val="single" w:sz="4" w:space="0" w:color="auto"/>
              <w:bottom w:val="single" w:sz="4" w:space="0" w:color="auto"/>
              <w:right w:val="single" w:sz="4" w:space="0" w:color="auto"/>
            </w:tcBorders>
            <w:shd w:val="clear" w:color="auto" w:fill="FFFFFF"/>
          </w:tcPr>
          <w:p w14:paraId="4B8FFB46" w14:textId="7364B8A2" w:rsidR="00E0604E" w:rsidRPr="00970BB7" w:rsidRDefault="008A350D" w:rsidP="00991127">
            <w:pPr>
              <w:tabs>
                <w:tab w:val="left" w:pos="1197"/>
              </w:tabs>
              <w:jc w:val="both"/>
              <w:rPr>
                <w:rFonts w:ascii="Times New Roman" w:hAnsi="Times New Roman" w:cs="Times New Roman"/>
                <w:color w:val="auto"/>
                <w:sz w:val="20"/>
                <w:szCs w:val="20"/>
                <w:lang w:bidi="ar-SA"/>
              </w:rPr>
            </w:pPr>
            <w:r>
              <w:rPr>
                <w:rFonts w:ascii="Times New Roman" w:hAnsi="Times New Roman" w:cs="Times New Roman"/>
                <w:color w:val="auto"/>
                <w:sz w:val="20"/>
                <w:szCs w:val="20"/>
                <w:lang w:bidi="ar-SA"/>
              </w:rPr>
              <w:lastRenderedPageBreak/>
              <w:t>Rada</w:t>
            </w:r>
            <w:r w:rsidR="009E5228" w:rsidRPr="00970BB7">
              <w:rPr>
                <w:rFonts w:ascii="Times New Roman" w:hAnsi="Times New Roman" w:cs="Times New Roman"/>
                <w:color w:val="auto"/>
                <w:sz w:val="20"/>
                <w:szCs w:val="20"/>
                <w:lang w:bidi="ar-SA"/>
              </w:rPr>
              <w:t xml:space="preserve"> môže uložiť poskytovateľovi služieb pokutu od 1000 eur do 100000 eur, ak poruší povinnosti podľa § 4, § 5 </w:t>
            </w:r>
            <w:r w:rsidR="003C0961" w:rsidRPr="00970BB7">
              <w:rPr>
                <w:rFonts w:ascii="Times New Roman" w:hAnsi="Times New Roman" w:cs="Times New Roman"/>
                <w:color w:val="auto"/>
                <w:sz w:val="20"/>
                <w:szCs w:val="20"/>
                <w:lang w:bidi="ar-SA"/>
              </w:rPr>
              <w:t xml:space="preserve">ods. 1 alebo ods. 6 </w:t>
            </w:r>
            <w:r w:rsidR="009E5228" w:rsidRPr="00970BB7">
              <w:rPr>
                <w:rFonts w:ascii="Times New Roman" w:hAnsi="Times New Roman" w:cs="Times New Roman"/>
                <w:color w:val="auto"/>
                <w:sz w:val="20"/>
                <w:szCs w:val="20"/>
                <w:lang w:bidi="ar-SA"/>
              </w:rPr>
              <w:t>alebo § 8</w:t>
            </w:r>
            <w:r w:rsidR="003C0961" w:rsidRPr="00970BB7">
              <w:rPr>
                <w:rFonts w:ascii="Times New Roman" w:hAnsi="Times New Roman" w:cs="Times New Roman"/>
                <w:color w:val="auto"/>
                <w:sz w:val="20"/>
                <w:szCs w:val="20"/>
                <w:lang w:bidi="ar-SA"/>
              </w:rPr>
              <w:t>.</w:t>
            </w:r>
            <w:r w:rsidR="009E5228" w:rsidRPr="00970BB7">
              <w:rPr>
                <w:rFonts w:ascii="Times New Roman" w:hAnsi="Times New Roman" w:cs="Times New Roman"/>
                <w:color w:val="auto"/>
                <w:sz w:val="20"/>
                <w:szCs w:val="20"/>
                <w:lang w:bidi="ar-SA"/>
              </w:rPr>
              <w:t xml:space="preserve"> </w:t>
            </w:r>
            <w:r w:rsidR="003C0961" w:rsidRPr="00970BB7">
              <w:rPr>
                <w:rFonts w:ascii="Times New Roman" w:hAnsi="Times New Roman" w:cs="Times New Roman"/>
                <w:color w:val="auto"/>
                <w:sz w:val="20"/>
                <w:szCs w:val="20"/>
                <w:lang w:bidi="ar-SA"/>
              </w:rPr>
              <w:t xml:space="preserve">Pokutu </w:t>
            </w:r>
            <w:r w:rsidR="009E5228" w:rsidRPr="00970BB7">
              <w:rPr>
                <w:rFonts w:ascii="Times New Roman" w:hAnsi="Times New Roman" w:cs="Times New Roman"/>
                <w:color w:val="auto"/>
                <w:sz w:val="20"/>
                <w:szCs w:val="20"/>
                <w:lang w:bidi="ar-SA"/>
              </w:rPr>
              <w:t>možno uložiť aj opakovane, a to až do splnenia povinnosti, ktorej nesplnenie bolo dôvodom pre začatie konania o uložení pokuty</w:t>
            </w:r>
            <w:r w:rsidR="007224A4" w:rsidRPr="00970BB7">
              <w:rPr>
                <w:rFonts w:ascii="Times New Roman" w:hAnsi="Times New Roman" w:cs="Times New Roman"/>
                <w:color w:val="auto"/>
                <w:sz w:val="20"/>
                <w:szCs w:val="20"/>
                <w:lang w:bidi="ar-SA"/>
              </w:rPr>
              <w:t>.</w:t>
            </w:r>
          </w:p>
          <w:p w14:paraId="3378C047" w14:textId="77777777" w:rsidR="007224A4" w:rsidRPr="00970BB7" w:rsidRDefault="007224A4" w:rsidP="00991127">
            <w:pPr>
              <w:tabs>
                <w:tab w:val="left" w:pos="1197"/>
              </w:tabs>
              <w:jc w:val="both"/>
              <w:rPr>
                <w:rFonts w:ascii="Times New Roman" w:hAnsi="Times New Roman" w:cs="Times New Roman"/>
                <w:color w:val="auto"/>
                <w:sz w:val="20"/>
                <w:szCs w:val="20"/>
                <w:lang w:bidi="ar-SA"/>
              </w:rPr>
            </w:pPr>
          </w:p>
          <w:p w14:paraId="4BD1F3E8" w14:textId="5D72C4F5" w:rsidR="00991127" w:rsidRPr="00970BB7" w:rsidRDefault="009E5228" w:rsidP="00991127">
            <w:pPr>
              <w:tabs>
                <w:tab w:val="left" w:pos="1197"/>
              </w:tabs>
              <w:jc w:val="both"/>
              <w:rPr>
                <w:rFonts w:ascii="Times New Roman" w:hAnsi="Times New Roman" w:cs="Times New Roman"/>
                <w:color w:val="auto"/>
                <w:sz w:val="20"/>
                <w:szCs w:val="20"/>
                <w:lang w:bidi="ar-SA"/>
              </w:rPr>
            </w:pPr>
            <w:r w:rsidRPr="00970BB7">
              <w:rPr>
                <w:rFonts w:ascii="Times New Roman" w:hAnsi="Times New Roman" w:cs="Times New Roman"/>
                <w:color w:val="auto"/>
                <w:sz w:val="20"/>
                <w:szCs w:val="20"/>
                <w:lang w:bidi="ar-SA"/>
              </w:rPr>
              <w:t xml:space="preserve">Pri ukladaní pokuty </w:t>
            </w:r>
            <w:r w:rsidR="008A350D">
              <w:rPr>
                <w:rFonts w:ascii="Times New Roman" w:hAnsi="Times New Roman" w:cs="Times New Roman"/>
                <w:color w:val="auto"/>
                <w:sz w:val="20"/>
                <w:szCs w:val="20"/>
                <w:lang w:bidi="ar-SA"/>
              </w:rPr>
              <w:t>rada</w:t>
            </w:r>
            <w:r w:rsidRPr="00970BB7">
              <w:rPr>
                <w:rFonts w:ascii="Times New Roman" w:hAnsi="Times New Roman" w:cs="Times New Roman"/>
                <w:color w:val="auto"/>
                <w:sz w:val="20"/>
                <w:szCs w:val="20"/>
                <w:lang w:bidi="ar-SA"/>
              </w:rPr>
              <w:t xml:space="preserve"> prihliada najmä na závažnosť veci, spôsob, trvanie a následky porušenia povinnosti. Pri ukladaní pokuty </w:t>
            </w:r>
            <w:r w:rsidR="008A350D">
              <w:rPr>
                <w:rFonts w:ascii="Times New Roman" w:hAnsi="Times New Roman" w:cs="Times New Roman"/>
                <w:color w:val="auto"/>
                <w:sz w:val="20"/>
                <w:szCs w:val="20"/>
                <w:lang w:bidi="ar-SA"/>
              </w:rPr>
              <w:t>rada</w:t>
            </w:r>
            <w:r w:rsidRPr="00970BB7">
              <w:rPr>
                <w:rFonts w:ascii="Times New Roman" w:hAnsi="Times New Roman" w:cs="Times New Roman"/>
                <w:color w:val="auto"/>
                <w:sz w:val="20"/>
                <w:szCs w:val="20"/>
                <w:lang w:bidi="ar-SA"/>
              </w:rPr>
              <w:t xml:space="preserve"> prihliadne aj na konanie poskytovateľa služieb smerujúce k náprave alebo k odstráneniu prípadných </w:t>
            </w:r>
            <w:r w:rsidR="006720CF" w:rsidRPr="00970BB7">
              <w:rPr>
                <w:rFonts w:ascii="Times New Roman" w:hAnsi="Times New Roman" w:cs="Times New Roman"/>
                <w:color w:val="auto"/>
                <w:sz w:val="20"/>
                <w:szCs w:val="20"/>
                <w:lang w:bidi="ar-SA"/>
              </w:rPr>
              <w:t>následkov</w:t>
            </w:r>
            <w:r w:rsidR="006720CF" w:rsidRPr="00970BB7" w:rsidDel="006720CF">
              <w:rPr>
                <w:rFonts w:ascii="Times New Roman" w:hAnsi="Times New Roman" w:cs="Times New Roman"/>
                <w:color w:val="auto"/>
                <w:sz w:val="20"/>
                <w:szCs w:val="20"/>
                <w:lang w:bidi="ar-SA"/>
              </w:rPr>
              <w:t xml:space="preserve"> </w:t>
            </w:r>
            <w:r w:rsidRPr="00970BB7">
              <w:rPr>
                <w:rFonts w:ascii="Times New Roman" w:hAnsi="Times New Roman" w:cs="Times New Roman"/>
                <w:color w:val="auto"/>
                <w:sz w:val="20"/>
                <w:szCs w:val="20"/>
                <w:lang w:bidi="ar-SA"/>
              </w:rPr>
              <w:t>porušenia povinnosti.</w:t>
            </w:r>
          </w:p>
          <w:p w14:paraId="3D48F18C" w14:textId="77777777" w:rsidR="006B2C7C" w:rsidRPr="00970BB7" w:rsidRDefault="006B2C7C" w:rsidP="00991127">
            <w:pPr>
              <w:tabs>
                <w:tab w:val="left" w:pos="1197"/>
              </w:tabs>
              <w:jc w:val="both"/>
              <w:rPr>
                <w:rFonts w:ascii="Times New Roman" w:hAnsi="Times New Roman" w:cs="Times New Roman"/>
                <w:color w:val="auto"/>
                <w:sz w:val="20"/>
                <w:szCs w:val="20"/>
                <w:lang w:bidi="ar-SA"/>
              </w:rPr>
            </w:pPr>
          </w:p>
          <w:p w14:paraId="4D310673" w14:textId="62D7D43A" w:rsidR="006B2C7C" w:rsidRPr="00970BB7" w:rsidRDefault="008A350D" w:rsidP="00991127">
            <w:pPr>
              <w:tabs>
                <w:tab w:val="left" w:pos="1197"/>
              </w:tabs>
              <w:jc w:val="both"/>
              <w:rPr>
                <w:rFonts w:ascii="Times New Roman" w:hAnsi="Times New Roman" w:cs="Times New Roman"/>
                <w:color w:val="auto"/>
                <w:sz w:val="20"/>
                <w:szCs w:val="20"/>
                <w:lang w:bidi="ar-SA"/>
              </w:rPr>
            </w:pPr>
            <w:r>
              <w:rPr>
                <w:rFonts w:ascii="Times New Roman" w:hAnsi="Times New Roman" w:cs="Times New Roman"/>
                <w:color w:val="auto"/>
                <w:sz w:val="20"/>
                <w:szCs w:val="20"/>
                <w:lang w:bidi="ar-SA"/>
              </w:rPr>
              <w:t>Rada</w:t>
            </w:r>
            <w:r w:rsidR="009E5228" w:rsidRPr="00970BB7">
              <w:rPr>
                <w:rFonts w:ascii="Times New Roman" w:hAnsi="Times New Roman" w:cs="Times New Roman"/>
                <w:color w:val="auto"/>
                <w:sz w:val="20"/>
                <w:szCs w:val="20"/>
                <w:lang w:bidi="ar-SA"/>
              </w:rPr>
              <w:t xml:space="preserve"> môže upustiť od uloženia pokuty, ak poskytovateľ </w:t>
            </w:r>
            <w:r w:rsidR="003D5270">
              <w:rPr>
                <w:rFonts w:ascii="Times New Roman" w:hAnsi="Times New Roman" w:cs="Times New Roman"/>
                <w:color w:val="auto"/>
                <w:sz w:val="20"/>
                <w:szCs w:val="20"/>
                <w:lang w:bidi="ar-SA"/>
              </w:rPr>
              <w:t xml:space="preserve">služieb </w:t>
            </w:r>
            <w:r w:rsidR="009E5228" w:rsidRPr="00970BB7">
              <w:rPr>
                <w:rFonts w:ascii="Times New Roman" w:hAnsi="Times New Roman" w:cs="Times New Roman"/>
                <w:color w:val="auto"/>
                <w:sz w:val="20"/>
                <w:szCs w:val="20"/>
                <w:lang w:bidi="ar-SA"/>
              </w:rPr>
              <w:t xml:space="preserve">splní povinnosť, ktorej </w:t>
            </w:r>
            <w:r w:rsidR="009E5228" w:rsidRPr="00970BB7">
              <w:rPr>
                <w:rFonts w:ascii="Times New Roman" w:hAnsi="Times New Roman" w:cs="Times New Roman"/>
                <w:color w:val="auto"/>
                <w:sz w:val="20"/>
                <w:szCs w:val="20"/>
                <w:lang w:bidi="ar-SA"/>
              </w:rPr>
              <w:lastRenderedPageBreak/>
              <w:t>porušenie bolo dôvodom pre začatie konania o uložení pokuty, a to do 30 dní od</w:t>
            </w:r>
            <w:r w:rsidR="003D5270">
              <w:rPr>
                <w:rFonts w:ascii="Times New Roman" w:hAnsi="Times New Roman" w:cs="Times New Roman"/>
                <w:color w:val="auto"/>
                <w:sz w:val="20"/>
                <w:szCs w:val="20"/>
                <w:lang w:bidi="ar-SA"/>
              </w:rPr>
              <w:t>o dňa</w:t>
            </w:r>
            <w:r w:rsidR="009E5228" w:rsidRPr="00970BB7">
              <w:rPr>
                <w:rFonts w:ascii="Times New Roman" w:hAnsi="Times New Roman" w:cs="Times New Roman"/>
                <w:color w:val="auto"/>
                <w:sz w:val="20"/>
                <w:szCs w:val="20"/>
                <w:lang w:bidi="ar-SA"/>
              </w:rPr>
              <w:t xml:space="preserve"> doručenia upovedomenia o začatí konania o uložení pokuty, o čom </w:t>
            </w:r>
            <w:r>
              <w:rPr>
                <w:rFonts w:ascii="Times New Roman" w:hAnsi="Times New Roman" w:cs="Times New Roman"/>
                <w:color w:val="auto"/>
                <w:sz w:val="20"/>
                <w:szCs w:val="20"/>
                <w:lang w:bidi="ar-SA"/>
              </w:rPr>
              <w:t>rada</w:t>
            </w:r>
            <w:r w:rsidR="009E5228" w:rsidRPr="00970BB7">
              <w:rPr>
                <w:rFonts w:ascii="Times New Roman" w:hAnsi="Times New Roman" w:cs="Times New Roman"/>
                <w:color w:val="auto"/>
                <w:sz w:val="20"/>
                <w:szCs w:val="20"/>
                <w:lang w:bidi="ar-SA"/>
              </w:rPr>
              <w:t xml:space="preserve"> poskytovateľa služieb poučí v upovedomení o začatí konania o uložení pokuty</w:t>
            </w:r>
            <w:r w:rsidR="00E0604E" w:rsidRPr="00970BB7">
              <w:rPr>
                <w:rFonts w:ascii="Times New Roman" w:hAnsi="Times New Roman" w:cs="Times New Roman"/>
                <w:color w:val="auto"/>
                <w:sz w:val="20"/>
                <w:szCs w:val="20"/>
                <w:lang w:bidi="ar-SA"/>
              </w:rPr>
              <w:t>.</w:t>
            </w:r>
          </w:p>
          <w:p w14:paraId="2B3B0539" w14:textId="77777777" w:rsidR="006B2C7C" w:rsidRPr="00970BB7" w:rsidRDefault="006B2C7C" w:rsidP="00991127">
            <w:pPr>
              <w:tabs>
                <w:tab w:val="left" w:pos="1197"/>
              </w:tabs>
              <w:jc w:val="both"/>
              <w:rPr>
                <w:rFonts w:ascii="Times New Roman" w:hAnsi="Times New Roman" w:cs="Times New Roman"/>
                <w:color w:val="auto"/>
                <w:sz w:val="20"/>
                <w:szCs w:val="20"/>
                <w:lang w:bidi="ar-SA"/>
              </w:rPr>
            </w:pPr>
          </w:p>
          <w:p w14:paraId="10B86EA6" w14:textId="5ECC5A53" w:rsidR="00F11FF9" w:rsidRPr="00970BB7" w:rsidRDefault="009E5228" w:rsidP="008A350D">
            <w:pPr>
              <w:tabs>
                <w:tab w:val="left" w:pos="1197"/>
              </w:tabs>
              <w:jc w:val="both"/>
              <w:rPr>
                <w:rFonts w:ascii="Times New Roman" w:hAnsi="Times New Roman" w:cs="Times New Roman"/>
                <w:color w:val="auto"/>
                <w:sz w:val="20"/>
                <w:szCs w:val="20"/>
                <w:lang w:bidi="ar-SA"/>
              </w:rPr>
            </w:pPr>
            <w:r w:rsidRPr="00970BB7">
              <w:rPr>
                <w:rFonts w:ascii="Times New Roman" w:hAnsi="Times New Roman" w:cs="Times New Roman"/>
                <w:color w:val="auto"/>
                <w:sz w:val="20"/>
                <w:szCs w:val="20"/>
                <w:lang w:bidi="ar-SA"/>
              </w:rPr>
              <w:t xml:space="preserve">Konanie o uložení pokuty možno začať do jedného roka odo dňa, keď </w:t>
            </w:r>
            <w:r w:rsidR="008A350D">
              <w:rPr>
                <w:rFonts w:ascii="Times New Roman" w:hAnsi="Times New Roman" w:cs="Times New Roman"/>
                <w:color w:val="auto"/>
                <w:sz w:val="20"/>
                <w:szCs w:val="20"/>
                <w:lang w:bidi="ar-SA"/>
              </w:rPr>
              <w:t>rada</w:t>
            </w:r>
            <w:r w:rsidRPr="00970BB7">
              <w:rPr>
                <w:rFonts w:ascii="Times New Roman" w:hAnsi="Times New Roman" w:cs="Times New Roman"/>
                <w:color w:val="auto"/>
                <w:sz w:val="20"/>
                <w:szCs w:val="20"/>
                <w:lang w:bidi="ar-SA"/>
              </w:rPr>
              <w:t xml:space="preserve"> zistil</w:t>
            </w:r>
            <w:r w:rsidR="008A350D">
              <w:rPr>
                <w:rFonts w:ascii="Times New Roman" w:hAnsi="Times New Roman" w:cs="Times New Roman"/>
                <w:color w:val="auto"/>
                <w:sz w:val="20"/>
                <w:szCs w:val="20"/>
                <w:lang w:bidi="ar-SA"/>
              </w:rPr>
              <w:t>a</w:t>
            </w:r>
            <w:r w:rsidRPr="00970BB7">
              <w:rPr>
                <w:rFonts w:ascii="Times New Roman" w:hAnsi="Times New Roman" w:cs="Times New Roman"/>
                <w:color w:val="auto"/>
                <w:sz w:val="20"/>
                <w:szCs w:val="20"/>
                <w:lang w:bidi="ar-SA"/>
              </w:rPr>
              <w:t xml:space="preserve"> porušenie </w:t>
            </w:r>
            <w:r w:rsidR="00C714C7" w:rsidRPr="00970BB7">
              <w:rPr>
                <w:rFonts w:ascii="Times New Roman" w:hAnsi="Times New Roman" w:cs="Times New Roman"/>
                <w:color w:val="auto"/>
                <w:sz w:val="20"/>
                <w:szCs w:val="20"/>
                <w:lang w:bidi="ar-SA"/>
              </w:rPr>
              <w:t>povinnosti</w:t>
            </w:r>
            <w:r w:rsidRPr="00970BB7">
              <w:rPr>
                <w:rFonts w:ascii="Times New Roman" w:hAnsi="Times New Roman" w:cs="Times New Roman"/>
                <w:color w:val="auto"/>
                <w:sz w:val="20"/>
                <w:szCs w:val="20"/>
                <w:lang w:bidi="ar-SA"/>
              </w:rPr>
              <w:t xml:space="preserve">, najneskôr však do troch rokov odo dňa, keď k porušeniu </w:t>
            </w:r>
            <w:r w:rsidR="00C714C7" w:rsidRPr="00970BB7">
              <w:rPr>
                <w:rFonts w:ascii="Times New Roman" w:hAnsi="Times New Roman" w:cs="Times New Roman"/>
                <w:color w:val="auto"/>
                <w:sz w:val="20"/>
                <w:szCs w:val="20"/>
                <w:lang w:bidi="ar-SA"/>
              </w:rPr>
              <w:t xml:space="preserve">povinnosti </w:t>
            </w:r>
            <w:r w:rsidRPr="00970BB7">
              <w:rPr>
                <w:rFonts w:ascii="Times New Roman" w:hAnsi="Times New Roman" w:cs="Times New Roman"/>
                <w:color w:val="auto"/>
                <w:sz w:val="20"/>
                <w:szCs w:val="20"/>
                <w:lang w:bidi="ar-SA"/>
              </w:rPr>
              <w:t>došlo</w:t>
            </w:r>
            <w:r w:rsidR="006B2C7C" w:rsidRPr="00970BB7">
              <w:rPr>
                <w:rFonts w:ascii="Times New Roman" w:hAnsi="Times New Roman" w:cs="Times New Roman"/>
                <w:color w:val="auto"/>
                <w:sz w:val="20"/>
                <w:szCs w:val="20"/>
                <w:lang w:bidi="ar-SA"/>
              </w:rPr>
              <w:t>.</w:t>
            </w:r>
          </w:p>
        </w:tc>
        <w:tc>
          <w:tcPr>
            <w:tcW w:w="601" w:type="dxa"/>
            <w:tcBorders>
              <w:top w:val="single" w:sz="4" w:space="0" w:color="auto"/>
              <w:left w:val="single" w:sz="4" w:space="0" w:color="auto"/>
              <w:bottom w:val="single" w:sz="4" w:space="0" w:color="auto"/>
              <w:right w:val="single" w:sz="4" w:space="0" w:color="auto"/>
            </w:tcBorders>
            <w:shd w:val="clear" w:color="auto" w:fill="FFFFFF"/>
          </w:tcPr>
          <w:p w14:paraId="687F25A0" w14:textId="3BA6849D" w:rsidR="00F11FF9" w:rsidRPr="00970BB7" w:rsidRDefault="00B87CF1" w:rsidP="008F140A">
            <w:pPr>
              <w:pStyle w:val="Default"/>
              <w:jc w:val="center"/>
              <w:rPr>
                <w:color w:val="auto"/>
                <w:sz w:val="20"/>
                <w:szCs w:val="20"/>
              </w:rPr>
            </w:pPr>
            <w:r w:rsidRPr="00970BB7">
              <w:rPr>
                <w:color w:val="auto"/>
                <w:sz w:val="20"/>
                <w:szCs w:val="20"/>
              </w:rPr>
              <w:lastRenderedPageBreak/>
              <w:t>Ú</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14:paraId="70D368B4" w14:textId="77777777" w:rsidR="00F11FF9" w:rsidRPr="00970BB7" w:rsidRDefault="00F11FF9" w:rsidP="008F140A">
            <w:pPr>
              <w:pStyle w:val="Default"/>
              <w:rPr>
                <w:color w:val="auto"/>
                <w:sz w:val="20"/>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7964ABB6" w14:textId="0E072320" w:rsidR="00F11FF9" w:rsidRPr="00970BB7" w:rsidRDefault="00A478F7" w:rsidP="008F140A">
            <w:pPr>
              <w:pStyle w:val="Default"/>
              <w:jc w:val="center"/>
              <w:rPr>
                <w:color w:val="auto"/>
                <w:sz w:val="20"/>
                <w:szCs w:val="20"/>
              </w:rPr>
            </w:pPr>
            <w:r w:rsidRPr="00970BB7">
              <w:rPr>
                <w:color w:val="auto"/>
                <w:sz w:val="20"/>
                <w:szCs w:val="20"/>
              </w:rPr>
              <w:t>GP-N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61C5BBB" w14:textId="77777777" w:rsidR="00F11FF9" w:rsidRPr="00970BB7" w:rsidRDefault="00F11FF9" w:rsidP="008F140A">
            <w:pPr>
              <w:pStyle w:val="Default"/>
              <w:rPr>
                <w:color w:val="auto"/>
                <w:sz w:val="20"/>
                <w:szCs w:val="20"/>
              </w:rPr>
            </w:pPr>
          </w:p>
        </w:tc>
      </w:tr>
      <w:tr w:rsidR="00AD5CBB" w:rsidRPr="00970BB7" w14:paraId="0525AF59" w14:textId="77777777" w:rsidTr="00F56CC9">
        <w:trPr>
          <w:trHeight w:val="699"/>
          <w:jc w:val="center"/>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3B3C3DB" w14:textId="77777777" w:rsidR="003B06A5" w:rsidRPr="00AD5CBB" w:rsidRDefault="003B06A5" w:rsidP="003B06A5">
            <w:pPr>
              <w:pStyle w:val="Default"/>
              <w:jc w:val="center"/>
              <w:rPr>
                <w:color w:val="auto"/>
                <w:sz w:val="20"/>
                <w:szCs w:val="20"/>
              </w:rPr>
            </w:pPr>
            <w:r w:rsidRPr="00AD5CBB">
              <w:rPr>
                <w:color w:val="auto"/>
                <w:sz w:val="20"/>
                <w:szCs w:val="20"/>
              </w:rPr>
              <w:t>Č: 5</w:t>
            </w:r>
          </w:p>
          <w:p w14:paraId="44D00222" w14:textId="677A28DC" w:rsidR="003B06A5" w:rsidRPr="00970BB7" w:rsidRDefault="003B06A5" w:rsidP="003B06A5">
            <w:pPr>
              <w:pStyle w:val="Default"/>
              <w:jc w:val="center"/>
              <w:rPr>
                <w:color w:val="auto"/>
                <w:sz w:val="20"/>
                <w:szCs w:val="20"/>
              </w:rPr>
            </w:pPr>
            <w:r w:rsidRPr="00970BB7">
              <w:rPr>
                <w:color w:val="auto"/>
                <w:sz w:val="20"/>
                <w:szCs w:val="20"/>
              </w:rPr>
              <w:t>V: druhá</w:t>
            </w:r>
          </w:p>
        </w:tc>
        <w:tc>
          <w:tcPr>
            <w:tcW w:w="3933" w:type="dxa"/>
            <w:tcBorders>
              <w:top w:val="single" w:sz="4" w:space="0" w:color="auto"/>
              <w:left w:val="single" w:sz="4" w:space="0" w:color="auto"/>
              <w:bottom w:val="single" w:sz="4" w:space="0" w:color="auto"/>
              <w:right w:val="single" w:sz="4" w:space="0" w:color="auto"/>
            </w:tcBorders>
            <w:shd w:val="clear" w:color="auto" w:fill="auto"/>
          </w:tcPr>
          <w:p w14:paraId="7AEEBD7F" w14:textId="32813D0D" w:rsidR="003B06A5" w:rsidRPr="00970BB7" w:rsidRDefault="003B06A5" w:rsidP="003B06A5">
            <w:pPr>
              <w:pStyle w:val="Default"/>
              <w:rPr>
                <w:color w:val="auto"/>
                <w:sz w:val="20"/>
                <w:szCs w:val="20"/>
              </w:rPr>
            </w:pPr>
            <w:r w:rsidRPr="00970BB7">
              <w:rPr>
                <w:color w:val="auto"/>
                <w:sz w:val="20"/>
                <w:szCs w:val="20"/>
              </w:rPr>
              <w:t xml:space="preserve">Členské štáty do 18. februára 2026 informujú Komisiu o týchto pravidlách a opatreniach a bezodkladne jej oznámia každú nasledujúcu zmenu, ktorá ich ovplyvní.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E8A799" w14:textId="25949087" w:rsidR="003B06A5" w:rsidRPr="00970BB7" w:rsidRDefault="008E5AA5" w:rsidP="00575F8A">
            <w:pPr>
              <w:pStyle w:val="Default"/>
              <w:jc w:val="center"/>
              <w:rPr>
                <w:color w:val="auto"/>
                <w:sz w:val="20"/>
                <w:szCs w:val="20"/>
              </w:rPr>
            </w:pPr>
            <w:r w:rsidRPr="00970BB7">
              <w:rPr>
                <w:color w:val="auto"/>
                <w:sz w:val="20"/>
                <w:szCs w:val="20"/>
              </w:rPr>
              <w:t>N</w:t>
            </w:r>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7F727929" w14:textId="096CE9A4" w:rsidR="003B06A5" w:rsidRPr="00970BB7" w:rsidRDefault="008E5AA5" w:rsidP="00575F8A">
            <w:pPr>
              <w:pStyle w:val="Default"/>
              <w:jc w:val="center"/>
              <w:rPr>
                <w:color w:val="auto"/>
                <w:sz w:val="20"/>
                <w:szCs w:val="20"/>
              </w:rPr>
            </w:pPr>
            <w:r w:rsidRPr="00970BB7">
              <w:rPr>
                <w:color w:val="auto"/>
                <w:sz w:val="20"/>
                <w:szCs w:val="20"/>
              </w:rPr>
              <w:t xml:space="preserve">Zákon č. 575/2001 Z. z. </w:t>
            </w:r>
          </w:p>
        </w:tc>
        <w:tc>
          <w:tcPr>
            <w:tcW w:w="776" w:type="dxa"/>
            <w:tcBorders>
              <w:top w:val="single" w:sz="4" w:space="0" w:color="auto"/>
              <w:left w:val="single" w:sz="4" w:space="0" w:color="auto"/>
              <w:bottom w:val="single" w:sz="4" w:space="0" w:color="auto"/>
              <w:right w:val="single" w:sz="4" w:space="0" w:color="auto"/>
            </w:tcBorders>
            <w:shd w:val="clear" w:color="auto" w:fill="auto"/>
          </w:tcPr>
          <w:p w14:paraId="5DC132EB" w14:textId="77777777" w:rsidR="008E5AA5" w:rsidRPr="00970BB7" w:rsidRDefault="008E5AA5" w:rsidP="008E5AA5">
            <w:pPr>
              <w:pStyle w:val="Default"/>
              <w:jc w:val="center"/>
              <w:rPr>
                <w:color w:val="auto"/>
                <w:sz w:val="20"/>
                <w:szCs w:val="20"/>
              </w:rPr>
            </w:pPr>
            <w:r w:rsidRPr="00970BB7">
              <w:rPr>
                <w:color w:val="auto"/>
                <w:sz w:val="20"/>
                <w:szCs w:val="20"/>
              </w:rPr>
              <w:t>§: 35</w:t>
            </w:r>
          </w:p>
          <w:p w14:paraId="659F1F44" w14:textId="57CB43AD" w:rsidR="003B06A5" w:rsidRPr="00970BB7" w:rsidRDefault="008E5AA5" w:rsidP="008E5AA5">
            <w:pPr>
              <w:pStyle w:val="Default"/>
              <w:jc w:val="center"/>
              <w:rPr>
                <w:color w:val="auto"/>
                <w:sz w:val="20"/>
                <w:szCs w:val="20"/>
              </w:rPr>
            </w:pPr>
            <w:r w:rsidRPr="00970BB7">
              <w:rPr>
                <w:color w:val="auto"/>
                <w:sz w:val="20"/>
                <w:szCs w:val="20"/>
              </w:rPr>
              <w:t>O: 7</w:t>
            </w:r>
          </w:p>
        </w:tc>
        <w:tc>
          <w:tcPr>
            <w:tcW w:w="4021" w:type="dxa"/>
            <w:tcBorders>
              <w:top w:val="single" w:sz="4" w:space="0" w:color="auto"/>
              <w:left w:val="single" w:sz="4" w:space="0" w:color="auto"/>
              <w:bottom w:val="single" w:sz="4" w:space="0" w:color="auto"/>
              <w:right w:val="single" w:sz="4" w:space="0" w:color="auto"/>
            </w:tcBorders>
            <w:shd w:val="clear" w:color="auto" w:fill="auto"/>
          </w:tcPr>
          <w:p w14:paraId="247F59D5" w14:textId="0CB1EAAE" w:rsidR="003B06A5" w:rsidRPr="00970BB7" w:rsidRDefault="008E5AA5" w:rsidP="00575F8A">
            <w:pPr>
              <w:tabs>
                <w:tab w:val="left" w:pos="1197"/>
              </w:tabs>
              <w:jc w:val="both"/>
              <w:rPr>
                <w:rFonts w:ascii="Times New Roman" w:hAnsi="Times New Roman" w:cs="Times New Roman"/>
                <w:color w:val="auto"/>
                <w:sz w:val="20"/>
                <w:szCs w:val="20"/>
                <w:lang w:bidi="ar-SA"/>
              </w:rPr>
            </w:pPr>
            <w:r w:rsidRPr="00970BB7">
              <w:rPr>
                <w:rFonts w:ascii="Times New Roman" w:hAnsi="Times New Roman" w:cs="Times New Roman"/>
                <w:color w:val="auto"/>
                <w:sz w:val="20"/>
                <w:szCs w:val="20"/>
                <w:lang w:bidi="ar-SA"/>
              </w:rPr>
              <w:t>Ministerstvá a ostatné ústredné orgány štátnej správy v rozsahu vymedzenej pôsobnosti plnia voči orgánom Európskej únie informačnú a oznamovaciu povinnosť, ktorá im vyplýva z právne záväzných aktov týchto orgánov.</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44A609F5" w14:textId="2C1FD8FF" w:rsidR="003B06A5" w:rsidRPr="00970BB7" w:rsidRDefault="00B87CF1" w:rsidP="00575F8A">
            <w:pPr>
              <w:pStyle w:val="Default"/>
              <w:jc w:val="center"/>
              <w:rPr>
                <w:color w:val="auto"/>
                <w:sz w:val="20"/>
                <w:szCs w:val="20"/>
              </w:rPr>
            </w:pPr>
            <w:r w:rsidRPr="00970BB7">
              <w:rPr>
                <w:color w:val="auto"/>
                <w:sz w:val="20"/>
                <w:szCs w:val="20"/>
              </w:rPr>
              <w:t>Ú</w:t>
            </w:r>
          </w:p>
        </w:tc>
        <w:tc>
          <w:tcPr>
            <w:tcW w:w="2703" w:type="dxa"/>
            <w:tcBorders>
              <w:top w:val="single" w:sz="4" w:space="0" w:color="auto"/>
              <w:left w:val="single" w:sz="4" w:space="0" w:color="auto"/>
              <w:bottom w:val="single" w:sz="4" w:space="0" w:color="auto"/>
              <w:right w:val="single" w:sz="4" w:space="0" w:color="auto"/>
            </w:tcBorders>
            <w:shd w:val="clear" w:color="auto" w:fill="auto"/>
          </w:tcPr>
          <w:p w14:paraId="30D8E415" w14:textId="237E31F8" w:rsidR="003B06A5" w:rsidRPr="00970BB7" w:rsidRDefault="00114904" w:rsidP="00350B93">
            <w:pPr>
              <w:pStyle w:val="Default"/>
              <w:jc w:val="both"/>
              <w:rPr>
                <w:color w:val="auto"/>
                <w:sz w:val="20"/>
                <w:szCs w:val="20"/>
              </w:rPr>
            </w:pPr>
            <w:r w:rsidRPr="00970BB7">
              <w:rPr>
                <w:color w:val="auto"/>
                <w:sz w:val="20"/>
                <w:szCs w:val="20"/>
              </w:rPr>
              <w:t xml:space="preserve">Splnenie tejto povinnosti sa </w:t>
            </w:r>
            <w:r w:rsidR="00350B93" w:rsidRPr="00970BB7">
              <w:rPr>
                <w:color w:val="auto"/>
                <w:sz w:val="20"/>
                <w:szCs w:val="20"/>
              </w:rPr>
              <w:t xml:space="preserve">zabezpečí </w:t>
            </w:r>
            <w:r w:rsidRPr="00970BB7">
              <w:rPr>
                <w:color w:val="auto"/>
                <w:sz w:val="20"/>
                <w:szCs w:val="20"/>
              </w:rPr>
              <w:t>notifi</w:t>
            </w:r>
            <w:r w:rsidR="00350B93" w:rsidRPr="00970BB7">
              <w:rPr>
                <w:color w:val="auto"/>
                <w:sz w:val="20"/>
                <w:szCs w:val="20"/>
              </w:rPr>
              <w:t xml:space="preserve">káciou </w:t>
            </w:r>
            <w:proofErr w:type="spellStart"/>
            <w:r w:rsidR="00350B93" w:rsidRPr="00970BB7">
              <w:rPr>
                <w:color w:val="auto"/>
                <w:sz w:val="20"/>
                <w:szCs w:val="20"/>
              </w:rPr>
              <w:t>transpo</w:t>
            </w:r>
            <w:r w:rsidR="005F5EAE" w:rsidRPr="00970BB7">
              <w:rPr>
                <w:color w:val="auto"/>
                <w:sz w:val="20"/>
                <w:szCs w:val="20"/>
              </w:rPr>
              <w:t>-</w:t>
            </w:r>
            <w:r w:rsidR="00350B93" w:rsidRPr="00970BB7">
              <w:rPr>
                <w:color w:val="auto"/>
                <w:sz w:val="20"/>
                <w:szCs w:val="20"/>
              </w:rPr>
              <w:t>zičných</w:t>
            </w:r>
            <w:proofErr w:type="spellEnd"/>
            <w:r w:rsidR="00350B93" w:rsidRPr="00970BB7">
              <w:rPr>
                <w:color w:val="auto"/>
                <w:sz w:val="20"/>
                <w:szCs w:val="20"/>
              </w:rPr>
              <w:t xml:space="preserve"> predpisov</w:t>
            </w:r>
            <w:r w:rsidRPr="00970BB7">
              <w:rPr>
                <w:color w:val="auto"/>
                <w:sz w:val="20"/>
                <w:szCs w:val="20"/>
              </w:rPr>
              <w:t>.</w:t>
            </w: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0BB2B892" w14:textId="20D538C4" w:rsidR="003B06A5" w:rsidRPr="00970BB7" w:rsidRDefault="00A478F7" w:rsidP="00575F8A">
            <w:pPr>
              <w:pStyle w:val="Default"/>
              <w:jc w:val="center"/>
              <w:rPr>
                <w:color w:val="auto"/>
                <w:sz w:val="20"/>
                <w:szCs w:val="20"/>
              </w:rPr>
            </w:pPr>
            <w:r w:rsidRPr="00970BB7">
              <w:rPr>
                <w:color w:val="auto"/>
                <w:sz w:val="20"/>
                <w:szCs w:val="20"/>
              </w:rPr>
              <w:t>GP-N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5F82B1" w14:textId="77777777" w:rsidR="003B06A5" w:rsidRPr="00970BB7" w:rsidRDefault="003B06A5" w:rsidP="00575F8A">
            <w:pPr>
              <w:pStyle w:val="Default"/>
              <w:rPr>
                <w:color w:val="auto"/>
                <w:sz w:val="20"/>
                <w:szCs w:val="20"/>
              </w:rPr>
            </w:pPr>
          </w:p>
        </w:tc>
      </w:tr>
      <w:tr w:rsidR="00AD5CBB" w:rsidRPr="00970BB7" w14:paraId="48A81C27" w14:textId="77777777" w:rsidTr="009630B1">
        <w:trPr>
          <w:trHeight w:val="267"/>
          <w:jc w:val="center"/>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2D41495" w14:textId="77777777" w:rsidR="003B06A5" w:rsidRPr="00AD5CBB" w:rsidRDefault="003B06A5" w:rsidP="003B06A5">
            <w:pPr>
              <w:pStyle w:val="Default"/>
              <w:jc w:val="center"/>
              <w:rPr>
                <w:color w:val="auto"/>
                <w:sz w:val="20"/>
                <w:szCs w:val="20"/>
              </w:rPr>
            </w:pPr>
            <w:r w:rsidRPr="00AD5CBB">
              <w:rPr>
                <w:color w:val="auto"/>
                <w:sz w:val="20"/>
                <w:szCs w:val="20"/>
              </w:rPr>
              <w:t>Č: 5</w:t>
            </w:r>
          </w:p>
          <w:p w14:paraId="7FA348FF" w14:textId="59B9DDCD" w:rsidR="003B06A5" w:rsidRPr="00970BB7" w:rsidRDefault="003B06A5" w:rsidP="003B06A5">
            <w:pPr>
              <w:pStyle w:val="Default"/>
              <w:jc w:val="center"/>
              <w:rPr>
                <w:color w:val="auto"/>
                <w:sz w:val="20"/>
                <w:szCs w:val="20"/>
              </w:rPr>
            </w:pPr>
            <w:r w:rsidRPr="00970BB7">
              <w:rPr>
                <w:color w:val="auto"/>
                <w:sz w:val="20"/>
                <w:szCs w:val="20"/>
              </w:rPr>
              <w:t>V: tretia</w:t>
            </w:r>
          </w:p>
        </w:tc>
        <w:tc>
          <w:tcPr>
            <w:tcW w:w="3933" w:type="dxa"/>
            <w:tcBorders>
              <w:top w:val="single" w:sz="4" w:space="0" w:color="auto"/>
              <w:left w:val="single" w:sz="4" w:space="0" w:color="auto"/>
              <w:bottom w:val="single" w:sz="4" w:space="0" w:color="auto"/>
              <w:right w:val="single" w:sz="4" w:space="0" w:color="auto"/>
            </w:tcBorders>
            <w:shd w:val="clear" w:color="auto" w:fill="FFFFFF"/>
          </w:tcPr>
          <w:p w14:paraId="3634619D" w14:textId="6C924125" w:rsidR="003B06A5" w:rsidRPr="00970BB7" w:rsidRDefault="003B06A5" w:rsidP="00575F8A">
            <w:pPr>
              <w:pStyle w:val="Default"/>
              <w:rPr>
                <w:color w:val="auto"/>
                <w:sz w:val="20"/>
                <w:szCs w:val="20"/>
              </w:rPr>
            </w:pPr>
            <w:r w:rsidRPr="00970BB7">
              <w:rPr>
                <w:color w:val="auto"/>
                <w:sz w:val="20"/>
                <w:szCs w:val="20"/>
              </w:rPr>
              <w:t>Členské štáty takisto každoročne informujú Komisiu o poskytovateľoch služieb, ktorí nedodržiavajú pravidlá, o príslušných opatreniach na výkon práva prijatých proti nim a o uložených sankciách.</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2918AFF" w14:textId="4B84AE80" w:rsidR="003B06A5" w:rsidRPr="00970BB7" w:rsidRDefault="00BA7A61" w:rsidP="00575F8A">
            <w:pPr>
              <w:pStyle w:val="Default"/>
              <w:jc w:val="center"/>
              <w:rPr>
                <w:color w:val="auto"/>
                <w:sz w:val="20"/>
                <w:szCs w:val="20"/>
              </w:rPr>
            </w:pPr>
            <w:r w:rsidRPr="00970BB7">
              <w:rPr>
                <w:color w:val="auto"/>
                <w:sz w:val="20"/>
                <w:szCs w:val="20"/>
              </w:rPr>
              <w:t>N</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48E0CA2" w14:textId="3A8A18B8" w:rsidR="003B06A5" w:rsidRPr="00970BB7" w:rsidRDefault="00E013CF" w:rsidP="00575F8A">
            <w:pPr>
              <w:pStyle w:val="Default"/>
              <w:jc w:val="center"/>
              <w:rPr>
                <w:color w:val="auto"/>
                <w:sz w:val="20"/>
                <w:szCs w:val="20"/>
              </w:rPr>
            </w:pPr>
            <w:r w:rsidRPr="00970BB7">
              <w:rPr>
                <w:color w:val="auto"/>
                <w:sz w:val="20"/>
                <w:szCs w:val="20"/>
              </w:rPr>
              <w:t>Návrh zákona</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0C597CE9" w14:textId="77777777" w:rsidR="003B06A5" w:rsidRPr="00970BB7" w:rsidRDefault="00F9011D" w:rsidP="00575F8A">
            <w:pPr>
              <w:pStyle w:val="Default"/>
              <w:jc w:val="center"/>
              <w:rPr>
                <w:color w:val="auto"/>
                <w:sz w:val="20"/>
                <w:szCs w:val="20"/>
              </w:rPr>
            </w:pPr>
            <w:r w:rsidRPr="00970BB7">
              <w:rPr>
                <w:color w:val="auto"/>
                <w:sz w:val="20"/>
                <w:szCs w:val="20"/>
              </w:rPr>
              <w:t>§: 6</w:t>
            </w:r>
          </w:p>
          <w:p w14:paraId="0887A54E" w14:textId="22189D09" w:rsidR="00F9011D" w:rsidRPr="00970BB7" w:rsidRDefault="00D7592E" w:rsidP="00575F8A">
            <w:pPr>
              <w:pStyle w:val="Default"/>
              <w:jc w:val="center"/>
              <w:rPr>
                <w:color w:val="auto"/>
                <w:sz w:val="20"/>
                <w:szCs w:val="20"/>
              </w:rPr>
            </w:pPr>
            <w:r w:rsidRPr="00970BB7">
              <w:rPr>
                <w:color w:val="auto"/>
                <w:sz w:val="20"/>
                <w:szCs w:val="20"/>
              </w:rPr>
              <w:t>O: 6</w:t>
            </w:r>
          </w:p>
        </w:tc>
        <w:tc>
          <w:tcPr>
            <w:tcW w:w="4021" w:type="dxa"/>
            <w:tcBorders>
              <w:top w:val="single" w:sz="4" w:space="0" w:color="auto"/>
              <w:left w:val="single" w:sz="4" w:space="0" w:color="auto"/>
              <w:bottom w:val="single" w:sz="4" w:space="0" w:color="auto"/>
              <w:right w:val="single" w:sz="4" w:space="0" w:color="auto"/>
            </w:tcBorders>
            <w:shd w:val="clear" w:color="auto" w:fill="FFFFFF"/>
          </w:tcPr>
          <w:p w14:paraId="56DD5DF4" w14:textId="1C4A0487" w:rsidR="003B06A5" w:rsidRPr="00970BB7" w:rsidRDefault="008A350D" w:rsidP="006B2C7C">
            <w:pPr>
              <w:tabs>
                <w:tab w:val="left" w:pos="1197"/>
              </w:tabs>
              <w:jc w:val="both"/>
              <w:rPr>
                <w:rFonts w:ascii="Times New Roman" w:hAnsi="Times New Roman" w:cs="Times New Roman"/>
                <w:color w:val="auto"/>
                <w:sz w:val="20"/>
                <w:szCs w:val="20"/>
                <w:lang w:bidi="ar-SA"/>
              </w:rPr>
            </w:pPr>
            <w:r>
              <w:rPr>
                <w:rFonts w:ascii="Times New Roman" w:hAnsi="Times New Roman" w:cs="Times New Roman"/>
                <w:color w:val="auto"/>
                <w:sz w:val="20"/>
                <w:szCs w:val="20"/>
                <w:lang w:bidi="ar-SA"/>
              </w:rPr>
              <w:t>Rada</w:t>
            </w:r>
            <w:r w:rsidR="009E5228" w:rsidRPr="00970BB7">
              <w:rPr>
                <w:rFonts w:ascii="Times New Roman" w:hAnsi="Times New Roman" w:cs="Times New Roman"/>
                <w:color w:val="auto"/>
                <w:sz w:val="20"/>
                <w:szCs w:val="20"/>
                <w:lang w:bidi="ar-SA"/>
              </w:rPr>
              <w:t xml:space="preserve"> každoročne do 31. januára informuje Európsku komisiu o pokutách uložených za predchádzajúci kalendárny rok v rozsahu označenia toho, komu bola uložená pokuta, dôvodu uloženia pokuty a výšky uloženej pokuty</w:t>
            </w:r>
            <w:r w:rsidR="006B2C7C" w:rsidRPr="00970BB7">
              <w:rPr>
                <w:rFonts w:ascii="Times New Roman" w:hAnsi="Times New Roman" w:cs="Times New Roman"/>
                <w:color w:val="auto"/>
                <w:sz w:val="20"/>
                <w:szCs w:val="20"/>
                <w:lang w:bidi="ar-SA"/>
              </w:rPr>
              <w:t>.</w:t>
            </w:r>
          </w:p>
        </w:tc>
        <w:tc>
          <w:tcPr>
            <w:tcW w:w="601" w:type="dxa"/>
            <w:tcBorders>
              <w:top w:val="single" w:sz="4" w:space="0" w:color="auto"/>
              <w:left w:val="single" w:sz="4" w:space="0" w:color="auto"/>
              <w:bottom w:val="single" w:sz="4" w:space="0" w:color="auto"/>
              <w:right w:val="single" w:sz="4" w:space="0" w:color="auto"/>
            </w:tcBorders>
            <w:shd w:val="clear" w:color="auto" w:fill="FFFFFF"/>
          </w:tcPr>
          <w:p w14:paraId="056A3176" w14:textId="12F7FA64" w:rsidR="003B06A5" w:rsidRPr="00970BB7" w:rsidRDefault="00B87CF1" w:rsidP="00575F8A">
            <w:pPr>
              <w:pStyle w:val="Default"/>
              <w:jc w:val="center"/>
              <w:rPr>
                <w:color w:val="auto"/>
                <w:sz w:val="20"/>
                <w:szCs w:val="20"/>
              </w:rPr>
            </w:pPr>
            <w:r w:rsidRPr="00970BB7">
              <w:rPr>
                <w:color w:val="auto"/>
                <w:sz w:val="20"/>
                <w:szCs w:val="20"/>
              </w:rPr>
              <w:t>Ú</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14:paraId="55F82AD9" w14:textId="77777777" w:rsidR="003B06A5" w:rsidRPr="00970BB7" w:rsidRDefault="003B06A5" w:rsidP="00575F8A">
            <w:pPr>
              <w:pStyle w:val="Default"/>
              <w:rPr>
                <w:color w:val="auto"/>
                <w:sz w:val="20"/>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2C909C67" w14:textId="3E336B73" w:rsidR="003B06A5" w:rsidRPr="00970BB7" w:rsidRDefault="00A478F7" w:rsidP="00575F8A">
            <w:pPr>
              <w:pStyle w:val="Default"/>
              <w:jc w:val="center"/>
              <w:rPr>
                <w:color w:val="auto"/>
                <w:sz w:val="20"/>
                <w:szCs w:val="20"/>
              </w:rPr>
            </w:pPr>
            <w:r w:rsidRPr="00970BB7">
              <w:rPr>
                <w:color w:val="auto"/>
                <w:sz w:val="20"/>
                <w:szCs w:val="20"/>
              </w:rPr>
              <w:t>GP-N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2CCDF87" w14:textId="77777777" w:rsidR="003B06A5" w:rsidRPr="00970BB7" w:rsidRDefault="003B06A5" w:rsidP="00575F8A">
            <w:pPr>
              <w:pStyle w:val="Default"/>
              <w:rPr>
                <w:color w:val="auto"/>
                <w:sz w:val="20"/>
                <w:szCs w:val="20"/>
              </w:rPr>
            </w:pPr>
          </w:p>
        </w:tc>
      </w:tr>
      <w:tr w:rsidR="00AD5CBB" w:rsidRPr="00970BB7" w14:paraId="45687EE6" w14:textId="77777777" w:rsidTr="001942AC">
        <w:trPr>
          <w:trHeight w:val="699"/>
          <w:jc w:val="center"/>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2877343" w14:textId="77777777" w:rsidR="00290A27" w:rsidRPr="00AD5CBB" w:rsidRDefault="006317D1" w:rsidP="008F140A">
            <w:pPr>
              <w:pStyle w:val="Default"/>
              <w:jc w:val="center"/>
              <w:rPr>
                <w:color w:val="auto"/>
                <w:sz w:val="20"/>
                <w:szCs w:val="20"/>
              </w:rPr>
            </w:pPr>
            <w:r w:rsidRPr="00AD5CBB">
              <w:rPr>
                <w:color w:val="auto"/>
                <w:sz w:val="20"/>
                <w:szCs w:val="20"/>
              </w:rPr>
              <w:t>Č: 6</w:t>
            </w:r>
          </w:p>
          <w:p w14:paraId="6067A59D" w14:textId="068CA5B6" w:rsidR="006317D1" w:rsidRPr="00970BB7" w:rsidRDefault="006317D1" w:rsidP="008F140A">
            <w:pPr>
              <w:pStyle w:val="Default"/>
              <w:jc w:val="center"/>
              <w:rPr>
                <w:color w:val="auto"/>
                <w:sz w:val="20"/>
                <w:szCs w:val="20"/>
              </w:rPr>
            </w:pPr>
            <w:r w:rsidRPr="00970BB7">
              <w:rPr>
                <w:color w:val="auto"/>
                <w:sz w:val="20"/>
                <w:szCs w:val="20"/>
              </w:rPr>
              <w:t>O: 1</w:t>
            </w:r>
          </w:p>
        </w:tc>
        <w:tc>
          <w:tcPr>
            <w:tcW w:w="3933" w:type="dxa"/>
            <w:tcBorders>
              <w:top w:val="single" w:sz="4" w:space="0" w:color="auto"/>
              <w:left w:val="single" w:sz="4" w:space="0" w:color="auto"/>
              <w:bottom w:val="single" w:sz="4" w:space="0" w:color="auto"/>
              <w:right w:val="single" w:sz="4" w:space="0" w:color="auto"/>
            </w:tcBorders>
            <w:shd w:val="clear" w:color="auto" w:fill="FFFFFF"/>
          </w:tcPr>
          <w:p w14:paraId="7BC71521" w14:textId="00F08AC0" w:rsidR="00290A27" w:rsidRPr="00970BB7" w:rsidRDefault="00AB21A0" w:rsidP="008F140A">
            <w:pPr>
              <w:pStyle w:val="Default"/>
              <w:rPr>
                <w:color w:val="auto"/>
                <w:sz w:val="20"/>
                <w:szCs w:val="20"/>
              </w:rPr>
            </w:pPr>
            <w:r w:rsidRPr="00970BB7">
              <w:rPr>
                <w:color w:val="auto"/>
                <w:sz w:val="20"/>
                <w:szCs w:val="20"/>
              </w:rPr>
              <w:t>Členské štáty určia v súlade so svojimi právnymi systémami jeden ústredný orgán alebo viaceré ústredné orgány s cieľom zabezpečiť uplatňovanie tejto smernice jednotným a primeraným spôsobom.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F828ACD" w14:textId="4B1F110D" w:rsidR="00290A27" w:rsidRPr="00970BB7" w:rsidRDefault="00BA7A61" w:rsidP="008F140A">
            <w:pPr>
              <w:pStyle w:val="Default"/>
              <w:jc w:val="center"/>
              <w:rPr>
                <w:color w:val="auto"/>
                <w:sz w:val="20"/>
                <w:szCs w:val="20"/>
              </w:rPr>
            </w:pPr>
            <w:r w:rsidRPr="00970BB7">
              <w:rPr>
                <w:color w:val="auto"/>
                <w:sz w:val="20"/>
                <w:szCs w:val="20"/>
              </w:rPr>
              <w:t>N</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0FEB6E4" w14:textId="7DC8D99C" w:rsidR="000353CE" w:rsidRPr="00970BB7" w:rsidRDefault="000353CE" w:rsidP="008F140A">
            <w:pPr>
              <w:pStyle w:val="Default"/>
              <w:jc w:val="center"/>
              <w:rPr>
                <w:color w:val="auto"/>
                <w:sz w:val="20"/>
                <w:szCs w:val="20"/>
              </w:rPr>
            </w:pPr>
            <w:r w:rsidRPr="00970BB7">
              <w:rPr>
                <w:color w:val="auto"/>
                <w:sz w:val="20"/>
                <w:szCs w:val="20"/>
              </w:rPr>
              <w:t>Zákon č. 264/2022 Z. z.</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67CA5430" w14:textId="77777777" w:rsidR="000353CE" w:rsidRPr="00970BB7" w:rsidRDefault="000353CE" w:rsidP="004A6950">
            <w:pPr>
              <w:pStyle w:val="Default"/>
              <w:jc w:val="center"/>
              <w:rPr>
                <w:color w:val="auto"/>
                <w:sz w:val="20"/>
                <w:szCs w:val="20"/>
              </w:rPr>
            </w:pPr>
            <w:r w:rsidRPr="00970BB7">
              <w:rPr>
                <w:color w:val="auto"/>
                <w:sz w:val="20"/>
                <w:szCs w:val="20"/>
              </w:rPr>
              <w:t>§: 110</w:t>
            </w:r>
          </w:p>
          <w:p w14:paraId="0F3C36E5" w14:textId="77777777" w:rsidR="000353CE" w:rsidRPr="00970BB7" w:rsidRDefault="000353CE" w:rsidP="004A6950">
            <w:pPr>
              <w:pStyle w:val="Default"/>
              <w:jc w:val="center"/>
              <w:rPr>
                <w:color w:val="auto"/>
                <w:sz w:val="20"/>
                <w:szCs w:val="20"/>
              </w:rPr>
            </w:pPr>
            <w:r w:rsidRPr="00970BB7">
              <w:rPr>
                <w:color w:val="auto"/>
                <w:sz w:val="20"/>
                <w:szCs w:val="20"/>
              </w:rPr>
              <w:t>O: 3</w:t>
            </w:r>
          </w:p>
          <w:p w14:paraId="4D79E16F" w14:textId="77777777" w:rsidR="000353CE" w:rsidRPr="00970BB7" w:rsidRDefault="000353CE" w:rsidP="004A6950">
            <w:pPr>
              <w:pStyle w:val="Default"/>
              <w:jc w:val="center"/>
              <w:rPr>
                <w:color w:val="auto"/>
                <w:sz w:val="20"/>
                <w:szCs w:val="20"/>
              </w:rPr>
            </w:pPr>
            <w:r w:rsidRPr="00970BB7">
              <w:rPr>
                <w:color w:val="auto"/>
                <w:sz w:val="20"/>
                <w:szCs w:val="20"/>
              </w:rPr>
              <w:t>P: z)</w:t>
            </w:r>
          </w:p>
          <w:p w14:paraId="1CEF1863" w14:textId="77777777" w:rsidR="000353CE" w:rsidRPr="00970BB7" w:rsidRDefault="000353CE" w:rsidP="004A6950">
            <w:pPr>
              <w:pStyle w:val="Default"/>
              <w:jc w:val="center"/>
              <w:rPr>
                <w:color w:val="auto"/>
                <w:sz w:val="20"/>
                <w:szCs w:val="20"/>
              </w:rPr>
            </w:pPr>
          </w:p>
          <w:p w14:paraId="022884BB" w14:textId="77777777" w:rsidR="00E5239B" w:rsidRPr="00970BB7" w:rsidRDefault="00E5239B" w:rsidP="004A6950">
            <w:pPr>
              <w:pStyle w:val="Default"/>
              <w:jc w:val="center"/>
              <w:rPr>
                <w:color w:val="auto"/>
                <w:sz w:val="20"/>
                <w:szCs w:val="20"/>
              </w:rPr>
            </w:pPr>
          </w:p>
          <w:p w14:paraId="57EE6A27" w14:textId="77777777" w:rsidR="00E5239B" w:rsidRPr="00970BB7" w:rsidRDefault="00E5239B" w:rsidP="004A6950">
            <w:pPr>
              <w:pStyle w:val="Default"/>
              <w:jc w:val="center"/>
              <w:rPr>
                <w:color w:val="auto"/>
                <w:sz w:val="20"/>
                <w:szCs w:val="20"/>
              </w:rPr>
            </w:pPr>
          </w:p>
          <w:p w14:paraId="59C045D3" w14:textId="7BFDF008" w:rsidR="000353CE" w:rsidRPr="00970BB7" w:rsidRDefault="000353CE" w:rsidP="004A6950">
            <w:pPr>
              <w:pStyle w:val="Default"/>
              <w:jc w:val="center"/>
              <w:rPr>
                <w:color w:val="auto"/>
                <w:sz w:val="20"/>
                <w:szCs w:val="20"/>
              </w:rPr>
            </w:pPr>
            <w:r w:rsidRPr="00970BB7">
              <w:rPr>
                <w:color w:val="auto"/>
                <w:sz w:val="20"/>
                <w:szCs w:val="20"/>
              </w:rPr>
              <w:t>§: 132</w:t>
            </w:r>
          </w:p>
          <w:p w14:paraId="2E1F85DF" w14:textId="3F2FFADB" w:rsidR="000353CE" w:rsidRPr="00970BB7" w:rsidRDefault="000353CE" w:rsidP="004A6950">
            <w:pPr>
              <w:pStyle w:val="Default"/>
              <w:jc w:val="center"/>
              <w:rPr>
                <w:color w:val="auto"/>
                <w:sz w:val="20"/>
                <w:szCs w:val="20"/>
              </w:rPr>
            </w:pPr>
            <w:r w:rsidRPr="00970BB7">
              <w:rPr>
                <w:color w:val="auto"/>
                <w:sz w:val="20"/>
                <w:szCs w:val="20"/>
              </w:rPr>
              <w:t>O: 4</w:t>
            </w:r>
          </w:p>
        </w:tc>
        <w:tc>
          <w:tcPr>
            <w:tcW w:w="4021" w:type="dxa"/>
            <w:tcBorders>
              <w:top w:val="single" w:sz="4" w:space="0" w:color="auto"/>
              <w:left w:val="single" w:sz="4" w:space="0" w:color="auto"/>
              <w:bottom w:val="single" w:sz="4" w:space="0" w:color="auto"/>
              <w:right w:val="single" w:sz="4" w:space="0" w:color="auto"/>
            </w:tcBorders>
            <w:shd w:val="clear" w:color="auto" w:fill="FFFFFF"/>
          </w:tcPr>
          <w:p w14:paraId="7AD84833" w14:textId="205736DF" w:rsidR="00510393" w:rsidRPr="00970BB7" w:rsidRDefault="00E5239B" w:rsidP="00E5239B">
            <w:pPr>
              <w:tabs>
                <w:tab w:val="left" w:pos="1197"/>
              </w:tabs>
              <w:jc w:val="both"/>
              <w:rPr>
                <w:rFonts w:ascii="Times New Roman" w:hAnsi="Times New Roman" w:cs="Times New Roman"/>
                <w:color w:val="auto"/>
                <w:sz w:val="20"/>
                <w:szCs w:val="20"/>
                <w:lang w:bidi="ar-SA"/>
              </w:rPr>
            </w:pPr>
            <w:r w:rsidRPr="00970BB7">
              <w:rPr>
                <w:rFonts w:ascii="Times New Roman" w:hAnsi="Times New Roman" w:cs="Times New Roman"/>
                <w:color w:val="auto"/>
                <w:sz w:val="20"/>
                <w:szCs w:val="20"/>
                <w:lang w:bidi="ar-SA"/>
              </w:rPr>
              <w:t>Do pôsobnosti regulátora ďalej patrí</w:t>
            </w:r>
          </w:p>
          <w:p w14:paraId="28839D2B" w14:textId="77777777" w:rsidR="006B2C7C" w:rsidRPr="00970BB7" w:rsidRDefault="00510393" w:rsidP="006B2C7C">
            <w:pPr>
              <w:tabs>
                <w:tab w:val="left" w:pos="1197"/>
              </w:tabs>
              <w:jc w:val="both"/>
              <w:rPr>
                <w:rFonts w:ascii="Times New Roman" w:hAnsi="Times New Roman" w:cs="Times New Roman"/>
                <w:color w:val="auto"/>
                <w:sz w:val="20"/>
                <w:szCs w:val="20"/>
                <w:lang w:bidi="ar-SA"/>
              </w:rPr>
            </w:pPr>
            <w:r w:rsidRPr="00970BB7">
              <w:rPr>
                <w:rFonts w:ascii="Times New Roman" w:hAnsi="Times New Roman" w:cs="Times New Roman"/>
                <w:color w:val="auto"/>
                <w:sz w:val="20"/>
                <w:szCs w:val="20"/>
                <w:lang w:bidi="ar-SA"/>
              </w:rPr>
              <w:t>z) pôsobiť ako príslušný orgán pri plnení administratívnych opatrení súvisiacich so zhromažďovaním elektronických dôkazov v trestnom konaní podľa osobitného predpisu,</w:t>
            </w:r>
            <w:r w:rsidRPr="00970BB7">
              <w:rPr>
                <w:rFonts w:ascii="Times New Roman" w:hAnsi="Times New Roman" w:cs="Times New Roman"/>
                <w:color w:val="auto"/>
                <w:sz w:val="20"/>
                <w:szCs w:val="20"/>
                <w:vertAlign w:val="superscript"/>
                <w:lang w:bidi="ar-SA"/>
              </w:rPr>
              <w:t>77f</w:t>
            </w:r>
            <w:r w:rsidRPr="00970BB7">
              <w:rPr>
                <w:rFonts w:ascii="Times New Roman" w:hAnsi="Times New Roman" w:cs="Times New Roman"/>
                <w:color w:val="auto"/>
                <w:sz w:val="20"/>
                <w:szCs w:val="20"/>
                <w:lang w:bidi="ar-SA"/>
              </w:rPr>
              <w:t>)</w:t>
            </w:r>
          </w:p>
          <w:p w14:paraId="5523BCE2" w14:textId="77777777" w:rsidR="00E5239B" w:rsidRPr="00970BB7" w:rsidRDefault="00E5239B" w:rsidP="006B2C7C">
            <w:pPr>
              <w:tabs>
                <w:tab w:val="left" w:pos="1197"/>
              </w:tabs>
              <w:jc w:val="both"/>
              <w:rPr>
                <w:rFonts w:ascii="Times New Roman" w:hAnsi="Times New Roman" w:cs="Times New Roman"/>
                <w:color w:val="auto"/>
                <w:sz w:val="20"/>
                <w:szCs w:val="20"/>
                <w:lang w:bidi="ar-SA"/>
              </w:rPr>
            </w:pPr>
          </w:p>
          <w:p w14:paraId="0D279ED9" w14:textId="4B12CCE9" w:rsidR="00E5239B" w:rsidRPr="00970BB7" w:rsidRDefault="00CD3E6C" w:rsidP="00F06A23">
            <w:pPr>
              <w:tabs>
                <w:tab w:val="left" w:pos="1197"/>
              </w:tabs>
              <w:jc w:val="both"/>
              <w:rPr>
                <w:rFonts w:ascii="Times New Roman" w:hAnsi="Times New Roman" w:cs="Times New Roman"/>
                <w:color w:val="auto"/>
                <w:sz w:val="20"/>
                <w:szCs w:val="20"/>
                <w:lang w:bidi="ar-SA"/>
              </w:rPr>
            </w:pPr>
            <w:r w:rsidRPr="00970BB7">
              <w:rPr>
                <w:rFonts w:ascii="Times New Roman" w:hAnsi="Times New Roman" w:cs="Times New Roman"/>
                <w:color w:val="auto"/>
                <w:sz w:val="20"/>
                <w:szCs w:val="20"/>
                <w:lang w:bidi="ar-SA"/>
              </w:rPr>
              <w:t>Na dohľad regulátora nad dodržiavaním povinností pri plnení administratívnych opatrení súvisiacich so zhromažďovaním elektronických dôkazov v trestnom konaní podľa osobitného predpisu</w:t>
            </w:r>
            <w:r w:rsidRPr="00970BB7">
              <w:rPr>
                <w:rFonts w:ascii="Times New Roman" w:hAnsi="Times New Roman" w:cs="Times New Roman"/>
                <w:color w:val="auto"/>
                <w:sz w:val="20"/>
                <w:szCs w:val="20"/>
                <w:vertAlign w:val="superscript"/>
                <w:lang w:bidi="ar-SA"/>
              </w:rPr>
              <w:t>90aa</w:t>
            </w:r>
            <w:r w:rsidRPr="00970BB7">
              <w:rPr>
                <w:rFonts w:ascii="Times New Roman" w:hAnsi="Times New Roman" w:cs="Times New Roman"/>
                <w:color w:val="auto"/>
                <w:sz w:val="20"/>
                <w:szCs w:val="20"/>
                <w:lang w:bidi="ar-SA"/>
              </w:rPr>
              <w:t xml:space="preserve">) vrátane konania pred ním a ukladania pokút sa </w:t>
            </w:r>
            <w:r w:rsidR="00F06A23" w:rsidRPr="00970BB7">
              <w:rPr>
                <w:rFonts w:ascii="Times New Roman" w:hAnsi="Times New Roman" w:cs="Times New Roman"/>
                <w:color w:val="auto"/>
                <w:sz w:val="20"/>
                <w:szCs w:val="20"/>
                <w:lang w:bidi="ar-SA"/>
              </w:rPr>
              <w:t>vzťahuje osobitný predpis</w:t>
            </w:r>
            <w:r w:rsidRPr="00970BB7">
              <w:rPr>
                <w:rFonts w:ascii="Times New Roman" w:hAnsi="Times New Roman" w:cs="Times New Roman"/>
                <w:color w:val="auto"/>
                <w:sz w:val="20"/>
                <w:szCs w:val="20"/>
                <w:lang w:bidi="ar-SA"/>
              </w:rPr>
              <w:t>.</w:t>
            </w:r>
            <w:r w:rsidRPr="00970BB7">
              <w:rPr>
                <w:rFonts w:ascii="Times New Roman" w:hAnsi="Times New Roman" w:cs="Times New Roman"/>
                <w:color w:val="auto"/>
                <w:sz w:val="20"/>
                <w:szCs w:val="20"/>
                <w:vertAlign w:val="superscript"/>
                <w:lang w:bidi="ar-SA"/>
              </w:rPr>
              <w:t>90ab</w:t>
            </w:r>
            <w:r w:rsidRPr="00970BB7">
              <w:rPr>
                <w:rFonts w:ascii="Times New Roman" w:hAnsi="Times New Roman" w:cs="Times New Roman"/>
                <w:color w:val="auto"/>
                <w:sz w:val="20"/>
                <w:szCs w:val="20"/>
                <w:lang w:bidi="ar-SA"/>
              </w:rPr>
              <w:t>).</w:t>
            </w:r>
          </w:p>
        </w:tc>
        <w:tc>
          <w:tcPr>
            <w:tcW w:w="601" w:type="dxa"/>
            <w:tcBorders>
              <w:top w:val="single" w:sz="4" w:space="0" w:color="auto"/>
              <w:left w:val="single" w:sz="4" w:space="0" w:color="auto"/>
              <w:bottom w:val="single" w:sz="4" w:space="0" w:color="auto"/>
              <w:right w:val="single" w:sz="4" w:space="0" w:color="auto"/>
            </w:tcBorders>
            <w:shd w:val="clear" w:color="auto" w:fill="FFFFFF"/>
          </w:tcPr>
          <w:p w14:paraId="28C79527" w14:textId="069CD7B5" w:rsidR="00290A27" w:rsidRPr="00970BB7" w:rsidRDefault="00B87CF1" w:rsidP="008F140A">
            <w:pPr>
              <w:pStyle w:val="Default"/>
              <w:jc w:val="center"/>
              <w:rPr>
                <w:color w:val="auto"/>
                <w:sz w:val="20"/>
                <w:szCs w:val="20"/>
              </w:rPr>
            </w:pPr>
            <w:r w:rsidRPr="00970BB7">
              <w:rPr>
                <w:color w:val="auto"/>
                <w:sz w:val="20"/>
                <w:szCs w:val="20"/>
              </w:rPr>
              <w:t>Ú</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14:paraId="0BB1D496" w14:textId="77777777" w:rsidR="00290A27" w:rsidRPr="00970BB7" w:rsidRDefault="00290A27" w:rsidP="008F140A">
            <w:pPr>
              <w:pStyle w:val="Default"/>
              <w:rPr>
                <w:color w:val="auto"/>
                <w:sz w:val="20"/>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403522AF" w14:textId="6C028BB7" w:rsidR="00290A27" w:rsidRPr="00970BB7" w:rsidRDefault="00A478F7" w:rsidP="008F140A">
            <w:pPr>
              <w:pStyle w:val="Default"/>
              <w:jc w:val="center"/>
              <w:rPr>
                <w:color w:val="auto"/>
                <w:sz w:val="20"/>
                <w:szCs w:val="20"/>
              </w:rPr>
            </w:pPr>
            <w:r w:rsidRPr="00970BB7">
              <w:rPr>
                <w:color w:val="auto"/>
                <w:sz w:val="20"/>
                <w:szCs w:val="20"/>
              </w:rPr>
              <w:t>GP-N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1806326" w14:textId="77777777" w:rsidR="00290A27" w:rsidRPr="00970BB7" w:rsidRDefault="00290A27" w:rsidP="008F140A">
            <w:pPr>
              <w:pStyle w:val="Default"/>
              <w:rPr>
                <w:color w:val="auto"/>
                <w:sz w:val="20"/>
                <w:szCs w:val="20"/>
              </w:rPr>
            </w:pPr>
          </w:p>
        </w:tc>
      </w:tr>
      <w:tr w:rsidR="00AD5CBB" w:rsidRPr="00970BB7" w14:paraId="017B0675" w14:textId="77777777" w:rsidTr="00DE5C5C">
        <w:trPr>
          <w:trHeight w:val="699"/>
          <w:jc w:val="center"/>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DE28C42" w14:textId="77777777" w:rsidR="00E50B9F" w:rsidRPr="00AD5CBB" w:rsidRDefault="00E50B9F" w:rsidP="00E50B9F">
            <w:pPr>
              <w:pStyle w:val="Default"/>
              <w:jc w:val="center"/>
              <w:rPr>
                <w:color w:val="auto"/>
                <w:sz w:val="20"/>
                <w:szCs w:val="20"/>
              </w:rPr>
            </w:pPr>
            <w:r w:rsidRPr="00AD5CBB">
              <w:rPr>
                <w:color w:val="auto"/>
                <w:sz w:val="20"/>
                <w:szCs w:val="20"/>
              </w:rPr>
              <w:t>Č: 6</w:t>
            </w:r>
          </w:p>
          <w:p w14:paraId="1C6006B0" w14:textId="0AE2CD5B" w:rsidR="00E50B9F" w:rsidRPr="00970BB7" w:rsidRDefault="00E50B9F" w:rsidP="00E50B9F">
            <w:pPr>
              <w:pStyle w:val="Default"/>
              <w:jc w:val="center"/>
              <w:rPr>
                <w:color w:val="auto"/>
                <w:sz w:val="20"/>
                <w:szCs w:val="20"/>
              </w:rPr>
            </w:pPr>
            <w:r w:rsidRPr="00970BB7">
              <w:rPr>
                <w:color w:val="auto"/>
                <w:sz w:val="20"/>
                <w:szCs w:val="20"/>
              </w:rPr>
              <w:t>O: 2</w:t>
            </w:r>
          </w:p>
        </w:tc>
        <w:tc>
          <w:tcPr>
            <w:tcW w:w="3933" w:type="dxa"/>
            <w:tcBorders>
              <w:top w:val="single" w:sz="4" w:space="0" w:color="auto"/>
              <w:left w:val="single" w:sz="4" w:space="0" w:color="auto"/>
              <w:bottom w:val="single" w:sz="4" w:space="0" w:color="auto"/>
              <w:right w:val="single" w:sz="4" w:space="0" w:color="auto"/>
            </w:tcBorders>
            <w:shd w:val="clear" w:color="auto" w:fill="auto"/>
          </w:tcPr>
          <w:p w14:paraId="2ED952A3" w14:textId="0F487FC2" w:rsidR="00E50B9F" w:rsidRPr="00970BB7" w:rsidRDefault="00E50B9F" w:rsidP="00E50B9F">
            <w:pPr>
              <w:pStyle w:val="Default"/>
              <w:rPr>
                <w:color w:val="auto"/>
                <w:sz w:val="20"/>
                <w:szCs w:val="20"/>
              </w:rPr>
            </w:pPr>
            <w:r w:rsidRPr="00970BB7">
              <w:rPr>
                <w:color w:val="auto"/>
                <w:sz w:val="20"/>
                <w:szCs w:val="20"/>
              </w:rPr>
              <w:t>Členské štáty informujú Komisiu o ústrednom orgáne alebo ústredných orgánoch, ktoré určia podľa odseku 1. Komisia zašle zoznam určených ústredných orgánov členským štátom a zverejní ho.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24409DC" w14:textId="76CC0C54" w:rsidR="00E50B9F" w:rsidRPr="00970BB7" w:rsidRDefault="00E50B9F" w:rsidP="00E50B9F">
            <w:pPr>
              <w:pStyle w:val="Default"/>
              <w:jc w:val="center"/>
              <w:rPr>
                <w:color w:val="auto"/>
                <w:sz w:val="20"/>
                <w:szCs w:val="20"/>
              </w:rPr>
            </w:pPr>
            <w:r w:rsidRPr="00970BB7">
              <w:rPr>
                <w:color w:val="auto"/>
                <w:sz w:val="20"/>
                <w:szCs w:val="20"/>
              </w:rPr>
              <w:t>N</w:t>
            </w:r>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68C06D68" w14:textId="69853EAE" w:rsidR="00E50B9F" w:rsidRPr="00970BB7" w:rsidRDefault="00E50B9F" w:rsidP="00E50B9F">
            <w:pPr>
              <w:pStyle w:val="Default"/>
              <w:jc w:val="center"/>
              <w:rPr>
                <w:color w:val="auto"/>
                <w:sz w:val="20"/>
                <w:szCs w:val="20"/>
              </w:rPr>
            </w:pPr>
            <w:r w:rsidRPr="00970BB7">
              <w:rPr>
                <w:color w:val="auto"/>
                <w:sz w:val="20"/>
                <w:szCs w:val="20"/>
              </w:rPr>
              <w:t>Zákon č. 575/2001 Z. z.</w:t>
            </w:r>
          </w:p>
        </w:tc>
        <w:tc>
          <w:tcPr>
            <w:tcW w:w="776" w:type="dxa"/>
            <w:tcBorders>
              <w:top w:val="single" w:sz="4" w:space="0" w:color="auto"/>
              <w:left w:val="single" w:sz="4" w:space="0" w:color="auto"/>
              <w:bottom w:val="single" w:sz="4" w:space="0" w:color="auto"/>
              <w:right w:val="single" w:sz="4" w:space="0" w:color="auto"/>
            </w:tcBorders>
            <w:shd w:val="clear" w:color="auto" w:fill="auto"/>
          </w:tcPr>
          <w:p w14:paraId="0E303876" w14:textId="77777777" w:rsidR="00E50B9F" w:rsidRPr="00970BB7" w:rsidRDefault="00E50B9F" w:rsidP="00E50B9F">
            <w:pPr>
              <w:pStyle w:val="Default"/>
              <w:jc w:val="center"/>
              <w:rPr>
                <w:color w:val="auto"/>
                <w:sz w:val="20"/>
                <w:szCs w:val="20"/>
              </w:rPr>
            </w:pPr>
            <w:r w:rsidRPr="00970BB7">
              <w:rPr>
                <w:color w:val="auto"/>
                <w:sz w:val="20"/>
                <w:szCs w:val="20"/>
              </w:rPr>
              <w:t>§: 35</w:t>
            </w:r>
          </w:p>
          <w:p w14:paraId="09E80CF1" w14:textId="6AF2B83E" w:rsidR="00E50B9F" w:rsidRPr="00970BB7" w:rsidRDefault="00E50B9F" w:rsidP="00E50B9F">
            <w:pPr>
              <w:pStyle w:val="Default"/>
              <w:jc w:val="center"/>
              <w:rPr>
                <w:color w:val="auto"/>
                <w:sz w:val="20"/>
                <w:szCs w:val="20"/>
              </w:rPr>
            </w:pPr>
            <w:r w:rsidRPr="00970BB7">
              <w:rPr>
                <w:color w:val="auto"/>
                <w:sz w:val="20"/>
                <w:szCs w:val="20"/>
              </w:rPr>
              <w:t>O: 7</w:t>
            </w:r>
          </w:p>
        </w:tc>
        <w:tc>
          <w:tcPr>
            <w:tcW w:w="4021" w:type="dxa"/>
            <w:tcBorders>
              <w:top w:val="single" w:sz="4" w:space="0" w:color="auto"/>
              <w:left w:val="single" w:sz="4" w:space="0" w:color="auto"/>
              <w:bottom w:val="single" w:sz="4" w:space="0" w:color="auto"/>
              <w:right w:val="single" w:sz="4" w:space="0" w:color="auto"/>
            </w:tcBorders>
            <w:shd w:val="clear" w:color="auto" w:fill="auto"/>
          </w:tcPr>
          <w:p w14:paraId="264521A4" w14:textId="1FB418EA" w:rsidR="00E50B9F" w:rsidRPr="00970BB7" w:rsidRDefault="00E50B9F" w:rsidP="00E50B9F">
            <w:pPr>
              <w:tabs>
                <w:tab w:val="left" w:pos="1197"/>
              </w:tabs>
              <w:jc w:val="both"/>
              <w:rPr>
                <w:rFonts w:ascii="Times New Roman" w:hAnsi="Times New Roman" w:cs="Times New Roman"/>
                <w:color w:val="auto"/>
                <w:sz w:val="20"/>
                <w:szCs w:val="20"/>
                <w:lang w:bidi="ar-SA"/>
              </w:rPr>
            </w:pPr>
            <w:r w:rsidRPr="00970BB7">
              <w:rPr>
                <w:rFonts w:ascii="Times New Roman" w:hAnsi="Times New Roman" w:cs="Times New Roman"/>
                <w:color w:val="auto"/>
                <w:sz w:val="20"/>
                <w:szCs w:val="20"/>
                <w:lang w:bidi="ar-SA"/>
              </w:rPr>
              <w:t>Ministerstvá a ostatné ústredné orgány štátnej správy v rozsahu vymedzenej pôsobnosti plnia voči orgánom Európskej únie informačnú a oznamovaciu povinnosť, ktorá im vyplýva z právne záväzných aktov týchto orgánov.</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35CD32FD" w14:textId="1560DCF9" w:rsidR="00E50B9F" w:rsidRPr="00970BB7" w:rsidRDefault="00B87CF1" w:rsidP="00E50B9F">
            <w:pPr>
              <w:pStyle w:val="Default"/>
              <w:jc w:val="center"/>
              <w:rPr>
                <w:color w:val="auto"/>
                <w:sz w:val="20"/>
                <w:szCs w:val="20"/>
              </w:rPr>
            </w:pPr>
            <w:r w:rsidRPr="00970BB7">
              <w:rPr>
                <w:color w:val="auto"/>
                <w:sz w:val="20"/>
                <w:szCs w:val="20"/>
              </w:rPr>
              <w:t>Ú</w:t>
            </w:r>
          </w:p>
        </w:tc>
        <w:tc>
          <w:tcPr>
            <w:tcW w:w="2703" w:type="dxa"/>
            <w:tcBorders>
              <w:top w:val="single" w:sz="4" w:space="0" w:color="auto"/>
              <w:left w:val="single" w:sz="4" w:space="0" w:color="auto"/>
              <w:bottom w:val="single" w:sz="4" w:space="0" w:color="auto"/>
              <w:right w:val="single" w:sz="4" w:space="0" w:color="auto"/>
            </w:tcBorders>
            <w:shd w:val="clear" w:color="auto" w:fill="auto"/>
          </w:tcPr>
          <w:p w14:paraId="1C29F5EB" w14:textId="49A51174" w:rsidR="00E50B9F" w:rsidRPr="00970BB7" w:rsidRDefault="00E50B9F" w:rsidP="005C2438">
            <w:pPr>
              <w:pStyle w:val="Default"/>
              <w:rPr>
                <w:color w:val="auto"/>
                <w:sz w:val="20"/>
                <w:szCs w:val="20"/>
              </w:rPr>
            </w:pPr>
            <w:r w:rsidRPr="00970BB7">
              <w:rPr>
                <w:color w:val="auto"/>
                <w:sz w:val="20"/>
                <w:szCs w:val="20"/>
              </w:rPr>
              <w:t>Splnenie tejto povinnosti sa zabezpečí notifikáciou príslušného orgánu</w:t>
            </w:r>
            <w:r w:rsidR="008A350D">
              <w:rPr>
                <w:color w:val="auto"/>
                <w:sz w:val="20"/>
                <w:szCs w:val="20"/>
              </w:rPr>
              <w:t>, t.j. Rady pre mediálny služby</w:t>
            </w:r>
            <w:r w:rsidRPr="00970BB7">
              <w:rPr>
                <w:color w:val="auto"/>
                <w:sz w:val="20"/>
                <w:szCs w:val="20"/>
              </w:rPr>
              <w:t xml:space="preserve">. </w:t>
            </w: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10CC0254" w14:textId="4C8106E8" w:rsidR="00E50B9F" w:rsidRPr="00970BB7" w:rsidRDefault="00A478F7" w:rsidP="00E50B9F">
            <w:pPr>
              <w:pStyle w:val="Default"/>
              <w:jc w:val="center"/>
              <w:rPr>
                <w:color w:val="auto"/>
                <w:sz w:val="20"/>
                <w:szCs w:val="20"/>
              </w:rPr>
            </w:pPr>
            <w:r w:rsidRPr="00970BB7">
              <w:rPr>
                <w:color w:val="auto"/>
                <w:sz w:val="20"/>
                <w:szCs w:val="20"/>
              </w:rPr>
              <w:t>GP-N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820EB4" w14:textId="77777777" w:rsidR="00E50B9F" w:rsidRPr="00970BB7" w:rsidRDefault="00E50B9F" w:rsidP="00E50B9F">
            <w:pPr>
              <w:pStyle w:val="Default"/>
              <w:rPr>
                <w:color w:val="auto"/>
                <w:sz w:val="20"/>
                <w:szCs w:val="20"/>
              </w:rPr>
            </w:pPr>
          </w:p>
        </w:tc>
      </w:tr>
      <w:tr w:rsidR="00AD5CBB" w:rsidRPr="00970BB7" w14:paraId="036E8F93" w14:textId="77777777" w:rsidTr="002C6BDC">
        <w:trPr>
          <w:trHeight w:val="699"/>
          <w:jc w:val="center"/>
        </w:trPr>
        <w:tc>
          <w:tcPr>
            <w:tcW w:w="598" w:type="dxa"/>
            <w:tcBorders>
              <w:top w:val="single" w:sz="4" w:space="0" w:color="auto"/>
              <w:left w:val="single" w:sz="4" w:space="0" w:color="auto"/>
              <w:bottom w:val="single" w:sz="4" w:space="0" w:color="auto"/>
              <w:right w:val="single" w:sz="4" w:space="0" w:color="auto"/>
            </w:tcBorders>
            <w:shd w:val="clear" w:color="auto" w:fill="auto"/>
          </w:tcPr>
          <w:p w14:paraId="6FC369D7" w14:textId="77777777" w:rsidR="00E50B9F" w:rsidRPr="00AD5CBB" w:rsidRDefault="00E50B9F" w:rsidP="00E50B9F">
            <w:pPr>
              <w:pStyle w:val="Default"/>
              <w:jc w:val="center"/>
              <w:rPr>
                <w:color w:val="auto"/>
                <w:sz w:val="20"/>
                <w:szCs w:val="20"/>
              </w:rPr>
            </w:pPr>
            <w:r w:rsidRPr="00AD5CBB">
              <w:rPr>
                <w:color w:val="auto"/>
                <w:sz w:val="20"/>
                <w:szCs w:val="20"/>
              </w:rPr>
              <w:t>Č: 6</w:t>
            </w:r>
          </w:p>
          <w:p w14:paraId="0130569D" w14:textId="475AA94C" w:rsidR="00E50B9F" w:rsidRPr="00970BB7" w:rsidRDefault="00E50B9F" w:rsidP="00E50B9F">
            <w:pPr>
              <w:pStyle w:val="Default"/>
              <w:jc w:val="center"/>
              <w:rPr>
                <w:color w:val="auto"/>
                <w:sz w:val="20"/>
                <w:szCs w:val="20"/>
              </w:rPr>
            </w:pPr>
            <w:r w:rsidRPr="00970BB7">
              <w:rPr>
                <w:color w:val="auto"/>
                <w:sz w:val="20"/>
                <w:szCs w:val="20"/>
              </w:rPr>
              <w:t>O: 3</w:t>
            </w:r>
          </w:p>
        </w:tc>
        <w:tc>
          <w:tcPr>
            <w:tcW w:w="3933" w:type="dxa"/>
            <w:tcBorders>
              <w:top w:val="single" w:sz="4" w:space="0" w:color="auto"/>
              <w:left w:val="single" w:sz="4" w:space="0" w:color="auto"/>
              <w:bottom w:val="single" w:sz="4" w:space="0" w:color="auto"/>
              <w:right w:val="single" w:sz="4" w:space="0" w:color="auto"/>
            </w:tcBorders>
            <w:shd w:val="clear" w:color="auto" w:fill="auto"/>
          </w:tcPr>
          <w:p w14:paraId="36776CF9" w14:textId="6A32464B" w:rsidR="00E50B9F" w:rsidRPr="00970BB7" w:rsidRDefault="00E50B9F" w:rsidP="00E50B9F">
            <w:pPr>
              <w:pStyle w:val="Default"/>
              <w:rPr>
                <w:color w:val="auto"/>
                <w:sz w:val="20"/>
                <w:szCs w:val="20"/>
              </w:rPr>
            </w:pPr>
            <w:r w:rsidRPr="00970BB7">
              <w:rPr>
                <w:color w:val="auto"/>
                <w:sz w:val="20"/>
                <w:szCs w:val="20"/>
              </w:rPr>
              <w:t xml:space="preserve">Členské štáty zabezpečia, aby ich ústredné orgány koordinovali svoju činnosť a spolupracovali medzi sebou a v relevantných prípadoch aj s Komisiou a aby si ústredné orgány poskytovali akékoľvek vhodné informácie a pomoc s cieľom uplatňovať túto smernicu jednotným a primeraným spôsobom. </w:t>
            </w:r>
            <w:r w:rsidRPr="00970BB7">
              <w:rPr>
                <w:color w:val="auto"/>
                <w:sz w:val="20"/>
                <w:szCs w:val="20"/>
              </w:rPr>
              <w:lastRenderedPageBreak/>
              <w:t>Takáto koordinácia, spolupráca a poskytovanie informácií a pomoci sa týka najmä opatrení na výkon práva.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9C5F2E" w14:textId="687A7DC2" w:rsidR="00E50B9F" w:rsidRPr="00970BB7" w:rsidRDefault="00B62C22" w:rsidP="00E50B9F">
            <w:pPr>
              <w:pStyle w:val="Default"/>
              <w:jc w:val="center"/>
              <w:rPr>
                <w:color w:val="auto"/>
                <w:sz w:val="20"/>
                <w:szCs w:val="20"/>
              </w:rPr>
            </w:pPr>
            <w:r w:rsidRPr="00970BB7">
              <w:rPr>
                <w:color w:val="auto"/>
                <w:sz w:val="20"/>
                <w:szCs w:val="20"/>
              </w:rPr>
              <w:lastRenderedPageBreak/>
              <w:t>N</w:t>
            </w:r>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6FFC3B07" w14:textId="25F6A1CE" w:rsidR="00E50B9F" w:rsidRPr="00970BB7" w:rsidRDefault="00B62C22" w:rsidP="00E50B9F">
            <w:pPr>
              <w:pStyle w:val="Default"/>
              <w:jc w:val="center"/>
              <w:rPr>
                <w:color w:val="auto"/>
                <w:sz w:val="20"/>
                <w:szCs w:val="20"/>
              </w:rPr>
            </w:pPr>
            <w:r w:rsidRPr="00970BB7">
              <w:rPr>
                <w:color w:val="auto"/>
                <w:sz w:val="20"/>
                <w:szCs w:val="20"/>
              </w:rPr>
              <w:t>Návrh zákona</w:t>
            </w:r>
          </w:p>
        </w:tc>
        <w:tc>
          <w:tcPr>
            <w:tcW w:w="776" w:type="dxa"/>
            <w:tcBorders>
              <w:top w:val="single" w:sz="4" w:space="0" w:color="auto"/>
              <w:left w:val="single" w:sz="4" w:space="0" w:color="auto"/>
              <w:bottom w:val="single" w:sz="4" w:space="0" w:color="auto"/>
              <w:right w:val="single" w:sz="4" w:space="0" w:color="auto"/>
            </w:tcBorders>
            <w:shd w:val="clear" w:color="auto" w:fill="auto"/>
          </w:tcPr>
          <w:p w14:paraId="5D34E96D" w14:textId="77777777" w:rsidR="00E50B9F" w:rsidRPr="00970BB7" w:rsidRDefault="00B62C22" w:rsidP="00E50B9F">
            <w:pPr>
              <w:pStyle w:val="Default"/>
              <w:jc w:val="center"/>
              <w:rPr>
                <w:color w:val="auto"/>
                <w:sz w:val="20"/>
                <w:szCs w:val="20"/>
              </w:rPr>
            </w:pPr>
            <w:r w:rsidRPr="00970BB7">
              <w:rPr>
                <w:color w:val="auto"/>
                <w:sz w:val="20"/>
                <w:szCs w:val="20"/>
              </w:rPr>
              <w:t>§: 7</w:t>
            </w:r>
          </w:p>
          <w:p w14:paraId="3A717B26" w14:textId="5123E8F3" w:rsidR="0012644F" w:rsidRPr="00970BB7" w:rsidRDefault="0012644F" w:rsidP="00E50B9F">
            <w:pPr>
              <w:pStyle w:val="Default"/>
              <w:jc w:val="center"/>
              <w:rPr>
                <w:color w:val="auto"/>
                <w:sz w:val="20"/>
                <w:szCs w:val="20"/>
              </w:rPr>
            </w:pPr>
            <w:r w:rsidRPr="00970BB7">
              <w:rPr>
                <w:color w:val="auto"/>
                <w:sz w:val="20"/>
                <w:szCs w:val="20"/>
              </w:rPr>
              <w:t>O: 2</w:t>
            </w:r>
          </w:p>
        </w:tc>
        <w:tc>
          <w:tcPr>
            <w:tcW w:w="4021" w:type="dxa"/>
            <w:tcBorders>
              <w:top w:val="single" w:sz="4" w:space="0" w:color="auto"/>
              <w:left w:val="single" w:sz="4" w:space="0" w:color="auto"/>
              <w:bottom w:val="single" w:sz="4" w:space="0" w:color="auto"/>
              <w:right w:val="single" w:sz="4" w:space="0" w:color="auto"/>
            </w:tcBorders>
            <w:shd w:val="clear" w:color="auto" w:fill="auto"/>
          </w:tcPr>
          <w:p w14:paraId="2E8E212B" w14:textId="2639A613" w:rsidR="00E50B9F" w:rsidRPr="00970BB7" w:rsidRDefault="008A350D" w:rsidP="00E50B9F">
            <w:pPr>
              <w:tabs>
                <w:tab w:val="left" w:pos="1197"/>
              </w:tabs>
              <w:jc w:val="both"/>
              <w:rPr>
                <w:rFonts w:ascii="Times New Roman" w:hAnsi="Times New Roman" w:cs="Times New Roman"/>
                <w:color w:val="auto"/>
                <w:sz w:val="20"/>
                <w:szCs w:val="20"/>
                <w:lang w:bidi="ar-SA"/>
              </w:rPr>
            </w:pPr>
            <w:r>
              <w:rPr>
                <w:rFonts w:ascii="Times New Roman" w:hAnsi="Times New Roman" w:cs="Times New Roman"/>
                <w:color w:val="auto"/>
                <w:sz w:val="20"/>
                <w:szCs w:val="20"/>
                <w:lang w:bidi="ar-SA"/>
              </w:rPr>
              <w:t>Rada</w:t>
            </w:r>
            <w:r w:rsidR="00A37A33" w:rsidRPr="00970BB7">
              <w:rPr>
                <w:rFonts w:ascii="Times New Roman" w:hAnsi="Times New Roman" w:cs="Times New Roman"/>
                <w:color w:val="auto"/>
                <w:sz w:val="20"/>
                <w:szCs w:val="20"/>
                <w:lang w:bidi="ar-SA"/>
              </w:rPr>
              <w:t xml:space="preserve"> spolupracuje pri výkone svojej pôsobnosti podľa tohto zákona s obdobnými orgánmi členských štátov a Európskou komisiou.</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1D9B4996" w14:textId="47F7AB2E" w:rsidR="00E50B9F" w:rsidRPr="00970BB7" w:rsidRDefault="00B62C22" w:rsidP="00E50B9F">
            <w:pPr>
              <w:pStyle w:val="Default"/>
              <w:jc w:val="center"/>
              <w:rPr>
                <w:color w:val="auto"/>
                <w:sz w:val="20"/>
                <w:szCs w:val="20"/>
              </w:rPr>
            </w:pPr>
            <w:r w:rsidRPr="00970BB7">
              <w:rPr>
                <w:color w:val="auto"/>
                <w:sz w:val="20"/>
                <w:szCs w:val="20"/>
              </w:rPr>
              <w:t>Ú</w:t>
            </w:r>
          </w:p>
        </w:tc>
        <w:tc>
          <w:tcPr>
            <w:tcW w:w="2703" w:type="dxa"/>
            <w:tcBorders>
              <w:top w:val="single" w:sz="4" w:space="0" w:color="auto"/>
              <w:left w:val="single" w:sz="4" w:space="0" w:color="auto"/>
              <w:bottom w:val="single" w:sz="4" w:space="0" w:color="auto"/>
              <w:right w:val="single" w:sz="4" w:space="0" w:color="auto"/>
            </w:tcBorders>
            <w:shd w:val="clear" w:color="auto" w:fill="auto"/>
          </w:tcPr>
          <w:p w14:paraId="6962C699" w14:textId="77777777" w:rsidR="00E50B9F" w:rsidRPr="00970BB7" w:rsidRDefault="00E50B9F" w:rsidP="00E50B9F">
            <w:pPr>
              <w:pStyle w:val="Default"/>
              <w:rPr>
                <w:color w:val="auto"/>
                <w:sz w:val="20"/>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0D69C3E3" w14:textId="752862FA" w:rsidR="00E50B9F" w:rsidRPr="00970BB7" w:rsidRDefault="00A478F7" w:rsidP="00E50B9F">
            <w:pPr>
              <w:pStyle w:val="Default"/>
              <w:jc w:val="center"/>
              <w:rPr>
                <w:color w:val="auto"/>
                <w:sz w:val="20"/>
                <w:szCs w:val="20"/>
              </w:rPr>
            </w:pPr>
            <w:r w:rsidRPr="00970BB7">
              <w:rPr>
                <w:color w:val="auto"/>
                <w:sz w:val="20"/>
                <w:szCs w:val="20"/>
              </w:rPr>
              <w:t>GP-N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8C88F3" w14:textId="77777777" w:rsidR="00E50B9F" w:rsidRPr="00970BB7" w:rsidRDefault="00E50B9F" w:rsidP="00E50B9F">
            <w:pPr>
              <w:pStyle w:val="Default"/>
              <w:rPr>
                <w:color w:val="auto"/>
                <w:sz w:val="20"/>
                <w:szCs w:val="20"/>
              </w:rPr>
            </w:pPr>
          </w:p>
        </w:tc>
      </w:tr>
      <w:tr w:rsidR="00AD5CBB" w:rsidRPr="00970BB7" w14:paraId="696D8C1F" w14:textId="77777777" w:rsidTr="001942AC">
        <w:trPr>
          <w:trHeight w:val="699"/>
          <w:jc w:val="center"/>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7C2F3F0" w14:textId="532D22C4" w:rsidR="00E50B9F" w:rsidRPr="00AD5CBB" w:rsidRDefault="00E50B9F" w:rsidP="00E50B9F">
            <w:pPr>
              <w:pStyle w:val="Default"/>
              <w:jc w:val="center"/>
              <w:rPr>
                <w:color w:val="auto"/>
                <w:sz w:val="20"/>
                <w:szCs w:val="20"/>
              </w:rPr>
            </w:pPr>
            <w:r w:rsidRPr="00AD5CBB">
              <w:rPr>
                <w:color w:val="auto"/>
                <w:sz w:val="20"/>
                <w:szCs w:val="20"/>
              </w:rPr>
              <w:t>Č: 7</w:t>
            </w:r>
          </w:p>
          <w:p w14:paraId="57F3862F" w14:textId="3D151FD2" w:rsidR="00E50B9F" w:rsidRPr="00970BB7" w:rsidRDefault="00E50B9F" w:rsidP="00E50B9F">
            <w:pPr>
              <w:pStyle w:val="Default"/>
              <w:jc w:val="center"/>
              <w:rPr>
                <w:color w:val="auto"/>
                <w:sz w:val="20"/>
                <w:szCs w:val="20"/>
              </w:rPr>
            </w:pPr>
            <w:r w:rsidRPr="00970BB7">
              <w:rPr>
                <w:color w:val="auto"/>
                <w:sz w:val="20"/>
                <w:szCs w:val="20"/>
              </w:rPr>
              <w:t>O: 1</w:t>
            </w:r>
          </w:p>
        </w:tc>
        <w:tc>
          <w:tcPr>
            <w:tcW w:w="3933" w:type="dxa"/>
            <w:tcBorders>
              <w:top w:val="single" w:sz="4" w:space="0" w:color="auto"/>
              <w:left w:val="single" w:sz="4" w:space="0" w:color="auto"/>
              <w:bottom w:val="single" w:sz="4" w:space="0" w:color="auto"/>
              <w:right w:val="single" w:sz="4" w:space="0" w:color="auto"/>
            </w:tcBorders>
            <w:shd w:val="clear" w:color="auto" w:fill="FFFFFF"/>
          </w:tcPr>
          <w:p w14:paraId="2099AD2D" w14:textId="6C3C986D" w:rsidR="00E50B9F" w:rsidRPr="00970BB7" w:rsidRDefault="00E50B9F" w:rsidP="00E50B9F">
            <w:pPr>
              <w:pStyle w:val="Default"/>
              <w:rPr>
                <w:color w:val="auto"/>
                <w:sz w:val="20"/>
                <w:szCs w:val="20"/>
              </w:rPr>
            </w:pPr>
            <w:r w:rsidRPr="00970BB7">
              <w:rPr>
                <w:color w:val="auto"/>
                <w:sz w:val="20"/>
                <w:szCs w:val="20"/>
              </w:rPr>
              <w:t>Členské štáty uvedú do účinnosti zákony, iné právne predpisy a správne opatrenia potrebné na dosiahnutie súladu s touto smernicou do 18. februára 2026. Znenie týchto opatrení bezodkladne oznámia Komisii.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2956BDE" w14:textId="6E50765F" w:rsidR="00E50B9F" w:rsidRPr="00970BB7" w:rsidRDefault="00E50B9F" w:rsidP="00E50B9F">
            <w:pPr>
              <w:pStyle w:val="Default"/>
              <w:jc w:val="center"/>
              <w:rPr>
                <w:color w:val="auto"/>
                <w:sz w:val="20"/>
                <w:szCs w:val="20"/>
              </w:rPr>
            </w:pPr>
            <w:r w:rsidRPr="00970BB7">
              <w:rPr>
                <w:color w:val="auto"/>
                <w:sz w:val="20"/>
                <w:szCs w:val="20"/>
              </w:rPr>
              <w:t>N</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E6E0FA7" w14:textId="77777777" w:rsidR="00E50B9F" w:rsidRPr="00970BB7" w:rsidRDefault="00E50B9F" w:rsidP="00E50B9F">
            <w:pPr>
              <w:pStyle w:val="Default"/>
              <w:jc w:val="center"/>
              <w:rPr>
                <w:color w:val="auto"/>
                <w:sz w:val="20"/>
                <w:szCs w:val="20"/>
              </w:rPr>
            </w:pPr>
            <w:r w:rsidRPr="00970BB7">
              <w:rPr>
                <w:color w:val="auto"/>
                <w:sz w:val="20"/>
                <w:szCs w:val="20"/>
              </w:rPr>
              <w:t>Návrh zákona</w:t>
            </w:r>
          </w:p>
          <w:p w14:paraId="271F4F13" w14:textId="77777777" w:rsidR="00422E79" w:rsidRPr="00970BB7" w:rsidRDefault="00422E79" w:rsidP="00E50B9F">
            <w:pPr>
              <w:pStyle w:val="Default"/>
              <w:jc w:val="center"/>
              <w:rPr>
                <w:color w:val="auto"/>
                <w:sz w:val="20"/>
                <w:szCs w:val="20"/>
              </w:rPr>
            </w:pPr>
          </w:p>
          <w:p w14:paraId="03EBB34C" w14:textId="212FEF9D" w:rsidR="00422E79" w:rsidRPr="00970BB7" w:rsidRDefault="00422E79" w:rsidP="00E50B9F">
            <w:pPr>
              <w:pStyle w:val="Default"/>
              <w:jc w:val="center"/>
              <w:rPr>
                <w:color w:val="auto"/>
                <w:sz w:val="20"/>
                <w:szCs w:val="20"/>
              </w:rPr>
            </w:pPr>
            <w:r w:rsidRPr="00970BB7">
              <w:rPr>
                <w:color w:val="auto"/>
                <w:sz w:val="20"/>
                <w:szCs w:val="20"/>
              </w:rPr>
              <w:t>Zákon č. 575/2001 Z. z.</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2DE46799" w14:textId="5ABD7D7F" w:rsidR="00E50B9F" w:rsidRPr="00970BB7" w:rsidRDefault="006F2DAE" w:rsidP="002212A1">
            <w:pPr>
              <w:pStyle w:val="Default"/>
              <w:jc w:val="center"/>
              <w:rPr>
                <w:color w:val="auto"/>
                <w:sz w:val="20"/>
                <w:szCs w:val="20"/>
              </w:rPr>
            </w:pPr>
            <w:r w:rsidRPr="00970BB7">
              <w:rPr>
                <w:color w:val="auto"/>
                <w:sz w:val="20"/>
                <w:szCs w:val="20"/>
              </w:rPr>
              <w:t xml:space="preserve">Čl.: </w:t>
            </w:r>
            <w:r w:rsidR="00CB64EB">
              <w:rPr>
                <w:color w:val="auto"/>
                <w:sz w:val="20"/>
                <w:szCs w:val="20"/>
              </w:rPr>
              <w:t>IV</w:t>
            </w:r>
          </w:p>
          <w:p w14:paraId="2AD9DD14" w14:textId="0BFB7C7D" w:rsidR="00422E79" w:rsidRDefault="00422E79" w:rsidP="002212A1">
            <w:pPr>
              <w:pStyle w:val="Default"/>
              <w:jc w:val="center"/>
              <w:rPr>
                <w:color w:val="auto"/>
                <w:sz w:val="20"/>
                <w:szCs w:val="20"/>
              </w:rPr>
            </w:pPr>
          </w:p>
          <w:p w14:paraId="49E37471" w14:textId="77777777" w:rsidR="00FD77FB" w:rsidRPr="00970BB7" w:rsidRDefault="00FD77FB" w:rsidP="002212A1">
            <w:pPr>
              <w:pStyle w:val="Default"/>
              <w:jc w:val="center"/>
              <w:rPr>
                <w:color w:val="auto"/>
                <w:sz w:val="20"/>
                <w:szCs w:val="20"/>
              </w:rPr>
            </w:pPr>
            <w:bookmarkStart w:id="6" w:name="_GoBack"/>
            <w:bookmarkEnd w:id="6"/>
          </w:p>
          <w:p w14:paraId="306BA620" w14:textId="77777777" w:rsidR="00422E79" w:rsidRPr="00970BB7" w:rsidRDefault="00422E79" w:rsidP="002212A1">
            <w:pPr>
              <w:pStyle w:val="Default"/>
              <w:jc w:val="center"/>
              <w:rPr>
                <w:color w:val="auto"/>
                <w:sz w:val="20"/>
                <w:szCs w:val="20"/>
              </w:rPr>
            </w:pPr>
          </w:p>
          <w:p w14:paraId="0B40194E" w14:textId="77777777" w:rsidR="00422E79" w:rsidRPr="00970BB7" w:rsidRDefault="00422E79" w:rsidP="002212A1">
            <w:pPr>
              <w:pStyle w:val="Default"/>
              <w:jc w:val="center"/>
              <w:rPr>
                <w:color w:val="auto"/>
                <w:sz w:val="20"/>
                <w:szCs w:val="20"/>
              </w:rPr>
            </w:pPr>
            <w:r w:rsidRPr="00970BB7">
              <w:rPr>
                <w:color w:val="auto"/>
                <w:sz w:val="20"/>
                <w:szCs w:val="20"/>
              </w:rPr>
              <w:t>§: 35</w:t>
            </w:r>
          </w:p>
          <w:p w14:paraId="5E403DC7" w14:textId="4CD3EAA4" w:rsidR="00422E79" w:rsidRPr="00970BB7" w:rsidRDefault="00422E79" w:rsidP="002212A1">
            <w:pPr>
              <w:pStyle w:val="Default"/>
              <w:jc w:val="center"/>
              <w:rPr>
                <w:color w:val="auto"/>
                <w:sz w:val="20"/>
                <w:szCs w:val="20"/>
              </w:rPr>
            </w:pPr>
            <w:r w:rsidRPr="00970BB7">
              <w:rPr>
                <w:color w:val="auto"/>
                <w:sz w:val="20"/>
                <w:szCs w:val="20"/>
              </w:rPr>
              <w:t>O: 7</w:t>
            </w:r>
          </w:p>
        </w:tc>
        <w:tc>
          <w:tcPr>
            <w:tcW w:w="4021" w:type="dxa"/>
            <w:tcBorders>
              <w:top w:val="single" w:sz="4" w:space="0" w:color="auto"/>
              <w:left w:val="single" w:sz="4" w:space="0" w:color="auto"/>
              <w:bottom w:val="single" w:sz="4" w:space="0" w:color="auto"/>
              <w:right w:val="single" w:sz="4" w:space="0" w:color="auto"/>
            </w:tcBorders>
            <w:shd w:val="clear" w:color="auto" w:fill="FFFFFF"/>
          </w:tcPr>
          <w:p w14:paraId="50D9F788" w14:textId="7EBF6863" w:rsidR="00E50B9F" w:rsidRPr="00970BB7" w:rsidRDefault="006A6FC0" w:rsidP="00E50B9F">
            <w:pPr>
              <w:tabs>
                <w:tab w:val="left" w:pos="1197"/>
              </w:tabs>
              <w:jc w:val="both"/>
              <w:rPr>
                <w:rFonts w:ascii="Times New Roman" w:hAnsi="Times New Roman" w:cs="Times New Roman"/>
                <w:color w:val="auto"/>
                <w:sz w:val="20"/>
                <w:szCs w:val="20"/>
                <w:lang w:bidi="ar-SA"/>
              </w:rPr>
            </w:pPr>
            <w:r w:rsidRPr="006A6FC0">
              <w:rPr>
                <w:rFonts w:ascii="Times New Roman" w:hAnsi="Times New Roman" w:cs="Times New Roman"/>
                <w:color w:val="auto"/>
                <w:sz w:val="20"/>
                <w:szCs w:val="20"/>
                <w:lang w:bidi="ar-SA"/>
              </w:rPr>
              <w:t xml:space="preserve">Tento zákon nadobúda účinnosť 1. decembra 2025 </w:t>
            </w:r>
            <w:r w:rsidRPr="006A6FC0">
              <w:rPr>
                <w:rFonts w:ascii="Times New Roman" w:hAnsi="Times New Roman" w:cs="Times New Roman"/>
                <w:color w:val="auto"/>
                <w:sz w:val="20"/>
                <w:szCs w:val="20"/>
                <w:u w:val="single"/>
                <w:lang w:bidi="ar-SA"/>
              </w:rPr>
              <w:t>okrem čl. I a III, ktoré nadobúdajú účinnosť 18. februára 2026</w:t>
            </w:r>
            <w:r w:rsidR="00E50B9F" w:rsidRPr="00970BB7">
              <w:rPr>
                <w:rFonts w:ascii="Times New Roman" w:hAnsi="Times New Roman" w:cs="Times New Roman"/>
                <w:color w:val="auto"/>
                <w:sz w:val="20"/>
                <w:szCs w:val="20"/>
                <w:lang w:bidi="ar-SA"/>
              </w:rPr>
              <w:t>.</w:t>
            </w:r>
          </w:p>
          <w:p w14:paraId="79660F1E" w14:textId="77777777" w:rsidR="00422E79" w:rsidRPr="00970BB7" w:rsidRDefault="00422E79" w:rsidP="00E50B9F">
            <w:pPr>
              <w:tabs>
                <w:tab w:val="left" w:pos="1197"/>
              </w:tabs>
              <w:jc w:val="both"/>
              <w:rPr>
                <w:rFonts w:ascii="Times New Roman" w:hAnsi="Times New Roman" w:cs="Times New Roman"/>
                <w:color w:val="auto"/>
                <w:sz w:val="20"/>
                <w:szCs w:val="20"/>
                <w:lang w:bidi="ar-SA"/>
              </w:rPr>
            </w:pPr>
          </w:p>
          <w:p w14:paraId="41C6B1AD" w14:textId="27925AFC" w:rsidR="00422E79" w:rsidRPr="00970BB7" w:rsidRDefault="00422E79" w:rsidP="00E50B9F">
            <w:pPr>
              <w:tabs>
                <w:tab w:val="left" w:pos="1197"/>
              </w:tabs>
              <w:jc w:val="both"/>
              <w:rPr>
                <w:rFonts w:ascii="Times New Roman" w:hAnsi="Times New Roman" w:cs="Times New Roman"/>
                <w:color w:val="auto"/>
                <w:sz w:val="20"/>
                <w:szCs w:val="20"/>
                <w:lang w:bidi="ar-SA"/>
              </w:rPr>
            </w:pPr>
            <w:r w:rsidRPr="00970BB7">
              <w:rPr>
                <w:rFonts w:ascii="Times New Roman" w:hAnsi="Times New Roman" w:cs="Times New Roman"/>
                <w:color w:val="auto"/>
                <w:sz w:val="20"/>
                <w:szCs w:val="20"/>
                <w:lang w:bidi="ar-SA"/>
              </w:rPr>
              <w:t>Ministerstvá a ostatné ústredné orgány štátnej správy v rozsahu vymedzenej pôsobnosti plnia voči orgánom Európskej únie informačnú a oznamovaciu povinnosť, ktorá im vyplýva z právne záväzných aktov týchto orgánov.</w:t>
            </w:r>
          </w:p>
        </w:tc>
        <w:tc>
          <w:tcPr>
            <w:tcW w:w="601" w:type="dxa"/>
            <w:tcBorders>
              <w:top w:val="single" w:sz="4" w:space="0" w:color="auto"/>
              <w:left w:val="single" w:sz="4" w:space="0" w:color="auto"/>
              <w:bottom w:val="single" w:sz="4" w:space="0" w:color="auto"/>
              <w:right w:val="single" w:sz="4" w:space="0" w:color="auto"/>
            </w:tcBorders>
            <w:shd w:val="clear" w:color="auto" w:fill="FFFFFF"/>
          </w:tcPr>
          <w:p w14:paraId="1DED5D02" w14:textId="3F16ED1C" w:rsidR="00E50B9F" w:rsidRPr="00970BB7" w:rsidRDefault="00B87CF1" w:rsidP="00E50B9F">
            <w:pPr>
              <w:pStyle w:val="Default"/>
              <w:jc w:val="center"/>
              <w:rPr>
                <w:color w:val="auto"/>
                <w:sz w:val="20"/>
                <w:szCs w:val="20"/>
              </w:rPr>
            </w:pPr>
            <w:r w:rsidRPr="00970BB7">
              <w:rPr>
                <w:color w:val="auto"/>
                <w:sz w:val="20"/>
                <w:szCs w:val="20"/>
              </w:rPr>
              <w:t>Ú</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14:paraId="3615E1C8" w14:textId="77777777" w:rsidR="00E50B9F" w:rsidRPr="00970BB7" w:rsidRDefault="00E50B9F" w:rsidP="00E50B9F">
            <w:pPr>
              <w:pStyle w:val="Default"/>
              <w:rPr>
                <w:color w:val="auto"/>
                <w:sz w:val="20"/>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00837726" w14:textId="168B6FF7" w:rsidR="00E50B9F" w:rsidRPr="00970BB7" w:rsidRDefault="00A478F7" w:rsidP="00E50B9F">
            <w:pPr>
              <w:pStyle w:val="Default"/>
              <w:jc w:val="center"/>
              <w:rPr>
                <w:color w:val="auto"/>
                <w:sz w:val="20"/>
                <w:szCs w:val="20"/>
              </w:rPr>
            </w:pPr>
            <w:r w:rsidRPr="00970BB7">
              <w:rPr>
                <w:color w:val="auto"/>
                <w:sz w:val="20"/>
                <w:szCs w:val="20"/>
              </w:rPr>
              <w:t>GP-N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E7E96D7" w14:textId="77777777" w:rsidR="00E50B9F" w:rsidRPr="00970BB7" w:rsidRDefault="00E50B9F" w:rsidP="00E50B9F">
            <w:pPr>
              <w:pStyle w:val="Default"/>
              <w:rPr>
                <w:color w:val="auto"/>
                <w:sz w:val="20"/>
                <w:szCs w:val="20"/>
              </w:rPr>
            </w:pPr>
          </w:p>
        </w:tc>
      </w:tr>
      <w:tr w:rsidR="00AD5CBB" w:rsidRPr="00970BB7" w14:paraId="6D047BBE" w14:textId="77777777" w:rsidTr="0058041A">
        <w:trPr>
          <w:trHeight w:val="551"/>
          <w:jc w:val="center"/>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43B1D8B" w14:textId="77777777" w:rsidR="00E50B9F" w:rsidRPr="00AD5CBB" w:rsidRDefault="00E50B9F" w:rsidP="00E50B9F">
            <w:pPr>
              <w:pStyle w:val="Default"/>
              <w:jc w:val="center"/>
              <w:rPr>
                <w:color w:val="auto"/>
                <w:sz w:val="20"/>
                <w:szCs w:val="20"/>
              </w:rPr>
            </w:pPr>
            <w:r w:rsidRPr="00AD5CBB">
              <w:rPr>
                <w:color w:val="auto"/>
                <w:sz w:val="20"/>
                <w:szCs w:val="20"/>
              </w:rPr>
              <w:t>Č: 7</w:t>
            </w:r>
          </w:p>
          <w:p w14:paraId="3A1D6A42" w14:textId="5297109E" w:rsidR="00E50B9F" w:rsidRPr="00970BB7" w:rsidRDefault="00E50B9F" w:rsidP="00E50B9F">
            <w:pPr>
              <w:pStyle w:val="Default"/>
              <w:jc w:val="center"/>
              <w:rPr>
                <w:color w:val="auto"/>
                <w:sz w:val="20"/>
                <w:szCs w:val="20"/>
              </w:rPr>
            </w:pPr>
            <w:r w:rsidRPr="00970BB7">
              <w:rPr>
                <w:color w:val="auto"/>
                <w:sz w:val="20"/>
                <w:szCs w:val="20"/>
              </w:rPr>
              <w:t>O: 2</w:t>
            </w:r>
          </w:p>
        </w:tc>
        <w:tc>
          <w:tcPr>
            <w:tcW w:w="3933" w:type="dxa"/>
            <w:tcBorders>
              <w:top w:val="single" w:sz="4" w:space="0" w:color="auto"/>
              <w:left w:val="single" w:sz="4" w:space="0" w:color="auto"/>
              <w:bottom w:val="single" w:sz="4" w:space="0" w:color="auto"/>
              <w:right w:val="single" w:sz="4" w:space="0" w:color="auto"/>
            </w:tcBorders>
            <w:shd w:val="clear" w:color="auto" w:fill="FFFFFF"/>
          </w:tcPr>
          <w:p w14:paraId="5D306BAF" w14:textId="56A993C8" w:rsidR="00E50B9F" w:rsidRPr="00970BB7" w:rsidRDefault="00E50B9F" w:rsidP="00E50B9F">
            <w:pPr>
              <w:pStyle w:val="Default"/>
              <w:rPr>
                <w:bCs/>
                <w:color w:val="auto"/>
                <w:sz w:val="20"/>
                <w:szCs w:val="20"/>
              </w:rPr>
            </w:pPr>
            <w:r w:rsidRPr="00970BB7">
              <w:rPr>
                <w:bCs/>
                <w:color w:val="auto"/>
                <w:sz w:val="20"/>
                <w:szCs w:val="20"/>
              </w:rPr>
              <w:t>Členské štáty uvedú priamo v prijatých opatreniach alebo pri ich úradnom uverejnení odkaz na túto smernicu. Podrobnosti o odkaze upravia členské štáty.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5A00ED0" w14:textId="65B86084" w:rsidR="00E50B9F" w:rsidRPr="00970BB7" w:rsidRDefault="00E50B9F" w:rsidP="00E50B9F">
            <w:pPr>
              <w:pStyle w:val="Default"/>
              <w:jc w:val="center"/>
              <w:rPr>
                <w:color w:val="auto"/>
                <w:sz w:val="20"/>
                <w:szCs w:val="20"/>
              </w:rPr>
            </w:pPr>
            <w:r w:rsidRPr="00970BB7">
              <w:rPr>
                <w:color w:val="auto"/>
                <w:sz w:val="20"/>
                <w:szCs w:val="20"/>
              </w:rPr>
              <w:t>N</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C05EA89" w14:textId="77777777" w:rsidR="00E50B9F" w:rsidRPr="00970BB7" w:rsidRDefault="00E50B9F" w:rsidP="00E50B9F">
            <w:pPr>
              <w:pStyle w:val="Default"/>
              <w:jc w:val="center"/>
              <w:rPr>
                <w:color w:val="auto"/>
                <w:sz w:val="20"/>
                <w:szCs w:val="20"/>
              </w:rPr>
            </w:pPr>
            <w:r w:rsidRPr="00970BB7">
              <w:rPr>
                <w:color w:val="auto"/>
                <w:sz w:val="20"/>
                <w:szCs w:val="20"/>
              </w:rPr>
              <w:t>Návrh zákona</w:t>
            </w:r>
          </w:p>
          <w:p w14:paraId="737FC3F8" w14:textId="77777777" w:rsidR="00C96502" w:rsidRPr="00970BB7" w:rsidRDefault="00C96502" w:rsidP="00E50B9F">
            <w:pPr>
              <w:pStyle w:val="Default"/>
              <w:jc w:val="center"/>
              <w:rPr>
                <w:color w:val="auto"/>
                <w:sz w:val="20"/>
                <w:szCs w:val="20"/>
              </w:rPr>
            </w:pPr>
          </w:p>
          <w:p w14:paraId="2AE66150" w14:textId="77777777" w:rsidR="00C96502" w:rsidRPr="00970BB7" w:rsidRDefault="00C96502" w:rsidP="00E50B9F">
            <w:pPr>
              <w:pStyle w:val="Default"/>
              <w:jc w:val="center"/>
              <w:rPr>
                <w:color w:val="auto"/>
                <w:sz w:val="20"/>
                <w:szCs w:val="20"/>
              </w:rPr>
            </w:pPr>
          </w:p>
          <w:p w14:paraId="04E4CE93" w14:textId="77777777" w:rsidR="00C96502" w:rsidRPr="00970BB7" w:rsidRDefault="00C96502" w:rsidP="00E50B9F">
            <w:pPr>
              <w:pStyle w:val="Default"/>
              <w:jc w:val="center"/>
              <w:rPr>
                <w:color w:val="auto"/>
                <w:sz w:val="20"/>
                <w:szCs w:val="20"/>
              </w:rPr>
            </w:pPr>
          </w:p>
          <w:p w14:paraId="2B8DA78D" w14:textId="77777777" w:rsidR="00C96502" w:rsidRPr="00970BB7" w:rsidRDefault="00C96502" w:rsidP="00E50B9F">
            <w:pPr>
              <w:pStyle w:val="Default"/>
              <w:jc w:val="center"/>
              <w:rPr>
                <w:color w:val="auto"/>
                <w:sz w:val="20"/>
                <w:szCs w:val="20"/>
              </w:rPr>
            </w:pPr>
          </w:p>
          <w:p w14:paraId="349FF2CD" w14:textId="77777777" w:rsidR="00C96502" w:rsidRPr="00970BB7" w:rsidRDefault="00C96502" w:rsidP="00E50B9F">
            <w:pPr>
              <w:pStyle w:val="Default"/>
              <w:jc w:val="center"/>
              <w:rPr>
                <w:color w:val="auto"/>
                <w:sz w:val="20"/>
                <w:szCs w:val="20"/>
              </w:rPr>
            </w:pPr>
          </w:p>
          <w:p w14:paraId="645E0FBD" w14:textId="77777777" w:rsidR="00C96502" w:rsidRPr="00970BB7" w:rsidRDefault="00C96502" w:rsidP="00E50B9F">
            <w:pPr>
              <w:pStyle w:val="Default"/>
              <w:jc w:val="center"/>
              <w:rPr>
                <w:color w:val="auto"/>
                <w:sz w:val="20"/>
                <w:szCs w:val="20"/>
              </w:rPr>
            </w:pPr>
          </w:p>
          <w:p w14:paraId="5D6A6B98" w14:textId="77777777" w:rsidR="00C96502" w:rsidRPr="00970BB7" w:rsidRDefault="00C96502" w:rsidP="00E50B9F">
            <w:pPr>
              <w:pStyle w:val="Default"/>
              <w:jc w:val="center"/>
              <w:rPr>
                <w:color w:val="auto"/>
                <w:sz w:val="20"/>
                <w:szCs w:val="20"/>
              </w:rPr>
            </w:pPr>
          </w:p>
          <w:p w14:paraId="448A95F8" w14:textId="77777777" w:rsidR="00C96502" w:rsidRPr="00970BB7" w:rsidRDefault="00C96502" w:rsidP="00E50B9F">
            <w:pPr>
              <w:pStyle w:val="Default"/>
              <w:jc w:val="center"/>
              <w:rPr>
                <w:color w:val="auto"/>
                <w:sz w:val="20"/>
                <w:szCs w:val="20"/>
              </w:rPr>
            </w:pPr>
          </w:p>
          <w:p w14:paraId="62D15A6D" w14:textId="77777777" w:rsidR="00C96502" w:rsidRPr="00970BB7" w:rsidRDefault="00C96502" w:rsidP="00E50B9F">
            <w:pPr>
              <w:pStyle w:val="Default"/>
              <w:jc w:val="center"/>
              <w:rPr>
                <w:color w:val="auto"/>
                <w:sz w:val="20"/>
                <w:szCs w:val="20"/>
              </w:rPr>
            </w:pPr>
          </w:p>
          <w:p w14:paraId="2CE12728" w14:textId="71F50017" w:rsidR="00C96502" w:rsidRPr="00970BB7" w:rsidRDefault="00C96502" w:rsidP="00E50B9F">
            <w:pPr>
              <w:pStyle w:val="Default"/>
              <w:jc w:val="center"/>
              <w:rPr>
                <w:color w:val="auto"/>
                <w:sz w:val="20"/>
                <w:szCs w:val="20"/>
              </w:rPr>
            </w:pPr>
          </w:p>
          <w:p w14:paraId="5F115A48" w14:textId="77777777" w:rsidR="00FC1C61" w:rsidRPr="00970BB7" w:rsidRDefault="00FC1C61" w:rsidP="00E50B9F">
            <w:pPr>
              <w:pStyle w:val="Default"/>
              <w:jc w:val="center"/>
              <w:rPr>
                <w:color w:val="auto"/>
                <w:sz w:val="20"/>
                <w:szCs w:val="20"/>
              </w:rPr>
            </w:pPr>
          </w:p>
          <w:p w14:paraId="2F088485" w14:textId="665B0848" w:rsidR="00C96502" w:rsidRPr="00970BB7" w:rsidRDefault="00C96502" w:rsidP="00E50B9F">
            <w:pPr>
              <w:pStyle w:val="Default"/>
              <w:jc w:val="center"/>
              <w:rPr>
                <w:color w:val="auto"/>
                <w:sz w:val="20"/>
                <w:szCs w:val="20"/>
              </w:rPr>
            </w:pPr>
            <w:r w:rsidRPr="00970BB7">
              <w:rPr>
                <w:color w:val="auto"/>
                <w:sz w:val="20"/>
                <w:szCs w:val="20"/>
              </w:rPr>
              <w:t>Zákon č. 264/2022 Z. z.</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7328328A" w14:textId="0A7868CF" w:rsidR="00E50B9F" w:rsidRPr="00970BB7" w:rsidRDefault="00E50B9F" w:rsidP="00E50B9F">
            <w:pPr>
              <w:pStyle w:val="Default"/>
              <w:jc w:val="center"/>
              <w:rPr>
                <w:color w:val="auto"/>
                <w:sz w:val="20"/>
                <w:szCs w:val="20"/>
              </w:rPr>
            </w:pPr>
            <w:r w:rsidRPr="00970BB7">
              <w:rPr>
                <w:color w:val="auto"/>
                <w:sz w:val="20"/>
                <w:szCs w:val="20"/>
              </w:rPr>
              <w:t xml:space="preserve">§: </w:t>
            </w:r>
            <w:r w:rsidR="007559CE" w:rsidRPr="00970BB7">
              <w:rPr>
                <w:color w:val="auto"/>
                <w:sz w:val="20"/>
                <w:szCs w:val="20"/>
              </w:rPr>
              <w:t>9</w:t>
            </w:r>
          </w:p>
          <w:p w14:paraId="6F34F030" w14:textId="75CBDEB8" w:rsidR="00E50B9F" w:rsidRPr="00970BB7" w:rsidRDefault="00E50B9F" w:rsidP="00E50B9F">
            <w:pPr>
              <w:pStyle w:val="Default"/>
              <w:jc w:val="center"/>
              <w:rPr>
                <w:color w:val="auto"/>
                <w:sz w:val="20"/>
                <w:szCs w:val="20"/>
              </w:rPr>
            </w:pPr>
          </w:p>
          <w:p w14:paraId="292C23C5" w14:textId="77777777" w:rsidR="00E50B9F" w:rsidRPr="00970BB7" w:rsidRDefault="00E50B9F" w:rsidP="00E50B9F">
            <w:pPr>
              <w:pStyle w:val="Default"/>
              <w:jc w:val="center"/>
              <w:rPr>
                <w:color w:val="auto"/>
                <w:sz w:val="20"/>
                <w:szCs w:val="20"/>
              </w:rPr>
            </w:pPr>
          </w:p>
          <w:p w14:paraId="555085AB" w14:textId="77777777" w:rsidR="00C96502" w:rsidRPr="00970BB7" w:rsidRDefault="00E50B9F" w:rsidP="00E50B9F">
            <w:pPr>
              <w:pStyle w:val="Default"/>
              <w:jc w:val="center"/>
              <w:rPr>
                <w:color w:val="auto"/>
                <w:sz w:val="20"/>
                <w:szCs w:val="20"/>
              </w:rPr>
            </w:pPr>
            <w:r w:rsidRPr="00970BB7">
              <w:rPr>
                <w:color w:val="auto"/>
                <w:sz w:val="20"/>
                <w:szCs w:val="20"/>
              </w:rPr>
              <w:t>Príloha:</w:t>
            </w:r>
          </w:p>
          <w:p w14:paraId="1A62E9CC" w14:textId="77777777" w:rsidR="00C96502" w:rsidRPr="00970BB7" w:rsidRDefault="00C96502" w:rsidP="00E50B9F">
            <w:pPr>
              <w:pStyle w:val="Default"/>
              <w:jc w:val="center"/>
              <w:rPr>
                <w:color w:val="auto"/>
                <w:sz w:val="20"/>
                <w:szCs w:val="20"/>
              </w:rPr>
            </w:pPr>
          </w:p>
          <w:p w14:paraId="78F1F451" w14:textId="77777777" w:rsidR="00C96502" w:rsidRPr="00970BB7" w:rsidRDefault="00C96502" w:rsidP="00E50B9F">
            <w:pPr>
              <w:pStyle w:val="Default"/>
              <w:jc w:val="center"/>
              <w:rPr>
                <w:color w:val="auto"/>
                <w:sz w:val="20"/>
                <w:szCs w:val="20"/>
              </w:rPr>
            </w:pPr>
          </w:p>
          <w:p w14:paraId="0C44F6D0" w14:textId="77777777" w:rsidR="00C96502" w:rsidRPr="00970BB7" w:rsidRDefault="00C96502" w:rsidP="00E50B9F">
            <w:pPr>
              <w:pStyle w:val="Default"/>
              <w:jc w:val="center"/>
              <w:rPr>
                <w:color w:val="auto"/>
                <w:sz w:val="20"/>
                <w:szCs w:val="20"/>
              </w:rPr>
            </w:pPr>
          </w:p>
          <w:p w14:paraId="453E425D" w14:textId="77777777" w:rsidR="00C96502" w:rsidRPr="00970BB7" w:rsidRDefault="00C96502" w:rsidP="00E50B9F">
            <w:pPr>
              <w:pStyle w:val="Default"/>
              <w:jc w:val="center"/>
              <w:rPr>
                <w:color w:val="auto"/>
                <w:sz w:val="20"/>
                <w:szCs w:val="20"/>
              </w:rPr>
            </w:pPr>
          </w:p>
          <w:p w14:paraId="20E4C1E5" w14:textId="77777777" w:rsidR="00C96502" w:rsidRPr="00970BB7" w:rsidRDefault="00C96502" w:rsidP="00E50B9F">
            <w:pPr>
              <w:pStyle w:val="Default"/>
              <w:jc w:val="center"/>
              <w:rPr>
                <w:color w:val="auto"/>
                <w:sz w:val="20"/>
                <w:szCs w:val="20"/>
              </w:rPr>
            </w:pPr>
          </w:p>
          <w:p w14:paraId="46EAC15E" w14:textId="77777777" w:rsidR="00C96502" w:rsidRPr="00970BB7" w:rsidRDefault="00C96502" w:rsidP="00E50B9F">
            <w:pPr>
              <w:pStyle w:val="Default"/>
              <w:jc w:val="center"/>
              <w:rPr>
                <w:color w:val="auto"/>
                <w:sz w:val="20"/>
                <w:szCs w:val="20"/>
              </w:rPr>
            </w:pPr>
          </w:p>
          <w:p w14:paraId="2CDC8936" w14:textId="77777777" w:rsidR="00C96502" w:rsidRPr="00970BB7" w:rsidRDefault="00C96502" w:rsidP="00E50B9F">
            <w:pPr>
              <w:pStyle w:val="Default"/>
              <w:jc w:val="center"/>
              <w:rPr>
                <w:color w:val="auto"/>
                <w:sz w:val="20"/>
                <w:szCs w:val="20"/>
              </w:rPr>
            </w:pPr>
          </w:p>
          <w:p w14:paraId="548B6710" w14:textId="77777777" w:rsidR="00C96502" w:rsidRPr="00970BB7" w:rsidRDefault="00C96502" w:rsidP="00E50B9F">
            <w:pPr>
              <w:pStyle w:val="Default"/>
              <w:jc w:val="center"/>
              <w:rPr>
                <w:color w:val="auto"/>
                <w:sz w:val="20"/>
                <w:szCs w:val="20"/>
              </w:rPr>
            </w:pPr>
          </w:p>
          <w:p w14:paraId="37E9F779" w14:textId="2D9B9DB7" w:rsidR="00C96502" w:rsidRPr="00970BB7" w:rsidRDefault="00C96502" w:rsidP="00E50B9F">
            <w:pPr>
              <w:pStyle w:val="Default"/>
              <w:jc w:val="center"/>
              <w:rPr>
                <w:color w:val="auto"/>
                <w:sz w:val="20"/>
                <w:szCs w:val="20"/>
              </w:rPr>
            </w:pPr>
          </w:p>
          <w:p w14:paraId="545EA606" w14:textId="57D21898" w:rsidR="00C96502" w:rsidRPr="00970BB7" w:rsidRDefault="00C96502" w:rsidP="00E50B9F">
            <w:pPr>
              <w:pStyle w:val="Default"/>
              <w:jc w:val="center"/>
              <w:rPr>
                <w:color w:val="auto"/>
                <w:sz w:val="20"/>
                <w:szCs w:val="20"/>
              </w:rPr>
            </w:pPr>
            <w:r w:rsidRPr="00970BB7">
              <w:rPr>
                <w:color w:val="auto"/>
                <w:sz w:val="20"/>
                <w:szCs w:val="20"/>
              </w:rPr>
              <w:t>§: 243</w:t>
            </w:r>
          </w:p>
          <w:p w14:paraId="320659E2" w14:textId="1E911D5D" w:rsidR="00C96502" w:rsidRPr="00970BB7" w:rsidRDefault="00C96502" w:rsidP="00E50B9F">
            <w:pPr>
              <w:pStyle w:val="Default"/>
              <w:jc w:val="center"/>
              <w:rPr>
                <w:color w:val="auto"/>
                <w:sz w:val="20"/>
                <w:szCs w:val="20"/>
              </w:rPr>
            </w:pPr>
          </w:p>
          <w:p w14:paraId="40202F42" w14:textId="77777777" w:rsidR="00C96502" w:rsidRPr="00970BB7" w:rsidRDefault="00C96502" w:rsidP="00E50B9F">
            <w:pPr>
              <w:pStyle w:val="Default"/>
              <w:jc w:val="center"/>
              <w:rPr>
                <w:color w:val="auto"/>
                <w:sz w:val="20"/>
                <w:szCs w:val="20"/>
              </w:rPr>
            </w:pPr>
          </w:p>
          <w:p w14:paraId="0BFAB40F" w14:textId="140AC332" w:rsidR="00C96502" w:rsidRPr="00970BB7" w:rsidRDefault="00C96502" w:rsidP="00E50B9F">
            <w:pPr>
              <w:pStyle w:val="Default"/>
              <w:jc w:val="center"/>
              <w:rPr>
                <w:color w:val="auto"/>
                <w:sz w:val="20"/>
                <w:szCs w:val="20"/>
              </w:rPr>
            </w:pPr>
            <w:r w:rsidRPr="00970BB7">
              <w:rPr>
                <w:color w:val="auto"/>
                <w:sz w:val="20"/>
                <w:szCs w:val="20"/>
              </w:rPr>
              <w:t xml:space="preserve">Príloha: </w:t>
            </w:r>
          </w:p>
          <w:p w14:paraId="1B15A7D5" w14:textId="4F038052" w:rsidR="00E50B9F" w:rsidRPr="00970BB7" w:rsidRDefault="00E50B9F" w:rsidP="00E50B9F">
            <w:pPr>
              <w:pStyle w:val="Default"/>
              <w:jc w:val="center"/>
              <w:rPr>
                <w:color w:val="auto"/>
                <w:sz w:val="20"/>
                <w:szCs w:val="20"/>
              </w:rPr>
            </w:pPr>
            <w:r w:rsidRPr="00970BB7">
              <w:rPr>
                <w:color w:val="auto"/>
                <w:sz w:val="20"/>
                <w:szCs w:val="20"/>
              </w:rPr>
              <w:t xml:space="preserve"> </w:t>
            </w:r>
          </w:p>
        </w:tc>
        <w:tc>
          <w:tcPr>
            <w:tcW w:w="4021" w:type="dxa"/>
            <w:tcBorders>
              <w:top w:val="single" w:sz="4" w:space="0" w:color="auto"/>
              <w:left w:val="single" w:sz="4" w:space="0" w:color="auto"/>
              <w:bottom w:val="single" w:sz="4" w:space="0" w:color="auto"/>
              <w:right w:val="single" w:sz="4" w:space="0" w:color="auto"/>
            </w:tcBorders>
            <w:shd w:val="clear" w:color="auto" w:fill="FFFFFF"/>
          </w:tcPr>
          <w:p w14:paraId="7A9C54D7" w14:textId="77777777" w:rsidR="00E50B9F" w:rsidRPr="00970BB7" w:rsidRDefault="00E50B9F" w:rsidP="00E50B9F">
            <w:pPr>
              <w:pStyle w:val="Default"/>
              <w:jc w:val="both"/>
              <w:rPr>
                <w:color w:val="auto"/>
                <w:sz w:val="20"/>
                <w:szCs w:val="20"/>
              </w:rPr>
            </w:pPr>
            <w:r w:rsidRPr="00970BB7">
              <w:rPr>
                <w:color w:val="auto"/>
                <w:sz w:val="20"/>
                <w:szCs w:val="20"/>
              </w:rPr>
              <w:t>Týmto zákonom sa preberajú právne záväzné akty Európskej únie uvedené v prílohe.</w:t>
            </w:r>
          </w:p>
          <w:p w14:paraId="18C150AB" w14:textId="77777777" w:rsidR="00E50B9F" w:rsidRPr="00970BB7" w:rsidRDefault="00E50B9F" w:rsidP="00E50B9F">
            <w:pPr>
              <w:pStyle w:val="Default"/>
              <w:jc w:val="both"/>
              <w:rPr>
                <w:color w:val="auto"/>
                <w:sz w:val="20"/>
                <w:szCs w:val="20"/>
              </w:rPr>
            </w:pPr>
          </w:p>
          <w:p w14:paraId="1E1C0782" w14:textId="77777777" w:rsidR="00E50B9F" w:rsidRPr="00970BB7" w:rsidRDefault="00E50B9F" w:rsidP="00E50B9F">
            <w:pPr>
              <w:pStyle w:val="Default"/>
              <w:jc w:val="both"/>
              <w:rPr>
                <w:color w:val="auto"/>
                <w:sz w:val="20"/>
                <w:szCs w:val="20"/>
              </w:rPr>
            </w:pPr>
            <w:r w:rsidRPr="00970BB7">
              <w:rPr>
                <w:color w:val="auto"/>
                <w:sz w:val="20"/>
                <w:szCs w:val="20"/>
              </w:rPr>
              <w:t>ZOZNAM PREBERANÝCH PRÁVNE ZÁVÄZNÝCH AKTOV EURÓPSKEJ ÚNIE</w:t>
            </w:r>
          </w:p>
          <w:p w14:paraId="3458BB21" w14:textId="77777777" w:rsidR="00E50B9F" w:rsidRPr="00970BB7" w:rsidRDefault="00E50B9F" w:rsidP="00E50B9F">
            <w:pPr>
              <w:pStyle w:val="Default"/>
              <w:jc w:val="both"/>
              <w:rPr>
                <w:color w:val="auto"/>
                <w:sz w:val="20"/>
                <w:szCs w:val="20"/>
              </w:rPr>
            </w:pPr>
          </w:p>
          <w:p w14:paraId="144102D4" w14:textId="7515CD5E" w:rsidR="00E50B9F" w:rsidRPr="00970BB7" w:rsidRDefault="00E50B9F" w:rsidP="00E50B9F">
            <w:pPr>
              <w:pStyle w:val="Default"/>
              <w:jc w:val="both"/>
              <w:rPr>
                <w:color w:val="auto"/>
                <w:sz w:val="20"/>
                <w:szCs w:val="20"/>
              </w:rPr>
            </w:pPr>
            <w:r w:rsidRPr="00970BB7">
              <w:rPr>
                <w:color w:val="auto"/>
                <w:sz w:val="20"/>
                <w:szCs w:val="20"/>
              </w:rPr>
              <w:t xml:space="preserve">Smernica Európskeho parlamentu a Rady (EÚ) 2023/1544 z 12. júla 2023, ktorou sa stanovujú harmonizované pravidlá určovania určených prevádzkarní a vymenúvania právnych zástupcov na účely zhromažďovania dôkazov v trestnom konaní </w:t>
            </w:r>
            <w:r w:rsidR="00743FC5" w:rsidRPr="00743FC5">
              <w:rPr>
                <w:color w:val="auto"/>
                <w:sz w:val="20"/>
                <w:szCs w:val="20"/>
              </w:rPr>
              <w:t>„(Ú. v. EÚ L 191, 28.7.2023)</w:t>
            </w:r>
            <w:r w:rsidRPr="00970BB7">
              <w:rPr>
                <w:color w:val="auto"/>
                <w:sz w:val="20"/>
                <w:szCs w:val="20"/>
              </w:rPr>
              <w:t>.</w:t>
            </w:r>
          </w:p>
          <w:p w14:paraId="6C9C9E7A" w14:textId="77777777" w:rsidR="00C96502" w:rsidRPr="00970BB7" w:rsidRDefault="00C96502" w:rsidP="00E50B9F">
            <w:pPr>
              <w:pStyle w:val="Default"/>
              <w:jc w:val="both"/>
              <w:rPr>
                <w:color w:val="auto"/>
                <w:sz w:val="20"/>
                <w:szCs w:val="20"/>
              </w:rPr>
            </w:pPr>
          </w:p>
          <w:p w14:paraId="659EEF7C" w14:textId="7BE2B000" w:rsidR="00C96502" w:rsidRPr="00970BB7" w:rsidRDefault="00C96502" w:rsidP="00E50B9F">
            <w:pPr>
              <w:pStyle w:val="Default"/>
              <w:jc w:val="both"/>
              <w:rPr>
                <w:color w:val="auto"/>
                <w:sz w:val="20"/>
                <w:szCs w:val="20"/>
              </w:rPr>
            </w:pPr>
            <w:r w:rsidRPr="00970BB7">
              <w:rPr>
                <w:color w:val="auto"/>
                <w:sz w:val="20"/>
                <w:szCs w:val="20"/>
              </w:rPr>
              <w:t>Týmto zákonom sa preberajú právne záväzné akty Európskej únie uvedené v prílohe.</w:t>
            </w:r>
          </w:p>
          <w:p w14:paraId="4286F23A" w14:textId="0BE25E3D" w:rsidR="00C96502" w:rsidRPr="00970BB7" w:rsidRDefault="00C96502" w:rsidP="00E50B9F">
            <w:pPr>
              <w:pStyle w:val="Default"/>
              <w:jc w:val="both"/>
              <w:rPr>
                <w:color w:val="auto"/>
                <w:sz w:val="20"/>
                <w:szCs w:val="20"/>
              </w:rPr>
            </w:pPr>
          </w:p>
          <w:p w14:paraId="28D4485C" w14:textId="0C0C6C28" w:rsidR="00C96502" w:rsidRPr="00970BB7" w:rsidRDefault="00C96502" w:rsidP="00E50B9F">
            <w:pPr>
              <w:pStyle w:val="Default"/>
              <w:jc w:val="both"/>
              <w:rPr>
                <w:color w:val="auto"/>
                <w:sz w:val="20"/>
                <w:szCs w:val="20"/>
              </w:rPr>
            </w:pPr>
            <w:r w:rsidRPr="00970BB7">
              <w:rPr>
                <w:color w:val="auto"/>
                <w:sz w:val="20"/>
                <w:szCs w:val="20"/>
              </w:rPr>
              <w:t xml:space="preserve">13. Smernica Európskeho parlamentu a Rady (EÚ) 2023/1544 z 12. júla 2023, ktorou sa stanovujú harmonizované pravidlá určovania určených prevádzkarní a vymenúvania právnych zástupcov na účely zhromažďovania dôkazov v trestnom konaní </w:t>
            </w:r>
            <w:r w:rsidR="00743FC5" w:rsidRPr="00743FC5">
              <w:rPr>
                <w:color w:val="auto"/>
                <w:sz w:val="20"/>
                <w:szCs w:val="20"/>
              </w:rPr>
              <w:t>„(Ú. v. EÚ L 191, 28.7.2023)</w:t>
            </w:r>
            <w:r w:rsidRPr="00970BB7">
              <w:rPr>
                <w:color w:val="auto"/>
                <w:sz w:val="20"/>
                <w:szCs w:val="20"/>
              </w:rPr>
              <w:t>.</w:t>
            </w:r>
          </w:p>
        </w:tc>
        <w:tc>
          <w:tcPr>
            <w:tcW w:w="601" w:type="dxa"/>
            <w:tcBorders>
              <w:top w:val="single" w:sz="4" w:space="0" w:color="auto"/>
              <w:left w:val="single" w:sz="4" w:space="0" w:color="auto"/>
              <w:bottom w:val="single" w:sz="4" w:space="0" w:color="auto"/>
              <w:right w:val="single" w:sz="4" w:space="0" w:color="auto"/>
            </w:tcBorders>
            <w:shd w:val="clear" w:color="auto" w:fill="FFFFFF"/>
          </w:tcPr>
          <w:p w14:paraId="62EDF302" w14:textId="4A770F4D" w:rsidR="00E50B9F" w:rsidRPr="00970BB7" w:rsidRDefault="00B87CF1" w:rsidP="00E50B9F">
            <w:pPr>
              <w:pStyle w:val="Default"/>
              <w:jc w:val="center"/>
              <w:rPr>
                <w:color w:val="auto"/>
                <w:sz w:val="20"/>
                <w:szCs w:val="20"/>
              </w:rPr>
            </w:pPr>
            <w:r w:rsidRPr="00970BB7">
              <w:rPr>
                <w:color w:val="auto"/>
                <w:sz w:val="20"/>
                <w:szCs w:val="20"/>
              </w:rPr>
              <w:t>Ú</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14:paraId="5D9080E5" w14:textId="77777777" w:rsidR="00E50B9F" w:rsidRPr="00970BB7" w:rsidRDefault="00E50B9F" w:rsidP="00E50B9F">
            <w:pPr>
              <w:pStyle w:val="Default"/>
              <w:rPr>
                <w:color w:val="auto"/>
                <w:sz w:val="20"/>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0BADC3FC" w14:textId="27D84555" w:rsidR="00E50B9F" w:rsidRPr="00970BB7" w:rsidRDefault="00A478F7" w:rsidP="00E50B9F">
            <w:pPr>
              <w:pStyle w:val="Default"/>
              <w:jc w:val="center"/>
              <w:rPr>
                <w:color w:val="auto"/>
                <w:sz w:val="20"/>
                <w:szCs w:val="20"/>
              </w:rPr>
            </w:pPr>
            <w:r w:rsidRPr="00970BB7">
              <w:rPr>
                <w:color w:val="auto"/>
                <w:sz w:val="20"/>
                <w:szCs w:val="20"/>
              </w:rPr>
              <w:t>GP-N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4445884" w14:textId="77777777" w:rsidR="00E50B9F" w:rsidRPr="00970BB7" w:rsidRDefault="00E50B9F" w:rsidP="00E50B9F">
            <w:pPr>
              <w:pStyle w:val="Default"/>
              <w:rPr>
                <w:color w:val="auto"/>
                <w:sz w:val="20"/>
                <w:szCs w:val="20"/>
              </w:rPr>
            </w:pPr>
          </w:p>
        </w:tc>
      </w:tr>
      <w:tr w:rsidR="00AD5CBB" w:rsidRPr="00970BB7" w14:paraId="6D89C782" w14:textId="77777777" w:rsidTr="003E6596">
        <w:trPr>
          <w:trHeight w:val="699"/>
          <w:jc w:val="center"/>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901DC9C" w14:textId="77777777" w:rsidR="00E50B9F" w:rsidRPr="00AD5CBB" w:rsidRDefault="00E50B9F" w:rsidP="00E50B9F">
            <w:pPr>
              <w:pStyle w:val="Default"/>
              <w:jc w:val="center"/>
              <w:rPr>
                <w:color w:val="auto"/>
                <w:sz w:val="20"/>
                <w:szCs w:val="20"/>
              </w:rPr>
            </w:pPr>
            <w:r w:rsidRPr="00AD5CBB">
              <w:rPr>
                <w:color w:val="auto"/>
                <w:sz w:val="20"/>
                <w:szCs w:val="20"/>
              </w:rPr>
              <w:t>Č: 7</w:t>
            </w:r>
          </w:p>
          <w:p w14:paraId="2B351321" w14:textId="5BC54385" w:rsidR="00E50B9F" w:rsidRPr="00970BB7" w:rsidRDefault="00E50B9F" w:rsidP="00E50B9F">
            <w:pPr>
              <w:pStyle w:val="Default"/>
              <w:jc w:val="center"/>
              <w:rPr>
                <w:color w:val="auto"/>
                <w:sz w:val="20"/>
                <w:szCs w:val="20"/>
              </w:rPr>
            </w:pPr>
            <w:r w:rsidRPr="00970BB7">
              <w:rPr>
                <w:color w:val="auto"/>
                <w:sz w:val="20"/>
                <w:szCs w:val="20"/>
              </w:rPr>
              <w:t>O: 3</w:t>
            </w:r>
          </w:p>
        </w:tc>
        <w:tc>
          <w:tcPr>
            <w:tcW w:w="3933" w:type="dxa"/>
            <w:tcBorders>
              <w:top w:val="single" w:sz="4" w:space="0" w:color="auto"/>
              <w:left w:val="single" w:sz="4" w:space="0" w:color="auto"/>
              <w:bottom w:val="single" w:sz="4" w:space="0" w:color="auto"/>
              <w:right w:val="single" w:sz="4" w:space="0" w:color="auto"/>
            </w:tcBorders>
            <w:shd w:val="clear" w:color="auto" w:fill="auto"/>
          </w:tcPr>
          <w:p w14:paraId="59A6ECA8" w14:textId="3D3114C0" w:rsidR="00E50B9F" w:rsidRPr="00970BB7" w:rsidRDefault="00E50B9F" w:rsidP="00E50B9F">
            <w:pPr>
              <w:pStyle w:val="Default"/>
              <w:rPr>
                <w:bCs/>
                <w:color w:val="auto"/>
                <w:sz w:val="20"/>
                <w:szCs w:val="20"/>
              </w:rPr>
            </w:pPr>
            <w:r w:rsidRPr="00970BB7">
              <w:rPr>
                <w:bCs/>
                <w:color w:val="auto"/>
                <w:sz w:val="20"/>
                <w:szCs w:val="20"/>
              </w:rPr>
              <w:t>Členské štáty oznámia Komisii znenie opatrení vnútroštátneho práva, ktoré prijmú v oblasti pôsobnosti tejto smernice.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3D1D680" w14:textId="44217B64" w:rsidR="00E50B9F" w:rsidRPr="00970BB7" w:rsidRDefault="00E50B9F" w:rsidP="00E50B9F">
            <w:pPr>
              <w:pStyle w:val="Default"/>
              <w:jc w:val="center"/>
              <w:rPr>
                <w:color w:val="auto"/>
                <w:sz w:val="20"/>
                <w:szCs w:val="20"/>
              </w:rPr>
            </w:pPr>
            <w:r w:rsidRPr="00970BB7">
              <w:rPr>
                <w:color w:val="auto"/>
                <w:sz w:val="20"/>
                <w:szCs w:val="20"/>
              </w:rPr>
              <w:t>N</w:t>
            </w:r>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384AA460" w14:textId="77777777" w:rsidR="00E50B9F" w:rsidRPr="00970BB7" w:rsidRDefault="00E50B9F" w:rsidP="00E50B9F">
            <w:pPr>
              <w:pStyle w:val="Default"/>
              <w:jc w:val="center"/>
              <w:rPr>
                <w:color w:val="auto"/>
                <w:sz w:val="20"/>
                <w:szCs w:val="20"/>
              </w:rPr>
            </w:pPr>
            <w:r w:rsidRPr="00970BB7">
              <w:rPr>
                <w:color w:val="auto"/>
                <w:sz w:val="20"/>
                <w:szCs w:val="20"/>
              </w:rPr>
              <w:t xml:space="preserve">Zákon č. 575/2001 </w:t>
            </w:r>
          </w:p>
          <w:p w14:paraId="3DD69051" w14:textId="2290D3A3" w:rsidR="00E50B9F" w:rsidRPr="00970BB7" w:rsidRDefault="00E50B9F" w:rsidP="00E50B9F">
            <w:pPr>
              <w:pStyle w:val="Default"/>
              <w:jc w:val="center"/>
              <w:rPr>
                <w:color w:val="auto"/>
                <w:sz w:val="20"/>
                <w:szCs w:val="20"/>
              </w:rPr>
            </w:pPr>
            <w:r w:rsidRPr="00970BB7">
              <w:rPr>
                <w:color w:val="auto"/>
                <w:sz w:val="20"/>
                <w:szCs w:val="20"/>
              </w:rPr>
              <w:t>Z. z.</w:t>
            </w:r>
          </w:p>
        </w:tc>
        <w:tc>
          <w:tcPr>
            <w:tcW w:w="776" w:type="dxa"/>
            <w:tcBorders>
              <w:top w:val="single" w:sz="4" w:space="0" w:color="auto"/>
              <w:left w:val="single" w:sz="4" w:space="0" w:color="auto"/>
              <w:bottom w:val="single" w:sz="4" w:space="0" w:color="auto"/>
              <w:right w:val="single" w:sz="4" w:space="0" w:color="auto"/>
            </w:tcBorders>
            <w:shd w:val="clear" w:color="auto" w:fill="auto"/>
          </w:tcPr>
          <w:p w14:paraId="6DBD73AF" w14:textId="77777777" w:rsidR="00E50B9F" w:rsidRPr="00970BB7" w:rsidRDefault="00E50B9F" w:rsidP="00E50B9F">
            <w:pPr>
              <w:pStyle w:val="Default"/>
              <w:jc w:val="center"/>
              <w:rPr>
                <w:color w:val="auto"/>
                <w:sz w:val="20"/>
                <w:szCs w:val="20"/>
              </w:rPr>
            </w:pPr>
            <w:r w:rsidRPr="00970BB7">
              <w:rPr>
                <w:color w:val="auto"/>
                <w:sz w:val="20"/>
                <w:szCs w:val="20"/>
              </w:rPr>
              <w:t>§: 35</w:t>
            </w:r>
          </w:p>
          <w:p w14:paraId="0FF88A70" w14:textId="180BF577" w:rsidR="00E50B9F" w:rsidRPr="00970BB7" w:rsidRDefault="00E50B9F" w:rsidP="00E50B9F">
            <w:pPr>
              <w:pStyle w:val="Default"/>
              <w:jc w:val="center"/>
              <w:rPr>
                <w:color w:val="auto"/>
                <w:sz w:val="20"/>
                <w:szCs w:val="20"/>
              </w:rPr>
            </w:pPr>
            <w:r w:rsidRPr="00970BB7">
              <w:rPr>
                <w:color w:val="auto"/>
                <w:sz w:val="20"/>
                <w:szCs w:val="20"/>
              </w:rPr>
              <w:t>O: 7</w:t>
            </w:r>
          </w:p>
        </w:tc>
        <w:tc>
          <w:tcPr>
            <w:tcW w:w="4021" w:type="dxa"/>
            <w:tcBorders>
              <w:top w:val="single" w:sz="4" w:space="0" w:color="auto"/>
              <w:left w:val="single" w:sz="4" w:space="0" w:color="auto"/>
              <w:bottom w:val="single" w:sz="4" w:space="0" w:color="auto"/>
              <w:right w:val="single" w:sz="4" w:space="0" w:color="auto"/>
            </w:tcBorders>
            <w:shd w:val="clear" w:color="auto" w:fill="auto"/>
          </w:tcPr>
          <w:p w14:paraId="52BEC85C" w14:textId="1BB62427" w:rsidR="00E50B9F" w:rsidRPr="00970BB7" w:rsidRDefault="00E50B9F" w:rsidP="00E50B9F">
            <w:pPr>
              <w:pStyle w:val="Default"/>
              <w:jc w:val="both"/>
              <w:rPr>
                <w:color w:val="auto"/>
                <w:sz w:val="20"/>
                <w:szCs w:val="20"/>
              </w:rPr>
            </w:pPr>
            <w:r w:rsidRPr="00970BB7">
              <w:rPr>
                <w:color w:val="auto"/>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7C195E70" w14:textId="611DCAF7" w:rsidR="00E50B9F" w:rsidRPr="00970BB7" w:rsidRDefault="00B87CF1" w:rsidP="00E50B9F">
            <w:pPr>
              <w:pStyle w:val="Default"/>
              <w:jc w:val="center"/>
              <w:rPr>
                <w:color w:val="auto"/>
                <w:sz w:val="20"/>
                <w:szCs w:val="20"/>
              </w:rPr>
            </w:pPr>
            <w:r w:rsidRPr="00970BB7">
              <w:rPr>
                <w:color w:val="auto"/>
                <w:sz w:val="20"/>
                <w:szCs w:val="20"/>
              </w:rPr>
              <w:t>Ú</w:t>
            </w:r>
          </w:p>
        </w:tc>
        <w:tc>
          <w:tcPr>
            <w:tcW w:w="2703" w:type="dxa"/>
            <w:tcBorders>
              <w:top w:val="single" w:sz="4" w:space="0" w:color="auto"/>
              <w:left w:val="single" w:sz="4" w:space="0" w:color="auto"/>
              <w:bottom w:val="single" w:sz="4" w:space="0" w:color="auto"/>
              <w:right w:val="single" w:sz="4" w:space="0" w:color="auto"/>
            </w:tcBorders>
            <w:shd w:val="clear" w:color="auto" w:fill="auto"/>
          </w:tcPr>
          <w:p w14:paraId="7448F9E7" w14:textId="31E6CFD5" w:rsidR="00E50B9F" w:rsidRPr="00970BB7" w:rsidRDefault="00E50B9F" w:rsidP="00E50B9F">
            <w:pPr>
              <w:pStyle w:val="Default"/>
              <w:rPr>
                <w:color w:val="auto"/>
                <w:sz w:val="20"/>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2EA7FFA4" w14:textId="3335B360" w:rsidR="00E50B9F" w:rsidRPr="00970BB7" w:rsidRDefault="00A478F7" w:rsidP="00E50B9F">
            <w:pPr>
              <w:pStyle w:val="Default"/>
              <w:jc w:val="center"/>
              <w:rPr>
                <w:color w:val="auto"/>
                <w:sz w:val="20"/>
                <w:szCs w:val="20"/>
              </w:rPr>
            </w:pPr>
            <w:r w:rsidRPr="00970BB7">
              <w:rPr>
                <w:color w:val="auto"/>
                <w:sz w:val="20"/>
                <w:szCs w:val="20"/>
              </w:rPr>
              <w:t>GP-N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06FFA1" w14:textId="77777777" w:rsidR="00E50B9F" w:rsidRPr="00970BB7" w:rsidRDefault="00E50B9F" w:rsidP="00E50B9F">
            <w:pPr>
              <w:pStyle w:val="Default"/>
              <w:rPr>
                <w:color w:val="auto"/>
                <w:sz w:val="20"/>
                <w:szCs w:val="20"/>
              </w:rPr>
            </w:pPr>
          </w:p>
        </w:tc>
      </w:tr>
      <w:tr w:rsidR="00AD5CBB" w:rsidRPr="00970BB7" w14:paraId="69F24616" w14:textId="77777777" w:rsidTr="003E6596">
        <w:trPr>
          <w:trHeight w:val="699"/>
          <w:jc w:val="center"/>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667040D" w14:textId="03915B59" w:rsidR="00E50B9F" w:rsidRPr="00AD5CBB" w:rsidRDefault="00E50B9F" w:rsidP="00E50B9F">
            <w:pPr>
              <w:pStyle w:val="Default"/>
              <w:jc w:val="center"/>
              <w:rPr>
                <w:color w:val="auto"/>
                <w:sz w:val="20"/>
                <w:szCs w:val="20"/>
              </w:rPr>
            </w:pPr>
            <w:r w:rsidRPr="00AD5CBB">
              <w:rPr>
                <w:color w:val="auto"/>
                <w:sz w:val="20"/>
                <w:szCs w:val="20"/>
              </w:rPr>
              <w:t>Č: 8</w:t>
            </w:r>
          </w:p>
        </w:tc>
        <w:tc>
          <w:tcPr>
            <w:tcW w:w="3933" w:type="dxa"/>
            <w:tcBorders>
              <w:top w:val="single" w:sz="4" w:space="0" w:color="auto"/>
              <w:left w:val="single" w:sz="4" w:space="0" w:color="auto"/>
              <w:bottom w:val="single" w:sz="4" w:space="0" w:color="auto"/>
              <w:right w:val="single" w:sz="4" w:space="0" w:color="auto"/>
            </w:tcBorders>
            <w:shd w:val="clear" w:color="auto" w:fill="auto"/>
          </w:tcPr>
          <w:p w14:paraId="6C764BF4" w14:textId="40F4D4E9" w:rsidR="00E50B9F" w:rsidRPr="00970BB7" w:rsidRDefault="00E50B9F" w:rsidP="00E50B9F">
            <w:pPr>
              <w:pStyle w:val="Default"/>
              <w:rPr>
                <w:bCs/>
                <w:color w:val="auto"/>
                <w:sz w:val="20"/>
                <w:szCs w:val="20"/>
              </w:rPr>
            </w:pPr>
            <w:r w:rsidRPr="00970BB7">
              <w:rPr>
                <w:bCs/>
                <w:color w:val="auto"/>
                <w:sz w:val="20"/>
                <w:szCs w:val="20"/>
              </w:rPr>
              <w:t xml:space="preserve">Komisia do 18. augusta 2029 vykoná hodnotenie tejto smernice. Komisia zašle hodnotiacu správu Európskemu parlamentu a Rade. Hodnotenie sa uskutoční v súlade s usmerneniami Komisie pre lepšiu právnu </w:t>
            </w:r>
            <w:r w:rsidRPr="00970BB7">
              <w:rPr>
                <w:bCs/>
                <w:color w:val="auto"/>
                <w:sz w:val="20"/>
                <w:szCs w:val="20"/>
              </w:rPr>
              <w:lastRenderedPageBreak/>
              <w:t>reguláciu. Členské štáty poskytnú Komisii informácie potrebné na vypracovanie uvedenej správy.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14CBA31" w14:textId="726DEE28" w:rsidR="00E50B9F" w:rsidRPr="00AD5CBB" w:rsidRDefault="00D95351" w:rsidP="00E50B9F">
            <w:pPr>
              <w:pStyle w:val="Default"/>
              <w:jc w:val="center"/>
              <w:rPr>
                <w:color w:val="auto"/>
                <w:sz w:val="20"/>
                <w:szCs w:val="20"/>
              </w:rPr>
            </w:pPr>
            <w:r w:rsidRPr="00970BB7">
              <w:rPr>
                <w:color w:val="auto"/>
                <w:sz w:val="20"/>
                <w:szCs w:val="20"/>
              </w:rPr>
              <w:lastRenderedPageBreak/>
              <w:t>N</w:t>
            </w:r>
            <w:r w:rsidR="00E50B9F" w:rsidRPr="00970BB7">
              <w:rPr>
                <w:color w:val="auto"/>
                <w:sz w:val="20"/>
                <w:szCs w:val="20"/>
              </w:rPr>
              <w:t xml:space="preserve"> </w:t>
            </w:r>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19359821" w14:textId="77777777" w:rsidR="004779E2" w:rsidRPr="00970BB7" w:rsidRDefault="004779E2" w:rsidP="004779E2">
            <w:pPr>
              <w:pStyle w:val="Default"/>
              <w:jc w:val="center"/>
              <w:rPr>
                <w:color w:val="auto"/>
                <w:sz w:val="20"/>
                <w:szCs w:val="20"/>
              </w:rPr>
            </w:pPr>
            <w:r w:rsidRPr="00970BB7">
              <w:rPr>
                <w:color w:val="auto"/>
                <w:sz w:val="20"/>
                <w:szCs w:val="20"/>
              </w:rPr>
              <w:t xml:space="preserve">Zákon č. 575/2001 </w:t>
            </w:r>
          </w:p>
          <w:p w14:paraId="6D466ACE" w14:textId="3819FA89" w:rsidR="00E50B9F" w:rsidRPr="00970BB7" w:rsidRDefault="004779E2" w:rsidP="004779E2">
            <w:pPr>
              <w:pStyle w:val="Default"/>
              <w:jc w:val="center"/>
              <w:rPr>
                <w:color w:val="auto"/>
                <w:sz w:val="20"/>
                <w:szCs w:val="20"/>
              </w:rPr>
            </w:pPr>
            <w:r w:rsidRPr="00970BB7">
              <w:rPr>
                <w:color w:val="auto"/>
                <w:sz w:val="20"/>
                <w:szCs w:val="20"/>
              </w:rPr>
              <w:t>Z. z.</w:t>
            </w:r>
          </w:p>
        </w:tc>
        <w:tc>
          <w:tcPr>
            <w:tcW w:w="776" w:type="dxa"/>
            <w:tcBorders>
              <w:top w:val="single" w:sz="4" w:space="0" w:color="auto"/>
              <w:left w:val="single" w:sz="4" w:space="0" w:color="auto"/>
              <w:bottom w:val="single" w:sz="4" w:space="0" w:color="auto"/>
              <w:right w:val="single" w:sz="4" w:space="0" w:color="auto"/>
            </w:tcBorders>
            <w:shd w:val="clear" w:color="auto" w:fill="auto"/>
          </w:tcPr>
          <w:p w14:paraId="1FB5ACC1" w14:textId="77777777" w:rsidR="004779E2" w:rsidRPr="00970BB7" w:rsidRDefault="004779E2" w:rsidP="004779E2">
            <w:pPr>
              <w:pStyle w:val="Default"/>
              <w:jc w:val="center"/>
              <w:rPr>
                <w:color w:val="auto"/>
                <w:sz w:val="20"/>
                <w:szCs w:val="20"/>
              </w:rPr>
            </w:pPr>
            <w:r w:rsidRPr="00970BB7">
              <w:rPr>
                <w:color w:val="auto"/>
                <w:sz w:val="20"/>
                <w:szCs w:val="20"/>
              </w:rPr>
              <w:t>§: 35</w:t>
            </w:r>
          </w:p>
          <w:p w14:paraId="76184694" w14:textId="17B13285" w:rsidR="00E50B9F" w:rsidRPr="00970BB7" w:rsidRDefault="004779E2" w:rsidP="004779E2">
            <w:pPr>
              <w:pStyle w:val="Default"/>
              <w:jc w:val="center"/>
              <w:rPr>
                <w:color w:val="auto"/>
                <w:sz w:val="20"/>
                <w:szCs w:val="20"/>
              </w:rPr>
            </w:pPr>
            <w:r w:rsidRPr="00970BB7">
              <w:rPr>
                <w:color w:val="auto"/>
                <w:sz w:val="20"/>
                <w:szCs w:val="20"/>
              </w:rPr>
              <w:t>O: 7</w:t>
            </w:r>
          </w:p>
        </w:tc>
        <w:tc>
          <w:tcPr>
            <w:tcW w:w="4021" w:type="dxa"/>
            <w:tcBorders>
              <w:top w:val="single" w:sz="4" w:space="0" w:color="auto"/>
              <w:left w:val="single" w:sz="4" w:space="0" w:color="auto"/>
              <w:bottom w:val="single" w:sz="4" w:space="0" w:color="auto"/>
              <w:right w:val="single" w:sz="4" w:space="0" w:color="auto"/>
            </w:tcBorders>
            <w:shd w:val="clear" w:color="auto" w:fill="auto"/>
          </w:tcPr>
          <w:p w14:paraId="2C6D52CC" w14:textId="31159735" w:rsidR="00E50B9F" w:rsidRPr="00970BB7" w:rsidRDefault="004779E2" w:rsidP="00E50B9F">
            <w:pPr>
              <w:pStyle w:val="Default"/>
              <w:jc w:val="both"/>
              <w:rPr>
                <w:color w:val="auto"/>
                <w:sz w:val="20"/>
                <w:szCs w:val="20"/>
              </w:rPr>
            </w:pPr>
            <w:r w:rsidRPr="00970BB7">
              <w:rPr>
                <w:color w:val="auto"/>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2E1C40C6" w14:textId="2D633A81" w:rsidR="00E50B9F" w:rsidRPr="00AD5CBB" w:rsidRDefault="000C142F" w:rsidP="00E50B9F">
            <w:pPr>
              <w:pStyle w:val="Default"/>
              <w:jc w:val="center"/>
              <w:rPr>
                <w:color w:val="auto"/>
                <w:sz w:val="20"/>
                <w:szCs w:val="20"/>
              </w:rPr>
            </w:pPr>
            <w:r w:rsidRPr="00970BB7">
              <w:rPr>
                <w:color w:val="auto"/>
                <w:sz w:val="20"/>
                <w:szCs w:val="20"/>
              </w:rPr>
              <w:t>Ú</w:t>
            </w:r>
          </w:p>
        </w:tc>
        <w:tc>
          <w:tcPr>
            <w:tcW w:w="2703" w:type="dxa"/>
            <w:tcBorders>
              <w:top w:val="single" w:sz="4" w:space="0" w:color="auto"/>
              <w:left w:val="single" w:sz="4" w:space="0" w:color="auto"/>
              <w:bottom w:val="single" w:sz="4" w:space="0" w:color="auto"/>
              <w:right w:val="single" w:sz="4" w:space="0" w:color="auto"/>
            </w:tcBorders>
            <w:shd w:val="clear" w:color="auto" w:fill="auto"/>
          </w:tcPr>
          <w:p w14:paraId="0CEDBC08" w14:textId="77777777" w:rsidR="00E50B9F" w:rsidRPr="00970BB7" w:rsidRDefault="00E50B9F" w:rsidP="00E50B9F">
            <w:pPr>
              <w:pStyle w:val="Default"/>
              <w:rPr>
                <w:color w:val="auto"/>
                <w:sz w:val="20"/>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1753390E" w14:textId="577A465C" w:rsidR="00E50B9F" w:rsidRPr="00970BB7" w:rsidRDefault="00A478F7" w:rsidP="00E50B9F">
            <w:pPr>
              <w:pStyle w:val="Default"/>
              <w:jc w:val="center"/>
              <w:rPr>
                <w:color w:val="auto"/>
                <w:sz w:val="20"/>
                <w:szCs w:val="20"/>
              </w:rPr>
            </w:pPr>
            <w:r w:rsidRPr="00970BB7">
              <w:rPr>
                <w:color w:val="auto"/>
                <w:sz w:val="20"/>
                <w:szCs w:val="20"/>
              </w:rPr>
              <w:t>GP-N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C07FC3" w14:textId="77777777" w:rsidR="00E50B9F" w:rsidRPr="00970BB7" w:rsidRDefault="00E50B9F" w:rsidP="00E50B9F">
            <w:pPr>
              <w:pStyle w:val="Default"/>
              <w:rPr>
                <w:color w:val="auto"/>
                <w:sz w:val="20"/>
                <w:szCs w:val="20"/>
              </w:rPr>
            </w:pPr>
          </w:p>
        </w:tc>
      </w:tr>
      <w:tr w:rsidR="00AD5CBB" w:rsidRPr="00970BB7" w14:paraId="128724C9" w14:textId="77777777" w:rsidTr="003E6596">
        <w:trPr>
          <w:trHeight w:val="699"/>
          <w:jc w:val="center"/>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717A830" w14:textId="56DB8356" w:rsidR="00E50B9F" w:rsidRPr="00AD5CBB" w:rsidRDefault="00E50B9F" w:rsidP="00E50B9F">
            <w:pPr>
              <w:pStyle w:val="Default"/>
              <w:jc w:val="center"/>
              <w:rPr>
                <w:color w:val="auto"/>
                <w:sz w:val="20"/>
                <w:szCs w:val="20"/>
              </w:rPr>
            </w:pPr>
            <w:r w:rsidRPr="00AD5CBB">
              <w:rPr>
                <w:color w:val="auto"/>
                <w:sz w:val="20"/>
                <w:szCs w:val="20"/>
              </w:rPr>
              <w:t>Č: 9</w:t>
            </w:r>
          </w:p>
        </w:tc>
        <w:tc>
          <w:tcPr>
            <w:tcW w:w="3933" w:type="dxa"/>
            <w:tcBorders>
              <w:top w:val="single" w:sz="4" w:space="0" w:color="auto"/>
              <w:left w:val="single" w:sz="4" w:space="0" w:color="auto"/>
              <w:bottom w:val="single" w:sz="4" w:space="0" w:color="auto"/>
              <w:right w:val="single" w:sz="4" w:space="0" w:color="auto"/>
            </w:tcBorders>
            <w:shd w:val="clear" w:color="auto" w:fill="auto"/>
          </w:tcPr>
          <w:p w14:paraId="2AF1B54D" w14:textId="144EF199" w:rsidR="00E50B9F" w:rsidRPr="00970BB7" w:rsidRDefault="00E50B9F" w:rsidP="00E50B9F">
            <w:pPr>
              <w:pStyle w:val="Default"/>
              <w:rPr>
                <w:color w:val="auto"/>
                <w:sz w:val="20"/>
                <w:szCs w:val="20"/>
              </w:rPr>
            </w:pPr>
            <w:r w:rsidRPr="00970BB7">
              <w:rPr>
                <w:color w:val="auto"/>
                <w:sz w:val="20"/>
                <w:szCs w:val="20"/>
              </w:rPr>
              <w:t>Táto smernica nadobúda účinnosť dvadsiatym dňom nasledujúcim po jej uverejnení v Úradnom vestníku Európskej únie.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28A6621" w14:textId="6A9D3F7D" w:rsidR="00E50B9F" w:rsidRPr="00970BB7" w:rsidRDefault="00E50B9F" w:rsidP="00E50B9F">
            <w:pPr>
              <w:pStyle w:val="Default"/>
              <w:jc w:val="center"/>
              <w:rPr>
                <w:color w:val="auto"/>
                <w:sz w:val="20"/>
                <w:szCs w:val="20"/>
              </w:rPr>
            </w:pPr>
            <w:r w:rsidRPr="00970BB7">
              <w:rPr>
                <w:color w:val="auto"/>
                <w:sz w:val="20"/>
                <w:szCs w:val="20"/>
              </w:rPr>
              <w:t>n. a.</w:t>
            </w:r>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7068CB42" w14:textId="6523EDC7" w:rsidR="00E50B9F" w:rsidRPr="00970BB7" w:rsidRDefault="00E50B9F" w:rsidP="00E50B9F">
            <w:pPr>
              <w:pStyle w:val="Default"/>
              <w:jc w:val="center"/>
              <w:rPr>
                <w:color w:val="auto"/>
                <w:sz w:val="20"/>
                <w:szCs w:val="20"/>
              </w:rPr>
            </w:pPr>
          </w:p>
        </w:tc>
        <w:tc>
          <w:tcPr>
            <w:tcW w:w="776" w:type="dxa"/>
            <w:tcBorders>
              <w:top w:val="single" w:sz="4" w:space="0" w:color="auto"/>
              <w:left w:val="single" w:sz="4" w:space="0" w:color="auto"/>
              <w:bottom w:val="single" w:sz="4" w:space="0" w:color="auto"/>
              <w:right w:val="single" w:sz="4" w:space="0" w:color="auto"/>
            </w:tcBorders>
            <w:shd w:val="clear" w:color="auto" w:fill="auto"/>
          </w:tcPr>
          <w:p w14:paraId="7BC9D47E" w14:textId="0C38410B" w:rsidR="00E50B9F" w:rsidRPr="00970BB7" w:rsidRDefault="00E50B9F" w:rsidP="00E50B9F">
            <w:pPr>
              <w:pStyle w:val="Default"/>
              <w:jc w:val="center"/>
              <w:rPr>
                <w:color w:val="auto"/>
                <w:sz w:val="20"/>
                <w:szCs w:val="20"/>
              </w:rPr>
            </w:pPr>
          </w:p>
        </w:tc>
        <w:tc>
          <w:tcPr>
            <w:tcW w:w="4021" w:type="dxa"/>
            <w:tcBorders>
              <w:top w:val="single" w:sz="4" w:space="0" w:color="auto"/>
              <w:left w:val="single" w:sz="4" w:space="0" w:color="auto"/>
              <w:bottom w:val="single" w:sz="4" w:space="0" w:color="auto"/>
              <w:right w:val="single" w:sz="4" w:space="0" w:color="auto"/>
            </w:tcBorders>
            <w:shd w:val="clear" w:color="auto" w:fill="auto"/>
          </w:tcPr>
          <w:p w14:paraId="7E3EFDF0" w14:textId="77777777" w:rsidR="00E50B9F" w:rsidRPr="00970BB7" w:rsidRDefault="00E50B9F" w:rsidP="00E50B9F">
            <w:pPr>
              <w:pStyle w:val="Default"/>
              <w:rPr>
                <w:color w:val="auto"/>
                <w:sz w:val="20"/>
                <w:szCs w:val="20"/>
              </w:rPr>
            </w:pP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2362D2F0" w14:textId="2E31310E" w:rsidR="00E50B9F" w:rsidRPr="00970BB7" w:rsidRDefault="00B87CF1" w:rsidP="00E50B9F">
            <w:pPr>
              <w:pStyle w:val="Default"/>
              <w:jc w:val="center"/>
              <w:rPr>
                <w:color w:val="auto"/>
                <w:sz w:val="20"/>
                <w:szCs w:val="20"/>
              </w:rPr>
            </w:pPr>
            <w:r w:rsidRPr="00970BB7">
              <w:rPr>
                <w:color w:val="auto"/>
                <w:sz w:val="20"/>
                <w:szCs w:val="20"/>
              </w:rPr>
              <w:t>n. a.</w:t>
            </w:r>
          </w:p>
        </w:tc>
        <w:tc>
          <w:tcPr>
            <w:tcW w:w="2703" w:type="dxa"/>
            <w:tcBorders>
              <w:top w:val="single" w:sz="4" w:space="0" w:color="auto"/>
              <w:left w:val="single" w:sz="4" w:space="0" w:color="auto"/>
              <w:bottom w:val="single" w:sz="4" w:space="0" w:color="auto"/>
              <w:right w:val="single" w:sz="4" w:space="0" w:color="auto"/>
            </w:tcBorders>
            <w:shd w:val="clear" w:color="auto" w:fill="auto"/>
          </w:tcPr>
          <w:p w14:paraId="2143012E" w14:textId="77777777" w:rsidR="00E50B9F" w:rsidRPr="00970BB7" w:rsidRDefault="00E50B9F" w:rsidP="00E50B9F">
            <w:pPr>
              <w:pStyle w:val="Default"/>
              <w:rPr>
                <w:color w:val="auto"/>
                <w:sz w:val="20"/>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2290F9D6" w14:textId="39F5AE5A" w:rsidR="00E50B9F" w:rsidRPr="00970BB7" w:rsidRDefault="00A478F7" w:rsidP="00E50B9F">
            <w:pPr>
              <w:pStyle w:val="Default"/>
              <w:jc w:val="center"/>
              <w:rPr>
                <w:color w:val="auto"/>
                <w:sz w:val="20"/>
                <w:szCs w:val="20"/>
              </w:rPr>
            </w:pPr>
            <w:r w:rsidRPr="00970BB7">
              <w:rPr>
                <w:color w:val="auto"/>
                <w:sz w:val="20"/>
                <w:szCs w:val="20"/>
              </w:rPr>
              <w:t>GP-N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CD3C18" w14:textId="77777777" w:rsidR="00E50B9F" w:rsidRPr="00970BB7" w:rsidRDefault="00E50B9F" w:rsidP="00E50B9F">
            <w:pPr>
              <w:pStyle w:val="Default"/>
              <w:rPr>
                <w:color w:val="auto"/>
                <w:sz w:val="20"/>
                <w:szCs w:val="20"/>
              </w:rPr>
            </w:pPr>
          </w:p>
        </w:tc>
      </w:tr>
      <w:tr w:rsidR="00AD5CBB" w:rsidRPr="00970BB7" w14:paraId="36213C30" w14:textId="77777777" w:rsidTr="003E6596">
        <w:trPr>
          <w:trHeight w:val="699"/>
          <w:jc w:val="center"/>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10266A5" w14:textId="0AE3CC19" w:rsidR="00E50B9F" w:rsidRPr="00AD5CBB" w:rsidRDefault="00E50B9F" w:rsidP="00E50B9F">
            <w:pPr>
              <w:pStyle w:val="Default"/>
              <w:jc w:val="center"/>
              <w:rPr>
                <w:color w:val="auto"/>
                <w:sz w:val="20"/>
                <w:szCs w:val="20"/>
              </w:rPr>
            </w:pPr>
            <w:r w:rsidRPr="00AD5CBB">
              <w:rPr>
                <w:color w:val="auto"/>
                <w:sz w:val="20"/>
                <w:szCs w:val="20"/>
              </w:rPr>
              <w:t>Č: 10</w:t>
            </w:r>
          </w:p>
        </w:tc>
        <w:tc>
          <w:tcPr>
            <w:tcW w:w="3933" w:type="dxa"/>
            <w:tcBorders>
              <w:top w:val="single" w:sz="4" w:space="0" w:color="auto"/>
              <w:left w:val="single" w:sz="4" w:space="0" w:color="auto"/>
              <w:bottom w:val="single" w:sz="4" w:space="0" w:color="auto"/>
              <w:right w:val="single" w:sz="4" w:space="0" w:color="auto"/>
            </w:tcBorders>
            <w:shd w:val="clear" w:color="auto" w:fill="auto"/>
          </w:tcPr>
          <w:p w14:paraId="44288382" w14:textId="40992138" w:rsidR="00E50B9F" w:rsidRPr="00970BB7" w:rsidRDefault="00E50B9F" w:rsidP="00E50B9F">
            <w:pPr>
              <w:pStyle w:val="Default"/>
              <w:jc w:val="both"/>
              <w:rPr>
                <w:bCs/>
                <w:color w:val="auto"/>
                <w:sz w:val="20"/>
                <w:szCs w:val="20"/>
              </w:rPr>
            </w:pPr>
            <w:r w:rsidRPr="00970BB7">
              <w:rPr>
                <w:bCs/>
                <w:color w:val="auto"/>
                <w:sz w:val="20"/>
                <w:szCs w:val="20"/>
                <w:lang w:bidi="sk-SK"/>
              </w:rPr>
              <w:t>Táto smernica je určená členským štátom v súlade so zmluvami.</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451F13" w14:textId="5AA95438" w:rsidR="00E50B9F" w:rsidRPr="00970BB7" w:rsidRDefault="00E50B9F" w:rsidP="00E50B9F">
            <w:pPr>
              <w:pStyle w:val="Default"/>
              <w:jc w:val="center"/>
              <w:rPr>
                <w:color w:val="auto"/>
                <w:sz w:val="20"/>
                <w:szCs w:val="20"/>
              </w:rPr>
            </w:pPr>
            <w:r w:rsidRPr="00970BB7">
              <w:rPr>
                <w:color w:val="auto"/>
                <w:sz w:val="20"/>
                <w:szCs w:val="20"/>
              </w:rPr>
              <w:t>n. a.</w:t>
            </w:r>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05C3F9E9" w14:textId="407BABB8" w:rsidR="00E50B9F" w:rsidRPr="00970BB7" w:rsidRDefault="00E50B9F" w:rsidP="00E50B9F">
            <w:pPr>
              <w:pStyle w:val="Default"/>
              <w:jc w:val="center"/>
              <w:rPr>
                <w:color w:val="auto"/>
                <w:sz w:val="20"/>
                <w:szCs w:val="20"/>
              </w:rPr>
            </w:pPr>
          </w:p>
        </w:tc>
        <w:tc>
          <w:tcPr>
            <w:tcW w:w="776" w:type="dxa"/>
            <w:tcBorders>
              <w:top w:val="single" w:sz="4" w:space="0" w:color="auto"/>
              <w:left w:val="single" w:sz="4" w:space="0" w:color="auto"/>
              <w:bottom w:val="single" w:sz="4" w:space="0" w:color="auto"/>
              <w:right w:val="single" w:sz="4" w:space="0" w:color="auto"/>
            </w:tcBorders>
            <w:shd w:val="clear" w:color="auto" w:fill="auto"/>
          </w:tcPr>
          <w:p w14:paraId="60BBAFC4" w14:textId="17FF841B" w:rsidR="00E50B9F" w:rsidRPr="00970BB7" w:rsidRDefault="00E50B9F" w:rsidP="00E50B9F">
            <w:pPr>
              <w:pStyle w:val="Default"/>
              <w:jc w:val="center"/>
              <w:rPr>
                <w:color w:val="auto"/>
                <w:sz w:val="20"/>
                <w:szCs w:val="20"/>
              </w:rPr>
            </w:pPr>
          </w:p>
        </w:tc>
        <w:tc>
          <w:tcPr>
            <w:tcW w:w="4021" w:type="dxa"/>
            <w:tcBorders>
              <w:top w:val="single" w:sz="4" w:space="0" w:color="auto"/>
              <w:left w:val="single" w:sz="4" w:space="0" w:color="auto"/>
              <w:bottom w:val="single" w:sz="4" w:space="0" w:color="auto"/>
              <w:right w:val="single" w:sz="4" w:space="0" w:color="auto"/>
            </w:tcBorders>
            <w:shd w:val="clear" w:color="auto" w:fill="auto"/>
          </w:tcPr>
          <w:p w14:paraId="54FC4A4B" w14:textId="77777777" w:rsidR="00E50B9F" w:rsidRPr="00970BB7" w:rsidRDefault="00E50B9F" w:rsidP="00E50B9F">
            <w:pPr>
              <w:pStyle w:val="Default"/>
              <w:jc w:val="both"/>
              <w:rPr>
                <w:color w:val="auto"/>
                <w:sz w:val="20"/>
                <w:szCs w:val="20"/>
              </w:rPr>
            </w:pP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38F85268" w14:textId="220CD3EA" w:rsidR="00E50B9F" w:rsidRPr="00970BB7" w:rsidRDefault="00B87CF1" w:rsidP="00E50B9F">
            <w:pPr>
              <w:pStyle w:val="Default"/>
              <w:jc w:val="center"/>
              <w:rPr>
                <w:color w:val="auto"/>
                <w:sz w:val="20"/>
                <w:szCs w:val="20"/>
              </w:rPr>
            </w:pPr>
            <w:r w:rsidRPr="00970BB7">
              <w:rPr>
                <w:color w:val="auto"/>
                <w:sz w:val="20"/>
                <w:szCs w:val="20"/>
              </w:rPr>
              <w:t>n. a.</w:t>
            </w:r>
          </w:p>
        </w:tc>
        <w:tc>
          <w:tcPr>
            <w:tcW w:w="2703" w:type="dxa"/>
            <w:tcBorders>
              <w:top w:val="single" w:sz="4" w:space="0" w:color="auto"/>
              <w:left w:val="single" w:sz="4" w:space="0" w:color="auto"/>
              <w:bottom w:val="single" w:sz="4" w:space="0" w:color="auto"/>
              <w:right w:val="single" w:sz="4" w:space="0" w:color="auto"/>
            </w:tcBorders>
            <w:shd w:val="clear" w:color="auto" w:fill="auto"/>
          </w:tcPr>
          <w:p w14:paraId="297E30EE" w14:textId="77777777" w:rsidR="00E50B9F" w:rsidRPr="00970BB7" w:rsidRDefault="00E50B9F" w:rsidP="00E50B9F">
            <w:pPr>
              <w:pStyle w:val="Default"/>
              <w:rPr>
                <w:color w:val="auto"/>
                <w:sz w:val="20"/>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6927E96F" w14:textId="347E9454" w:rsidR="00E50B9F" w:rsidRPr="00970BB7" w:rsidRDefault="00A478F7" w:rsidP="00E50B9F">
            <w:pPr>
              <w:pStyle w:val="Default"/>
              <w:jc w:val="center"/>
              <w:rPr>
                <w:color w:val="auto"/>
                <w:sz w:val="20"/>
                <w:szCs w:val="20"/>
              </w:rPr>
            </w:pPr>
            <w:r w:rsidRPr="00970BB7">
              <w:rPr>
                <w:color w:val="auto"/>
                <w:sz w:val="20"/>
                <w:szCs w:val="20"/>
              </w:rPr>
              <w:t>GP-N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333266" w14:textId="77777777" w:rsidR="00E50B9F" w:rsidRPr="00970BB7" w:rsidRDefault="00E50B9F" w:rsidP="00E50B9F">
            <w:pPr>
              <w:pStyle w:val="Default"/>
              <w:rPr>
                <w:color w:val="auto"/>
                <w:sz w:val="20"/>
                <w:szCs w:val="20"/>
              </w:rPr>
            </w:pPr>
          </w:p>
        </w:tc>
      </w:tr>
    </w:tbl>
    <w:p w14:paraId="56E0D81F" w14:textId="1664D9B7" w:rsidR="00A0637A" w:rsidRPr="00AD5CBB" w:rsidRDefault="00A0637A" w:rsidP="008F140A">
      <w:pPr>
        <w:pStyle w:val="Zkladntext30"/>
      </w:pPr>
    </w:p>
    <w:p w14:paraId="3600F016" w14:textId="77777777" w:rsidR="00AB21A0" w:rsidRPr="00970BB7" w:rsidRDefault="00AB21A0" w:rsidP="008F140A">
      <w:pPr>
        <w:pStyle w:val="Zkladntext30"/>
      </w:pPr>
    </w:p>
    <w:p w14:paraId="2D6F343D" w14:textId="69DCCE3D" w:rsidR="003F4355" w:rsidRPr="00970BB7" w:rsidRDefault="003F4355" w:rsidP="008F140A">
      <w:pPr>
        <w:pStyle w:val="Zkladntext30"/>
      </w:pPr>
      <w:r w:rsidRPr="00970BB7">
        <w:t>LEGENDA:</w:t>
      </w:r>
    </w:p>
    <w:p w14:paraId="1E33E599" w14:textId="77777777" w:rsidR="003F4355" w:rsidRPr="00970BB7" w:rsidRDefault="003F4355" w:rsidP="008F140A">
      <w:pPr>
        <w:pStyle w:val="Zkladntext30"/>
      </w:pPr>
      <w:r w:rsidRPr="00970BB7">
        <w:t>V stĺpci (1):</w:t>
      </w:r>
      <w:r w:rsidRPr="00970BB7">
        <w:tab/>
      </w:r>
      <w:r w:rsidRPr="00970BB7">
        <w:tab/>
        <w:t>V stĺpci (3):</w:t>
      </w:r>
      <w:r w:rsidRPr="00970BB7">
        <w:tab/>
      </w:r>
      <w:r w:rsidRPr="00970BB7">
        <w:tab/>
      </w:r>
      <w:r w:rsidRPr="00970BB7">
        <w:tab/>
      </w:r>
      <w:r w:rsidRPr="00970BB7">
        <w:tab/>
      </w:r>
      <w:r w:rsidRPr="00970BB7">
        <w:tab/>
        <w:t>V stĺpci (5):</w:t>
      </w:r>
      <w:r w:rsidRPr="00970BB7">
        <w:rPr>
          <w:i/>
          <w:iCs/>
        </w:rPr>
        <w:t xml:space="preserve"> </w:t>
      </w:r>
      <w:r w:rsidRPr="00970BB7">
        <w:rPr>
          <w:i/>
          <w:iCs/>
        </w:rPr>
        <w:tab/>
      </w:r>
      <w:r w:rsidRPr="00970BB7">
        <w:rPr>
          <w:i/>
          <w:iCs/>
        </w:rPr>
        <w:tab/>
        <w:t>V</w:t>
      </w:r>
      <w:r w:rsidRPr="00970BB7">
        <w:t xml:space="preserve"> stĺpci (7):</w:t>
      </w:r>
    </w:p>
    <w:p w14:paraId="47FBE577" w14:textId="77777777" w:rsidR="003F4355" w:rsidRPr="00970BB7" w:rsidRDefault="003F4355" w:rsidP="008F140A">
      <w:pPr>
        <w:pStyle w:val="Zkladntext30"/>
      </w:pPr>
      <w:r w:rsidRPr="00970BB7">
        <w:t>Č - článok</w:t>
      </w:r>
      <w:r w:rsidRPr="00970BB7">
        <w:tab/>
      </w:r>
      <w:r w:rsidRPr="00970BB7">
        <w:tab/>
        <w:t xml:space="preserve">N - bežná transpozícia </w:t>
      </w:r>
      <w:r w:rsidRPr="00970BB7">
        <w:tab/>
      </w:r>
      <w:r w:rsidRPr="00970BB7">
        <w:tab/>
      </w:r>
      <w:r w:rsidRPr="00970BB7">
        <w:tab/>
      </w:r>
      <w:r w:rsidRPr="00970BB7">
        <w:tab/>
        <w:t xml:space="preserve">Č - článok </w:t>
      </w:r>
      <w:r w:rsidRPr="00970BB7">
        <w:tab/>
      </w:r>
      <w:r w:rsidRPr="00970BB7">
        <w:tab/>
        <w:t>Ú - úplná zhoda</w:t>
      </w:r>
    </w:p>
    <w:p w14:paraId="259ED9A1" w14:textId="77777777" w:rsidR="003F4355" w:rsidRPr="00970BB7" w:rsidRDefault="003F4355" w:rsidP="008F140A">
      <w:pPr>
        <w:pStyle w:val="Zkladntext30"/>
      </w:pPr>
      <w:r w:rsidRPr="00970BB7">
        <w:t>O – odsek</w:t>
      </w:r>
      <w:r w:rsidRPr="00970BB7">
        <w:tab/>
      </w:r>
      <w:r w:rsidRPr="00970BB7">
        <w:tab/>
        <w:t>O - transpozícia s možnosťou voľby</w:t>
      </w:r>
      <w:r w:rsidRPr="00970BB7">
        <w:tab/>
      </w:r>
      <w:r w:rsidRPr="00970BB7">
        <w:tab/>
        <w:t xml:space="preserve">§ - paragraf </w:t>
      </w:r>
      <w:r w:rsidRPr="00970BB7">
        <w:tab/>
      </w:r>
      <w:r w:rsidRPr="00970BB7">
        <w:tab/>
        <w:t>Č - čiastočná zhoda</w:t>
      </w:r>
    </w:p>
    <w:p w14:paraId="5A0FAF55" w14:textId="77777777" w:rsidR="003F4355" w:rsidRPr="00970BB7" w:rsidRDefault="003F4355" w:rsidP="008F140A">
      <w:pPr>
        <w:pStyle w:val="Nzovtabuky0"/>
      </w:pPr>
      <w:r w:rsidRPr="00970BB7">
        <w:t xml:space="preserve">V - veta </w:t>
      </w:r>
      <w:r w:rsidRPr="00970BB7">
        <w:tab/>
      </w:r>
      <w:r w:rsidRPr="00970BB7">
        <w:tab/>
      </w:r>
      <w:r w:rsidRPr="00970BB7">
        <w:tab/>
        <w:t>D - transpozícia podľa úvahy (dobrovoľná)</w:t>
      </w:r>
      <w:r w:rsidRPr="00970BB7">
        <w:tab/>
      </w:r>
      <w:r w:rsidRPr="00970BB7">
        <w:tab/>
        <w:t xml:space="preserve">O - odsek </w:t>
      </w:r>
      <w:r w:rsidRPr="00970BB7">
        <w:tab/>
      </w:r>
      <w:r w:rsidRPr="00970BB7">
        <w:tab/>
        <w:t>Ž - žiadna zhoda (ak nebola dosiahnutá ani čiastková ani</w:t>
      </w:r>
    </w:p>
    <w:p w14:paraId="12269AAC" w14:textId="06463DF8" w:rsidR="007B3129" w:rsidRPr="00970BB7" w:rsidRDefault="003F4355" w:rsidP="008F140A">
      <w:pPr>
        <w:pStyle w:val="Zkladntext30"/>
        <w:ind w:left="300" w:hanging="300"/>
      </w:pPr>
      <w:r w:rsidRPr="00970BB7">
        <w:t>P - písmeno (číslo)</w:t>
      </w:r>
      <w:r w:rsidRPr="00970BB7">
        <w:tab/>
        <w:t>n.</w:t>
      </w:r>
      <w:r w:rsidR="005C24A8" w:rsidRPr="00970BB7">
        <w:t xml:space="preserve"> </w:t>
      </w:r>
      <w:r w:rsidRPr="00970BB7">
        <w:t xml:space="preserve">a. - transpozícia sa neuskutočňuje </w:t>
      </w:r>
      <w:r w:rsidRPr="00970BB7">
        <w:tab/>
      </w:r>
      <w:r w:rsidRPr="00970BB7">
        <w:tab/>
        <w:t xml:space="preserve">V - veta </w:t>
      </w:r>
      <w:r w:rsidRPr="00970BB7">
        <w:tab/>
      </w:r>
      <w:r w:rsidRPr="00970BB7">
        <w:tab/>
      </w:r>
      <w:r w:rsidRPr="00970BB7">
        <w:tab/>
        <w:t>úplná zhoda alebo k prebratiu dôjde v budúcnosti)</w:t>
      </w:r>
    </w:p>
    <w:sectPr w:rsidR="007B3129" w:rsidRPr="00970BB7" w:rsidSect="00782274">
      <w:footerReference w:type="default" r:id="rId8"/>
      <w:pgSz w:w="16840" w:h="11907" w:orient="landscape" w:code="9"/>
      <w:pgMar w:top="720" w:right="720" w:bottom="720" w:left="720" w:header="1134" w:footer="56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B0807" w14:textId="77777777" w:rsidR="00CC1B73" w:rsidRDefault="00CC1B73">
      <w:r>
        <w:separator/>
      </w:r>
    </w:p>
  </w:endnote>
  <w:endnote w:type="continuationSeparator" w:id="0">
    <w:p w14:paraId="6DCD46B8" w14:textId="77777777" w:rsidR="00CC1B73" w:rsidRDefault="00CC1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936327359"/>
      <w:docPartObj>
        <w:docPartGallery w:val="Page Numbers (Bottom of Page)"/>
        <w:docPartUnique/>
      </w:docPartObj>
    </w:sdtPr>
    <w:sdtEndPr>
      <w:rPr>
        <w:rFonts w:ascii="Times New Roman" w:hAnsi="Times New Roman" w:cs="Times New Roman"/>
      </w:rPr>
    </w:sdtEndPr>
    <w:sdtContent>
      <w:p w14:paraId="6FB798B3" w14:textId="048252FC" w:rsidR="00815B51" w:rsidRPr="00782274" w:rsidRDefault="00815B51">
        <w:pPr>
          <w:pStyle w:val="Pta"/>
          <w:jc w:val="center"/>
          <w:rPr>
            <w:rFonts w:ascii="Times New Roman" w:hAnsi="Times New Roman" w:cs="Times New Roman"/>
            <w:sz w:val="20"/>
          </w:rPr>
        </w:pPr>
        <w:r w:rsidRPr="00782274">
          <w:rPr>
            <w:rFonts w:ascii="Times New Roman" w:hAnsi="Times New Roman" w:cs="Times New Roman"/>
            <w:sz w:val="20"/>
          </w:rPr>
          <w:fldChar w:fldCharType="begin"/>
        </w:r>
        <w:r w:rsidRPr="00782274">
          <w:rPr>
            <w:rFonts w:ascii="Times New Roman" w:hAnsi="Times New Roman" w:cs="Times New Roman"/>
            <w:sz w:val="20"/>
          </w:rPr>
          <w:instrText>PAGE   \* MERGEFORMAT</w:instrText>
        </w:r>
        <w:r w:rsidRPr="00782274">
          <w:rPr>
            <w:rFonts w:ascii="Times New Roman" w:hAnsi="Times New Roman" w:cs="Times New Roman"/>
            <w:sz w:val="20"/>
          </w:rPr>
          <w:fldChar w:fldCharType="separate"/>
        </w:r>
        <w:r w:rsidR="00FD77FB">
          <w:rPr>
            <w:rFonts w:ascii="Times New Roman" w:hAnsi="Times New Roman" w:cs="Times New Roman"/>
            <w:noProof/>
            <w:sz w:val="20"/>
          </w:rPr>
          <w:t>12</w:t>
        </w:r>
        <w:r w:rsidRPr="00782274">
          <w:rPr>
            <w:rFonts w:ascii="Times New Roman" w:hAnsi="Times New Roman" w:cs="Times New Roman"/>
            <w:sz w:val="20"/>
          </w:rPr>
          <w:fldChar w:fldCharType="end"/>
        </w:r>
      </w:p>
    </w:sdtContent>
  </w:sdt>
  <w:p w14:paraId="716A1006" w14:textId="77777777" w:rsidR="00815B51" w:rsidRPr="00782274" w:rsidRDefault="00815B51">
    <w:pPr>
      <w:spacing w:line="1" w:lineRule="exac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79436" w14:textId="77777777" w:rsidR="00CC1B73" w:rsidRDefault="00CC1B73">
      <w:r>
        <w:separator/>
      </w:r>
    </w:p>
  </w:footnote>
  <w:footnote w:type="continuationSeparator" w:id="0">
    <w:p w14:paraId="25CB8B24" w14:textId="77777777" w:rsidR="00CC1B73" w:rsidRDefault="00CC1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104F"/>
    <w:multiLevelType w:val="hybridMultilevel"/>
    <w:tmpl w:val="C7049628"/>
    <w:lvl w:ilvl="0" w:tplc="636CBA52">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61605B"/>
    <w:multiLevelType w:val="hybridMultilevel"/>
    <w:tmpl w:val="680646F4"/>
    <w:lvl w:ilvl="0" w:tplc="E236B5B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0946AB"/>
    <w:multiLevelType w:val="hybridMultilevel"/>
    <w:tmpl w:val="8C842878"/>
    <w:lvl w:ilvl="0" w:tplc="0C30FBB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22E48A1"/>
    <w:multiLevelType w:val="hybridMultilevel"/>
    <w:tmpl w:val="3BA46C84"/>
    <w:lvl w:ilvl="0" w:tplc="636CBA52">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4957534"/>
    <w:multiLevelType w:val="hybridMultilevel"/>
    <w:tmpl w:val="572C9784"/>
    <w:lvl w:ilvl="0" w:tplc="636CBA52">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8B52B4C"/>
    <w:multiLevelType w:val="hybridMultilevel"/>
    <w:tmpl w:val="A3906FF0"/>
    <w:lvl w:ilvl="0" w:tplc="E236B5B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0FA7C7F"/>
    <w:multiLevelType w:val="hybridMultilevel"/>
    <w:tmpl w:val="963611BA"/>
    <w:lvl w:ilvl="0" w:tplc="636CBA5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4D0186D"/>
    <w:multiLevelType w:val="hybridMultilevel"/>
    <w:tmpl w:val="62C8FC66"/>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A270E1B"/>
    <w:multiLevelType w:val="hybridMultilevel"/>
    <w:tmpl w:val="EF1ED130"/>
    <w:lvl w:ilvl="0" w:tplc="37701F44">
      <w:start w:val="1"/>
      <w:numFmt w:val="decimal"/>
      <w:lvlText w:val="%1."/>
      <w:lvlJc w:val="left"/>
      <w:pPr>
        <w:ind w:left="488" w:hanging="360"/>
      </w:pPr>
      <w:rPr>
        <w:rFonts w:hint="default"/>
      </w:rPr>
    </w:lvl>
    <w:lvl w:ilvl="1" w:tplc="041B0019" w:tentative="1">
      <w:start w:val="1"/>
      <w:numFmt w:val="lowerLetter"/>
      <w:lvlText w:val="%2."/>
      <w:lvlJc w:val="left"/>
      <w:pPr>
        <w:ind w:left="1208" w:hanging="360"/>
      </w:pPr>
    </w:lvl>
    <w:lvl w:ilvl="2" w:tplc="041B001B" w:tentative="1">
      <w:start w:val="1"/>
      <w:numFmt w:val="lowerRoman"/>
      <w:lvlText w:val="%3."/>
      <w:lvlJc w:val="right"/>
      <w:pPr>
        <w:ind w:left="1928" w:hanging="180"/>
      </w:pPr>
    </w:lvl>
    <w:lvl w:ilvl="3" w:tplc="041B000F" w:tentative="1">
      <w:start w:val="1"/>
      <w:numFmt w:val="decimal"/>
      <w:lvlText w:val="%4."/>
      <w:lvlJc w:val="left"/>
      <w:pPr>
        <w:ind w:left="2648" w:hanging="360"/>
      </w:pPr>
    </w:lvl>
    <w:lvl w:ilvl="4" w:tplc="041B0019" w:tentative="1">
      <w:start w:val="1"/>
      <w:numFmt w:val="lowerLetter"/>
      <w:lvlText w:val="%5."/>
      <w:lvlJc w:val="left"/>
      <w:pPr>
        <w:ind w:left="3368" w:hanging="360"/>
      </w:pPr>
    </w:lvl>
    <w:lvl w:ilvl="5" w:tplc="041B001B" w:tentative="1">
      <w:start w:val="1"/>
      <w:numFmt w:val="lowerRoman"/>
      <w:lvlText w:val="%6."/>
      <w:lvlJc w:val="right"/>
      <w:pPr>
        <w:ind w:left="4088" w:hanging="180"/>
      </w:pPr>
    </w:lvl>
    <w:lvl w:ilvl="6" w:tplc="041B000F" w:tentative="1">
      <w:start w:val="1"/>
      <w:numFmt w:val="decimal"/>
      <w:lvlText w:val="%7."/>
      <w:lvlJc w:val="left"/>
      <w:pPr>
        <w:ind w:left="4808" w:hanging="360"/>
      </w:pPr>
    </w:lvl>
    <w:lvl w:ilvl="7" w:tplc="041B0019" w:tentative="1">
      <w:start w:val="1"/>
      <w:numFmt w:val="lowerLetter"/>
      <w:lvlText w:val="%8."/>
      <w:lvlJc w:val="left"/>
      <w:pPr>
        <w:ind w:left="5528" w:hanging="360"/>
      </w:pPr>
    </w:lvl>
    <w:lvl w:ilvl="8" w:tplc="041B001B" w:tentative="1">
      <w:start w:val="1"/>
      <w:numFmt w:val="lowerRoman"/>
      <w:lvlText w:val="%9."/>
      <w:lvlJc w:val="right"/>
      <w:pPr>
        <w:ind w:left="6248" w:hanging="180"/>
      </w:pPr>
    </w:lvl>
  </w:abstractNum>
  <w:abstractNum w:abstractNumId="9" w15:restartNumberingAfterBreak="0">
    <w:nsid w:val="7A8C2710"/>
    <w:multiLevelType w:val="multilevel"/>
    <w:tmpl w:val="B0949C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6"/>
  </w:num>
  <w:num w:numId="4">
    <w:abstractNumId w:val="0"/>
  </w:num>
  <w:num w:numId="5">
    <w:abstractNumId w:val="2"/>
  </w:num>
  <w:num w:numId="6">
    <w:abstractNumId w:val="3"/>
  </w:num>
  <w:num w:numId="7">
    <w:abstractNumId w:val="5"/>
  </w:num>
  <w:num w:numId="8">
    <w:abstractNumId w:val="4"/>
  </w:num>
  <w:num w:numId="9">
    <w:abstractNumId w:val="1"/>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355"/>
    <w:rsid w:val="00000279"/>
    <w:rsid w:val="0000687E"/>
    <w:rsid w:val="00007D71"/>
    <w:rsid w:val="00012B87"/>
    <w:rsid w:val="0001344F"/>
    <w:rsid w:val="00013C7C"/>
    <w:rsid w:val="000140A3"/>
    <w:rsid w:val="000158EF"/>
    <w:rsid w:val="000173A2"/>
    <w:rsid w:val="0002055A"/>
    <w:rsid w:val="000235D4"/>
    <w:rsid w:val="000240FF"/>
    <w:rsid w:val="00024ACD"/>
    <w:rsid w:val="00030BFF"/>
    <w:rsid w:val="00031053"/>
    <w:rsid w:val="00032F6C"/>
    <w:rsid w:val="000332BE"/>
    <w:rsid w:val="000335EF"/>
    <w:rsid w:val="000349B5"/>
    <w:rsid w:val="00034B2A"/>
    <w:rsid w:val="000353CE"/>
    <w:rsid w:val="00035426"/>
    <w:rsid w:val="000408EA"/>
    <w:rsid w:val="0004180A"/>
    <w:rsid w:val="00045CEE"/>
    <w:rsid w:val="00047564"/>
    <w:rsid w:val="00047A8C"/>
    <w:rsid w:val="00052C00"/>
    <w:rsid w:val="00052FD1"/>
    <w:rsid w:val="0005374D"/>
    <w:rsid w:val="00053819"/>
    <w:rsid w:val="00054F4E"/>
    <w:rsid w:val="0005718B"/>
    <w:rsid w:val="000616C1"/>
    <w:rsid w:val="00061BA8"/>
    <w:rsid w:val="00065037"/>
    <w:rsid w:val="00065467"/>
    <w:rsid w:val="0006795A"/>
    <w:rsid w:val="00077E9A"/>
    <w:rsid w:val="00080472"/>
    <w:rsid w:val="00083789"/>
    <w:rsid w:val="000855DB"/>
    <w:rsid w:val="000920C1"/>
    <w:rsid w:val="00092A90"/>
    <w:rsid w:val="00092C02"/>
    <w:rsid w:val="0009414D"/>
    <w:rsid w:val="000A125C"/>
    <w:rsid w:val="000B2C5F"/>
    <w:rsid w:val="000B3D49"/>
    <w:rsid w:val="000B4E2F"/>
    <w:rsid w:val="000B7A56"/>
    <w:rsid w:val="000C142F"/>
    <w:rsid w:val="000C402A"/>
    <w:rsid w:val="000C464D"/>
    <w:rsid w:val="000C4FBA"/>
    <w:rsid w:val="000D0B49"/>
    <w:rsid w:val="000D16E7"/>
    <w:rsid w:val="000D1ECC"/>
    <w:rsid w:val="000D204F"/>
    <w:rsid w:val="000D2454"/>
    <w:rsid w:val="000D33A9"/>
    <w:rsid w:val="000D3BCC"/>
    <w:rsid w:val="000D4F51"/>
    <w:rsid w:val="000D69E5"/>
    <w:rsid w:val="000D7BE1"/>
    <w:rsid w:val="000E18EE"/>
    <w:rsid w:val="000E1CC3"/>
    <w:rsid w:val="000E3121"/>
    <w:rsid w:val="000E40A4"/>
    <w:rsid w:val="000E45B3"/>
    <w:rsid w:val="000E4776"/>
    <w:rsid w:val="000E5BB2"/>
    <w:rsid w:val="000E645C"/>
    <w:rsid w:val="000E6F72"/>
    <w:rsid w:val="000F0B02"/>
    <w:rsid w:val="000F19C3"/>
    <w:rsid w:val="000F1A5D"/>
    <w:rsid w:val="000F1B6C"/>
    <w:rsid w:val="000F2DFB"/>
    <w:rsid w:val="000F3C13"/>
    <w:rsid w:val="000F4A4C"/>
    <w:rsid w:val="000F5CEE"/>
    <w:rsid w:val="000F628D"/>
    <w:rsid w:val="00103DC0"/>
    <w:rsid w:val="00104807"/>
    <w:rsid w:val="00105CDF"/>
    <w:rsid w:val="00106C0D"/>
    <w:rsid w:val="001100C2"/>
    <w:rsid w:val="00110BF8"/>
    <w:rsid w:val="00114904"/>
    <w:rsid w:val="00115D1C"/>
    <w:rsid w:val="001165B9"/>
    <w:rsid w:val="00120386"/>
    <w:rsid w:val="00120C0E"/>
    <w:rsid w:val="00121419"/>
    <w:rsid w:val="0012644F"/>
    <w:rsid w:val="001300DF"/>
    <w:rsid w:val="00130E9C"/>
    <w:rsid w:val="001312EA"/>
    <w:rsid w:val="00132CA1"/>
    <w:rsid w:val="00133766"/>
    <w:rsid w:val="0013461F"/>
    <w:rsid w:val="00136557"/>
    <w:rsid w:val="00136A66"/>
    <w:rsid w:val="001370D9"/>
    <w:rsid w:val="00142815"/>
    <w:rsid w:val="00142C29"/>
    <w:rsid w:val="00145008"/>
    <w:rsid w:val="0014681F"/>
    <w:rsid w:val="00147464"/>
    <w:rsid w:val="0015117A"/>
    <w:rsid w:val="00151DD1"/>
    <w:rsid w:val="00153C20"/>
    <w:rsid w:val="00155761"/>
    <w:rsid w:val="00157C61"/>
    <w:rsid w:val="0016173A"/>
    <w:rsid w:val="00161D7A"/>
    <w:rsid w:val="001649E0"/>
    <w:rsid w:val="00166603"/>
    <w:rsid w:val="001673BA"/>
    <w:rsid w:val="00172686"/>
    <w:rsid w:val="00172F0A"/>
    <w:rsid w:val="0017418B"/>
    <w:rsid w:val="00174634"/>
    <w:rsid w:val="001749F5"/>
    <w:rsid w:val="001755FD"/>
    <w:rsid w:val="001842B6"/>
    <w:rsid w:val="00185D25"/>
    <w:rsid w:val="00186652"/>
    <w:rsid w:val="00190191"/>
    <w:rsid w:val="001902CB"/>
    <w:rsid w:val="00190991"/>
    <w:rsid w:val="001942AC"/>
    <w:rsid w:val="00194E9C"/>
    <w:rsid w:val="00196EDF"/>
    <w:rsid w:val="001A097F"/>
    <w:rsid w:val="001A3BF2"/>
    <w:rsid w:val="001A49F2"/>
    <w:rsid w:val="001A5045"/>
    <w:rsid w:val="001A6148"/>
    <w:rsid w:val="001A72DF"/>
    <w:rsid w:val="001A7B32"/>
    <w:rsid w:val="001B01B4"/>
    <w:rsid w:val="001B1B88"/>
    <w:rsid w:val="001B2528"/>
    <w:rsid w:val="001B3064"/>
    <w:rsid w:val="001B56D6"/>
    <w:rsid w:val="001B5C80"/>
    <w:rsid w:val="001B741C"/>
    <w:rsid w:val="001C1E14"/>
    <w:rsid w:val="001C221D"/>
    <w:rsid w:val="001C245F"/>
    <w:rsid w:val="001C2E20"/>
    <w:rsid w:val="001C424E"/>
    <w:rsid w:val="001C6860"/>
    <w:rsid w:val="001C7DEA"/>
    <w:rsid w:val="001D1378"/>
    <w:rsid w:val="001D1B01"/>
    <w:rsid w:val="001D1DBA"/>
    <w:rsid w:val="001D2831"/>
    <w:rsid w:val="001D3F4A"/>
    <w:rsid w:val="001D49BA"/>
    <w:rsid w:val="001D50D7"/>
    <w:rsid w:val="001D5D4E"/>
    <w:rsid w:val="001D6235"/>
    <w:rsid w:val="001D7390"/>
    <w:rsid w:val="001E0677"/>
    <w:rsid w:val="001E193E"/>
    <w:rsid w:val="001E35E3"/>
    <w:rsid w:val="001E775D"/>
    <w:rsid w:val="001F0009"/>
    <w:rsid w:val="001F280E"/>
    <w:rsid w:val="001F2A47"/>
    <w:rsid w:val="001F4811"/>
    <w:rsid w:val="001F4866"/>
    <w:rsid w:val="001F5F6C"/>
    <w:rsid w:val="002000C5"/>
    <w:rsid w:val="0020237D"/>
    <w:rsid w:val="00203212"/>
    <w:rsid w:val="00203EEF"/>
    <w:rsid w:val="002049F6"/>
    <w:rsid w:val="00212AD4"/>
    <w:rsid w:val="00217A28"/>
    <w:rsid w:val="00220780"/>
    <w:rsid w:val="002207E4"/>
    <w:rsid w:val="00220A99"/>
    <w:rsid w:val="002212A1"/>
    <w:rsid w:val="00221A78"/>
    <w:rsid w:val="00222ECF"/>
    <w:rsid w:val="0022324D"/>
    <w:rsid w:val="00224A39"/>
    <w:rsid w:val="002252EE"/>
    <w:rsid w:val="00225772"/>
    <w:rsid w:val="00227CF1"/>
    <w:rsid w:val="00230FBC"/>
    <w:rsid w:val="0023514E"/>
    <w:rsid w:val="002365E4"/>
    <w:rsid w:val="00236E6A"/>
    <w:rsid w:val="002372D2"/>
    <w:rsid w:val="002410DE"/>
    <w:rsid w:val="0024254A"/>
    <w:rsid w:val="00243A57"/>
    <w:rsid w:val="00244EB2"/>
    <w:rsid w:val="002462A0"/>
    <w:rsid w:val="00246989"/>
    <w:rsid w:val="002469DE"/>
    <w:rsid w:val="00246D1A"/>
    <w:rsid w:val="0025199E"/>
    <w:rsid w:val="0025340E"/>
    <w:rsid w:val="0026042B"/>
    <w:rsid w:val="00261987"/>
    <w:rsid w:val="00261A48"/>
    <w:rsid w:val="00262977"/>
    <w:rsid w:val="00263B03"/>
    <w:rsid w:val="00265AB2"/>
    <w:rsid w:val="00265E53"/>
    <w:rsid w:val="002727CD"/>
    <w:rsid w:val="00272DF5"/>
    <w:rsid w:val="002733C4"/>
    <w:rsid w:val="00275BB6"/>
    <w:rsid w:val="00275E93"/>
    <w:rsid w:val="00280850"/>
    <w:rsid w:val="0028154F"/>
    <w:rsid w:val="00283231"/>
    <w:rsid w:val="002832F9"/>
    <w:rsid w:val="00284434"/>
    <w:rsid w:val="00285F28"/>
    <w:rsid w:val="00286104"/>
    <w:rsid w:val="00290A27"/>
    <w:rsid w:val="00290DAB"/>
    <w:rsid w:val="002910AC"/>
    <w:rsid w:val="002914BA"/>
    <w:rsid w:val="00291BE5"/>
    <w:rsid w:val="00295EA5"/>
    <w:rsid w:val="002963A7"/>
    <w:rsid w:val="00296E20"/>
    <w:rsid w:val="00296E9D"/>
    <w:rsid w:val="0029738B"/>
    <w:rsid w:val="002A03D3"/>
    <w:rsid w:val="002A1F15"/>
    <w:rsid w:val="002A4F94"/>
    <w:rsid w:val="002A5190"/>
    <w:rsid w:val="002A602F"/>
    <w:rsid w:val="002B5CA5"/>
    <w:rsid w:val="002C1107"/>
    <w:rsid w:val="002C1663"/>
    <w:rsid w:val="002C2A54"/>
    <w:rsid w:val="002C6BDC"/>
    <w:rsid w:val="002C6CEF"/>
    <w:rsid w:val="002D0C28"/>
    <w:rsid w:val="002D2A6C"/>
    <w:rsid w:val="002D61A7"/>
    <w:rsid w:val="002D6249"/>
    <w:rsid w:val="002D62D1"/>
    <w:rsid w:val="002E1032"/>
    <w:rsid w:val="002F1F6F"/>
    <w:rsid w:val="002F5FFB"/>
    <w:rsid w:val="0030405A"/>
    <w:rsid w:val="0030476D"/>
    <w:rsid w:val="003053CA"/>
    <w:rsid w:val="00306055"/>
    <w:rsid w:val="00306209"/>
    <w:rsid w:val="00307816"/>
    <w:rsid w:val="00310144"/>
    <w:rsid w:val="0031070A"/>
    <w:rsid w:val="00312514"/>
    <w:rsid w:val="00313D21"/>
    <w:rsid w:val="00313EC3"/>
    <w:rsid w:val="00317856"/>
    <w:rsid w:val="00321DEB"/>
    <w:rsid w:val="00323DE3"/>
    <w:rsid w:val="00324782"/>
    <w:rsid w:val="00324BE4"/>
    <w:rsid w:val="0032543C"/>
    <w:rsid w:val="0032579C"/>
    <w:rsid w:val="003271BD"/>
    <w:rsid w:val="00327BF2"/>
    <w:rsid w:val="003305FD"/>
    <w:rsid w:val="00333564"/>
    <w:rsid w:val="00335B91"/>
    <w:rsid w:val="00337C5A"/>
    <w:rsid w:val="00340241"/>
    <w:rsid w:val="00344C6A"/>
    <w:rsid w:val="00350B93"/>
    <w:rsid w:val="00350D82"/>
    <w:rsid w:val="00354644"/>
    <w:rsid w:val="0035563C"/>
    <w:rsid w:val="00355C76"/>
    <w:rsid w:val="00355C97"/>
    <w:rsid w:val="00360674"/>
    <w:rsid w:val="00362EDB"/>
    <w:rsid w:val="00363115"/>
    <w:rsid w:val="00363440"/>
    <w:rsid w:val="0036479F"/>
    <w:rsid w:val="003711C4"/>
    <w:rsid w:val="0037338A"/>
    <w:rsid w:val="00373D20"/>
    <w:rsid w:val="003748C6"/>
    <w:rsid w:val="00375FCF"/>
    <w:rsid w:val="00376853"/>
    <w:rsid w:val="0037731C"/>
    <w:rsid w:val="003805AF"/>
    <w:rsid w:val="003821F0"/>
    <w:rsid w:val="00384D7C"/>
    <w:rsid w:val="0039018A"/>
    <w:rsid w:val="00391A86"/>
    <w:rsid w:val="003931A0"/>
    <w:rsid w:val="003958E8"/>
    <w:rsid w:val="00397A67"/>
    <w:rsid w:val="003A0C5D"/>
    <w:rsid w:val="003A1D93"/>
    <w:rsid w:val="003A32C6"/>
    <w:rsid w:val="003A36D7"/>
    <w:rsid w:val="003A4AE7"/>
    <w:rsid w:val="003A4BAF"/>
    <w:rsid w:val="003B06A5"/>
    <w:rsid w:val="003B2536"/>
    <w:rsid w:val="003B2D2C"/>
    <w:rsid w:val="003B46B4"/>
    <w:rsid w:val="003B4864"/>
    <w:rsid w:val="003B66E2"/>
    <w:rsid w:val="003C0961"/>
    <w:rsid w:val="003C45F2"/>
    <w:rsid w:val="003C76EA"/>
    <w:rsid w:val="003D043C"/>
    <w:rsid w:val="003D2B4A"/>
    <w:rsid w:val="003D2FF4"/>
    <w:rsid w:val="003D5270"/>
    <w:rsid w:val="003E3543"/>
    <w:rsid w:val="003E3980"/>
    <w:rsid w:val="003E512F"/>
    <w:rsid w:val="003E56C4"/>
    <w:rsid w:val="003E6596"/>
    <w:rsid w:val="003F1616"/>
    <w:rsid w:val="003F17C7"/>
    <w:rsid w:val="003F1A59"/>
    <w:rsid w:val="003F1BCE"/>
    <w:rsid w:val="003F4355"/>
    <w:rsid w:val="003F4CD5"/>
    <w:rsid w:val="003F599E"/>
    <w:rsid w:val="003F7535"/>
    <w:rsid w:val="004031AD"/>
    <w:rsid w:val="00405ECB"/>
    <w:rsid w:val="00415648"/>
    <w:rsid w:val="0041598A"/>
    <w:rsid w:val="00416C44"/>
    <w:rsid w:val="00417399"/>
    <w:rsid w:val="004209F7"/>
    <w:rsid w:val="00422B6F"/>
    <w:rsid w:val="00422E79"/>
    <w:rsid w:val="00423D01"/>
    <w:rsid w:val="00424F77"/>
    <w:rsid w:val="004252FF"/>
    <w:rsid w:val="00425546"/>
    <w:rsid w:val="00427447"/>
    <w:rsid w:val="00435CDC"/>
    <w:rsid w:val="00436BEC"/>
    <w:rsid w:val="0044567B"/>
    <w:rsid w:val="004457A0"/>
    <w:rsid w:val="00450150"/>
    <w:rsid w:val="0045059F"/>
    <w:rsid w:val="00450A8E"/>
    <w:rsid w:val="00452AFC"/>
    <w:rsid w:val="00453439"/>
    <w:rsid w:val="00453977"/>
    <w:rsid w:val="004558EA"/>
    <w:rsid w:val="0046025B"/>
    <w:rsid w:val="004606CA"/>
    <w:rsid w:val="00460CE6"/>
    <w:rsid w:val="0046353C"/>
    <w:rsid w:val="0047082C"/>
    <w:rsid w:val="0047219A"/>
    <w:rsid w:val="00472A16"/>
    <w:rsid w:val="00476178"/>
    <w:rsid w:val="004779E2"/>
    <w:rsid w:val="00477B5F"/>
    <w:rsid w:val="00477E09"/>
    <w:rsid w:val="00481EEC"/>
    <w:rsid w:val="00483109"/>
    <w:rsid w:val="004843EB"/>
    <w:rsid w:val="00484635"/>
    <w:rsid w:val="0049139A"/>
    <w:rsid w:val="00493FF4"/>
    <w:rsid w:val="004942CF"/>
    <w:rsid w:val="004967E3"/>
    <w:rsid w:val="004A1E0D"/>
    <w:rsid w:val="004A2301"/>
    <w:rsid w:val="004A5CC8"/>
    <w:rsid w:val="004A6950"/>
    <w:rsid w:val="004B3ABD"/>
    <w:rsid w:val="004B48B0"/>
    <w:rsid w:val="004B7284"/>
    <w:rsid w:val="004B7FA1"/>
    <w:rsid w:val="004C0177"/>
    <w:rsid w:val="004C2EDD"/>
    <w:rsid w:val="004C3EAE"/>
    <w:rsid w:val="004C71E7"/>
    <w:rsid w:val="004D154D"/>
    <w:rsid w:val="004D6262"/>
    <w:rsid w:val="004D7EEA"/>
    <w:rsid w:val="004E1AAE"/>
    <w:rsid w:val="004E2D7B"/>
    <w:rsid w:val="004F19DC"/>
    <w:rsid w:val="004F1C0E"/>
    <w:rsid w:val="004F5708"/>
    <w:rsid w:val="004F5CF8"/>
    <w:rsid w:val="005004ED"/>
    <w:rsid w:val="00503848"/>
    <w:rsid w:val="0050651C"/>
    <w:rsid w:val="0050654D"/>
    <w:rsid w:val="005077EE"/>
    <w:rsid w:val="00510393"/>
    <w:rsid w:val="0051428B"/>
    <w:rsid w:val="00514478"/>
    <w:rsid w:val="00516177"/>
    <w:rsid w:val="005171D3"/>
    <w:rsid w:val="00522BDD"/>
    <w:rsid w:val="005241DD"/>
    <w:rsid w:val="00526103"/>
    <w:rsid w:val="00526CCB"/>
    <w:rsid w:val="00530B3B"/>
    <w:rsid w:val="005340DD"/>
    <w:rsid w:val="005355C9"/>
    <w:rsid w:val="0053569F"/>
    <w:rsid w:val="00536846"/>
    <w:rsid w:val="00537300"/>
    <w:rsid w:val="00537A49"/>
    <w:rsid w:val="00541E2A"/>
    <w:rsid w:val="00543934"/>
    <w:rsid w:val="005457EE"/>
    <w:rsid w:val="00546106"/>
    <w:rsid w:val="005509E8"/>
    <w:rsid w:val="00550C98"/>
    <w:rsid w:val="00552464"/>
    <w:rsid w:val="00552E45"/>
    <w:rsid w:val="00553467"/>
    <w:rsid w:val="0055382B"/>
    <w:rsid w:val="00555520"/>
    <w:rsid w:val="00557C91"/>
    <w:rsid w:val="00557D97"/>
    <w:rsid w:val="005620FE"/>
    <w:rsid w:val="005668E6"/>
    <w:rsid w:val="0056725A"/>
    <w:rsid w:val="00570269"/>
    <w:rsid w:val="00571F25"/>
    <w:rsid w:val="00575BBB"/>
    <w:rsid w:val="00575F8A"/>
    <w:rsid w:val="005763D4"/>
    <w:rsid w:val="0058041A"/>
    <w:rsid w:val="00581056"/>
    <w:rsid w:val="00581898"/>
    <w:rsid w:val="0058435B"/>
    <w:rsid w:val="00584A4D"/>
    <w:rsid w:val="00584EEA"/>
    <w:rsid w:val="00585099"/>
    <w:rsid w:val="00585CFD"/>
    <w:rsid w:val="0058733F"/>
    <w:rsid w:val="0058767B"/>
    <w:rsid w:val="005920BA"/>
    <w:rsid w:val="00594288"/>
    <w:rsid w:val="0059771F"/>
    <w:rsid w:val="005A1BD3"/>
    <w:rsid w:val="005A45A9"/>
    <w:rsid w:val="005B0D64"/>
    <w:rsid w:val="005B2D83"/>
    <w:rsid w:val="005B3FBE"/>
    <w:rsid w:val="005B6397"/>
    <w:rsid w:val="005B7A79"/>
    <w:rsid w:val="005C2438"/>
    <w:rsid w:val="005C24A8"/>
    <w:rsid w:val="005C2AAE"/>
    <w:rsid w:val="005C3C05"/>
    <w:rsid w:val="005C48F5"/>
    <w:rsid w:val="005C6E7C"/>
    <w:rsid w:val="005D02A3"/>
    <w:rsid w:val="005D0C2E"/>
    <w:rsid w:val="005D1C0D"/>
    <w:rsid w:val="005D26CA"/>
    <w:rsid w:val="005D7FE2"/>
    <w:rsid w:val="005E0780"/>
    <w:rsid w:val="005E0793"/>
    <w:rsid w:val="005E6404"/>
    <w:rsid w:val="005F0E69"/>
    <w:rsid w:val="005F1A81"/>
    <w:rsid w:val="005F3B83"/>
    <w:rsid w:val="005F4502"/>
    <w:rsid w:val="005F4DAC"/>
    <w:rsid w:val="005F5EAE"/>
    <w:rsid w:val="005F6E55"/>
    <w:rsid w:val="005F7893"/>
    <w:rsid w:val="00603CA4"/>
    <w:rsid w:val="006044C8"/>
    <w:rsid w:val="0060737D"/>
    <w:rsid w:val="00607DF9"/>
    <w:rsid w:val="006103D9"/>
    <w:rsid w:val="00610C21"/>
    <w:rsid w:val="00612E94"/>
    <w:rsid w:val="00614993"/>
    <w:rsid w:val="00614F7A"/>
    <w:rsid w:val="006159DC"/>
    <w:rsid w:val="00622763"/>
    <w:rsid w:val="0062315C"/>
    <w:rsid w:val="006243BD"/>
    <w:rsid w:val="0062705A"/>
    <w:rsid w:val="00627190"/>
    <w:rsid w:val="00631233"/>
    <w:rsid w:val="006317D1"/>
    <w:rsid w:val="00631C74"/>
    <w:rsid w:val="00636281"/>
    <w:rsid w:val="0063676F"/>
    <w:rsid w:val="0063703F"/>
    <w:rsid w:val="00637D87"/>
    <w:rsid w:val="00643838"/>
    <w:rsid w:val="00643A33"/>
    <w:rsid w:val="00645B0E"/>
    <w:rsid w:val="00645D75"/>
    <w:rsid w:val="00650785"/>
    <w:rsid w:val="006531FD"/>
    <w:rsid w:val="00653E37"/>
    <w:rsid w:val="00655E37"/>
    <w:rsid w:val="00656C64"/>
    <w:rsid w:val="00661191"/>
    <w:rsid w:val="006637A0"/>
    <w:rsid w:val="00667C02"/>
    <w:rsid w:val="00667C34"/>
    <w:rsid w:val="006707F8"/>
    <w:rsid w:val="00670ABF"/>
    <w:rsid w:val="006720CF"/>
    <w:rsid w:val="00672F6F"/>
    <w:rsid w:val="00673E95"/>
    <w:rsid w:val="006748E1"/>
    <w:rsid w:val="00674C20"/>
    <w:rsid w:val="006755A9"/>
    <w:rsid w:val="006757E4"/>
    <w:rsid w:val="00675FE3"/>
    <w:rsid w:val="006774EB"/>
    <w:rsid w:val="00682411"/>
    <w:rsid w:val="0068294F"/>
    <w:rsid w:val="00686786"/>
    <w:rsid w:val="00690D21"/>
    <w:rsid w:val="00692B1D"/>
    <w:rsid w:val="006965E8"/>
    <w:rsid w:val="00697E34"/>
    <w:rsid w:val="006A005A"/>
    <w:rsid w:val="006A03C1"/>
    <w:rsid w:val="006A3023"/>
    <w:rsid w:val="006A445B"/>
    <w:rsid w:val="006A68AA"/>
    <w:rsid w:val="006A6FC0"/>
    <w:rsid w:val="006A74F2"/>
    <w:rsid w:val="006B2C7C"/>
    <w:rsid w:val="006B2CB2"/>
    <w:rsid w:val="006C0648"/>
    <w:rsid w:val="006C14CB"/>
    <w:rsid w:val="006C29B7"/>
    <w:rsid w:val="006C4750"/>
    <w:rsid w:val="006C4BEC"/>
    <w:rsid w:val="006D01CB"/>
    <w:rsid w:val="006D0AA2"/>
    <w:rsid w:val="006D19A4"/>
    <w:rsid w:val="006D43BE"/>
    <w:rsid w:val="006D5A2E"/>
    <w:rsid w:val="006D5E43"/>
    <w:rsid w:val="006E16F6"/>
    <w:rsid w:val="006E280D"/>
    <w:rsid w:val="006E2CD2"/>
    <w:rsid w:val="006E2DE5"/>
    <w:rsid w:val="006E36F5"/>
    <w:rsid w:val="006E5015"/>
    <w:rsid w:val="006E570D"/>
    <w:rsid w:val="006E5F52"/>
    <w:rsid w:val="006E705C"/>
    <w:rsid w:val="006E77B7"/>
    <w:rsid w:val="006F0BB7"/>
    <w:rsid w:val="006F19C6"/>
    <w:rsid w:val="006F29EC"/>
    <w:rsid w:val="006F2BB7"/>
    <w:rsid w:val="006F2D22"/>
    <w:rsid w:val="006F2DAE"/>
    <w:rsid w:val="006F57EC"/>
    <w:rsid w:val="007006A4"/>
    <w:rsid w:val="007014AA"/>
    <w:rsid w:val="00707637"/>
    <w:rsid w:val="0071005E"/>
    <w:rsid w:val="007117B3"/>
    <w:rsid w:val="00720D4B"/>
    <w:rsid w:val="007224A4"/>
    <w:rsid w:val="00726857"/>
    <w:rsid w:val="00726D6D"/>
    <w:rsid w:val="00727216"/>
    <w:rsid w:val="00727940"/>
    <w:rsid w:val="00732AE7"/>
    <w:rsid w:val="00732BB9"/>
    <w:rsid w:val="00732E47"/>
    <w:rsid w:val="00733CC0"/>
    <w:rsid w:val="007348F2"/>
    <w:rsid w:val="00735722"/>
    <w:rsid w:val="007369A2"/>
    <w:rsid w:val="00740A46"/>
    <w:rsid w:val="00740F8E"/>
    <w:rsid w:val="007430B4"/>
    <w:rsid w:val="00743488"/>
    <w:rsid w:val="00743FC5"/>
    <w:rsid w:val="007450AF"/>
    <w:rsid w:val="00747B0D"/>
    <w:rsid w:val="00747DE6"/>
    <w:rsid w:val="007502FF"/>
    <w:rsid w:val="007523B8"/>
    <w:rsid w:val="00752855"/>
    <w:rsid w:val="0075375E"/>
    <w:rsid w:val="007559CE"/>
    <w:rsid w:val="00755F06"/>
    <w:rsid w:val="007560D1"/>
    <w:rsid w:val="007564F1"/>
    <w:rsid w:val="00757858"/>
    <w:rsid w:val="00762FCA"/>
    <w:rsid w:val="00763788"/>
    <w:rsid w:val="00763812"/>
    <w:rsid w:val="00764562"/>
    <w:rsid w:val="007672E4"/>
    <w:rsid w:val="0077375D"/>
    <w:rsid w:val="00775511"/>
    <w:rsid w:val="00776F85"/>
    <w:rsid w:val="00777239"/>
    <w:rsid w:val="0078015B"/>
    <w:rsid w:val="00782274"/>
    <w:rsid w:val="0079140A"/>
    <w:rsid w:val="00793A11"/>
    <w:rsid w:val="00795EDE"/>
    <w:rsid w:val="00797C61"/>
    <w:rsid w:val="007A1DCC"/>
    <w:rsid w:val="007A2DC3"/>
    <w:rsid w:val="007A5E2C"/>
    <w:rsid w:val="007B07A7"/>
    <w:rsid w:val="007B3129"/>
    <w:rsid w:val="007B5111"/>
    <w:rsid w:val="007B52B8"/>
    <w:rsid w:val="007B72C8"/>
    <w:rsid w:val="007C084C"/>
    <w:rsid w:val="007C0BC1"/>
    <w:rsid w:val="007C1A32"/>
    <w:rsid w:val="007C2984"/>
    <w:rsid w:val="007C2FC4"/>
    <w:rsid w:val="007C64B3"/>
    <w:rsid w:val="007C7223"/>
    <w:rsid w:val="007D005E"/>
    <w:rsid w:val="007D1FD9"/>
    <w:rsid w:val="007D3047"/>
    <w:rsid w:val="007D3D41"/>
    <w:rsid w:val="007D413C"/>
    <w:rsid w:val="007D45FB"/>
    <w:rsid w:val="007D4E5B"/>
    <w:rsid w:val="007D6A37"/>
    <w:rsid w:val="007E0D14"/>
    <w:rsid w:val="007E1CEB"/>
    <w:rsid w:val="007E305A"/>
    <w:rsid w:val="007E36D1"/>
    <w:rsid w:val="007E4F60"/>
    <w:rsid w:val="007E588C"/>
    <w:rsid w:val="007E60FB"/>
    <w:rsid w:val="007E6523"/>
    <w:rsid w:val="007E6B29"/>
    <w:rsid w:val="007E7C77"/>
    <w:rsid w:val="0080126D"/>
    <w:rsid w:val="00804E15"/>
    <w:rsid w:val="008073BA"/>
    <w:rsid w:val="00810027"/>
    <w:rsid w:val="00810838"/>
    <w:rsid w:val="008109DB"/>
    <w:rsid w:val="00811C59"/>
    <w:rsid w:val="00811FAD"/>
    <w:rsid w:val="00813139"/>
    <w:rsid w:val="0081501B"/>
    <w:rsid w:val="00815B51"/>
    <w:rsid w:val="00816249"/>
    <w:rsid w:val="00817466"/>
    <w:rsid w:val="00817E2A"/>
    <w:rsid w:val="00820A9F"/>
    <w:rsid w:val="008230E9"/>
    <w:rsid w:val="008238B7"/>
    <w:rsid w:val="00824D16"/>
    <w:rsid w:val="008261D5"/>
    <w:rsid w:val="00836CC9"/>
    <w:rsid w:val="008431AE"/>
    <w:rsid w:val="00844FFF"/>
    <w:rsid w:val="00853827"/>
    <w:rsid w:val="00854A53"/>
    <w:rsid w:val="008555C7"/>
    <w:rsid w:val="008621D1"/>
    <w:rsid w:val="00863F36"/>
    <w:rsid w:val="00864550"/>
    <w:rsid w:val="00866F85"/>
    <w:rsid w:val="0087674D"/>
    <w:rsid w:val="00876AF5"/>
    <w:rsid w:val="00877ADE"/>
    <w:rsid w:val="008822E2"/>
    <w:rsid w:val="008825FC"/>
    <w:rsid w:val="00882774"/>
    <w:rsid w:val="00884ADC"/>
    <w:rsid w:val="00887B8E"/>
    <w:rsid w:val="008903C4"/>
    <w:rsid w:val="00890DC9"/>
    <w:rsid w:val="0089166C"/>
    <w:rsid w:val="00895675"/>
    <w:rsid w:val="008A0C22"/>
    <w:rsid w:val="008A1B7C"/>
    <w:rsid w:val="008A2071"/>
    <w:rsid w:val="008A3292"/>
    <w:rsid w:val="008A350D"/>
    <w:rsid w:val="008A57E9"/>
    <w:rsid w:val="008A6AE8"/>
    <w:rsid w:val="008A6BBB"/>
    <w:rsid w:val="008B1157"/>
    <w:rsid w:val="008B5ABB"/>
    <w:rsid w:val="008B5BC6"/>
    <w:rsid w:val="008B5EDC"/>
    <w:rsid w:val="008C149C"/>
    <w:rsid w:val="008C1783"/>
    <w:rsid w:val="008C42A9"/>
    <w:rsid w:val="008C7E0F"/>
    <w:rsid w:val="008D0162"/>
    <w:rsid w:val="008D2C1D"/>
    <w:rsid w:val="008D36AD"/>
    <w:rsid w:val="008D726F"/>
    <w:rsid w:val="008E0583"/>
    <w:rsid w:val="008E1F79"/>
    <w:rsid w:val="008E3B53"/>
    <w:rsid w:val="008E402C"/>
    <w:rsid w:val="008E5AA5"/>
    <w:rsid w:val="008E5C18"/>
    <w:rsid w:val="008E66FC"/>
    <w:rsid w:val="008E7F7C"/>
    <w:rsid w:val="008F117B"/>
    <w:rsid w:val="008F140A"/>
    <w:rsid w:val="008F1D5C"/>
    <w:rsid w:val="008F2BBA"/>
    <w:rsid w:val="008F7508"/>
    <w:rsid w:val="009009B7"/>
    <w:rsid w:val="009046F3"/>
    <w:rsid w:val="009113D2"/>
    <w:rsid w:val="009129B6"/>
    <w:rsid w:val="009133E8"/>
    <w:rsid w:val="00917138"/>
    <w:rsid w:val="0092030E"/>
    <w:rsid w:val="00920D36"/>
    <w:rsid w:val="00921A37"/>
    <w:rsid w:val="00926A18"/>
    <w:rsid w:val="00926B34"/>
    <w:rsid w:val="00927132"/>
    <w:rsid w:val="009356C8"/>
    <w:rsid w:val="009408F4"/>
    <w:rsid w:val="00941FBD"/>
    <w:rsid w:val="00943BAB"/>
    <w:rsid w:val="00947BA4"/>
    <w:rsid w:val="0095075D"/>
    <w:rsid w:val="00953314"/>
    <w:rsid w:val="0095565C"/>
    <w:rsid w:val="00962860"/>
    <w:rsid w:val="009630B1"/>
    <w:rsid w:val="00963710"/>
    <w:rsid w:val="0096614A"/>
    <w:rsid w:val="00966DB5"/>
    <w:rsid w:val="00970BB7"/>
    <w:rsid w:val="00973235"/>
    <w:rsid w:val="009758ED"/>
    <w:rsid w:val="009759F3"/>
    <w:rsid w:val="00975D57"/>
    <w:rsid w:val="0097697F"/>
    <w:rsid w:val="00981D30"/>
    <w:rsid w:val="00981DBB"/>
    <w:rsid w:val="00984356"/>
    <w:rsid w:val="00987882"/>
    <w:rsid w:val="00991127"/>
    <w:rsid w:val="00991E8F"/>
    <w:rsid w:val="009932C7"/>
    <w:rsid w:val="00996685"/>
    <w:rsid w:val="009A0430"/>
    <w:rsid w:val="009A1C50"/>
    <w:rsid w:val="009A6B9B"/>
    <w:rsid w:val="009A7E24"/>
    <w:rsid w:val="009B6D30"/>
    <w:rsid w:val="009B6E26"/>
    <w:rsid w:val="009C123D"/>
    <w:rsid w:val="009C1CB9"/>
    <w:rsid w:val="009C200A"/>
    <w:rsid w:val="009C20E6"/>
    <w:rsid w:val="009C394E"/>
    <w:rsid w:val="009C5617"/>
    <w:rsid w:val="009C7790"/>
    <w:rsid w:val="009D0171"/>
    <w:rsid w:val="009D0219"/>
    <w:rsid w:val="009D2EC6"/>
    <w:rsid w:val="009D33D1"/>
    <w:rsid w:val="009D55ED"/>
    <w:rsid w:val="009D6F14"/>
    <w:rsid w:val="009E352F"/>
    <w:rsid w:val="009E4688"/>
    <w:rsid w:val="009E5228"/>
    <w:rsid w:val="009E7E2A"/>
    <w:rsid w:val="009F0E0E"/>
    <w:rsid w:val="009F125C"/>
    <w:rsid w:val="009F3B3E"/>
    <w:rsid w:val="009F5E86"/>
    <w:rsid w:val="009F71AE"/>
    <w:rsid w:val="00A01AC2"/>
    <w:rsid w:val="00A02199"/>
    <w:rsid w:val="00A02579"/>
    <w:rsid w:val="00A037EA"/>
    <w:rsid w:val="00A0415B"/>
    <w:rsid w:val="00A05A36"/>
    <w:rsid w:val="00A0637A"/>
    <w:rsid w:val="00A111AE"/>
    <w:rsid w:val="00A11968"/>
    <w:rsid w:val="00A11A39"/>
    <w:rsid w:val="00A140D9"/>
    <w:rsid w:val="00A155BF"/>
    <w:rsid w:val="00A15BF8"/>
    <w:rsid w:val="00A167C2"/>
    <w:rsid w:val="00A228CE"/>
    <w:rsid w:val="00A23A09"/>
    <w:rsid w:val="00A244E0"/>
    <w:rsid w:val="00A2485D"/>
    <w:rsid w:val="00A24E0B"/>
    <w:rsid w:val="00A27151"/>
    <w:rsid w:val="00A32B9F"/>
    <w:rsid w:val="00A34903"/>
    <w:rsid w:val="00A3533E"/>
    <w:rsid w:val="00A36A95"/>
    <w:rsid w:val="00A36CF3"/>
    <w:rsid w:val="00A378F7"/>
    <w:rsid w:val="00A37A33"/>
    <w:rsid w:val="00A37CE6"/>
    <w:rsid w:val="00A4153E"/>
    <w:rsid w:val="00A43482"/>
    <w:rsid w:val="00A43E38"/>
    <w:rsid w:val="00A43FC5"/>
    <w:rsid w:val="00A46118"/>
    <w:rsid w:val="00A471A0"/>
    <w:rsid w:val="00A478F7"/>
    <w:rsid w:val="00A50873"/>
    <w:rsid w:val="00A56AD1"/>
    <w:rsid w:val="00A61F6F"/>
    <w:rsid w:val="00A630EE"/>
    <w:rsid w:val="00A636EF"/>
    <w:rsid w:val="00A64A0A"/>
    <w:rsid w:val="00A71A48"/>
    <w:rsid w:val="00A72766"/>
    <w:rsid w:val="00A738BD"/>
    <w:rsid w:val="00A75C58"/>
    <w:rsid w:val="00A83F5A"/>
    <w:rsid w:val="00A8686C"/>
    <w:rsid w:val="00A93017"/>
    <w:rsid w:val="00A93768"/>
    <w:rsid w:val="00A96141"/>
    <w:rsid w:val="00A9698C"/>
    <w:rsid w:val="00A96A90"/>
    <w:rsid w:val="00AA46EF"/>
    <w:rsid w:val="00AA6A73"/>
    <w:rsid w:val="00AA7D36"/>
    <w:rsid w:val="00AB21A0"/>
    <w:rsid w:val="00AB42D1"/>
    <w:rsid w:val="00AB4C82"/>
    <w:rsid w:val="00AB4FCA"/>
    <w:rsid w:val="00AB5B27"/>
    <w:rsid w:val="00AB775E"/>
    <w:rsid w:val="00AC0009"/>
    <w:rsid w:val="00AC02DB"/>
    <w:rsid w:val="00AC0C46"/>
    <w:rsid w:val="00AC289C"/>
    <w:rsid w:val="00AC7BEE"/>
    <w:rsid w:val="00AD0D5E"/>
    <w:rsid w:val="00AD47DE"/>
    <w:rsid w:val="00AD5AE1"/>
    <w:rsid w:val="00AD5CBB"/>
    <w:rsid w:val="00AD616B"/>
    <w:rsid w:val="00AD6CB9"/>
    <w:rsid w:val="00AD6F39"/>
    <w:rsid w:val="00AD7D99"/>
    <w:rsid w:val="00AE1CF6"/>
    <w:rsid w:val="00AE25F5"/>
    <w:rsid w:val="00AE4F8B"/>
    <w:rsid w:val="00AE71DD"/>
    <w:rsid w:val="00AF0AE8"/>
    <w:rsid w:val="00AF2CD4"/>
    <w:rsid w:val="00AF45C7"/>
    <w:rsid w:val="00AF4D22"/>
    <w:rsid w:val="00AF59C5"/>
    <w:rsid w:val="00B0009A"/>
    <w:rsid w:val="00B02ACF"/>
    <w:rsid w:val="00B02E3A"/>
    <w:rsid w:val="00B044B9"/>
    <w:rsid w:val="00B078F4"/>
    <w:rsid w:val="00B07AB4"/>
    <w:rsid w:val="00B07E7A"/>
    <w:rsid w:val="00B11373"/>
    <w:rsid w:val="00B13A64"/>
    <w:rsid w:val="00B26B40"/>
    <w:rsid w:val="00B26FD7"/>
    <w:rsid w:val="00B27415"/>
    <w:rsid w:val="00B30BC3"/>
    <w:rsid w:val="00B327E3"/>
    <w:rsid w:val="00B358BF"/>
    <w:rsid w:val="00B4180F"/>
    <w:rsid w:val="00B443CF"/>
    <w:rsid w:val="00B445E7"/>
    <w:rsid w:val="00B50A83"/>
    <w:rsid w:val="00B5124D"/>
    <w:rsid w:val="00B5400A"/>
    <w:rsid w:val="00B543AF"/>
    <w:rsid w:val="00B54799"/>
    <w:rsid w:val="00B547F0"/>
    <w:rsid w:val="00B5658C"/>
    <w:rsid w:val="00B56FDC"/>
    <w:rsid w:val="00B60814"/>
    <w:rsid w:val="00B62C22"/>
    <w:rsid w:val="00B65DB2"/>
    <w:rsid w:val="00B6642D"/>
    <w:rsid w:val="00B66602"/>
    <w:rsid w:val="00B73071"/>
    <w:rsid w:val="00B7402D"/>
    <w:rsid w:val="00B75B04"/>
    <w:rsid w:val="00B76609"/>
    <w:rsid w:val="00B81AD4"/>
    <w:rsid w:val="00B81D4D"/>
    <w:rsid w:val="00B8281F"/>
    <w:rsid w:val="00B83279"/>
    <w:rsid w:val="00B83FC9"/>
    <w:rsid w:val="00B86AC2"/>
    <w:rsid w:val="00B87718"/>
    <w:rsid w:val="00B87CF1"/>
    <w:rsid w:val="00B9085A"/>
    <w:rsid w:val="00B934BA"/>
    <w:rsid w:val="00BA1B6C"/>
    <w:rsid w:val="00BA5EC2"/>
    <w:rsid w:val="00BA5FF4"/>
    <w:rsid w:val="00BA66BD"/>
    <w:rsid w:val="00BA7204"/>
    <w:rsid w:val="00BA7A61"/>
    <w:rsid w:val="00BB0853"/>
    <w:rsid w:val="00BB1F80"/>
    <w:rsid w:val="00BC323A"/>
    <w:rsid w:val="00BC32D0"/>
    <w:rsid w:val="00BC38C6"/>
    <w:rsid w:val="00BC42EB"/>
    <w:rsid w:val="00BC69E6"/>
    <w:rsid w:val="00BC6E32"/>
    <w:rsid w:val="00BC742C"/>
    <w:rsid w:val="00BC7574"/>
    <w:rsid w:val="00BC7BE5"/>
    <w:rsid w:val="00BD01F1"/>
    <w:rsid w:val="00BD1143"/>
    <w:rsid w:val="00BD45A9"/>
    <w:rsid w:val="00BD6151"/>
    <w:rsid w:val="00BD62EA"/>
    <w:rsid w:val="00BE076E"/>
    <w:rsid w:val="00BE3022"/>
    <w:rsid w:val="00BE3041"/>
    <w:rsid w:val="00BE3588"/>
    <w:rsid w:val="00BE5094"/>
    <w:rsid w:val="00BE681F"/>
    <w:rsid w:val="00BE790B"/>
    <w:rsid w:val="00BF04F6"/>
    <w:rsid w:val="00BF07CF"/>
    <w:rsid w:val="00BF6363"/>
    <w:rsid w:val="00BF7F46"/>
    <w:rsid w:val="00C02258"/>
    <w:rsid w:val="00C02710"/>
    <w:rsid w:val="00C05330"/>
    <w:rsid w:val="00C0632C"/>
    <w:rsid w:val="00C07D0F"/>
    <w:rsid w:val="00C07FB6"/>
    <w:rsid w:val="00C10C8E"/>
    <w:rsid w:val="00C1160F"/>
    <w:rsid w:val="00C13323"/>
    <w:rsid w:val="00C14090"/>
    <w:rsid w:val="00C1471E"/>
    <w:rsid w:val="00C2413E"/>
    <w:rsid w:val="00C31EB8"/>
    <w:rsid w:val="00C3446B"/>
    <w:rsid w:val="00C35564"/>
    <w:rsid w:val="00C406B7"/>
    <w:rsid w:val="00C40DF9"/>
    <w:rsid w:val="00C41318"/>
    <w:rsid w:val="00C43AF8"/>
    <w:rsid w:val="00C45597"/>
    <w:rsid w:val="00C46092"/>
    <w:rsid w:val="00C50BF4"/>
    <w:rsid w:val="00C511AD"/>
    <w:rsid w:val="00C57519"/>
    <w:rsid w:val="00C60A65"/>
    <w:rsid w:val="00C62B58"/>
    <w:rsid w:val="00C70852"/>
    <w:rsid w:val="00C714C7"/>
    <w:rsid w:val="00C7170F"/>
    <w:rsid w:val="00C71EEA"/>
    <w:rsid w:val="00C71F87"/>
    <w:rsid w:val="00C726CA"/>
    <w:rsid w:val="00C738FE"/>
    <w:rsid w:val="00C73D47"/>
    <w:rsid w:val="00C75936"/>
    <w:rsid w:val="00C76B3A"/>
    <w:rsid w:val="00C77F38"/>
    <w:rsid w:val="00C80B08"/>
    <w:rsid w:val="00C8126B"/>
    <w:rsid w:val="00C83862"/>
    <w:rsid w:val="00C85650"/>
    <w:rsid w:val="00C87DBD"/>
    <w:rsid w:val="00C9175C"/>
    <w:rsid w:val="00C92DAA"/>
    <w:rsid w:val="00C96502"/>
    <w:rsid w:val="00CA3825"/>
    <w:rsid w:val="00CA4971"/>
    <w:rsid w:val="00CA4BA8"/>
    <w:rsid w:val="00CA676E"/>
    <w:rsid w:val="00CB2348"/>
    <w:rsid w:val="00CB31B0"/>
    <w:rsid w:val="00CB6030"/>
    <w:rsid w:val="00CB64EB"/>
    <w:rsid w:val="00CB771C"/>
    <w:rsid w:val="00CC0D67"/>
    <w:rsid w:val="00CC1B73"/>
    <w:rsid w:val="00CC24BF"/>
    <w:rsid w:val="00CC2FC3"/>
    <w:rsid w:val="00CC318F"/>
    <w:rsid w:val="00CC345A"/>
    <w:rsid w:val="00CC5824"/>
    <w:rsid w:val="00CC6131"/>
    <w:rsid w:val="00CD0893"/>
    <w:rsid w:val="00CD0D75"/>
    <w:rsid w:val="00CD21A5"/>
    <w:rsid w:val="00CD2907"/>
    <w:rsid w:val="00CD29DC"/>
    <w:rsid w:val="00CD3E6C"/>
    <w:rsid w:val="00CD4552"/>
    <w:rsid w:val="00CD5133"/>
    <w:rsid w:val="00CD5CFD"/>
    <w:rsid w:val="00CD77A8"/>
    <w:rsid w:val="00CE02F3"/>
    <w:rsid w:val="00CE2327"/>
    <w:rsid w:val="00CE3D97"/>
    <w:rsid w:val="00CE3EBF"/>
    <w:rsid w:val="00CE5261"/>
    <w:rsid w:val="00CE584D"/>
    <w:rsid w:val="00CE79C1"/>
    <w:rsid w:val="00CF0710"/>
    <w:rsid w:val="00CF0E91"/>
    <w:rsid w:val="00CF2128"/>
    <w:rsid w:val="00CF3147"/>
    <w:rsid w:val="00CF4598"/>
    <w:rsid w:val="00CF5350"/>
    <w:rsid w:val="00CF7C5B"/>
    <w:rsid w:val="00D04220"/>
    <w:rsid w:val="00D0563B"/>
    <w:rsid w:val="00D07761"/>
    <w:rsid w:val="00D1094A"/>
    <w:rsid w:val="00D1140C"/>
    <w:rsid w:val="00D12283"/>
    <w:rsid w:val="00D12A0F"/>
    <w:rsid w:val="00D14944"/>
    <w:rsid w:val="00D154C0"/>
    <w:rsid w:val="00D16653"/>
    <w:rsid w:val="00D171B2"/>
    <w:rsid w:val="00D176E3"/>
    <w:rsid w:val="00D17F90"/>
    <w:rsid w:val="00D204F1"/>
    <w:rsid w:val="00D210C6"/>
    <w:rsid w:val="00D248A3"/>
    <w:rsid w:val="00D25D7D"/>
    <w:rsid w:val="00D25E31"/>
    <w:rsid w:val="00D30BB5"/>
    <w:rsid w:val="00D3112C"/>
    <w:rsid w:val="00D32B34"/>
    <w:rsid w:val="00D33E49"/>
    <w:rsid w:val="00D36615"/>
    <w:rsid w:val="00D3752A"/>
    <w:rsid w:val="00D4134B"/>
    <w:rsid w:val="00D43E92"/>
    <w:rsid w:val="00D4485B"/>
    <w:rsid w:val="00D44D95"/>
    <w:rsid w:val="00D44FAF"/>
    <w:rsid w:val="00D4589F"/>
    <w:rsid w:val="00D46DE5"/>
    <w:rsid w:val="00D46EE6"/>
    <w:rsid w:val="00D46F59"/>
    <w:rsid w:val="00D60E4B"/>
    <w:rsid w:val="00D67B15"/>
    <w:rsid w:val="00D705EA"/>
    <w:rsid w:val="00D7592E"/>
    <w:rsid w:val="00D81A6F"/>
    <w:rsid w:val="00D84B6E"/>
    <w:rsid w:val="00D8584C"/>
    <w:rsid w:val="00D86A0E"/>
    <w:rsid w:val="00D918AB"/>
    <w:rsid w:val="00D93C7B"/>
    <w:rsid w:val="00D95351"/>
    <w:rsid w:val="00D97959"/>
    <w:rsid w:val="00DA1A7B"/>
    <w:rsid w:val="00DA1E26"/>
    <w:rsid w:val="00DA1E38"/>
    <w:rsid w:val="00DA33D9"/>
    <w:rsid w:val="00DA40E4"/>
    <w:rsid w:val="00DA4430"/>
    <w:rsid w:val="00DA5A72"/>
    <w:rsid w:val="00DA76C3"/>
    <w:rsid w:val="00DB0C12"/>
    <w:rsid w:val="00DB1D8F"/>
    <w:rsid w:val="00DB5149"/>
    <w:rsid w:val="00DC1E9F"/>
    <w:rsid w:val="00DC440C"/>
    <w:rsid w:val="00DC61EF"/>
    <w:rsid w:val="00DC7E74"/>
    <w:rsid w:val="00DD08C3"/>
    <w:rsid w:val="00DD0BB2"/>
    <w:rsid w:val="00DD0E49"/>
    <w:rsid w:val="00DD2088"/>
    <w:rsid w:val="00DD22B1"/>
    <w:rsid w:val="00DD49AD"/>
    <w:rsid w:val="00DD6180"/>
    <w:rsid w:val="00DD6509"/>
    <w:rsid w:val="00DE1253"/>
    <w:rsid w:val="00DE370F"/>
    <w:rsid w:val="00DE46D5"/>
    <w:rsid w:val="00DE5C5C"/>
    <w:rsid w:val="00DF6171"/>
    <w:rsid w:val="00E013CF"/>
    <w:rsid w:val="00E01B28"/>
    <w:rsid w:val="00E0604E"/>
    <w:rsid w:val="00E10886"/>
    <w:rsid w:val="00E12B93"/>
    <w:rsid w:val="00E13CF1"/>
    <w:rsid w:val="00E15C9D"/>
    <w:rsid w:val="00E202F3"/>
    <w:rsid w:val="00E22551"/>
    <w:rsid w:val="00E23512"/>
    <w:rsid w:val="00E2451B"/>
    <w:rsid w:val="00E248F9"/>
    <w:rsid w:val="00E26B15"/>
    <w:rsid w:val="00E2781F"/>
    <w:rsid w:val="00E27880"/>
    <w:rsid w:val="00E30624"/>
    <w:rsid w:val="00E316CC"/>
    <w:rsid w:val="00E3341B"/>
    <w:rsid w:val="00E345DB"/>
    <w:rsid w:val="00E366BF"/>
    <w:rsid w:val="00E43D2A"/>
    <w:rsid w:val="00E46042"/>
    <w:rsid w:val="00E47306"/>
    <w:rsid w:val="00E47F2F"/>
    <w:rsid w:val="00E50B9F"/>
    <w:rsid w:val="00E51A6A"/>
    <w:rsid w:val="00E521A3"/>
    <w:rsid w:val="00E5239B"/>
    <w:rsid w:val="00E55283"/>
    <w:rsid w:val="00E563E0"/>
    <w:rsid w:val="00E56831"/>
    <w:rsid w:val="00E56F14"/>
    <w:rsid w:val="00E57631"/>
    <w:rsid w:val="00E608C0"/>
    <w:rsid w:val="00E61604"/>
    <w:rsid w:val="00E62D03"/>
    <w:rsid w:val="00E64903"/>
    <w:rsid w:val="00E64C3D"/>
    <w:rsid w:val="00E660EF"/>
    <w:rsid w:val="00E66219"/>
    <w:rsid w:val="00E66450"/>
    <w:rsid w:val="00E67FA6"/>
    <w:rsid w:val="00E71DD1"/>
    <w:rsid w:val="00E7205D"/>
    <w:rsid w:val="00E724D1"/>
    <w:rsid w:val="00E72975"/>
    <w:rsid w:val="00E7394E"/>
    <w:rsid w:val="00E73DA2"/>
    <w:rsid w:val="00E74192"/>
    <w:rsid w:val="00E74925"/>
    <w:rsid w:val="00E74BFB"/>
    <w:rsid w:val="00E74EDD"/>
    <w:rsid w:val="00E74F02"/>
    <w:rsid w:val="00E7518E"/>
    <w:rsid w:val="00E8082D"/>
    <w:rsid w:val="00E83465"/>
    <w:rsid w:val="00E837D5"/>
    <w:rsid w:val="00E90BF8"/>
    <w:rsid w:val="00E90F20"/>
    <w:rsid w:val="00E94325"/>
    <w:rsid w:val="00E95A73"/>
    <w:rsid w:val="00E95DB3"/>
    <w:rsid w:val="00EA2F32"/>
    <w:rsid w:val="00EA6416"/>
    <w:rsid w:val="00EA6457"/>
    <w:rsid w:val="00EA66AD"/>
    <w:rsid w:val="00EA6CA2"/>
    <w:rsid w:val="00EB0282"/>
    <w:rsid w:val="00EB15F0"/>
    <w:rsid w:val="00EB1CA9"/>
    <w:rsid w:val="00EB29F2"/>
    <w:rsid w:val="00EB3286"/>
    <w:rsid w:val="00EB47BB"/>
    <w:rsid w:val="00EB48C9"/>
    <w:rsid w:val="00EB4EB4"/>
    <w:rsid w:val="00EB516B"/>
    <w:rsid w:val="00EB5C5C"/>
    <w:rsid w:val="00EB6AC4"/>
    <w:rsid w:val="00EC07D5"/>
    <w:rsid w:val="00EC1A3B"/>
    <w:rsid w:val="00EC2E34"/>
    <w:rsid w:val="00EC34FD"/>
    <w:rsid w:val="00EC362E"/>
    <w:rsid w:val="00EC62FC"/>
    <w:rsid w:val="00EC6648"/>
    <w:rsid w:val="00ED1769"/>
    <w:rsid w:val="00ED62AF"/>
    <w:rsid w:val="00ED64D8"/>
    <w:rsid w:val="00ED7660"/>
    <w:rsid w:val="00EE22C3"/>
    <w:rsid w:val="00EE338C"/>
    <w:rsid w:val="00EE3F59"/>
    <w:rsid w:val="00EE5746"/>
    <w:rsid w:val="00EE71E0"/>
    <w:rsid w:val="00EF27C4"/>
    <w:rsid w:val="00EF2B4D"/>
    <w:rsid w:val="00EF34AC"/>
    <w:rsid w:val="00EF4A70"/>
    <w:rsid w:val="00EF4E04"/>
    <w:rsid w:val="00EF5193"/>
    <w:rsid w:val="00EF72BD"/>
    <w:rsid w:val="00F000B2"/>
    <w:rsid w:val="00F01592"/>
    <w:rsid w:val="00F06A23"/>
    <w:rsid w:val="00F079E8"/>
    <w:rsid w:val="00F11FF9"/>
    <w:rsid w:val="00F12A6C"/>
    <w:rsid w:val="00F134F9"/>
    <w:rsid w:val="00F13DF2"/>
    <w:rsid w:val="00F14268"/>
    <w:rsid w:val="00F15F78"/>
    <w:rsid w:val="00F2034F"/>
    <w:rsid w:val="00F210FA"/>
    <w:rsid w:val="00F2115D"/>
    <w:rsid w:val="00F21332"/>
    <w:rsid w:val="00F2389F"/>
    <w:rsid w:val="00F24439"/>
    <w:rsid w:val="00F25D38"/>
    <w:rsid w:val="00F304D9"/>
    <w:rsid w:val="00F3086C"/>
    <w:rsid w:val="00F31B3D"/>
    <w:rsid w:val="00F44A1C"/>
    <w:rsid w:val="00F44CBE"/>
    <w:rsid w:val="00F45509"/>
    <w:rsid w:val="00F47DA6"/>
    <w:rsid w:val="00F50B71"/>
    <w:rsid w:val="00F51073"/>
    <w:rsid w:val="00F537F9"/>
    <w:rsid w:val="00F546A2"/>
    <w:rsid w:val="00F56CC9"/>
    <w:rsid w:val="00F6011F"/>
    <w:rsid w:val="00F62B93"/>
    <w:rsid w:val="00F66C24"/>
    <w:rsid w:val="00F720CC"/>
    <w:rsid w:val="00F74026"/>
    <w:rsid w:val="00F7417F"/>
    <w:rsid w:val="00F76734"/>
    <w:rsid w:val="00F80304"/>
    <w:rsid w:val="00F81448"/>
    <w:rsid w:val="00F81863"/>
    <w:rsid w:val="00F821EF"/>
    <w:rsid w:val="00F82234"/>
    <w:rsid w:val="00F83786"/>
    <w:rsid w:val="00F84261"/>
    <w:rsid w:val="00F874C8"/>
    <w:rsid w:val="00F876E8"/>
    <w:rsid w:val="00F87A99"/>
    <w:rsid w:val="00F9011D"/>
    <w:rsid w:val="00F917C6"/>
    <w:rsid w:val="00F92F78"/>
    <w:rsid w:val="00F93313"/>
    <w:rsid w:val="00F9544C"/>
    <w:rsid w:val="00F97919"/>
    <w:rsid w:val="00FA175E"/>
    <w:rsid w:val="00FA26FA"/>
    <w:rsid w:val="00FB1751"/>
    <w:rsid w:val="00FB1B20"/>
    <w:rsid w:val="00FB2B2E"/>
    <w:rsid w:val="00FB36AD"/>
    <w:rsid w:val="00FB7210"/>
    <w:rsid w:val="00FB7FE9"/>
    <w:rsid w:val="00FC0EF9"/>
    <w:rsid w:val="00FC1C61"/>
    <w:rsid w:val="00FC21D7"/>
    <w:rsid w:val="00FC49F4"/>
    <w:rsid w:val="00FC5974"/>
    <w:rsid w:val="00FD0E12"/>
    <w:rsid w:val="00FD13A0"/>
    <w:rsid w:val="00FD77FB"/>
    <w:rsid w:val="00FD7F25"/>
    <w:rsid w:val="00FE0F2B"/>
    <w:rsid w:val="00FE1211"/>
    <w:rsid w:val="00FE1B05"/>
    <w:rsid w:val="00FE318D"/>
    <w:rsid w:val="00FE327B"/>
    <w:rsid w:val="00FE376A"/>
    <w:rsid w:val="00FE59C3"/>
    <w:rsid w:val="00FE5CF6"/>
    <w:rsid w:val="00FE730A"/>
    <w:rsid w:val="00FE780A"/>
    <w:rsid w:val="00FF2176"/>
    <w:rsid w:val="00FF31B3"/>
    <w:rsid w:val="00FF78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4C894"/>
  <w15:chartTrackingRefBased/>
  <w15:docId w15:val="{100CC9F2-A7AF-49E8-8DF1-7E8AAC1C8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3F4355"/>
    <w:pPr>
      <w:widowControl w:val="0"/>
      <w:spacing w:after="0" w:line="240" w:lineRule="auto"/>
    </w:pPr>
    <w:rPr>
      <w:rFonts w:ascii="Courier New" w:eastAsia="Courier New" w:hAnsi="Courier New" w:cs="Courier New"/>
      <w:color w:val="000000"/>
      <w:sz w:val="24"/>
      <w:szCs w:val="24"/>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hlavie1">
    <w:name w:val="Záhlavie #1_"/>
    <w:basedOn w:val="Predvolenpsmoodseku"/>
    <w:link w:val="Zhlavie10"/>
    <w:rsid w:val="003F4355"/>
    <w:rPr>
      <w:rFonts w:ascii="Times New Roman" w:eastAsia="Times New Roman" w:hAnsi="Times New Roman" w:cs="Times New Roman"/>
      <w:b/>
      <w:bCs/>
      <w:sz w:val="28"/>
      <w:szCs w:val="28"/>
    </w:rPr>
  </w:style>
  <w:style w:type="character" w:customStyle="1" w:styleId="Zhlavie2">
    <w:name w:val="Záhlavie #2_"/>
    <w:basedOn w:val="Predvolenpsmoodseku"/>
    <w:link w:val="Zhlavie20"/>
    <w:rsid w:val="003F4355"/>
    <w:rPr>
      <w:rFonts w:ascii="Times New Roman" w:eastAsia="Times New Roman" w:hAnsi="Times New Roman" w:cs="Times New Roman"/>
      <w:b/>
      <w:bCs/>
    </w:rPr>
  </w:style>
  <w:style w:type="character" w:customStyle="1" w:styleId="In">
    <w:name w:val="Iné_"/>
    <w:basedOn w:val="Predvolenpsmoodseku"/>
    <w:link w:val="In0"/>
    <w:rsid w:val="003F4355"/>
    <w:rPr>
      <w:rFonts w:ascii="Times New Roman" w:eastAsia="Times New Roman" w:hAnsi="Times New Roman" w:cs="Times New Roman"/>
      <w:sz w:val="20"/>
      <w:szCs w:val="20"/>
    </w:rPr>
  </w:style>
  <w:style w:type="character" w:customStyle="1" w:styleId="Hlavikaalebopta2">
    <w:name w:val="Hlavička alebo päta (2)_"/>
    <w:basedOn w:val="Predvolenpsmoodseku"/>
    <w:link w:val="Hlavikaalebopta20"/>
    <w:rsid w:val="003F4355"/>
    <w:rPr>
      <w:rFonts w:ascii="Times New Roman" w:eastAsia="Times New Roman" w:hAnsi="Times New Roman" w:cs="Times New Roman"/>
      <w:sz w:val="20"/>
      <w:szCs w:val="20"/>
    </w:rPr>
  </w:style>
  <w:style w:type="character" w:customStyle="1" w:styleId="Nzovtabuky">
    <w:name w:val="Názov tabuľky_"/>
    <w:basedOn w:val="Predvolenpsmoodseku"/>
    <w:link w:val="Nzovtabuky0"/>
    <w:rsid w:val="003F4355"/>
    <w:rPr>
      <w:rFonts w:ascii="Times New Roman" w:eastAsia="Times New Roman" w:hAnsi="Times New Roman" w:cs="Times New Roman"/>
      <w:sz w:val="20"/>
      <w:szCs w:val="20"/>
    </w:rPr>
  </w:style>
  <w:style w:type="character" w:customStyle="1" w:styleId="Zkladntext3">
    <w:name w:val="Základný text (3)_"/>
    <w:basedOn w:val="Predvolenpsmoodseku"/>
    <w:link w:val="Zkladntext30"/>
    <w:rsid w:val="003F4355"/>
    <w:rPr>
      <w:rFonts w:ascii="Times New Roman" w:eastAsia="Times New Roman" w:hAnsi="Times New Roman" w:cs="Times New Roman"/>
      <w:sz w:val="20"/>
      <w:szCs w:val="20"/>
    </w:rPr>
  </w:style>
  <w:style w:type="character" w:customStyle="1" w:styleId="Hlavikaalebopta">
    <w:name w:val="Hlavička alebo päta_"/>
    <w:basedOn w:val="Predvolenpsmoodseku"/>
    <w:link w:val="Hlavikaalebopta0"/>
    <w:rsid w:val="003F4355"/>
    <w:rPr>
      <w:rFonts w:ascii="Times New Roman" w:eastAsia="Times New Roman" w:hAnsi="Times New Roman" w:cs="Times New Roman"/>
      <w:sz w:val="20"/>
      <w:szCs w:val="20"/>
    </w:rPr>
  </w:style>
  <w:style w:type="paragraph" w:customStyle="1" w:styleId="Zhlavie10">
    <w:name w:val="Záhlavie #1"/>
    <w:basedOn w:val="Normlny"/>
    <w:link w:val="Zhlavie1"/>
    <w:rsid w:val="003F4355"/>
    <w:pPr>
      <w:spacing w:line="230" w:lineRule="auto"/>
      <w:jc w:val="center"/>
      <w:outlineLvl w:val="0"/>
    </w:pPr>
    <w:rPr>
      <w:rFonts w:ascii="Times New Roman" w:eastAsia="Times New Roman" w:hAnsi="Times New Roman" w:cs="Times New Roman"/>
      <w:b/>
      <w:bCs/>
      <w:color w:val="auto"/>
      <w:sz w:val="28"/>
      <w:szCs w:val="28"/>
      <w:shd w:val="clear" w:color="auto" w:fill="FFFFFF"/>
      <w:lang w:eastAsia="en-US" w:bidi="ar-SA"/>
    </w:rPr>
  </w:style>
  <w:style w:type="paragraph" w:customStyle="1" w:styleId="Zhlavie20">
    <w:name w:val="Záhlavie #2"/>
    <w:basedOn w:val="Normlny"/>
    <w:link w:val="Zhlavie2"/>
    <w:rsid w:val="003F4355"/>
    <w:pPr>
      <w:spacing w:after="260" w:line="230" w:lineRule="auto"/>
      <w:jc w:val="center"/>
      <w:outlineLvl w:val="1"/>
    </w:pPr>
    <w:rPr>
      <w:rFonts w:ascii="Times New Roman" w:eastAsia="Times New Roman" w:hAnsi="Times New Roman" w:cs="Times New Roman"/>
      <w:b/>
      <w:bCs/>
      <w:color w:val="auto"/>
      <w:sz w:val="22"/>
      <w:szCs w:val="22"/>
      <w:lang w:eastAsia="en-US" w:bidi="ar-SA"/>
    </w:rPr>
  </w:style>
  <w:style w:type="paragraph" w:customStyle="1" w:styleId="In0">
    <w:name w:val="Iné"/>
    <w:basedOn w:val="Normlny"/>
    <w:link w:val="In"/>
    <w:rsid w:val="003F4355"/>
    <w:rPr>
      <w:rFonts w:ascii="Times New Roman" w:eastAsia="Times New Roman" w:hAnsi="Times New Roman" w:cs="Times New Roman"/>
      <w:color w:val="auto"/>
      <w:sz w:val="20"/>
      <w:szCs w:val="20"/>
      <w:lang w:eastAsia="en-US" w:bidi="ar-SA"/>
    </w:rPr>
  </w:style>
  <w:style w:type="paragraph" w:customStyle="1" w:styleId="Hlavikaalebopta20">
    <w:name w:val="Hlavička alebo päta (2)"/>
    <w:basedOn w:val="Normlny"/>
    <w:link w:val="Hlavikaalebopta2"/>
    <w:rsid w:val="003F4355"/>
    <w:rPr>
      <w:rFonts w:ascii="Times New Roman" w:eastAsia="Times New Roman" w:hAnsi="Times New Roman" w:cs="Times New Roman"/>
      <w:color w:val="auto"/>
      <w:sz w:val="20"/>
      <w:szCs w:val="20"/>
      <w:lang w:eastAsia="en-US" w:bidi="ar-SA"/>
    </w:rPr>
  </w:style>
  <w:style w:type="paragraph" w:customStyle="1" w:styleId="Nzovtabuky0">
    <w:name w:val="Názov tabuľky"/>
    <w:basedOn w:val="Normlny"/>
    <w:link w:val="Nzovtabuky"/>
    <w:rsid w:val="003F4355"/>
    <w:rPr>
      <w:rFonts w:ascii="Times New Roman" w:eastAsia="Times New Roman" w:hAnsi="Times New Roman" w:cs="Times New Roman"/>
      <w:color w:val="auto"/>
      <w:sz w:val="20"/>
      <w:szCs w:val="20"/>
      <w:lang w:eastAsia="en-US" w:bidi="ar-SA"/>
    </w:rPr>
  </w:style>
  <w:style w:type="paragraph" w:customStyle="1" w:styleId="Zkladntext30">
    <w:name w:val="Základný text (3)"/>
    <w:basedOn w:val="Normlny"/>
    <w:link w:val="Zkladntext3"/>
    <w:rsid w:val="003F4355"/>
    <w:rPr>
      <w:rFonts w:ascii="Times New Roman" w:eastAsia="Times New Roman" w:hAnsi="Times New Roman" w:cs="Times New Roman"/>
      <w:color w:val="auto"/>
      <w:sz w:val="20"/>
      <w:szCs w:val="20"/>
      <w:lang w:eastAsia="en-US" w:bidi="ar-SA"/>
    </w:rPr>
  </w:style>
  <w:style w:type="paragraph" w:customStyle="1" w:styleId="Hlavikaalebopta0">
    <w:name w:val="Hlavička alebo päta"/>
    <w:basedOn w:val="Normlny"/>
    <w:link w:val="Hlavikaalebopta"/>
    <w:rsid w:val="003F4355"/>
    <w:rPr>
      <w:rFonts w:ascii="Times New Roman" w:eastAsia="Times New Roman" w:hAnsi="Times New Roman" w:cs="Times New Roman"/>
      <w:color w:val="auto"/>
      <w:sz w:val="20"/>
      <w:szCs w:val="20"/>
      <w:lang w:eastAsia="en-US" w:bidi="ar-SA"/>
    </w:rPr>
  </w:style>
  <w:style w:type="paragraph" w:styleId="Bezriadkovania">
    <w:name w:val="No Spacing"/>
    <w:uiPriority w:val="1"/>
    <w:qFormat/>
    <w:rsid w:val="003F4355"/>
    <w:pPr>
      <w:widowControl w:val="0"/>
      <w:spacing w:after="0" w:line="240" w:lineRule="auto"/>
    </w:pPr>
    <w:rPr>
      <w:rFonts w:ascii="Times New Roman" w:eastAsia="Courier New" w:hAnsi="Times New Roman" w:cs="Courier New"/>
      <w:color w:val="000000"/>
      <w:sz w:val="20"/>
      <w:szCs w:val="24"/>
      <w:lang w:eastAsia="sk-SK" w:bidi="sk-SK"/>
    </w:rPr>
  </w:style>
  <w:style w:type="paragraph" w:customStyle="1" w:styleId="Default">
    <w:name w:val="Default"/>
    <w:rsid w:val="003F4355"/>
    <w:pPr>
      <w:autoSpaceDE w:val="0"/>
      <w:autoSpaceDN w:val="0"/>
      <w:adjustRightInd w:val="0"/>
      <w:spacing w:after="0" w:line="240" w:lineRule="auto"/>
    </w:pPr>
    <w:rPr>
      <w:rFonts w:ascii="Times New Roman" w:eastAsia="Courier New" w:hAnsi="Times New Roman" w:cs="Times New Roman"/>
      <w:color w:val="000000"/>
      <w:sz w:val="24"/>
      <w:szCs w:val="24"/>
      <w:lang w:eastAsia="sk-SK"/>
    </w:rPr>
  </w:style>
  <w:style w:type="paragraph" w:styleId="Hlavika">
    <w:name w:val="header"/>
    <w:basedOn w:val="Normlny"/>
    <w:link w:val="HlavikaChar"/>
    <w:uiPriority w:val="99"/>
    <w:unhideWhenUsed/>
    <w:rsid w:val="003F4355"/>
    <w:pPr>
      <w:tabs>
        <w:tab w:val="center" w:pos="4536"/>
        <w:tab w:val="right" w:pos="9072"/>
      </w:tabs>
    </w:pPr>
  </w:style>
  <w:style w:type="character" w:customStyle="1" w:styleId="HlavikaChar">
    <w:name w:val="Hlavička Char"/>
    <w:basedOn w:val="Predvolenpsmoodseku"/>
    <w:link w:val="Hlavika"/>
    <w:uiPriority w:val="99"/>
    <w:rsid w:val="003F4355"/>
    <w:rPr>
      <w:rFonts w:ascii="Courier New" w:eastAsia="Courier New" w:hAnsi="Courier New" w:cs="Courier New"/>
      <w:color w:val="000000"/>
      <w:sz w:val="24"/>
      <w:szCs w:val="24"/>
      <w:lang w:eastAsia="sk-SK" w:bidi="sk-SK"/>
    </w:rPr>
  </w:style>
  <w:style w:type="paragraph" w:styleId="Pta">
    <w:name w:val="footer"/>
    <w:basedOn w:val="Normlny"/>
    <w:link w:val="PtaChar"/>
    <w:uiPriority w:val="99"/>
    <w:unhideWhenUsed/>
    <w:rsid w:val="003F4355"/>
    <w:pPr>
      <w:tabs>
        <w:tab w:val="center" w:pos="4536"/>
        <w:tab w:val="right" w:pos="9072"/>
      </w:tabs>
    </w:pPr>
  </w:style>
  <w:style w:type="character" w:customStyle="1" w:styleId="PtaChar">
    <w:name w:val="Päta Char"/>
    <w:basedOn w:val="Predvolenpsmoodseku"/>
    <w:link w:val="Pta"/>
    <w:uiPriority w:val="99"/>
    <w:rsid w:val="003F4355"/>
    <w:rPr>
      <w:rFonts w:ascii="Courier New" w:eastAsia="Courier New" w:hAnsi="Courier New" w:cs="Courier New"/>
      <w:color w:val="000000"/>
      <w:sz w:val="24"/>
      <w:szCs w:val="24"/>
      <w:lang w:eastAsia="sk-SK" w:bidi="sk-SK"/>
    </w:rPr>
  </w:style>
  <w:style w:type="character" w:styleId="Odkaznakomentr">
    <w:name w:val="annotation reference"/>
    <w:basedOn w:val="Predvolenpsmoodseku"/>
    <w:uiPriority w:val="99"/>
    <w:semiHidden/>
    <w:unhideWhenUsed/>
    <w:rsid w:val="003F4355"/>
    <w:rPr>
      <w:sz w:val="16"/>
      <w:szCs w:val="16"/>
    </w:rPr>
  </w:style>
  <w:style w:type="paragraph" w:styleId="Textkomentra">
    <w:name w:val="annotation text"/>
    <w:basedOn w:val="Normlny"/>
    <w:link w:val="TextkomentraChar"/>
    <w:uiPriority w:val="99"/>
    <w:semiHidden/>
    <w:unhideWhenUsed/>
    <w:rsid w:val="003F4355"/>
    <w:rPr>
      <w:sz w:val="20"/>
      <w:szCs w:val="20"/>
    </w:rPr>
  </w:style>
  <w:style w:type="character" w:customStyle="1" w:styleId="TextkomentraChar">
    <w:name w:val="Text komentára Char"/>
    <w:basedOn w:val="Predvolenpsmoodseku"/>
    <w:link w:val="Textkomentra"/>
    <w:uiPriority w:val="99"/>
    <w:semiHidden/>
    <w:rsid w:val="003F4355"/>
    <w:rPr>
      <w:rFonts w:ascii="Courier New" w:eastAsia="Courier New" w:hAnsi="Courier New" w:cs="Courier New"/>
      <w:color w:val="000000"/>
      <w:sz w:val="20"/>
      <w:szCs w:val="20"/>
      <w:lang w:eastAsia="sk-SK" w:bidi="sk-SK"/>
    </w:rPr>
  </w:style>
  <w:style w:type="paragraph" w:styleId="Predmetkomentra">
    <w:name w:val="annotation subject"/>
    <w:basedOn w:val="Textkomentra"/>
    <w:next w:val="Textkomentra"/>
    <w:link w:val="PredmetkomentraChar"/>
    <w:uiPriority w:val="99"/>
    <w:semiHidden/>
    <w:unhideWhenUsed/>
    <w:rsid w:val="003F4355"/>
    <w:rPr>
      <w:b/>
      <w:bCs/>
    </w:rPr>
  </w:style>
  <w:style w:type="character" w:customStyle="1" w:styleId="PredmetkomentraChar">
    <w:name w:val="Predmet komentára Char"/>
    <w:basedOn w:val="TextkomentraChar"/>
    <w:link w:val="Predmetkomentra"/>
    <w:uiPriority w:val="99"/>
    <w:semiHidden/>
    <w:rsid w:val="003F4355"/>
    <w:rPr>
      <w:rFonts w:ascii="Courier New" w:eastAsia="Courier New" w:hAnsi="Courier New" w:cs="Courier New"/>
      <w:b/>
      <w:bCs/>
      <w:color w:val="000000"/>
      <w:sz w:val="20"/>
      <w:szCs w:val="20"/>
      <w:lang w:eastAsia="sk-SK" w:bidi="sk-SK"/>
    </w:rPr>
  </w:style>
  <w:style w:type="paragraph" w:styleId="Textbubliny">
    <w:name w:val="Balloon Text"/>
    <w:basedOn w:val="Normlny"/>
    <w:link w:val="TextbublinyChar"/>
    <w:uiPriority w:val="99"/>
    <w:semiHidden/>
    <w:unhideWhenUsed/>
    <w:rsid w:val="003F4355"/>
    <w:rPr>
      <w:rFonts w:ascii="Segoe UI" w:hAnsi="Segoe UI" w:cs="Segoe UI"/>
      <w:sz w:val="18"/>
      <w:szCs w:val="18"/>
    </w:rPr>
  </w:style>
  <w:style w:type="character" w:customStyle="1" w:styleId="TextbublinyChar">
    <w:name w:val="Text bubliny Char"/>
    <w:basedOn w:val="Predvolenpsmoodseku"/>
    <w:link w:val="Textbubliny"/>
    <w:uiPriority w:val="99"/>
    <w:semiHidden/>
    <w:rsid w:val="003F4355"/>
    <w:rPr>
      <w:rFonts w:ascii="Segoe UI" w:eastAsia="Courier New" w:hAnsi="Segoe UI" w:cs="Segoe UI"/>
      <w:color w:val="000000"/>
      <w:sz w:val="18"/>
      <w:szCs w:val="18"/>
      <w:lang w:eastAsia="sk-SK" w:bidi="sk-SK"/>
    </w:rPr>
  </w:style>
  <w:style w:type="paragraph" w:styleId="Textpoznmkypodiarou">
    <w:name w:val="footnote text"/>
    <w:basedOn w:val="Normlny"/>
    <w:link w:val="TextpoznmkypodiarouChar"/>
    <w:uiPriority w:val="99"/>
    <w:semiHidden/>
    <w:unhideWhenUsed/>
    <w:rsid w:val="003F4355"/>
    <w:rPr>
      <w:sz w:val="20"/>
      <w:szCs w:val="20"/>
    </w:rPr>
  </w:style>
  <w:style w:type="character" w:customStyle="1" w:styleId="TextpoznmkypodiarouChar">
    <w:name w:val="Text poznámky pod čiarou Char"/>
    <w:basedOn w:val="Predvolenpsmoodseku"/>
    <w:link w:val="Textpoznmkypodiarou"/>
    <w:uiPriority w:val="99"/>
    <w:semiHidden/>
    <w:rsid w:val="003F4355"/>
    <w:rPr>
      <w:rFonts w:ascii="Courier New" w:eastAsia="Courier New" w:hAnsi="Courier New" w:cs="Courier New"/>
      <w:color w:val="000000"/>
      <w:sz w:val="20"/>
      <w:szCs w:val="20"/>
      <w:lang w:eastAsia="sk-SK" w:bidi="sk-SK"/>
    </w:rPr>
  </w:style>
  <w:style w:type="character" w:styleId="Odkaznapoznmkupodiarou">
    <w:name w:val="footnote reference"/>
    <w:basedOn w:val="Predvolenpsmoodseku"/>
    <w:uiPriority w:val="99"/>
    <w:semiHidden/>
    <w:unhideWhenUsed/>
    <w:rsid w:val="003F4355"/>
    <w:rPr>
      <w:vertAlign w:val="superscript"/>
    </w:rPr>
  </w:style>
  <w:style w:type="paragraph" w:styleId="Odsekzoznamu">
    <w:name w:val="List Paragraph"/>
    <w:basedOn w:val="Normlny"/>
    <w:uiPriority w:val="34"/>
    <w:qFormat/>
    <w:rsid w:val="00C406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E3634-5574-46B4-A289-5E625E206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Pages>
  <Words>5336</Words>
  <Characters>30420</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GRACIKOVÁ Anna</dc:creator>
  <cp:keywords/>
  <dc:description/>
  <cp:lastModifiedBy>PALÚŠ Juraj</cp:lastModifiedBy>
  <cp:revision>129</cp:revision>
  <cp:lastPrinted>2025-07-30T05:30:00Z</cp:lastPrinted>
  <dcterms:created xsi:type="dcterms:W3CDTF">2025-03-03T12:59:00Z</dcterms:created>
  <dcterms:modified xsi:type="dcterms:W3CDTF">2025-08-12T12:12:00Z</dcterms:modified>
</cp:coreProperties>
</file>