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1B" w:rsidRPr="00A24886" w:rsidRDefault="00425C1B" w:rsidP="00425C1B">
      <w:pPr>
        <w:spacing w:before="240" w:after="0" w:line="360" w:lineRule="auto"/>
        <w:ind w:left="2832" w:hanging="2832"/>
        <w:jc w:val="center"/>
        <w:rPr>
          <w:rFonts w:ascii="Times New Roman" w:hAnsi="Times New Roman"/>
          <w:b/>
          <w:sz w:val="24"/>
          <w:szCs w:val="24"/>
        </w:rPr>
      </w:pPr>
      <w:r w:rsidRPr="00A24886">
        <w:rPr>
          <w:rFonts w:ascii="Times New Roman" w:hAnsi="Times New Roman"/>
          <w:b/>
          <w:sz w:val="24"/>
          <w:szCs w:val="24"/>
        </w:rPr>
        <w:t>Dôvodová správa</w:t>
      </w:r>
    </w:p>
    <w:p w:rsidR="00425C1B" w:rsidRPr="00A24886" w:rsidRDefault="00425C1B" w:rsidP="00425C1B">
      <w:pPr>
        <w:spacing w:after="0" w:line="360" w:lineRule="auto"/>
        <w:jc w:val="both"/>
        <w:rPr>
          <w:rFonts w:ascii="Times New Roman" w:hAnsi="Times New Roman"/>
          <w:b/>
          <w:sz w:val="24"/>
          <w:szCs w:val="24"/>
        </w:rPr>
      </w:pPr>
    </w:p>
    <w:p w:rsidR="00425C1B" w:rsidRPr="00C679D7" w:rsidRDefault="00425C1B" w:rsidP="00425C1B">
      <w:pPr>
        <w:pStyle w:val="Odsekzoznamu"/>
        <w:numPr>
          <w:ilvl w:val="0"/>
          <w:numId w:val="1"/>
        </w:numPr>
        <w:spacing w:after="0" w:line="360" w:lineRule="auto"/>
        <w:jc w:val="both"/>
        <w:rPr>
          <w:rFonts w:ascii="Times New Roman" w:hAnsi="Times New Roman"/>
          <w:b/>
          <w:sz w:val="24"/>
          <w:szCs w:val="24"/>
        </w:rPr>
      </w:pPr>
      <w:r w:rsidRPr="00C679D7">
        <w:rPr>
          <w:rFonts w:ascii="Times New Roman" w:hAnsi="Times New Roman"/>
          <w:b/>
          <w:sz w:val="24"/>
          <w:szCs w:val="24"/>
        </w:rPr>
        <w:t>Všeobecná časť</w:t>
      </w:r>
    </w:p>
    <w:p w:rsidR="00425C1B" w:rsidRPr="00A24886" w:rsidRDefault="00425C1B" w:rsidP="00425C1B">
      <w:pPr>
        <w:spacing w:after="0" w:line="240" w:lineRule="auto"/>
        <w:rPr>
          <w:rFonts w:ascii="Times New Roman" w:hAnsi="Times New Roman" w:cs="Times New Roman"/>
          <w:sz w:val="24"/>
          <w:szCs w:val="24"/>
        </w:rPr>
      </w:pPr>
    </w:p>
    <w:p w:rsidR="00425C1B" w:rsidRPr="005D4045" w:rsidRDefault="00425C1B" w:rsidP="00425C1B">
      <w:pPr>
        <w:spacing w:after="200" w:line="276" w:lineRule="auto"/>
        <w:ind w:firstLine="708"/>
        <w:contextualSpacing/>
        <w:jc w:val="both"/>
        <w:rPr>
          <w:rFonts w:ascii="Times New Roman" w:eastAsia="Calibri" w:hAnsi="Times New Roman" w:cs="Times New Roman"/>
          <w:sz w:val="24"/>
          <w:szCs w:val="24"/>
        </w:rPr>
      </w:pPr>
      <w:r w:rsidRPr="005D4045">
        <w:rPr>
          <w:rFonts w:ascii="Times New Roman" w:eastAsia="Calibri" w:hAnsi="Times New Roman" w:cs="Times New Roman"/>
          <w:sz w:val="24"/>
          <w:szCs w:val="24"/>
        </w:rPr>
        <w:t xml:space="preserve">Zákon č. 452/2021 Z. z. o </w:t>
      </w:r>
      <w:r w:rsidRPr="00A24886">
        <w:rPr>
          <w:rFonts w:ascii="Times New Roman" w:eastAsia="Calibri" w:hAnsi="Times New Roman" w:cs="Times New Roman"/>
          <w:sz w:val="24"/>
          <w:szCs w:val="24"/>
        </w:rPr>
        <w:t>elektronických komunikáci</w:t>
      </w:r>
      <w:r>
        <w:rPr>
          <w:rFonts w:ascii="Times New Roman" w:eastAsia="Calibri" w:hAnsi="Times New Roman" w:cs="Times New Roman"/>
          <w:sz w:val="24"/>
          <w:szCs w:val="24"/>
        </w:rPr>
        <w:t xml:space="preserve">ách ako základný právny rámec pre sektor elektronických komunikácií nadobudol účinnosť 1. februára 2022 (ďalej len „zákon o elektronických komunikáciách“). </w:t>
      </w:r>
    </w:p>
    <w:p w:rsidR="00425C1B" w:rsidRDefault="00F97D63" w:rsidP="00425C1B">
      <w:pPr>
        <w:ind w:firstLine="708"/>
        <w:jc w:val="both"/>
        <w:rPr>
          <w:rFonts w:ascii="Times New Roman" w:eastAsia="Calibri" w:hAnsi="Times New Roman" w:cs="Times New Roman"/>
          <w:sz w:val="24"/>
          <w:szCs w:val="24"/>
        </w:rPr>
      </w:pPr>
      <w:r w:rsidRPr="00F97D63">
        <w:rPr>
          <w:rFonts w:ascii="Times New Roman" w:eastAsia="Calibri" w:hAnsi="Times New Roman" w:cs="Times New Roman"/>
          <w:sz w:val="24"/>
          <w:szCs w:val="24"/>
        </w:rPr>
        <w:t xml:space="preserve">Základným cieľom zákona o elektronických komunikáciách bola transpozícia revidovaného regulačného rámca elektronických komunikácií Európskej únie, t. j. </w:t>
      </w:r>
      <w:r w:rsidR="003C6E34">
        <w:rPr>
          <w:rFonts w:ascii="Times New Roman" w:eastAsia="Calibri" w:hAnsi="Times New Roman" w:cs="Times New Roman"/>
          <w:sz w:val="24"/>
          <w:szCs w:val="24"/>
        </w:rPr>
        <w:t>S</w:t>
      </w:r>
      <w:r w:rsidRPr="00F97D63">
        <w:rPr>
          <w:rFonts w:ascii="Times New Roman" w:eastAsia="Calibri" w:hAnsi="Times New Roman" w:cs="Times New Roman"/>
          <w:sz w:val="24"/>
          <w:szCs w:val="24"/>
        </w:rPr>
        <w:t xml:space="preserve">mernice Európskeho parlamentu a Rady (EÚ) 2018/1972 z 11. decembra 2018, ktorou sa ustanovuje </w:t>
      </w:r>
      <w:r w:rsidR="000626D3">
        <w:rPr>
          <w:rFonts w:ascii="Times New Roman" w:eastAsia="Calibri" w:hAnsi="Times New Roman" w:cs="Times New Roman"/>
          <w:sz w:val="24"/>
          <w:szCs w:val="24"/>
        </w:rPr>
        <w:t>e</w:t>
      </w:r>
      <w:r w:rsidRPr="00F97D63">
        <w:rPr>
          <w:rFonts w:ascii="Times New Roman" w:eastAsia="Calibri" w:hAnsi="Times New Roman" w:cs="Times New Roman"/>
          <w:sz w:val="24"/>
          <w:szCs w:val="24"/>
        </w:rPr>
        <w:t xml:space="preserve">urópsky kódex elektronických komunikácií </w:t>
      </w:r>
      <w:r w:rsidR="003C6E34">
        <w:rPr>
          <w:rFonts w:ascii="Times New Roman" w:eastAsia="Calibri" w:hAnsi="Times New Roman" w:cs="Times New Roman"/>
          <w:sz w:val="24"/>
          <w:szCs w:val="24"/>
        </w:rPr>
        <w:t xml:space="preserve">(prepracované znenie) </w:t>
      </w:r>
      <w:r w:rsidRPr="00F97D63">
        <w:rPr>
          <w:rFonts w:ascii="Times New Roman" w:eastAsia="Calibri" w:hAnsi="Times New Roman" w:cs="Times New Roman"/>
          <w:sz w:val="24"/>
          <w:szCs w:val="24"/>
        </w:rPr>
        <w:t xml:space="preserve">(Ú. v. EÚ L 321, 17. </w:t>
      </w:r>
      <w:r w:rsidR="003C6E34">
        <w:rPr>
          <w:rFonts w:ascii="Times New Roman" w:eastAsia="Calibri" w:hAnsi="Times New Roman" w:cs="Times New Roman"/>
          <w:sz w:val="24"/>
          <w:szCs w:val="24"/>
        </w:rPr>
        <w:t>12.</w:t>
      </w:r>
      <w:r w:rsidRPr="00F97D63">
        <w:rPr>
          <w:rFonts w:ascii="Times New Roman" w:eastAsia="Calibri" w:hAnsi="Times New Roman" w:cs="Times New Roman"/>
          <w:sz w:val="24"/>
          <w:szCs w:val="24"/>
        </w:rPr>
        <w:t xml:space="preserve"> 2018) </w:t>
      </w:r>
      <w:r w:rsidR="000626D3">
        <w:rPr>
          <w:rFonts w:ascii="Times New Roman" w:eastAsia="Calibri" w:hAnsi="Times New Roman" w:cs="Times New Roman"/>
          <w:sz w:val="24"/>
          <w:szCs w:val="24"/>
        </w:rPr>
        <w:t xml:space="preserve">v platnom znení), </w:t>
      </w:r>
      <w:r w:rsidRPr="00F97D63">
        <w:rPr>
          <w:rFonts w:ascii="Times New Roman" w:eastAsia="Calibri" w:hAnsi="Times New Roman" w:cs="Times New Roman"/>
          <w:sz w:val="24"/>
          <w:szCs w:val="24"/>
        </w:rPr>
        <w:t xml:space="preserve">do právneho poriadku Slovenskej republiky. </w:t>
      </w:r>
      <w:r w:rsidR="00F166A4">
        <w:rPr>
          <w:rFonts w:ascii="Times New Roman" w:eastAsia="Calibri" w:hAnsi="Times New Roman" w:cs="Times New Roman"/>
          <w:sz w:val="24"/>
          <w:szCs w:val="24"/>
        </w:rPr>
        <w:t>Z</w:t>
      </w:r>
      <w:r w:rsidR="00425C1B">
        <w:rPr>
          <w:rFonts w:ascii="Times New Roman" w:eastAsia="Calibri" w:hAnsi="Times New Roman" w:cs="Times New Roman"/>
          <w:sz w:val="24"/>
          <w:szCs w:val="24"/>
        </w:rPr>
        <w:t xml:space="preserve">ákon </w:t>
      </w:r>
      <w:r w:rsidR="00F166A4">
        <w:rPr>
          <w:rFonts w:ascii="Times New Roman" w:eastAsia="Calibri" w:hAnsi="Times New Roman" w:cs="Times New Roman"/>
          <w:sz w:val="24"/>
          <w:szCs w:val="24"/>
        </w:rPr>
        <w:t xml:space="preserve">o elektronických komunikáciách </w:t>
      </w:r>
      <w:r w:rsidR="00425C1B">
        <w:rPr>
          <w:rFonts w:ascii="Times New Roman" w:eastAsia="Calibri" w:hAnsi="Times New Roman" w:cs="Times New Roman"/>
          <w:sz w:val="24"/>
          <w:szCs w:val="24"/>
        </w:rPr>
        <w:t xml:space="preserve">zároveň </w:t>
      </w:r>
      <w:r w:rsidR="00F166A4">
        <w:rPr>
          <w:rFonts w:ascii="Times New Roman" w:eastAsia="Calibri" w:hAnsi="Times New Roman" w:cs="Times New Roman"/>
          <w:sz w:val="24"/>
          <w:szCs w:val="24"/>
        </w:rPr>
        <w:t>obsahuje aj transpozíciu</w:t>
      </w:r>
      <w:r w:rsidR="00425C1B">
        <w:rPr>
          <w:rFonts w:ascii="Times New Roman" w:eastAsia="Calibri" w:hAnsi="Times New Roman" w:cs="Times New Roman"/>
          <w:sz w:val="24"/>
          <w:szCs w:val="24"/>
        </w:rPr>
        <w:t xml:space="preserve"> smernice </w:t>
      </w:r>
      <w:r w:rsidR="00425C1B" w:rsidRPr="00425C1B">
        <w:rPr>
          <w:rFonts w:ascii="Times New Roman" w:eastAsia="Calibri" w:hAnsi="Times New Roman" w:cs="Times New Roman"/>
          <w:sz w:val="24"/>
          <w:szCs w:val="24"/>
        </w:rPr>
        <w:t xml:space="preserve">Európskeho parlamentu a Rady </w:t>
      </w:r>
      <w:r w:rsidR="00425C1B" w:rsidRPr="00AF5DE3">
        <w:rPr>
          <w:rFonts w:ascii="Times New Roman" w:eastAsia="Calibri" w:hAnsi="Times New Roman" w:cs="Times New Roman"/>
          <w:sz w:val="24"/>
          <w:szCs w:val="24"/>
        </w:rPr>
        <w:t>2014/61/EÚ</w:t>
      </w:r>
      <w:r w:rsidR="00425C1B">
        <w:rPr>
          <w:rFonts w:ascii="Times New Roman" w:eastAsia="Calibri" w:hAnsi="Times New Roman" w:cs="Times New Roman"/>
          <w:sz w:val="24"/>
          <w:szCs w:val="24"/>
        </w:rPr>
        <w:t xml:space="preserve"> </w:t>
      </w:r>
      <w:r w:rsidR="00425C1B" w:rsidRPr="00425C1B">
        <w:rPr>
          <w:rFonts w:ascii="Times New Roman" w:eastAsia="Calibri" w:hAnsi="Times New Roman" w:cs="Times New Roman"/>
          <w:sz w:val="24"/>
          <w:szCs w:val="24"/>
        </w:rPr>
        <w:t>z 15. mája 2014 o opatreniach na zníženie nákladov na zavedenie vysokorýchlostných elektronických komunikačných sietí</w:t>
      </w:r>
      <w:r w:rsidR="003C6E34">
        <w:rPr>
          <w:rFonts w:ascii="Times New Roman" w:eastAsia="Calibri" w:hAnsi="Times New Roman" w:cs="Times New Roman"/>
          <w:sz w:val="24"/>
          <w:szCs w:val="24"/>
        </w:rPr>
        <w:t xml:space="preserve"> </w:t>
      </w:r>
      <w:r w:rsidR="003C6E34">
        <w:rPr>
          <w:rFonts w:ascii="Times New Roman" w:eastAsia="Times New Roman" w:hAnsi="Times New Roman" w:cs="Times New Roman"/>
          <w:color w:val="000000"/>
          <w:sz w:val="24"/>
        </w:rPr>
        <w:t>(Ú. v. EÚ L 155, 23.5.2014)</w:t>
      </w:r>
      <w:r w:rsidR="002C6EEE">
        <w:rPr>
          <w:rFonts w:ascii="Times New Roman" w:eastAsia="Times New Roman" w:hAnsi="Times New Roman" w:cs="Times New Roman"/>
          <w:color w:val="000000"/>
          <w:sz w:val="24"/>
        </w:rPr>
        <w:t xml:space="preserve"> </w:t>
      </w:r>
      <w:r w:rsidR="002C6EEE" w:rsidRPr="002C6EEE">
        <w:rPr>
          <w:rFonts w:ascii="Times New Roman" w:eastAsia="Calibri" w:hAnsi="Times New Roman" w:cs="Times New Roman"/>
          <w:sz w:val="24"/>
          <w:szCs w:val="24"/>
        </w:rPr>
        <w:t>(ďalej len „smernica 2014/61/EÚ“)</w:t>
      </w:r>
      <w:r w:rsidR="00425C1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166A4">
        <w:rPr>
          <w:rFonts w:ascii="Times New Roman" w:eastAsia="Calibri" w:hAnsi="Times New Roman" w:cs="Times New Roman"/>
          <w:sz w:val="24"/>
          <w:szCs w:val="24"/>
        </w:rPr>
        <w:t xml:space="preserve">Citovaná smernica je však zrušená </w:t>
      </w:r>
      <w:r>
        <w:rPr>
          <w:rFonts w:ascii="Times New Roman" w:eastAsia="Calibri" w:hAnsi="Times New Roman" w:cs="Times New Roman"/>
          <w:sz w:val="24"/>
          <w:szCs w:val="24"/>
        </w:rPr>
        <w:t>n</w:t>
      </w:r>
      <w:r w:rsidR="007F0F8D" w:rsidRPr="00CF52DA">
        <w:rPr>
          <w:rFonts w:ascii="Times New Roman" w:eastAsia="Calibri" w:hAnsi="Times New Roman" w:cs="Times New Roman"/>
          <w:sz w:val="24"/>
          <w:szCs w:val="24"/>
        </w:rPr>
        <w:t>ariaden</w:t>
      </w:r>
      <w:r w:rsidR="00F166A4">
        <w:rPr>
          <w:rFonts w:ascii="Times New Roman" w:eastAsia="Calibri" w:hAnsi="Times New Roman" w:cs="Times New Roman"/>
          <w:sz w:val="24"/>
          <w:szCs w:val="24"/>
        </w:rPr>
        <w:t>ím</w:t>
      </w:r>
      <w:r w:rsidR="007F0F8D" w:rsidRPr="00CF52DA">
        <w:rPr>
          <w:rFonts w:ascii="Times New Roman" w:eastAsia="Calibri" w:hAnsi="Times New Roman" w:cs="Times New Roman"/>
          <w:sz w:val="24"/>
          <w:szCs w:val="24"/>
        </w:rPr>
        <w:t xml:space="preserve"> Európskeho parlamentu a Rady (EÚ) 2024/1309 z 29. apríla 2024 o opatreniach na zníženie nákladov na zavádzanie gigabitových elektronických komunikačných sietí, ktorým sa mení nariadenie (EÚ) 2015/2120 a zrušuje smernica 2014/61/EÚ (akt o gigabitovej infraštruktúre)</w:t>
      </w:r>
      <w:r w:rsidR="00583214">
        <w:rPr>
          <w:rFonts w:ascii="Times New Roman" w:eastAsia="Calibri" w:hAnsi="Times New Roman" w:cs="Times New Roman"/>
          <w:sz w:val="24"/>
          <w:szCs w:val="24"/>
        </w:rPr>
        <w:t xml:space="preserve"> </w:t>
      </w:r>
      <w:r w:rsidR="00A95446">
        <w:rPr>
          <w:rFonts w:ascii="Times New Roman" w:eastAsia="Times New Roman" w:hAnsi="Times New Roman" w:cs="Times New Roman"/>
          <w:color w:val="000000"/>
          <w:sz w:val="24"/>
        </w:rPr>
        <w:t>(Ú. v. EÚ L, 2024/1309, 8.5.2024)</w:t>
      </w:r>
      <w:r w:rsidR="00A95446">
        <w:rPr>
          <w:rFonts w:ascii="Times New Roman" w:eastAsia="Calibri" w:hAnsi="Times New Roman" w:cs="Times New Roman"/>
          <w:sz w:val="24"/>
          <w:szCs w:val="24"/>
        </w:rPr>
        <w:t xml:space="preserve"> </w:t>
      </w:r>
      <w:r w:rsidR="00583214">
        <w:rPr>
          <w:rFonts w:ascii="Times New Roman" w:eastAsia="Calibri" w:hAnsi="Times New Roman" w:cs="Times New Roman"/>
          <w:sz w:val="24"/>
          <w:szCs w:val="24"/>
        </w:rPr>
        <w:t>(ďalej len „akt o gigabitovej infraštruktúre“)</w:t>
      </w:r>
      <w:r w:rsidR="00F166A4">
        <w:rPr>
          <w:rFonts w:ascii="Times New Roman" w:eastAsia="Calibri" w:hAnsi="Times New Roman" w:cs="Times New Roman"/>
          <w:sz w:val="24"/>
          <w:szCs w:val="24"/>
        </w:rPr>
        <w:t xml:space="preserve">. Na </w:t>
      </w:r>
      <w:r w:rsidR="00AC2CFF">
        <w:rPr>
          <w:rFonts w:ascii="Times New Roman" w:eastAsia="Calibri" w:hAnsi="Times New Roman" w:cs="Times New Roman"/>
          <w:sz w:val="24"/>
          <w:szCs w:val="24"/>
        </w:rPr>
        <w:t>túto skutočnosť</w:t>
      </w:r>
      <w:r w:rsidR="00F166A4">
        <w:rPr>
          <w:rFonts w:ascii="Times New Roman" w:eastAsia="Calibri" w:hAnsi="Times New Roman" w:cs="Times New Roman"/>
          <w:sz w:val="24"/>
          <w:szCs w:val="24"/>
        </w:rPr>
        <w:t xml:space="preserve"> je potrebné reagovať aj legislatívnymi zmenami a úpravou </w:t>
      </w:r>
      <w:r w:rsidR="00F166A4" w:rsidRPr="00F97D63">
        <w:rPr>
          <w:rFonts w:ascii="Times New Roman" w:eastAsia="Calibri" w:hAnsi="Times New Roman" w:cs="Times New Roman"/>
          <w:sz w:val="24"/>
          <w:szCs w:val="24"/>
        </w:rPr>
        <w:t>zákona o elektronických komunikáciách</w:t>
      </w:r>
      <w:r w:rsidR="00F166A4">
        <w:rPr>
          <w:rFonts w:ascii="Times New Roman" w:eastAsia="Calibri" w:hAnsi="Times New Roman" w:cs="Times New Roman"/>
          <w:sz w:val="24"/>
          <w:szCs w:val="24"/>
        </w:rPr>
        <w:t xml:space="preserve"> tak, aby v praxi nedochádzalo k pochybnostiam, ktorá legislatívna norma sa má uplatniť a ako.</w:t>
      </w:r>
    </w:p>
    <w:p w:rsidR="00DF2F3C" w:rsidRDefault="00DF2F3C" w:rsidP="00425C1B">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Akt o gigabitovej infraštruktúre vo svojej podstate preberá a novelizuje ustanovenia zrušenej smernice 2014/61/EÚ, pričom</w:t>
      </w:r>
      <w:r w:rsidR="00BF0232">
        <w:rPr>
          <w:rFonts w:ascii="Times New Roman" w:eastAsia="Calibri" w:hAnsi="Times New Roman" w:cs="Times New Roman"/>
          <w:sz w:val="24"/>
          <w:szCs w:val="24"/>
        </w:rPr>
        <w:t xml:space="preserve"> jeho</w:t>
      </w:r>
      <w:r>
        <w:rPr>
          <w:rFonts w:ascii="Times New Roman" w:eastAsia="Calibri" w:hAnsi="Times New Roman" w:cs="Times New Roman"/>
          <w:sz w:val="24"/>
          <w:szCs w:val="24"/>
        </w:rPr>
        <w:t xml:space="preserve"> cieľom je dôslednejšie prispieť k znižovaniu nákladov pri budovaní vysokokapacitných elektronických komunikačných sietí.</w:t>
      </w:r>
    </w:p>
    <w:p w:rsidR="00F97D63" w:rsidRDefault="00F166A4" w:rsidP="00425C1B">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Predkladaný návrh zákona, ktorým sa mení a dopĺňa</w:t>
      </w:r>
      <w:r w:rsidRPr="005D4045">
        <w:rPr>
          <w:rFonts w:ascii="Times New Roman" w:eastAsia="Calibri" w:hAnsi="Times New Roman" w:cs="Times New Roman"/>
          <w:sz w:val="24"/>
          <w:szCs w:val="24"/>
        </w:rPr>
        <w:t xml:space="preserve"> zákon</w:t>
      </w:r>
      <w:r>
        <w:rPr>
          <w:rFonts w:ascii="Times New Roman" w:eastAsia="Calibri" w:hAnsi="Times New Roman" w:cs="Times New Roman"/>
          <w:sz w:val="24"/>
          <w:szCs w:val="24"/>
        </w:rPr>
        <w:t xml:space="preserve"> č. 452/2021 Z. z. o elektronických komunikáciách </w:t>
      </w:r>
      <w:r w:rsidR="00BF0232">
        <w:rPr>
          <w:rFonts w:ascii="Times New Roman" w:eastAsia="Calibri" w:hAnsi="Times New Roman" w:cs="Times New Roman"/>
          <w:sz w:val="24"/>
          <w:szCs w:val="24"/>
        </w:rPr>
        <w:t xml:space="preserve">v znení neskorších predpisov </w:t>
      </w:r>
      <w:r>
        <w:rPr>
          <w:rFonts w:ascii="Times New Roman" w:eastAsia="Calibri" w:hAnsi="Times New Roman" w:cs="Times New Roman"/>
          <w:sz w:val="24"/>
          <w:szCs w:val="24"/>
        </w:rPr>
        <w:t xml:space="preserve">zároveň </w:t>
      </w:r>
      <w:r w:rsidRPr="005D4045">
        <w:rPr>
          <w:rFonts w:ascii="Times New Roman" w:eastAsia="Calibri" w:hAnsi="Times New Roman" w:cs="Times New Roman"/>
          <w:sz w:val="24"/>
          <w:szCs w:val="24"/>
        </w:rPr>
        <w:t xml:space="preserve">obsahuje spresnenia niektorých </w:t>
      </w:r>
      <w:r>
        <w:rPr>
          <w:rFonts w:ascii="Times New Roman" w:eastAsia="Calibri" w:hAnsi="Times New Roman" w:cs="Times New Roman"/>
          <w:sz w:val="24"/>
          <w:szCs w:val="24"/>
        </w:rPr>
        <w:t>ustanovení</w:t>
      </w:r>
      <w:r w:rsidRPr="005D4045">
        <w:rPr>
          <w:rFonts w:ascii="Times New Roman" w:eastAsia="Calibri" w:hAnsi="Times New Roman" w:cs="Times New Roman"/>
          <w:sz w:val="24"/>
          <w:szCs w:val="24"/>
        </w:rPr>
        <w:t xml:space="preserve"> zákona</w:t>
      </w:r>
      <w:r>
        <w:rPr>
          <w:rFonts w:ascii="Times New Roman" w:eastAsia="Calibri" w:hAnsi="Times New Roman" w:cs="Times New Roman"/>
          <w:sz w:val="24"/>
          <w:szCs w:val="24"/>
        </w:rPr>
        <w:t>,</w:t>
      </w:r>
      <w:r w:rsidRPr="005D4045">
        <w:rPr>
          <w:rFonts w:ascii="Times New Roman" w:eastAsia="Calibri" w:hAnsi="Times New Roman" w:cs="Times New Roman"/>
          <w:sz w:val="24"/>
          <w:szCs w:val="24"/>
        </w:rPr>
        <w:t xml:space="preserve"> a</w:t>
      </w:r>
      <w:r>
        <w:rPr>
          <w:rFonts w:ascii="Times New Roman" w:eastAsia="Calibri" w:hAnsi="Times New Roman" w:cs="Times New Roman"/>
          <w:sz w:val="24"/>
          <w:szCs w:val="24"/>
        </w:rPr>
        <w:t>ko aj</w:t>
      </w:r>
      <w:r w:rsidRPr="005D4045">
        <w:rPr>
          <w:rFonts w:ascii="Times New Roman" w:eastAsia="Calibri" w:hAnsi="Times New Roman" w:cs="Times New Roman"/>
          <w:sz w:val="24"/>
          <w:szCs w:val="24"/>
        </w:rPr>
        <w:t xml:space="preserve"> úpravy </w:t>
      </w:r>
      <w:proofErr w:type="spellStart"/>
      <w:r w:rsidRPr="005D4045">
        <w:rPr>
          <w:rFonts w:ascii="Times New Roman" w:eastAsia="Calibri" w:hAnsi="Times New Roman" w:cs="Times New Roman"/>
          <w:sz w:val="24"/>
          <w:szCs w:val="24"/>
        </w:rPr>
        <w:t>legislatívno</w:t>
      </w:r>
      <w:proofErr w:type="spellEnd"/>
      <w:r w:rsidRPr="005D4045">
        <w:rPr>
          <w:rFonts w:ascii="Times New Roman" w:eastAsia="Calibri" w:hAnsi="Times New Roman" w:cs="Times New Roman"/>
          <w:sz w:val="24"/>
          <w:szCs w:val="24"/>
        </w:rPr>
        <w:t xml:space="preserve"> – technick</w:t>
      </w:r>
      <w:r>
        <w:rPr>
          <w:rFonts w:ascii="Times New Roman" w:eastAsia="Calibri" w:hAnsi="Times New Roman" w:cs="Times New Roman"/>
          <w:sz w:val="24"/>
          <w:szCs w:val="24"/>
        </w:rPr>
        <w:t>ej povahy.</w:t>
      </w:r>
    </w:p>
    <w:p w:rsidR="00F97D63" w:rsidRDefault="00F97D63" w:rsidP="00F97D63">
      <w:pPr>
        <w:spacing w:before="120" w:after="120"/>
        <w:ind w:firstLine="708"/>
        <w:jc w:val="both"/>
        <w:rPr>
          <w:rFonts w:ascii="Times New Roman" w:hAnsi="Times New Roman"/>
          <w:sz w:val="24"/>
          <w:szCs w:val="24"/>
        </w:rPr>
      </w:pPr>
      <w:r w:rsidRPr="00A24886">
        <w:rPr>
          <w:rFonts w:ascii="Times New Roman" w:hAnsi="Times New Roman"/>
          <w:sz w:val="24"/>
          <w:szCs w:val="24"/>
        </w:rPr>
        <w:t xml:space="preserve">Návrh zákona ako celok nemá </w:t>
      </w:r>
      <w:r w:rsidR="00A57FC5">
        <w:rPr>
          <w:rFonts w:ascii="Times New Roman" w:hAnsi="Times New Roman"/>
          <w:sz w:val="24"/>
          <w:szCs w:val="24"/>
        </w:rPr>
        <w:t>žiadny</w:t>
      </w:r>
      <w:r w:rsidRPr="00A24886">
        <w:rPr>
          <w:rFonts w:ascii="Times New Roman" w:hAnsi="Times New Roman"/>
          <w:sz w:val="24"/>
          <w:szCs w:val="24"/>
        </w:rPr>
        <w:t xml:space="preserve"> vplyv na rozpočet verejnej správy</w:t>
      </w:r>
      <w:r>
        <w:rPr>
          <w:rFonts w:ascii="Times New Roman" w:hAnsi="Times New Roman"/>
          <w:sz w:val="24"/>
          <w:szCs w:val="24"/>
        </w:rPr>
        <w:t>.</w:t>
      </w:r>
      <w:r w:rsidRPr="00A24886">
        <w:rPr>
          <w:rFonts w:ascii="Times New Roman" w:hAnsi="Times New Roman"/>
          <w:sz w:val="24"/>
          <w:szCs w:val="24"/>
        </w:rPr>
        <w:t xml:space="preserve"> </w:t>
      </w:r>
    </w:p>
    <w:p w:rsidR="00C03771" w:rsidRDefault="00F97D63" w:rsidP="00F97D63">
      <w:pPr>
        <w:spacing w:before="120" w:after="120"/>
        <w:ind w:firstLine="708"/>
        <w:jc w:val="both"/>
        <w:rPr>
          <w:rFonts w:ascii="Times New Roman" w:hAnsi="Times New Roman"/>
          <w:sz w:val="24"/>
          <w:szCs w:val="24"/>
        </w:rPr>
      </w:pPr>
      <w:r>
        <w:rPr>
          <w:rFonts w:ascii="Times New Roman" w:hAnsi="Times New Roman"/>
          <w:sz w:val="24"/>
          <w:szCs w:val="24"/>
        </w:rPr>
        <w:t xml:space="preserve">Návrh zákona </w:t>
      </w:r>
      <w:r w:rsidR="00C03771">
        <w:rPr>
          <w:rFonts w:ascii="Times New Roman" w:hAnsi="Times New Roman"/>
          <w:sz w:val="24"/>
          <w:szCs w:val="24"/>
        </w:rPr>
        <w:t xml:space="preserve">má </w:t>
      </w:r>
      <w:r w:rsidR="00120FC9">
        <w:rPr>
          <w:rFonts w:ascii="Times New Roman" w:hAnsi="Times New Roman"/>
          <w:sz w:val="24"/>
          <w:szCs w:val="24"/>
        </w:rPr>
        <w:t xml:space="preserve">negatívny </w:t>
      </w:r>
      <w:r w:rsidRPr="00A24886">
        <w:rPr>
          <w:rFonts w:ascii="Times New Roman" w:hAnsi="Times New Roman"/>
          <w:sz w:val="24"/>
          <w:szCs w:val="24"/>
        </w:rPr>
        <w:t>vpl</w:t>
      </w:r>
      <w:r w:rsidR="00C03771">
        <w:rPr>
          <w:rFonts w:ascii="Times New Roman" w:hAnsi="Times New Roman"/>
          <w:sz w:val="24"/>
          <w:szCs w:val="24"/>
        </w:rPr>
        <w:t>yv na podnikateľské prostredie</w:t>
      </w:r>
      <w:r w:rsidR="00B26D53">
        <w:rPr>
          <w:rFonts w:ascii="Times New Roman" w:hAnsi="Times New Roman"/>
          <w:sz w:val="24"/>
          <w:szCs w:val="24"/>
        </w:rPr>
        <w:t>,</w:t>
      </w:r>
      <w:r w:rsidR="00C03771">
        <w:rPr>
          <w:rFonts w:ascii="Times New Roman" w:hAnsi="Times New Roman"/>
          <w:sz w:val="24"/>
          <w:szCs w:val="24"/>
        </w:rPr>
        <w:t xml:space="preserve"> tak ako je uvedené v analýze vplyvov.</w:t>
      </w:r>
    </w:p>
    <w:p w:rsidR="00F97D63" w:rsidRPr="00A24886" w:rsidRDefault="00C03771" w:rsidP="00F97D63">
      <w:pPr>
        <w:spacing w:before="120" w:after="120"/>
        <w:ind w:firstLine="708"/>
        <w:jc w:val="both"/>
        <w:rPr>
          <w:rFonts w:ascii="Times New Roman" w:hAnsi="Times New Roman"/>
          <w:sz w:val="24"/>
          <w:szCs w:val="24"/>
        </w:rPr>
      </w:pPr>
      <w:r>
        <w:rPr>
          <w:rFonts w:ascii="Times New Roman" w:hAnsi="Times New Roman"/>
          <w:sz w:val="24"/>
          <w:szCs w:val="24"/>
        </w:rPr>
        <w:t>Návrh zákona n</w:t>
      </w:r>
      <w:r w:rsidRPr="00A24886">
        <w:rPr>
          <w:rFonts w:ascii="Times New Roman" w:hAnsi="Times New Roman"/>
          <w:sz w:val="24"/>
          <w:szCs w:val="24"/>
        </w:rPr>
        <w:t xml:space="preserve">emá </w:t>
      </w:r>
      <w:r w:rsidR="00F97D63" w:rsidRPr="00A24886">
        <w:rPr>
          <w:rFonts w:ascii="Times New Roman" w:hAnsi="Times New Roman"/>
          <w:sz w:val="24"/>
          <w:szCs w:val="24"/>
        </w:rPr>
        <w:t>sociálne vplyvy</w:t>
      </w:r>
      <w:r w:rsidR="00F97D63">
        <w:rPr>
          <w:rFonts w:ascii="Times New Roman" w:hAnsi="Times New Roman"/>
          <w:sz w:val="24"/>
          <w:szCs w:val="24"/>
        </w:rPr>
        <w:t>, vplyvy</w:t>
      </w:r>
      <w:r w:rsidR="00F97D63" w:rsidRPr="00A24886">
        <w:rPr>
          <w:rFonts w:ascii="Times New Roman" w:hAnsi="Times New Roman"/>
          <w:sz w:val="24"/>
          <w:szCs w:val="24"/>
        </w:rPr>
        <w:t> na</w:t>
      </w:r>
      <w:r w:rsidR="00F97D63">
        <w:rPr>
          <w:rFonts w:ascii="Times New Roman" w:hAnsi="Times New Roman"/>
          <w:sz w:val="24"/>
          <w:szCs w:val="24"/>
        </w:rPr>
        <w:t> </w:t>
      </w:r>
      <w:r w:rsidR="00F97D63" w:rsidRPr="00A24886">
        <w:rPr>
          <w:rFonts w:ascii="Times New Roman" w:hAnsi="Times New Roman"/>
          <w:sz w:val="24"/>
          <w:szCs w:val="24"/>
        </w:rPr>
        <w:t xml:space="preserve">služby verejnej správy pre občana </w:t>
      </w:r>
      <w:r w:rsidR="00F97D63">
        <w:rPr>
          <w:rFonts w:ascii="Times New Roman" w:hAnsi="Times New Roman"/>
          <w:sz w:val="24"/>
          <w:szCs w:val="24"/>
        </w:rPr>
        <w:t>ani</w:t>
      </w:r>
      <w:r w:rsidR="00F97D63" w:rsidRPr="00A24886">
        <w:rPr>
          <w:rFonts w:ascii="Times New Roman" w:hAnsi="Times New Roman"/>
          <w:sz w:val="24"/>
          <w:szCs w:val="24"/>
        </w:rPr>
        <w:t xml:space="preserve"> na informatizáciu spoločnosti a životné prostredie. </w:t>
      </w:r>
      <w:r w:rsidR="00F97D63">
        <w:rPr>
          <w:rFonts w:ascii="Times New Roman" w:hAnsi="Times New Roman"/>
          <w:sz w:val="24"/>
          <w:szCs w:val="24"/>
        </w:rPr>
        <w:t>Návrh zákona</w:t>
      </w:r>
      <w:r w:rsidR="00F97D63" w:rsidRPr="00A24886">
        <w:rPr>
          <w:rFonts w:ascii="Times New Roman" w:hAnsi="Times New Roman"/>
          <w:sz w:val="24"/>
          <w:szCs w:val="24"/>
        </w:rPr>
        <w:t xml:space="preserve"> nemá vplyv na manželstvo, rodičovstvo a rodinu.</w:t>
      </w:r>
    </w:p>
    <w:p w:rsidR="00F97D63" w:rsidRDefault="00BF0232" w:rsidP="00F97D63">
      <w:pPr>
        <w:spacing w:after="0"/>
        <w:ind w:firstLine="708"/>
        <w:jc w:val="both"/>
        <w:rPr>
          <w:rFonts w:ascii="Times New Roman" w:hAnsi="Times New Roman"/>
          <w:sz w:val="24"/>
          <w:szCs w:val="24"/>
        </w:rPr>
      </w:pPr>
      <w:r w:rsidRPr="00422B5A">
        <w:rPr>
          <w:rFonts w:ascii="Times New Roman" w:hAnsi="Times New Roman"/>
          <w:sz w:val="24"/>
          <w:szCs w:val="24"/>
        </w:rPr>
        <w:t xml:space="preserve">Návrh zákona nebude predmetom </w:t>
      </w:r>
      <w:proofErr w:type="spellStart"/>
      <w:r w:rsidRPr="00422B5A">
        <w:rPr>
          <w:rFonts w:ascii="Times New Roman" w:hAnsi="Times New Roman"/>
          <w:sz w:val="24"/>
          <w:szCs w:val="24"/>
        </w:rPr>
        <w:t>vnútrokomunitárneho</w:t>
      </w:r>
      <w:proofErr w:type="spellEnd"/>
      <w:r w:rsidRPr="00422B5A">
        <w:rPr>
          <w:rFonts w:ascii="Times New Roman" w:hAnsi="Times New Roman"/>
          <w:sz w:val="24"/>
          <w:szCs w:val="24"/>
        </w:rPr>
        <w:t xml:space="preserve"> pripomienkového konania.</w:t>
      </w:r>
    </w:p>
    <w:p w:rsidR="00BF0232" w:rsidRPr="00A24886" w:rsidRDefault="00BF0232" w:rsidP="00F97D63">
      <w:pPr>
        <w:spacing w:after="0"/>
        <w:ind w:firstLine="708"/>
        <w:jc w:val="both"/>
        <w:rPr>
          <w:rFonts w:ascii="Times New Roman" w:hAnsi="Times New Roman"/>
          <w:sz w:val="24"/>
          <w:szCs w:val="24"/>
        </w:rPr>
      </w:pPr>
    </w:p>
    <w:p w:rsidR="00F97D63" w:rsidRDefault="00F97D63" w:rsidP="00F97D63">
      <w:pPr>
        <w:ind w:firstLine="708"/>
        <w:jc w:val="both"/>
        <w:rPr>
          <w:rFonts w:ascii="Times New Roman" w:eastAsia="Calibri" w:hAnsi="Times New Roman" w:cs="Times New Roman"/>
          <w:sz w:val="24"/>
          <w:szCs w:val="24"/>
        </w:rPr>
      </w:pPr>
      <w:r w:rsidRPr="00A24886">
        <w:rPr>
          <w:rFonts w:ascii="Times New Roman" w:hAnsi="Times New Roman"/>
          <w:sz w:val="24"/>
          <w:szCs w:val="24"/>
        </w:rPr>
        <w:t>Návrh zákona je v súlade s Ústavou Slovenskej republiky, ústavnými zákonmi a nálezmi Ústavného súdu Slovenskej republiky a zákonmi, ako aj s medzinárodnými zmluvami, ktorými je Slovenská republika viazaná a súčasne je v súlade s právom Európskej únie.</w:t>
      </w:r>
    </w:p>
    <w:p w:rsidR="00425C1B" w:rsidRDefault="00425C1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42A89" w:rsidRPr="00F42A89" w:rsidRDefault="00F42A89" w:rsidP="00F42A89">
      <w:pPr>
        <w:spacing w:after="0" w:line="240" w:lineRule="auto"/>
        <w:jc w:val="center"/>
        <w:rPr>
          <w:rFonts w:ascii="Times New Roman" w:eastAsia="Times New Roman" w:hAnsi="Times New Roman" w:cs="Times New Roman"/>
          <w:b/>
          <w:sz w:val="28"/>
          <w:szCs w:val="28"/>
          <w:lang w:eastAsia="sk-SK"/>
        </w:rPr>
      </w:pPr>
      <w:r w:rsidRPr="00F42A89">
        <w:rPr>
          <w:rFonts w:ascii="Times New Roman" w:eastAsia="Times New Roman" w:hAnsi="Times New Roman" w:cs="Times New Roman"/>
          <w:b/>
          <w:sz w:val="28"/>
          <w:szCs w:val="28"/>
          <w:lang w:eastAsia="sk-SK"/>
        </w:rPr>
        <w:lastRenderedPageBreak/>
        <w:t>Doložka vybraných vplyvov</w:t>
      </w:r>
    </w:p>
    <w:p w:rsidR="00F42A89" w:rsidRPr="00F42A89" w:rsidRDefault="00F42A89" w:rsidP="00F42A89">
      <w:pPr>
        <w:spacing w:after="0" w:line="240" w:lineRule="auto"/>
        <w:jc w:val="center"/>
        <w:rPr>
          <w:rFonts w:ascii="Times New Roman" w:eastAsia="Times New Roman" w:hAnsi="Times New Roman" w:cs="Times New Roman"/>
          <w:b/>
          <w:sz w:val="28"/>
          <w:szCs w:val="28"/>
          <w:lang w:eastAsia="sk-SK"/>
        </w:rPr>
      </w:pPr>
    </w:p>
    <w:p w:rsidR="00F42A89" w:rsidRPr="00F42A89" w:rsidRDefault="00F42A89" w:rsidP="00F42A89">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42A89" w:rsidRPr="00F42A89" w:rsidTr="00E85E8F">
        <w:tc>
          <w:tcPr>
            <w:tcW w:w="9180" w:type="dxa"/>
            <w:gridSpan w:val="11"/>
            <w:tcBorders>
              <w:bottom w:val="single" w:sz="4" w:space="0" w:color="FFFFFF"/>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Základné údaje</w:t>
            </w:r>
          </w:p>
        </w:tc>
      </w:tr>
      <w:tr w:rsidR="00F42A89" w:rsidRPr="00F42A89" w:rsidTr="00E85E8F">
        <w:tc>
          <w:tcPr>
            <w:tcW w:w="9180" w:type="dxa"/>
            <w:gridSpan w:val="11"/>
            <w:tcBorders>
              <w:bottom w:val="single" w:sz="4" w:space="0" w:color="FFFFFF"/>
            </w:tcBorders>
            <w:shd w:val="clear" w:color="auto" w:fill="E2E2E2"/>
          </w:tcPr>
          <w:p w:rsidR="00F42A89" w:rsidRPr="00F42A89" w:rsidRDefault="00F42A89" w:rsidP="00F42A89">
            <w:pPr>
              <w:spacing w:after="200" w:line="276" w:lineRule="auto"/>
              <w:ind w:left="142"/>
              <w:rPr>
                <w:rFonts w:ascii="Times New Roman" w:eastAsia="Calibri" w:hAnsi="Times New Roman" w:cs="Times New Roman"/>
                <w:b/>
              </w:rPr>
            </w:pPr>
            <w:r w:rsidRPr="00F42A89">
              <w:rPr>
                <w:rFonts w:ascii="Times New Roman" w:eastAsia="Calibri" w:hAnsi="Times New Roman" w:cs="Times New Roman"/>
                <w:b/>
              </w:rPr>
              <w:t>Názov materiálu</w:t>
            </w:r>
          </w:p>
        </w:tc>
      </w:tr>
      <w:tr w:rsidR="00F42A89" w:rsidRPr="00F42A89" w:rsidTr="00E85E8F">
        <w:tc>
          <w:tcPr>
            <w:tcW w:w="9180" w:type="dxa"/>
            <w:gridSpan w:val="11"/>
            <w:tcBorders>
              <w:top w:val="single" w:sz="4" w:space="0" w:color="FFFFFF"/>
              <w:bottom w:val="single" w:sz="4" w:space="0" w:color="auto"/>
            </w:tcBorders>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Návrh zákona, ktorým sa mení a dopĺňa zákon č. 452/2021 Z. z. o elektronických komunikáciách v znení neskorších predpisov</w:t>
            </w:r>
          </w:p>
          <w:p w:rsidR="00F42A89" w:rsidRPr="00F42A89" w:rsidRDefault="00F42A89" w:rsidP="00F42A89">
            <w:pPr>
              <w:rPr>
                <w:rFonts w:ascii="Times New Roman" w:eastAsia="Times New Roman" w:hAnsi="Times New Roman" w:cs="Times New Roman"/>
                <w:sz w:val="20"/>
                <w:szCs w:val="20"/>
                <w:lang w:eastAsia="sk-SK"/>
              </w:rPr>
            </w:pPr>
          </w:p>
        </w:tc>
      </w:tr>
      <w:tr w:rsidR="00F42A89" w:rsidRPr="00F42A89" w:rsidTr="00E85E8F">
        <w:tc>
          <w:tcPr>
            <w:tcW w:w="9180" w:type="dxa"/>
            <w:gridSpan w:val="11"/>
            <w:tcBorders>
              <w:top w:val="single" w:sz="4" w:space="0" w:color="auto"/>
              <w:left w:val="single" w:sz="4" w:space="0" w:color="auto"/>
              <w:bottom w:val="single" w:sz="4" w:space="0" w:color="FFFFFF"/>
            </w:tcBorders>
            <w:shd w:val="clear" w:color="auto" w:fill="E2E2E2"/>
          </w:tcPr>
          <w:p w:rsidR="00F42A89" w:rsidRPr="00F42A89" w:rsidRDefault="00F42A89" w:rsidP="00F42A89">
            <w:pPr>
              <w:spacing w:after="200" w:line="276" w:lineRule="auto"/>
              <w:ind w:left="142"/>
              <w:rPr>
                <w:rFonts w:ascii="Times New Roman" w:eastAsia="Calibri" w:hAnsi="Times New Roman" w:cs="Times New Roman"/>
                <w:b/>
              </w:rPr>
            </w:pPr>
            <w:r w:rsidRPr="00F42A89">
              <w:rPr>
                <w:rFonts w:ascii="Times New Roman" w:eastAsia="Calibri" w:hAnsi="Times New Roman" w:cs="Times New Roman"/>
                <w:b/>
              </w:rPr>
              <w:t>Predkladateľ (a spolupredkladateľ)</w:t>
            </w:r>
          </w:p>
        </w:tc>
      </w:tr>
      <w:tr w:rsidR="00F42A89" w:rsidRPr="00F42A89" w:rsidTr="00E85E8F">
        <w:tc>
          <w:tcPr>
            <w:tcW w:w="9180" w:type="dxa"/>
            <w:gridSpan w:val="11"/>
            <w:tcBorders>
              <w:top w:val="single" w:sz="4" w:space="0" w:color="FFFFFF"/>
              <w:left w:val="single" w:sz="4" w:space="0" w:color="auto"/>
              <w:bottom w:val="single" w:sz="4" w:space="0" w:color="auto"/>
            </w:tcBorders>
            <w:shd w:val="clear" w:color="auto" w:fill="FFFFFF"/>
          </w:tcPr>
          <w:p w:rsidR="00F42A89" w:rsidRPr="00F42A89" w:rsidRDefault="00D43548" w:rsidP="00F42A8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F42A89" w:rsidRPr="00F42A89">
              <w:rPr>
                <w:rFonts w:ascii="Times New Roman" w:eastAsia="Times New Roman" w:hAnsi="Times New Roman" w:cs="Times New Roman"/>
                <w:sz w:val="20"/>
                <w:szCs w:val="20"/>
                <w:lang w:eastAsia="sk-SK"/>
              </w:rPr>
              <w:t xml:space="preserve"> Slovenskej republiky</w:t>
            </w:r>
          </w:p>
          <w:p w:rsidR="00F42A89" w:rsidRPr="00F42A89" w:rsidRDefault="00F42A89" w:rsidP="00F42A89">
            <w:pPr>
              <w:rPr>
                <w:rFonts w:ascii="Times New Roman" w:eastAsia="Times New Roman" w:hAnsi="Times New Roman" w:cs="Times New Roman"/>
                <w:sz w:val="20"/>
                <w:szCs w:val="20"/>
                <w:lang w:eastAsia="sk-SK"/>
              </w:rPr>
            </w:pPr>
          </w:p>
        </w:tc>
      </w:tr>
      <w:tr w:rsidR="00F42A89" w:rsidRPr="00F42A89" w:rsidTr="00E85E8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F42A89" w:rsidRPr="00F42A89" w:rsidRDefault="00F42A89" w:rsidP="00F42A89">
            <w:pPr>
              <w:spacing w:after="200" w:line="276" w:lineRule="auto"/>
              <w:ind w:left="142"/>
              <w:rPr>
                <w:rFonts w:ascii="Times New Roman" w:eastAsia="Calibri" w:hAnsi="Times New Roman" w:cs="Times New Roman"/>
                <w:b/>
              </w:rPr>
            </w:pPr>
            <w:r w:rsidRPr="00F42A89">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Materiál nelegislatívnej povahy</w:t>
            </w:r>
          </w:p>
        </w:tc>
      </w:tr>
      <w:tr w:rsidR="00F42A89" w:rsidRPr="00F42A89" w:rsidTr="00E85E8F">
        <w:tc>
          <w:tcPr>
            <w:tcW w:w="4212" w:type="dxa"/>
            <w:gridSpan w:val="2"/>
            <w:vMerge/>
            <w:tcBorders>
              <w:top w:val="nil"/>
              <w:left w:val="single" w:sz="4" w:space="0" w:color="auto"/>
              <w:bottom w:val="single" w:sz="4" w:space="0" w:color="FFFFFF"/>
            </w:tcBorders>
            <w:shd w:val="clear" w:color="auto" w:fill="E2E2E2"/>
          </w:tcPr>
          <w:p w:rsidR="00F42A89" w:rsidRPr="00F42A89" w:rsidRDefault="00F42A89" w:rsidP="00F42A8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42A89" w:rsidRPr="00F42A89" w:rsidRDefault="00F42A89" w:rsidP="00F42A89">
            <w:pPr>
              <w:ind w:left="175" w:hanging="175"/>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Materiál legislatívnej povahy</w:t>
            </w:r>
          </w:p>
        </w:tc>
      </w:tr>
      <w:tr w:rsidR="00F42A89" w:rsidRPr="00F42A89" w:rsidTr="00E85E8F">
        <w:tc>
          <w:tcPr>
            <w:tcW w:w="4212" w:type="dxa"/>
            <w:gridSpan w:val="2"/>
            <w:vMerge/>
            <w:tcBorders>
              <w:top w:val="nil"/>
              <w:left w:val="single" w:sz="4" w:space="0" w:color="auto"/>
              <w:bottom w:val="single" w:sz="4" w:space="0" w:color="auto"/>
            </w:tcBorders>
            <w:shd w:val="clear" w:color="auto" w:fill="E2E2E2"/>
          </w:tcPr>
          <w:p w:rsidR="00F42A89" w:rsidRPr="00F42A89" w:rsidRDefault="00F42A89" w:rsidP="00F42A8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Transpozícia/ implementácia práva EÚ</w:t>
            </w:r>
          </w:p>
        </w:tc>
      </w:tr>
      <w:tr w:rsidR="00F42A89" w:rsidRPr="00F42A89" w:rsidTr="00E85E8F">
        <w:tc>
          <w:tcPr>
            <w:tcW w:w="9180" w:type="dxa"/>
            <w:gridSpan w:val="11"/>
            <w:tcBorders>
              <w:top w:val="single" w:sz="4" w:space="0" w:color="auto"/>
              <w:left w:val="single" w:sz="4" w:space="0" w:color="auto"/>
              <w:bottom w:val="single" w:sz="4" w:space="0" w:color="FFFFFF"/>
            </w:tcBorders>
            <w:shd w:val="clear" w:color="auto" w:fill="FFFFFF"/>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nariadenie Európskeho parlamentu a Rady (EÚ) 2024/1309 z 29. apríla 2024 o opatreniach na zníženie nákladov na zavádzanie gigabitových elektronických komunikačných sietí, ktorým sa mení nariadenie (EÚ) 2015/2120 a zrušuje smernica 2014/61/EÚ (akt o gigabitovej infraštruktúre) (Ú. v. EÚ L, 2024/1309, 8.5.2024)</w:t>
            </w:r>
          </w:p>
        </w:tc>
      </w:tr>
      <w:tr w:rsidR="00F42A89" w:rsidRPr="00F42A89" w:rsidTr="00E85E8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F42A89" w:rsidRPr="00F42A89" w:rsidRDefault="00F42A89" w:rsidP="00F42A89">
            <w:pPr>
              <w:spacing w:after="200" w:line="276" w:lineRule="auto"/>
              <w:ind w:left="142"/>
              <w:rPr>
                <w:rFonts w:ascii="Times New Roman" w:eastAsia="Calibri" w:hAnsi="Times New Roman" w:cs="Times New Roman"/>
                <w:b/>
              </w:rPr>
            </w:pPr>
            <w:r w:rsidRPr="00F42A89">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marec</w:t>
            </w:r>
          </w:p>
        </w:tc>
      </w:tr>
      <w:tr w:rsidR="00F42A89" w:rsidRPr="00F42A89" w:rsidTr="00E85E8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spacing w:after="200" w:line="276" w:lineRule="auto"/>
              <w:ind w:left="142"/>
              <w:rPr>
                <w:rFonts w:ascii="Times New Roman" w:eastAsia="Calibri" w:hAnsi="Times New Roman" w:cs="Times New Roman"/>
                <w:b/>
              </w:rPr>
            </w:pPr>
            <w:r w:rsidRPr="00F42A89">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marec</w:t>
            </w:r>
          </w:p>
        </w:tc>
      </w:tr>
      <w:tr w:rsidR="00F42A89" w:rsidRPr="00F42A89" w:rsidTr="00E85E8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spacing w:line="276" w:lineRule="auto"/>
              <w:ind w:left="142"/>
              <w:rPr>
                <w:rFonts w:ascii="Calibri" w:eastAsia="Calibri" w:hAnsi="Calibri" w:cs="Times New Roman"/>
                <w:b/>
              </w:rPr>
            </w:pPr>
            <w:r w:rsidRPr="00F42A89">
              <w:rPr>
                <w:rFonts w:ascii="Times New Roman" w:eastAsia="Calibri" w:hAnsi="Times New Roman" w:cs="Times New Roman"/>
                <w:b/>
              </w:rPr>
              <w:t>Predpokladaný termín začiatku a ukončenia ZP**</w:t>
            </w:r>
            <w:r w:rsidRPr="00F42A89">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F42A89" w:rsidRPr="00F42A89" w:rsidRDefault="00F42A89" w:rsidP="00F42A89">
            <w:pPr>
              <w:rPr>
                <w:rFonts w:ascii="Times New Roman" w:eastAsia="Times New Roman" w:hAnsi="Times New Roman" w:cs="Times New Roman"/>
                <w:i/>
                <w:sz w:val="20"/>
                <w:szCs w:val="20"/>
                <w:lang w:eastAsia="sk-SK"/>
              </w:rPr>
            </w:pPr>
          </w:p>
        </w:tc>
      </w:tr>
      <w:tr w:rsidR="00F42A89" w:rsidRPr="00F42A89" w:rsidTr="00E85E8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spacing w:after="200" w:line="276" w:lineRule="auto"/>
              <w:ind w:left="142"/>
              <w:jc w:val="both"/>
              <w:rPr>
                <w:rFonts w:ascii="Times New Roman" w:eastAsia="Calibri" w:hAnsi="Times New Roman" w:cs="Times New Roman"/>
                <w:b/>
              </w:rPr>
            </w:pPr>
            <w:r w:rsidRPr="00F42A89">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júl 2025</w:t>
            </w:r>
          </w:p>
        </w:tc>
      </w:tr>
      <w:tr w:rsidR="00F42A89" w:rsidRPr="00F42A89" w:rsidTr="00E85E8F">
        <w:tc>
          <w:tcPr>
            <w:tcW w:w="9180" w:type="dxa"/>
            <w:gridSpan w:val="11"/>
            <w:tcBorders>
              <w:top w:val="single" w:sz="4" w:space="0" w:color="auto"/>
              <w:left w:val="nil"/>
              <w:bottom w:val="single" w:sz="4" w:space="0" w:color="auto"/>
              <w:right w:val="nil"/>
            </w:tcBorders>
            <w:shd w:val="clear" w:color="auto" w:fill="FFFFFF"/>
          </w:tcPr>
          <w:p w:rsidR="00F42A89" w:rsidRPr="00F42A89" w:rsidRDefault="00F42A89" w:rsidP="00F42A89">
            <w:pPr>
              <w:rPr>
                <w:rFonts w:ascii="Times New Roman" w:eastAsia="Times New Roman" w:hAnsi="Times New Roman" w:cs="Times New Roman"/>
                <w:sz w:val="20"/>
                <w:szCs w:val="20"/>
                <w:lang w:eastAsia="sk-SK"/>
              </w:rPr>
            </w:pPr>
          </w:p>
        </w:tc>
      </w:tr>
      <w:tr w:rsidR="00F42A89" w:rsidRPr="00F42A89" w:rsidTr="00E85E8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Definovanie problému</w:t>
            </w:r>
          </w:p>
        </w:tc>
      </w:tr>
      <w:tr w:rsidR="00F42A89" w:rsidRPr="00F42A89" w:rsidTr="00E85E8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42A89" w:rsidRPr="00F42A89" w:rsidRDefault="00F42A89" w:rsidP="00F42A89">
            <w:pPr>
              <w:jc w:val="both"/>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Smernica Európskeho parlamentu a Rady 2014/61/EÚ z 15. mája 2014 o opatreniach na zníženie nákladov na zavedenie vysokorýchlostných elektronických komunikačných sietí (Ú. v. EÚ L 155, 23.5.2014) bola transponovaná do zákona o elektronických komunikáciách. Vzhľadom na skutočnosť, že citovaným nariadením EÚ – aktom o gigabitovej infraštruktúre je smernica zrušená, je žiaduce upraviť ustanovenia zákona o elektronických komunikáciách tak, aby v prípadoch, ktoré upravuje citované nariadenie EÚ, neexistovala v zákone odchylná právna úprava a nevznikla v praxi právna neistota.</w:t>
            </w:r>
          </w:p>
          <w:p w:rsidR="00F42A89" w:rsidRPr="00F42A89" w:rsidRDefault="00F42A89" w:rsidP="00F42A89">
            <w:pPr>
              <w:rPr>
                <w:rFonts w:ascii="Times New Roman" w:eastAsia="Times New Roman" w:hAnsi="Times New Roman" w:cs="Times New Roman"/>
                <w:b/>
                <w:sz w:val="20"/>
                <w:szCs w:val="20"/>
                <w:lang w:eastAsia="sk-SK"/>
              </w:rPr>
            </w:pPr>
          </w:p>
        </w:tc>
      </w:tr>
      <w:tr w:rsidR="00F42A89" w:rsidRPr="00F42A89" w:rsidTr="00E85E8F">
        <w:tc>
          <w:tcPr>
            <w:tcW w:w="9180" w:type="dxa"/>
            <w:gridSpan w:val="11"/>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Ciele a výsledný stav</w:t>
            </w:r>
          </w:p>
        </w:tc>
      </w:tr>
      <w:tr w:rsidR="00F42A89" w:rsidRPr="00F42A89" w:rsidTr="00E85E8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hAnsi="Times New Roman" w:cs="Times New Roman"/>
                <w:i/>
                <w:color w:val="000000"/>
                <w:sz w:val="20"/>
                <w:szCs w:val="20"/>
              </w:rPr>
              <w:t xml:space="preserve">Cieľom návrhu zákona je upraviť ustanovenia zákona tak, aby neboli v rozpore s Aktom o gigabitovej infraštruktúre a upraviť </w:t>
            </w:r>
            <w:r w:rsidRPr="00F42A89">
              <w:rPr>
                <w:rFonts w:ascii="Times New Roman" w:hAnsi="Times New Roman"/>
                <w:i/>
                <w:sz w:val="20"/>
                <w:szCs w:val="20"/>
              </w:rPr>
              <w:t>niektoré ustanovenia zákona, pri ktorých z aplikačnej praxe vyplynula potreba ich doplnenia alebo spresnenia</w:t>
            </w:r>
            <w:r w:rsidRPr="00F42A89">
              <w:rPr>
                <w:rFonts w:ascii="Times New Roman" w:eastAsia="Times New Roman" w:hAnsi="Times New Roman" w:cs="Times New Roman"/>
                <w:i/>
                <w:sz w:val="20"/>
                <w:szCs w:val="20"/>
                <w:lang w:eastAsia="sk-SK"/>
              </w:rPr>
              <w:t xml:space="preserve">. </w:t>
            </w:r>
          </w:p>
          <w:p w:rsidR="00F42A89" w:rsidRPr="00F42A89" w:rsidRDefault="00F42A89" w:rsidP="00F42A89">
            <w:pPr>
              <w:rPr>
                <w:rFonts w:ascii="Times New Roman" w:eastAsia="Times New Roman" w:hAnsi="Times New Roman" w:cs="Times New Roman"/>
                <w:sz w:val="20"/>
                <w:szCs w:val="20"/>
                <w:lang w:eastAsia="sk-SK"/>
              </w:rPr>
            </w:pPr>
          </w:p>
        </w:tc>
      </w:tr>
      <w:tr w:rsidR="00F42A89" w:rsidRPr="00F42A89" w:rsidTr="00E85E8F">
        <w:tc>
          <w:tcPr>
            <w:tcW w:w="9180" w:type="dxa"/>
            <w:gridSpan w:val="11"/>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Dotknuté subjekty</w:t>
            </w:r>
          </w:p>
        </w:tc>
      </w:tr>
      <w:tr w:rsidR="00F42A89" w:rsidRPr="00F42A89" w:rsidTr="00E85E8F">
        <w:tc>
          <w:tcPr>
            <w:tcW w:w="9180" w:type="dxa"/>
            <w:gridSpan w:val="11"/>
            <w:tcBorders>
              <w:top w:val="nil"/>
              <w:left w:val="single" w:sz="4" w:space="0" w:color="auto"/>
              <w:bottom w:val="single" w:sz="4" w:space="0" w:color="auto"/>
              <w:right w:val="single" w:sz="4" w:space="0" w:color="auto"/>
            </w:tcBorders>
            <w:shd w:val="clear" w:color="auto" w:fill="FFFFFF"/>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Úrad pre reguláciu elektronických komunikácií a poštových služieb</w:t>
            </w:r>
          </w:p>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 xml:space="preserve">Podniky a prevádzkovatelia sietí </w:t>
            </w:r>
          </w:p>
        </w:tc>
      </w:tr>
      <w:tr w:rsidR="00F42A89" w:rsidRPr="00F42A89" w:rsidTr="00E85E8F">
        <w:tc>
          <w:tcPr>
            <w:tcW w:w="9180" w:type="dxa"/>
            <w:gridSpan w:val="11"/>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Alternatívne riešenia</w:t>
            </w:r>
          </w:p>
        </w:tc>
      </w:tr>
      <w:tr w:rsidR="00F42A89" w:rsidRPr="00F42A89" w:rsidTr="00E85E8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F42A89" w:rsidRPr="00F42A89" w:rsidRDefault="00F42A89" w:rsidP="00F42A89">
            <w:pPr>
              <w:jc w:val="both"/>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Alternatívne riešenia vedúce k dosiahnutiu stanoveného cieľa neexistujú.</w:t>
            </w:r>
          </w:p>
          <w:p w:rsidR="00F42A89" w:rsidRPr="00F42A89" w:rsidRDefault="00F42A89" w:rsidP="00F42A89">
            <w:pPr>
              <w:rPr>
                <w:rFonts w:ascii="Times New Roman" w:eastAsia="Times New Roman" w:hAnsi="Times New Roman" w:cs="Times New Roman"/>
                <w:i/>
                <w:sz w:val="20"/>
                <w:szCs w:val="20"/>
                <w:lang w:eastAsia="sk-SK"/>
              </w:rPr>
            </w:pPr>
          </w:p>
          <w:p w:rsidR="00F42A89" w:rsidRPr="00F42A89" w:rsidRDefault="00F42A89" w:rsidP="00F42A89">
            <w:pPr>
              <w:jc w:val="both"/>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Nulový variant predstavuje situáciu, kedy by sa neuskutočnila úprava zákona o elektronických komunikáciách a zostali by účinné ustanovenia, ktoré upravujú rovnakú situáciu ako citované nariadenie EP a R.</w:t>
            </w:r>
          </w:p>
        </w:tc>
      </w:tr>
      <w:tr w:rsidR="00F42A89" w:rsidRPr="00F42A89" w:rsidTr="00E85E8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Vykonávacie predpisy</w:t>
            </w:r>
          </w:p>
        </w:tc>
      </w:tr>
      <w:tr w:rsidR="00F42A89" w:rsidRPr="00F42A89" w:rsidTr="00E85E8F">
        <w:tc>
          <w:tcPr>
            <w:tcW w:w="6203" w:type="dxa"/>
            <w:gridSpan w:val="7"/>
            <w:tcBorders>
              <w:top w:val="single" w:sz="4" w:space="0" w:color="FFFFFF"/>
              <w:left w:val="single" w:sz="4" w:space="0" w:color="auto"/>
              <w:bottom w:val="nil"/>
              <w:right w:val="nil"/>
            </w:tcBorders>
            <w:shd w:val="clear" w:color="auto" w:fill="FFFFFF"/>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F42A89" w:rsidRPr="00F42A89" w:rsidRDefault="00D43548" w:rsidP="00F42A8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F42A89" w:rsidRPr="00F42A89">
                  <w:rPr>
                    <w:rFonts w:ascii="Segoe UI Symbol" w:eastAsia="Times New Roman" w:hAnsi="Segoe UI Symbol" w:cs="Segoe UI Symbol"/>
                    <w:b/>
                    <w:sz w:val="20"/>
                    <w:szCs w:val="20"/>
                    <w:lang w:eastAsia="sk-SK"/>
                  </w:rPr>
                  <w:t>☒</w:t>
                </w:r>
              </w:sdtContent>
            </w:sdt>
            <w:r w:rsidR="00F42A89" w:rsidRPr="00F42A89">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F42A89" w:rsidRPr="00F42A89" w:rsidRDefault="00D43548" w:rsidP="00F42A8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F42A89" w:rsidRPr="00F42A89">
                  <w:rPr>
                    <w:rFonts w:ascii="Segoe UI Symbol" w:eastAsia="Times New Roman" w:hAnsi="Segoe UI Symbol" w:cs="Segoe UI Symbol"/>
                    <w:b/>
                    <w:sz w:val="20"/>
                    <w:szCs w:val="20"/>
                    <w:lang w:eastAsia="sk-SK"/>
                  </w:rPr>
                  <w:t>☐</w:t>
                </w:r>
              </w:sdtContent>
            </w:sdt>
            <w:r w:rsidR="00F42A89" w:rsidRPr="00F42A89">
              <w:rPr>
                <w:rFonts w:ascii="Times New Roman" w:eastAsia="Times New Roman" w:hAnsi="Times New Roman" w:cs="Times New Roman"/>
                <w:b/>
                <w:sz w:val="20"/>
                <w:szCs w:val="20"/>
                <w:lang w:eastAsia="sk-SK"/>
              </w:rPr>
              <w:t xml:space="preserve">  Nie</w:t>
            </w:r>
          </w:p>
        </w:tc>
      </w:tr>
      <w:tr w:rsidR="00F42A89" w:rsidRPr="00F42A89" w:rsidTr="00E85E8F">
        <w:tc>
          <w:tcPr>
            <w:tcW w:w="9180" w:type="dxa"/>
            <w:gridSpan w:val="11"/>
            <w:tcBorders>
              <w:top w:val="nil"/>
              <w:left w:val="single" w:sz="4" w:space="0" w:color="auto"/>
              <w:bottom w:val="single" w:sz="4" w:space="0" w:color="auto"/>
              <w:right w:val="single" w:sz="4" w:space="0" w:color="auto"/>
            </w:tcBorders>
            <w:shd w:val="clear" w:color="auto" w:fill="FFFFFF"/>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lastRenderedPageBreak/>
              <w:t>Tak ako v súčasnom znení zákona, bolo ponechané existujúce splnomocňujúce ustanovenie v § 25 ods. 8 o úprave podrobností o štruktúre, forme a spôsobe poskytovania informácií týkajúcich sa transparentnosti fyzickej infraštruktúry podľa odseku 1 a plánovaných stavebných prác jednotnému informačnému miestu.</w:t>
            </w:r>
          </w:p>
        </w:tc>
      </w:tr>
      <w:tr w:rsidR="00F42A89" w:rsidRPr="00F42A89" w:rsidTr="00E85E8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lastRenderedPageBreak/>
              <w:t xml:space="preserve">Transpozícia/implementácia práva EÚ </w:t>
            </w:r>
          </w:p>
        </w:tc>
      </w:tr>
      <w:tr w:rsidR="00F42A89" w:rsidRPr="00F42A89" w:rsidTr="00E85E8F">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42A89" w:rsidRPr="00F42A89" w:rsidTr="00E85E8F">
              <w:trPr>
                <w:trHeight w:val="90"/>
              </w:trPr>
              <w:tc>
                <w:tcPr>
                  <w:tcW w:w="8643" w:type="dxa"/>
                </w:tcPr>
                <w:p w:rsidR="00F42A89" w:rsidRPr="00F42A89" w:rsidRDefault="00F42A89" w:rsidP="00F42A89">
                  <w:pPr>
                    <w:autoSpaceDE w:val="0"/>
                    <w:autoSpaceDN w:val="0"/>
                    <w:adjustRightInd w:val="0"/>
                    <w:spacing w:after="0" w:line="240" w:lineRule="auto"/>
                    <w:rPr>
                      <w:rFonts w:ascii="Times New Roman" w:hAnsi="Times New Roman" w:cs="Times New Roman"/>
                      <w:sz w:val="20"/>
                      <w:szCs w:val="20"/>
                    </w:rPr>
                  </w:pPr>
                  <w:r w:rsidRPr="00F42A89">
                    <w:rPr>
                      <w:rFonts w:ascii="Times New Roman" w:hAnsi="Times New Roman" w:cs="Times New Roman"/>
                      <w:i/>
                      <w:iCs/>
                      <w:sz w:val="20"/>
                      <w:szCs w:val="20"/>
                    </w:rPr>
                    <w:t xml:space="preserve">Uveďte, či v predkladanom návrhu právneho predpisu dochádza ku </w:t>
                  </w:r>
                  <w:proofErr w:type="spellStart"/>
                  <w:r w:rsidRPr="00F42A89">
                    <w:rPr>
                      <w:rFonts w:ascii="Times New Roman" w:hAnsi="Times New Roman" w:cs="Times New Roman"/>
                      <w:i/>
                      <w:iCs/>
                      <w:sz w:val="20"/>
                      <w:szCs w:val="20"/>
                    </w:rPr>
                    <w:t>goldplatingu</w:t>
                  </w:r>
                  <w:proofErr w:type="spellEnd"/>
                  <w:r w:rsidRPr="00F42A89">
                    <w:rPr>
                      <w:rFonts w:ascii="Times New Roman" w:hAnsi="Times New Roman" w:cs="Times New Roman"/>
                      <w:i/>
                      <w:iCs/>
                      <w:sz w:val="20"/>
                      <w:szCs w:val="20"/>
                    </w:rPr>
                    <w:t xml:space="preserve"> podľa tabuľky zhody, resp. či ku </w:t>
                  </w:r>
                  <w:proofErr w:type="spellStart"/>
                  <w:r w:rsidRPr="00F42A89">
                    <w:rPr>
                      <w:rFonts w:ascii="Times New Roman" w:hAnsi="Times New Roman" w:cs="Times New Roman"/>
                      <w:i/>
                      <w:iCs/>
                      <w:sz w:val="20"/>
                      <w:szCs w:val="20"/>
                    </w:rPr>
                    <w:t>goldplatingu</w:t>
                  </w:r>
                  <w:proofErr w:type="spellEnd"/>
                  <w:r w:rsidRPr="00F42A89">
                    <w:rPr>
                      <w:rFonts w:ascii="Times New Roman" w:hAnsi="Times New Roman" w:cs="Times New Roman"/>
                      <w:i/>
                      <w:iCs/>
                      <w:sz w:val="20"/>
                      <w:szCs w:val="20"/>
                    </w:rPr>
                    <w:t xml:space="preserve"> dochádza pri implementácii práva EÚ. </w:t>
                  </w:r>
                </w:p>
              </w:tc>
            </w:tr>
            <w:tr w:rsidR="00F42A89" w:rsidRPr="00F42A89" w:rsidTr="00E85E8F">
              <w:trPr>
                <w:trHeight w:val="296"/>
              </w:trPr>
              <w:tc>
                <w:tcPr>
                  <w:tcW w:w="8643" w:type="dxa"/>
                </w:tcPr>
                <w:p w:rsidR="00F42A89" w:rsidRPr="00F42A89" w:rsidRDefault="00F42A89" w:rsidP="00F42A89">
                  <w:pPr>
                    <w:autoSpaceDE w:val="0"/>
                    <w:autoSpaceDN w:val="0"/>
                    <w:adjustRightInd w:val="0"/>
                    <w:spacing w:after="0" w:line="240" w:lineRule="auto"/>
                    <w:rPr>
                      <w:rFonts w:ascii="Times New Roman" w:hAnsi="Times New Roman" w:cs="Times New Roman"/>
                      <w:b/>
                      <w:iCs/>
                      <w:sz w:val="20"/>
                      <w:szCs w:val="20"/>
                    </w:rPr>
                  </w:pPr>
                  <w:r w:rsidRPr="00F42A89">
                    <w:rPr>
                      <w:rFonts w:ascii="Times New Roman" w:hAnsi="Times New Roman" w:cs="Times New Roman"/>
                      <w:b/>
                      <w:iCs/>
                      <w:sz w:val="20"/>
                      <w:szCs w:val="20"/>
                    </w:rPr>
                    <w:t xml:space="preserve">                                                                                                                               </w:t>
                  </w:r>
                  <w:sdt>
                    <w:sdtPr>
                      <w:rPr>
                        <w:rFonts w:ascii="Times New Roman" w:hAnsi="Times New Roman" w:cs="Times New Roman"/>
                        <w:b/>
                        <w:iCs/>
                        <w:sz w:val="20"/>
                        <w:szCs w:val="20"/>
                      </w:rPr>
                      <w:id w:val="1614706761"/>
                      <w14:checkbox>
                        <w14:checked w14:val="0"/>
                        <w14:checkedState w14:val="2612" w14:font="MS Gothic"/>
                        <w14:uncheckedState w14:val="2610" w14:font="MS Gothic"/>
                      </w14:checkbox>
                    </w:sdtPr>
                    <w:sdtEndPr/>
                    <w:sdtContent>
                      <w:r w:rsidRPr="00F42A89">
                        <w:rPr>
                          <w:rFonts w:ascii="Segoe UI Symbol" w:hAnsi="Segoe UI Symbol" w:cs="Segoe UI Symbol"/>
                          <w:b/>
                          <w:iCs/>
                          <w:sz w:val="20"/>
                          <w:szCs w:val="20"/>
                        </w:rPr>
                        <w:t>☐</w:t>
                      </w:r>
                    </w:sdtContent>
                  </w:sdt>
                  <w:r w:rsidRPr="00F42A89">
                    <w:rPr>
                      <w:rFonts w:ascii="Times New Roman" w:hAnsi="Times New Roman" w:cs="Times New Roman"/>
                      <w:b/>
                      <w:iCs/>
                      <w:sz w:val="20"/>
                      <w:szCs w:val="20"/>
                    </w:rPr>
                    <w:t xml:space="preserve"> Áno                  </w:t>
                  </w:r>
                  <w:sdt>
                    <w:sdtPr>
                      <w:rPr>
                        <w:rFonts w:ascii="Times New Roman" w:hAnsi="Times New Roman" w:cs="Times New Roman"/>
                        <w:b/>
                        <w:iCs/>
                        <w:sz w:val="20"/>
                        <w:szCs w:val="20"/>
                      </w:rPr>
                      <w:id w:val="-155225922"/>
                      <w14:checkbox>
                        <w14:checked w14:val="1"/>
                        <w14:checkedState w14:val="2612" w14:font="MS Gothic"/>
                        <w14:uncheckedState w14:val="2610" w14:font="MS Gothic"/>
                      </w14:checkbox>
                    </w:sdtPr>
                    <w:sdtEndPr/>
                    <w:sdtContent>
                      <w:r w:rsidRPr="00F42A89">
                        <w:rPr>
                          <w:rFonts w:ascii="Segoe UI Symbol" w:hAnsi="Segoe UI Symbol" w:cs="Segoe UI Symbol"/>
                          <w:b/>
                          <w:iCs/>
                          <w:sz w:val="20"/>
                          <w:szCs w:val="20"/>
                        </w:rPr>
                        <w:t>☒</w:t>
                      </w:r>
                    </w:sdtContent>
                  </w:sdt>
                  <w:r w:rsidRPr="00F42A89">
                    <w:rPr>
                      <w:rFonts w:ascii="Times New Roman" w:hAnsi="Times New Roman" w:cs="Times New Roman"/>
                      <w:b/>
                      <w:iCs/>
                      <w:sz w:val="20"/>
                      <w:szCs w:val="20"/>
                    </w:rPr>
                    <w:t xml:space="preserve"> Nie</w:t>
                  </w:r>
                </w:p>
                <w:p w:rsidR="00F42A89" w:rsidRPr="00F42A89" w:rsidRDefault="00F42A89" w:rsidP="00F42A89">
                  <w:pPr>
                    <w:autoSpaceDE w:val="0"/>
                    <w:autoSpaceDN w:val="0"/>
                    <w:adjustRightInd w:val="0"/>
                    <w:spacing w:after="0" w:line="240" w:lineRule="auto"/>
                    <w:rPr>
                      <w:rFonts w:ascii="Times New Roman" w:hAnsi="Times New Roman" w:cs="Times New Roman"/>
                      <w:i/>
                      <w:iCs/>
                      <w:sz w:val="20"/>
                      <w:szCs w:val="20"/>
                    </w:rPr>
                  </w:pPr>
                </w:p>
                <w:p w:rsidR="00F42A89" w:rsidRPr="00F42A89" w:rsidRDefault="00F42A89" w:rsidP="00F42A89">
                  <w:pPr>
                    <w:autoSpaceDE w:val="0"/>
                    <w:autoSpaceDN w:val="0"/>
                    <w:adjustRightInd w:val="0"/>
                    <w:spacing w:after="0" w:line="240" w:lineRule="auto"/>
                    <w:rPr>
                      <w:rFonts w:ascii="Times New Roman" w:hAnsi="Times New Roman" w:cs="Times New Roman"/>
                      <w:sz w:val="20"/>
                      <w:szCs w:val="20"/>
                    </w:rPr>
                  </w:pPr>
                  <w:r w:rsidRPr="00F42A89">
                    <w:rPr>
                      <w:rFonts w:ascii="Times New Roman" w:hAnsi="Times New Roman" w:cs="Times New Roman"/>
                      <w:i/>
                      <w:iCs/>
                      <w:sz w:val="20"/>
                      <w:szCs w:val="20"/>
                    </w:rPr>
                    <w:t xml:space="preserve">Ak áno, uveďte, ktorých vplyvov podľa bodu 9 sa </w:t>
                  </w:r>
                  <w:proofErr w:type="spellStart"/>
                  <w:r w:rsidRPr="00F42A89">
                    <w:rPr>
                      <w:rFonts w:ascii="Times New Roman" w:hAnsi="Times New Roman" w:cs="Times New Roman"/>
                      <w:i/>
                      <w:iCs/>
                      <w:sz w:val="20"/>
                      <w:szCs w:val="20"/>
                    </w:rPr>
                    <w:t>goldplating</w:t>
                  </w:r>
                  <w:proofErr w:type="spellEnd"/>
                  <w:r w:rsidRPr="00F42A89">
                    <w:rPr>
                      <w:rFonts w:ascii="Times New Roman" w:hAnsi="Times New Roman" w:cs="Times New Roman"/>
                      <w:i/>
                      <w:iCs/>
                      <w:sz w:val="20"/>
                      <w:szCs w:val="20"/>
                    </w:rPr>
                    <w:t xml:space="preserve"> týka: </w:t>
                  </w:r>
                </w:p>
              </w:tc>
            </w:tr>
            <w:tr w:rsidR="00F42A89" w:rsidRPr="00F42A89" w:rsidTr="00E85E8F">
              <w:trPr>
                <w:trHeight w:val="296"/>
              </w:trPr>
              <w:tc>
                <w:tcPr>
                  <w:tcW w:w="8643" w:type="dxa"/>
                </w:tcPr>
                <w:p w:rsidR="00F42A89" w:rsidRPr="00F42A89" w:rsidRDefault="00F42A89" w:rsidP="00F42A89">
                  <w:pPr>
                    <w:autoSpaceDE w:val="0"/>
                    <w:autoSpaceDN w:val="0"/>
                    <w:adjustRightInd w:val="0"/>
                    <w:spacing w:after="0" w:line="240" w:lineRule="auto"/>
                    <w:rPr>
                      <w:rFonts w:ascii="Segoe UI Symbol" w:hAnsi="Segoe UI Symbol" w:cs="Segoe UI Symbol"/>
                      <w:sz w:val="20"/>
                      <w:szCs w:val="20"/>
                    </w:rPr>
                  </w:pPr>
                </w:p>
              </w:tc>
            </w:tr>
          </w:tbl>
          <w:p w:rsidR="00F42A89" w:rsidRPr="00F42A89" w:rsidRDefault="00F42A89" w:rsidP="00F42A89">
            <w:pPr>
              <w:jc w:val="both"/>
              <w:rPr>
                <w:rFonts w:ascii="Times New Roman" w:eastAsia="Times New Roman" w:hAnsi="Times New Roman" w:cs="Times New Roman"/>
                <w:i/>
                <w:sz w:val="20"/>
                <w:szCs w:val="20"/>
                <w:lang w:eastAsia="sk-SK"/>
              </w:rPr>
            </w:pPr>
          </w:p>
        </w:tc>
      </w:tr>
      <w:tr w:rsidR="00F42A89" w:rsidRPr="00F42A89" w:rsidTr="00E85E8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42A89" w:rsidRPr="00F42A89" w:rsidRDefault="00F42A89" w:rsidP="00F42A89">
            <w:pPr>
              <w:jc w:val="center"/>
              <w:rPr>
                <w:rFonts w:ascii="Times New Roman" w:eastAsia="Times New Roman" w:hAnsi="Times New Roman" w:cs="Times New Roman"/>
                <w:sz w:val="20"/>
                <w:szCs w:val="20"/>
                <w:lang w:eastAsia="sk-SK"/>
              </w:rPr>
            </w:pPr>
          </w:p>
        </w:tc>
      </w:tr>
      <w:tr w:rsidR="00F42A89" w:rsidRPr="00F42A89" w:rsidTr="00E85E8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Preskúmanie účelnosti</w:t>
            </w:r>
          </w:p>
        </w:tc>
      </w:tr>
      <w:tr w:rsidR="00F42A89" w:rsidRPr="00F42A89" w:rsidTr="00E85E8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Uplatňovanie nariadenia – aktu o gigabitovej infraštruktúre bude Európska komisia preskúmavať v roku 2028. Následne na výsledky preskúmania budú navrhované zmeny, ak Európska komisia dospeje k takému záveru, že zmeny nariadenia sú potrebné.</w:t>
            </w:r>
          </w:p>
          <w:p w:rsidR="00F42A89" w:rsidRPr="00F42A89" w:rsidRDefault="00F42A89" w:rsidP="00F42A89">
            <w:pPr>
              <w:rPr>
                <w:rFonts w:ascii="Times New Roman" w:eastAsia="Times New Roman" w:hAnsi="Times New Roman" w:cs="Times New Roman"/>
                <w:i/>
                <w:sz w:val="20"/>
                <w:szCs w:val="20"/>
                <w:lang w:eastAsia="sk-SK"/>
              </w:rPr>
            </w:pPr>
          </w:p>
        </w:tc>
      </w:tr>
      <w:tr w:rsidR="00F42A89" w:rsidRPr="00F42A89" w:rsidTr="00E85E8F">
        <w:tc>
          <w:tcPr>
            <w:tcW w:w="9180" w:type="dxa"/>
            <w:gridSpan w:val="11"/>
            <w:tcBorders>
              <w:top w:val="nil"/>
              <w:left w:val="nil"/>
              <w:bottom w:val="single" w:sz="4" w:space="0" w:color="auto"/>
              <w:right w:val="nil"/>
            </w:tcBorders>
            <w:shd w:val="clear" w:color="auto" w:fill="FFFFFF"/>
          </w:tcPr>
          <w:p w:rsidR="00F42A89" w:rsidRPr="00F42A89" w:rsidRDefault="00F42A89" w:rsidP="00F42A89">
            <w:pPr>
              <w:jc w:val="both"/>
              <w:rPr>
                <w:rFonts w:ascii="Times New Roman" w:eastAsia="Times New Roman" w:hAnsi="Times New Roman" w:cs="Times New Roman"/>
                <w:b/>
                <w:sz w:val="20"/>
                <w:szCs w:val="20"/>
                <w:lang w:eastAsia="sk-SK"/>
              </w:rPr>
            </w:pPr>
          </w:p>
          <w:p w:rsidR="00F42A89" w:rsidRPr="00F42A89" w:rsidRDefault="00F42A89" w:rsidP="00F42A89">
            <w:pPr>
              <w:jc w:val="both"/>
              <w:rPr>
                <w:rFonts w:ascii="Times New Roman" w:eastAsia="Times New Roman" w:hAnsi="Times New Roman" w:cs="Times New Roman"/>
                <w:b/>
                <w:sz w:val="20"/>
                <w:szCs w:val="20"/>
                <w:lang w:eastAsia="sk-SK"/>
              </w:rPr>
            </w:pPr>
          </w:p>
          <w:p w:rsidR="00F42A89" w:rsidRPr="00F42A89" w:rsidRDefault="00F42A89" w:rsidP="00F42A89">
            <w:pPr>
              <w:ind w:left="142" w:hanging="142"/>
              <w:jc w:val="both"/>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F42A89" w:rsidRPr="00F42A89" w:rsidRDefault="00F42A89" w:rsidP="00F42A89">
            <w:pPr>
              <w:jc w:val="both"/>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F42A89" w:rsidRPr="00F42A89" w:rsidRDefault="00F42A89" w:rsidP="00F42A89">
            <w:pPr>
              <w:jc w:val="both"/>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F42A89" w:rsidRPr="00F42A89" w:rsidRDefault="00F42A89" w:rsidP="00F42A89">
            <w:pPr>
              <w:jc w:val="both"/>
              <w:rPr>
                <w:rFonts w:ascii="Times New Roman" w:eastAsia="Times New Roman" w:hAnsi="Times New Roman" w:cs="Times New Roman"/>
                <w:sz w:val="20"/>
                <w:szCs w:val="20"/>
                <w:lang w:eastAsia="sk-SK"/>
              </w:rPr>
            </w:pPr>
          </w:p>
          <w:p w:rsidR="00F42A89" w:rsidRPr="00F42A89" w:rsidRDefault="00F42A89" w:rsidP="00F42A89">
            <w:pPr>
              <w:jc w:val="both"/>
              <w:rPr>
                <w:rFonts w:ascii="Times New Roman" w:eastAsia="Times New Roman" w:hAnsi="Times New Roman" w:cs="Times New Roman"/>
                <w:b/>
                <w:sz w:val="20"/>
                <w:szCs w:val="20"/>
                <w:lang w:eastAsia="sk-SK"/>
              </w:rPr>
            </w:pPr>
          </w:p>
        </w:tc>
      </w:tr>
      <w:tr w:rsidR="00F42A89" w:rsidRPr="00F42A89" w:rsidTr="00E85E8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Vybrané vplyvy  materiálu</w:t>
            </w:r>
          </w:p>
        </w:tc>
      </w:tr>
      <w:tr w:rsidR="00F42A89" w:rsidRPr="00F42A89" w:rsidTr="00E85E8F">
        <w:tc>
          <w:tcPr>
            <w:tcW w:w="3812" w:type="dxa"/>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F42A89" w:rsidRPr="00F42A89" w:rsidRDefault="00F42A89" w:rsidP="00F42A89">
                <w:pPr>
                  <w:ind w:left="-107" w:right="-108"/>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F42A89" w:rsidRPr="00F42A89" w:rsidRDefault="00F42A89" w:rsidP="00F42A89">
            <w:pPr>
              <w:ind w:left="3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r w:rsidR="00F42A89" w:rsidRPr="00F42A89" w:rsidTr="00E85E8F">
        <w:tc>
          <w:tcPr>
            <w:tcW w:w="3812" w:type="dxa"/>
            <w:tcBorders>
              <w:top w:val="nil"/>
              <w:left w:val="single" w:sz="4" w:space="0" w:color="auto"/>
              <w:bottom w:val="nil"/>
              <w:right w:val="single" w:sz="4" w:space="0" w:color="auto"/>
            </w:tcBorders>
            <w:shd w:val="clear" w:color="auto" w:fill="E2E2E2"/>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xml:space="preserve">    z toho rozpočtovo zabezpečené vplyvy,         </w:t>
            </w:r>
          </w:p>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xml:space="preserve">    v prípade identifikovaného negatívneho </w:t>
            </w:r>
          </w:p>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F42A89" w:rsidRPr="00F42A89" w:rsidRDefault="00F42A89" w:rsidP="00F42A89">
                <w:pPr>
                  <w:ind w:left="-107" w:right="-108"/>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42A89" w:rsidRPr="00F42A89" w:rsidRDefault="00F42A89" w:rsidP="00F42A89">
            <w:pPr>
              <w:ind w:left="34"/>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Čiastočne</w:t>
            </w:r>
          </w:p>
        </w:tc>
      </w:tr>
      <w:tr w:rsidR="00F42A89" w:rsidRPr="00F42A89" w:rsidTr="00E85E8F">
        <w:tc>
          <w:tcPr>
            <w:tcW w:w="3812" w:type="dxa"/>
            <w:tcBorders>
              <w:top w:val="nil"/>
              <w:left w:val="single" w:sz="4" w:space="0" w:color="auto"/>
              <w:bottom w:val="nil"/>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F42A89" w:rsidRPr="00F42A89" w:rsidRDefault="00F42A89" w:rsidP="00F42A89">
                <w:pPr>
                  <w:ind w:left="-107" w:right="-108"/>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F42A89" w:rsidRPr="00F42A89" w:rsidRDefault="00F42A89" w:rsidP="00F42A89">
            <w:pPr>
              <w:ind w:left="3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r w:rsidR="00F42A89" w:rsidRPr="00F42A89" w:rsidTr="00E85E8F">
        <w:tc>
          <w:tcPr>
            <w:tcW w:w="3812" w:type="dxa"/>
            <w:tcBorders>
              <w:top w:val="nil"/>
              <w:left w:val="single" w:sz="4" w:space="0" w:color="auto"/>
              <w:bottom w:val="single" w:sz="4" w:space="0" w:color="auto"/>
              <w:right w:val="single" w:sz="4" w:space="0" w:color="auto"/>
            </w:tcBorders>
            <w:shd w:val="clear" w:color="auto" w:fill="E2E2E2"/>
          </w:tcPr>
          <w:p w:rsidR="00F42A89" w:rsidRPr="00F42A89" w:rsidRDefault="00F42A89" w:rsidP="00F42A89">
            <w:pPr>
              <w:ind w:left="171"/>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z toho rozpočtovo zabezpečené vplyvy,</w:t>
            </w:r>
          </w:p>
          <w:p w:rsidR="00F42A89" w:rsidRPr="00F42A89" w:rsidRDefault="00F42A89" w:rsidP="00F42A89">
            <w:pPr>
              <w:ind w:left="171"/>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42A89" w:rsidRPr="00F42A89" w:rsidRDefault="00F42A89" w:rsidP="00F42A89">
                <w:pPr>
                  <w:ind w:left="-107" w:right="-108"/>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42A89" w:rsidRPr="00F42A89" w:rsidRDefault="00F42A89" w:rsidP="00F42A89">
            <w:pPr>
              <w:ind w:left="34"/>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Čiastočne</w:t>
            </w:r>
          </w:p>
        </w:tc>
      </w:tr>
      <w:tr w:rsidR="00F42A89" w:rsidRPr="00F42A89" w:rsidTr="00E85E8F">
        <w:tc>
          <w:tcPr>
            <w:tcW w:w="3812" w:type="dxa"/>
            <w:tcBorders>
              <w:top w:val="single" w:sz="4" w:space="0" w:color="auto"/>
              <w:left w:val="single" w:sz="4" w:space="0" w:color="auto"/>
              <w:bottom w:val="single" w:sz="4" w:space="0" w:color="auto"/>
              <w:right w:val="single" w:sz="4" w:space="0" w:color="auto"/>
            </w:tcBorders>
            <w:shd w:val="clear" w:color="auto" w:fill="E2E2E2"/>
          </w:tcPr>
          <w:p w:rsidR="00F42A89" w:rsidRPr="00F42A89" w:rsidRDefault="00F42A89" w:rsidP="00F42A89">
            <w:pPr>
              <w:ind w:left="171"/>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F42A89" w:rsidRPr="00F42A89" w:rsidRDefault="00F42A89" w:rsidP="00F42A89">
                <w:pPr>
                  <w:ind w:left="-107" w:right="-108"/>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42A89" w:rsidRPr="00F42A89" w:rsidRDefault="00F42A89" w:rsidP="00F42A89">
            <w:pPr>
              <w:ind w:left="34"/>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Nie</w:t>
            </w:r>
          </w:p>
        </w:tc>
      </w:tr>
      <w:tr w:rsidR="00F42A89" w:rsidRPr="00F42A89" w:rsidTr="00E85E8F">
        <w:tc>
          <w:tcPr>
            <w:tcW w:w="3812" w:type="dxa"/>
            <w:tcBorders>
              <w:top w:val="single" w:sz="4" w:space="0" w:color="auto"/>
              <w:left w:val="single" w:sz="4" w:space="0" w:color="auto"/>
              <w:bottom w:val="single" w:sz="4" w:space="0" w:color="auto"/>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F42A89" w:rsidRPr="00F42A89" w:rsidRDefault="00F42A89" w:rsidP="00F42A89">
                <w:pPr>
                  <w:ind w:left="-107" w:right="-108"/>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42A89" w:rsidRPr="00F42A89" w:rsidRDefault="00F42A89" w:rsidP="00F42A89">
            <w:pPr>
              <w:ind w:left="34"/>
              <w:rPr>
                <w:rFonts w:ascii="Times New Roman" w:eastAsia="Times New Roman" w:hAnsi="Times New Roman" w:cs="Times New Roman"/>
                <w:sz w:val="20"/>
                <w:szCs w:val="20"/>
                <w:lang w:eastAsia="sk-SK"/>
              </w:rPr>
            </w:pPr>
            <w:r w:rsidRPr="00F42A89">
              <w:rPr>
                <w:rFonts w:ascii="Times New Roman" w:eastAsia="Times New Roman" w:hAnsi="Times New Roman" w:cs="Times New Roman"/>
                <w:b/>
                <w:sz w:val="20"/>
                <w:szCs w:val="20"/>
                <w:lang w:eastAsia="sk-SK"/>
              </w:rPr>
              <w:t>Negatívne</w:t>
            </w:r>
          </w:p>
        </w:tc>
      </w:tr>
      <w:tr w:rsidR="00F42A89" w:rsidRPr="00F42A89" w:rsidTr="00E85E8F">
        <w:tc>
          <w:tcPr>
            <w:tcW w:w="3812" w:type="dxa"/>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F42A89" w:rsidRPr="00F42A89" w:rsidRDefault="00F42A89" w:rsidP="00F42A89">
            <w:pPr>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F42A89" w:rsidRPr="00F42A89" w:rsidRDefault="00F42A89" w:rsidP="00F42A89">
            <w:pPr>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r w:rsidR="00F42A89" w:rsidRPr="00F42A89" w:rsidTr="00E85E8F">
        <w:tc>
          <w:tcPr>
            <w:tcW w:w="3812" w:type="dxa"/>
            <w:tcBorders>
              <w:top w:val="nil"/>
              <w:left w:val="single" w:sz="4" w:space="0" w:color="000000"/>
              <w:bottom w:val="nil"/>
              <w:right w:val="single" w:sz="4" w:space="0" w:color="000000"/>
            </w:tcBorders>
            <w:shd w:val="clear" w:color="auto" w:fill="E2E2E2"/>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xml:space="preserve">    z toho vplyvy na MSP</w:t>
            </w:r>
          </w:p>
          <w:p w:rsidR="00F42A89" w:rsidRPr="00F42A89" w:rsidRDefault="00F42A89" w:rsidP="00F42A8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42A89" w:rsidRPr="00F42A89" w:rsidRDefault="00F42A89" w:rsidP="00F42A89">
            <w:pPr>
              <w:ind w:right="-108"/>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F42A89" w:rsidRPr="00F42A89" w:rsidRDefault="00F42A89" w:rsidP="00F42A89">
                <w:pPr>
                  <w:jc w:val="center"/>
                  <w:rPr>
                    <w:rFonts w:ascii="Times New Roman" w:eastAsia="Times New Roman" w:hAnsi="Times New Roman" w:cs="Times New Roman"/>
                    <w:sz w:val="20"/>
                    <w:szCs w:val="20"/>
                    <w:lang w:eastAsia="sk-SK"/>
                  </w:rPr>
                </w:pPr>
                <w:r w:rsidRPr="00F42A89">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42A89" w:rsidRPr="00F42A89" w:rsidRDefault="00F42A89" w:rsidP="00F42A89">
            <w:pPr>
              <w:ind w:left="54"/>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Negatívne</w:t>
            </w:r>
          </w:p>
        </w:tc>
      </w:tr>
      <w:tr w:rsidR="00F42A89" w:rsidRPr="00F42A89" w:rsidTr="00E85E8F">
        <w:tc>
          <w:tcPr>
            <w:tcW w:w="3812" w:type="dxa"/>
            <w:tcBorders>
              <w:top w:val="nil"/>
              <w:left w:val="single" w:sz="4" w:space="0" w:color="auto"/>
              <w:bottom w:val="single" w:sz="4" w:space="0" w:color="auto"/>
              <w:right w:val="single" w:sz="4" w:space="0" w:color="auto"/>
            </w:tcBorders>
            <w:shd w:val="clear" w:color="auto" w:fill="E2E2E2"/>
          </w:tcPr>
          <w:p w:rsidR="00F42A89" w:rsidRPr="00F42A89" w:rsidRDefault="00F42A89" w:rsidP="00F42A89">
            <w:pPr>
              <w:rPr>
                <w:rFonts w:ascii="Times New Roman" w:eastAsia="Times New Roman" w:hAnsi="Times New Roman" w:cs="Times New Roman"/>
                <w:sz w:val="20"/>
                <w:szCs w:val="20"/>
                <w:lang w:eastAsia="sk-SK"/>
              </w:rPr>
            </w:pPr>
            <w:r w:rsidRPr="00F42A89">
              <w:rPr>
                <w:rFonts w:ascii="Times New Roman" w:eastAsia="Times New Roman" w:hAnsi="Times New Roman" w:cs="Times New Roman"/>
                <w:sz w:val="20"/>
                <w:szCs w:val="20"/>
                <w:lang w:eastAsia="sk-SK"/>
              </w:rPr>
              <w:t xml:space="preserve">    Mechanizmus znižovania byrokracie    </w:t>
            </w:r>
          </w:p>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F42A89" w:rsidRPr="00F42A89" w:rsidRDefault="00F42A89" w:rsidP="00F42A89">
            <w:pPr>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42A89" w:rsidRPr="00F42A89" w:rsidRDefault="00F42A89" w:rsidP="00F42A89">
            <w:pPr>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sz w:val="20"/>
                <w:szCs w:val="20"/>
                <w:lang w:eastAsia="sk-SK"/>
              </w:rPr>
              <w:t>Nie</w:t>
            </w:r>
          </w:p>
        </w:tc>
      </w:tr>
      <w:tr w:rsidR="00F42A89" w:rsidRPr="00F42A89" w:rsidTr="00E85E8F">
        <w:tc>
          <w:tcPr>
            <w:tcW w:w="3812" w:type="dxa"/>
            <w:tcBorders>
              <w:top w:val="single" w:sz="4" w:space="0" w:color="000000"/>
              <w:left w:val="single" w:sz="4" w:space="0" w:color="auto"/>
              <w:bottom w:val="single" w:sz="4" w:space="0" w:color="auto"/>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42A89" w:rsidRPr="00F42A89" w:rsidRDefault="00F42A89" w:rsidP="00F42A89">
            <w:pPr>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42A89" w:rsidRPr="00F42A89" w:rsidRDefault="00F42A89" w:rsidP="00F42A89">
            <w:pPr>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r w:rsidR="00F42A89" w:rsidRPr="00F42A89" w:rsidTr="00E85E8F">
        <w:tc>
          <w:tcPr>
            <w:tcW w:w="3812" w:type="dxa"/>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42A89" w:rsidRPr="00F42A89" w:rsidRDefault="00F42A89" w:rsidP="00F42A89">
            <w:pPr>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42A89" w:rsidRPr="00F42A89" w:rsidRDefault="00F42A89" w:rsidP="00F42A89">
            <w:pPr>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r w:rsidR="00F42A89" w:rsidRPr="00F42A89" w:rsidTr="00E85E8F">
        <w:tc>
          <w:tcPr>
            <w:tcW w:w="3812" w:type="dxa"/>
            <w:tcBorders>
              <w:top w:val="nil"/>
              <w:left w:val="single" w:sz="4" w:space="0" w:color="auto"/>
              <w:bottom w:val="single" w:sz="4" w:space="0" w:color="auto"/>
              <w:right w:val="single" w:sz="4" w:space="0" w:color="auto"/>
            </w:tcBorders>
            <w:shd w:val="clear" w:color="auto" w:fill="E2E2E2"/>
          </w:tcPr>
          <w:p w:rsidR="00F42A89" w:rsidRPr="00F42A89" w:rsidRDefault="00F42A89" w:rsidP="00F42A89">
            <w:pPr>
              <w:rPr>
                <w:rFonts w:ascii="Times New Roman" w:eastAsia="Times New Roman" w:hAnsi="Times New Roman" w:cs="Times New Roman"/>
                <w:sz w:val="20"/>
                <w:szCs w:val="20"/>
                <w:lang w:eastAsia="sk-SK"/>
              </w:rPr>
            </w:pPr>
          </w:p>
          <w:p w:rsidR="00F42A89" w:rsidRPr="00F42A89" w:rsidRDefault="00F42A89" w:rsidP="00F42A89">
            <w:pPr>
              <w:ind w:left="16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F42A89" w:rsidRPr="00F42A89" w:rsidRDefault="00F42A89" w:rsidP="00F42A89">
            <w:pPr>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42A89" w:rsidRPr="00F42A89" w:rsidRDefault="00F42A89" w:rsidP="00F42A89">
            <w:pPr>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sz w:val="20"/>
                <w:szCs w:val="20"/>
                <w:lang w:eastAsia="sk-SK"/>
              </w:rPr>
              <w:t>Nie</w:t>
            </w:r>
          </w:p>
        </w:tc>
      </w:tr>
      <w:tr w:rsidR="00F42A89" w:rsidRPr="00F42A89" w:rsidTr="00E85E8F">
        <w:tc>
          <w:tcPr>
            <w:tcW w:w="3812" w:type="dxa"/>
            <w:tcBorders>
              <w:top w:val="single" w:sz="4" w:space="0" w:color="auto"/>
              <w:left w:val="single" w:sz="4" w:space="0" w:color="auto"/>
              <w:bottom w:val="single" w:sz="4" w:space="0" w:color="auto"/>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42A89" w:rsidRPr="00F42A89" w:rsidRDefault="00F42A89" w:rsidP="00F42A89">
            <w:pPr>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42A89" w:rsidRPr="00F42A89" w:rsidRDefault="00F42A89" w:rsidP="00F42A89">
            <w:pPr>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42A89" w:rsidRPr="00F42A89" w:rsidTr="00E85E8F">
        <w:tc>
          <w:tcPr>
            <w:tcW w:w="3812" w:type="dxa"/>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spacing w:after="0" w:line="240" w:lineRule="auto"/>
              <w:rPr>
                <w:rFonts w:ascii="Times New Roman" w:eastAsia="Times New Roman" w:hAnsi="Times New Roman" w:cs="Times New Roman"/>
                <w:b/>
                <w:sz w:val="20"/>
                <w:szCs w:val="20"/>
                <w:lang w:eastAsia="sk-SK"/>
              </w:rPr>
            </w:pPr>
            <w:r w:rsidRPr="00F42A89">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F42A89" w:rsidRPr="00F42A89" w:rsidRDefault="00F42A89" w:rsidP="00F42A89">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F42A89" w:rsidRPr="00F42A89" w:rsidRDefault="00F42A89" w:rsidP="00F42A89">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F42A89" w:rsidRPr="00F42A89" w:rsidRDefault="00F42A89" w:rsidP="00F42A89">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F42A89" w:rsidRPr="00F42A89" w:rsidRDefault="00F42A89" w:rsidP="00F42A89">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F42A89" w:rsidRPr="00F42A89" w:rsidRDefault="00F42A89" w:rsidP="00F42A89">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F42A89" w:rsidRPr="00F42A89" w:rsidRDefault="00F42A89" w:rsidP="00F42A89">
            <w:pPr>
              <w:spacing w:after="0" w:line="240" w:lineRule="auto"/>
              <w:ind w:left="54"/>
              <w:rPr>
                <w:rFonts w:ascii="Times New Roman" w:eastAsia="Times New Roman" w:hAnsi="Times New Roman" w:cs="Times New Roman"/>
                <w:b/>
                <w:sz w:val="20"/>
                <w:szCs w:val="20"/>
                <w:lang w:eastAsia="sk-SK"/>
              </w:rPr>
            </w:pPr>
          </w:p>
        </w:tc>
      </w:tr>
      <w:tr w:rsidR="00F42A89" w:rsidRPr="00F42A89" w:rsidTr="00E85E8F">
        <w:tc>
          <w:tcPr>
            <w:tcW w:w="3812" w:type="dxa"/>
            <w:tcBorders>
              <w:top w:val="nil"/>
              <w:left w:val="single" w:sz="4" w:space="0" w:color="auto"/>
              <w:bottom w:val="nil"/>
              <w:right w:val="single" w:sz="4" w:space="0" w:color="auto"/>
            </w:tcBorders>
            <w:shd w:val="clear" w:color="auto" w:fill="E2E2E2"/>
          </w:tcPr>
          <w:p w:rsidR="00F42A89" w:rsidRPr="00F42A89" w:rsidRDefault="00F42A89" w:rsidP="00F42A89">
            <w:pPr>
              <w:spacing w:after="0" w:line="240" w:lineRule="auto"/>
              <w:ind w:left="196" w:hanging="196"/>
              <w:rPr>
                <w:rFonts w:ascii="Times New Roman" w:eastAsia="Calibri" w:hAnsi="Times New Roman" w:cs="Times New Roman"/>
                <w:b/>
                <w:sz w:val="20"/>
                <w:szCs w:val="20"/>
              </w:rPr>
            </w:pPr>
            <w:r w:rsidRPr="00F42A89">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F42A89" w:rsidRPr="00F42A89" w:rsidRDefault="00F42A89" w:rsidP="00F42A89">
                <w:pPr>
                  <w:spacing w:after="0" w:line="240" w:lineRule="auto"/>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F42A89" w:rsidRPr="00F42A89" w:rsidRDefault="00F42A89" w:rsidP="00F42A89">
            <w:pPr>
              <w:spacing w:after="0" w:line="240" w:lineRule="auto"/>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F42A89" w:rsidRPr="00F42A89" w:rsidRDefault="00F42A89" w:rsidP="00F42A89">
                <w:pPr>
                  <w:spacing w:after="0" w:line="240" w:lineRule="auto"/>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F42A89" w:rsidRPr="00F42A89" w:rsidRDefault="00F42A89" w:rsidP="00F42A89">
            <w:pPr>
              <w:spacing w:after="0" w:line="240" w:lineRule="auto"/>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F42A89" w:rsidRPr="00F42A89" w:rsidRDefault="00F42A89" w:rsidP="00F42A89">
                <w:pPr>
                  <w:spacing w:after="0" w:line="240" w:lineRule="auto"/>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F42A89" w:rsidRPr="00F42A89" w:rsidRDefault="00F42A89" w:rsidP="00F42A89">
            <w:pPr>
              <w:spacing w:after="0" w:line="240" w:lineRule="auto"/>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r w:rsidR="00F42A89" w:rsidRPr="00F42A89" w:rsidTr="00E85E8F">
        <w:tc>
          <w:tcPr>
            <w:tcW w:w="3812" w:type="dxa"/>
            <w:tcBorders>
              <w:top w:val="nil"/>
              <w:left w:val="single" w:sz="4" w:space="0" w:color="auto"/>
              <w:bottom w:val="nil"/>
              <w:right w:val="single" w:sz="4" w:space="0" w:color="auto"/>
            </w:tcBorders>
            <w:shd w:val="clear" w:color="auto" w:fill="E2E2E2"/>
          </w:tcPr>
          <w:p w:rsidR="00F42A89" w:rsidRPr="00F42A89" w:rsidRDefault="00F42A89" w:rsidP="00F42A89">
            <w:pPr>
              <w:spacing w:after="0" w:line="240" w:lineRule="auto"/>
              <w:ind w:left="168" w:hanging="168"/>
              <w:rPr>
                <w:rFonts w:ascii="Times New Roman" w:eastAsia="Calibri" w:hAnsi="Times New Roman" w:cs="Times New Roman"/>
                <w:b/>
                <w:sz w:val="20"/>
                <w:szCs w:val="20"/>
              </w:rPr>
            </w:pPr>
            <w:r w:rsidRPr="00F42A89">
              <w:rPr>
                <w:rFonts w:ascii="Times New Roman" w:eastAsia="Calibri" w:hAnsi="Times New Roman" w:cs="Times New Roman"/>
                <w:b/>
                <w:sz w:val="20"/>
                <w:szCs w:val="20"/>
              </w:rPr>
              <w:lastRenderedPageBreak/>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F42A89" w:rsidRPr="00F42A89" w:rsidRDefault="00F42A89" w:rsidP="00F42A89">
                <w:pPr>
                  <w:spacing w:after="0" w:line="240" w:lineRule="auto"/>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F42A89" w:rsidRPr="00F42A89" w:rsidRDefault="00F42A89" w:rsidP="00F42A89">
            <w:pPr>
              <w:spacing w:after="0" w:line="240" w:lineRule="auto"/>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F42A89" w:rsidRPr="00F42A89" w:rsidRDefault="00F42A89" w:rsidP="00F42A89">
                <w:pPr>
                  <w:spacing w:after="0" w:line="240" w:lineRule="auto"/>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F42A89" w:rsidRPr="00F42A89" w:rsidRDefault="00F42A89" w:rsidP="00F42A89">
            <w:pPr>
              <w:spacing w:after="0" w:line="240" w:lineRule="auto"/>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F42A89" w:rsidRPr="00F42A89" w:rsidRDefault="00F42A89" w:rsidP="00F42A89">
                <w:pPr>
                  <w:spacing w:after="0" w:line="240" w:lineRule="auto"/>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F42A89" w:rsidRPr="00F42A89" w:rsidRDefault="00F42A89" w:rsidP="00F42A89">
            <w:pPr>
              <w:spacing w:after="0" w:line="240" w:lineRule="auto"/>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42A89" w:rsidRPr="00F42A89" w:rsidTr="00E85E8F">
        <w:tc>
          <w:tcPr>
            <w:tcW w:w="3812" w:type="dxa"/>
            <w:tcBorders>
              <w:top w:val="single" w:sz="4" w:space="0" w:color="000000"/>
              <w:left w:val="single" w:sz="4" w:space="0" w:color="auto"/>
              <w:bottom w:val="single" w:sz="4" w:space="0" w:color="auto"/>
              <w:right w:val="single" w:sz="4" w:space="0" w:color="auto"/>
            </w:tcBorders>
            <w:shd w:val="clear" w:color="auto" w:fill="E2E2E2"/>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42A89" w:rsidRPr="00F42A89" w:rsidRDefault="00F42A89" w:rsidP="00F42A89">
            <w:pPr>
              <w:ind w:right="-108"/>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42A89" w:rsidRPr="00F42A89" w:rsidRDefault="00F42A89" w:rsidP="00F42A89">
            <w:pPr>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F42A89" w:rsidRPr="00F42A89" w:rsidRDefault="00F42A89" w:rsidP="00F42A89">
                <w:pPr>
                  <w:jc w:val="center"/>
                  <w:rPr>
                    <w:rFonts w:ascii="Times New Roman" w:eastAsia="Times New Roman" w:hAnsi="Times New Roman" w:cs="Times New Roman"/>
                    <w:b/>
                    <w:sz w:val="20"/>
                    <w:szCs w:val="20"/>
                    <w:lang w:eastAsia="sk-SK"/>
                  </w:rPr>
                </w:pPr>
                <w:r w:rsidRPr="00F42A89">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42A89" w:rsidRPr="00F42A89" w:rsidRDefault="00F42A89" w:rsidP="00F42A89">
            <w:pPr>
              <w:ind w:left="54"/>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Negatívne</w:t>
            </w:r>
          </w:p>
        </w:tc>
      </w:tr>
    </w:tbl>
    <w:p w:rsidR="00F42A89" w:rsidRPr="00F42A89" w:rsidRDefault="00F42A89" w:rsidP="00F42A89">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F42A89" w:rsidRPr="00F42A89" w:rsidTr="00E85E8F">
        <w:tc>
          <w:tcPr>
            <w:tcW w:w="9176" w:type="dxa"/>
            <w:tcBorders>
              <w:top w:val="single" w:sz="4" w:space="0" w:color="auto"/>
              <w:left w:val="single" w:sz="4" w:space="0" w:color="auto"/>
              <w:bottom w:val="nil"/>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Poznámky</w:t>
            </w:r>
          </w:p>
        </w:tc>
      </w:tr>
      <w:tr w:rsidR="00F42A89" w:rsidRPr="00F42A89" w:rsidTr="00E85E8F">
        <w:trPr>
          <w:trHeight w:val="713"/>
        </w:trPr>
        <w:tc>
          <w:tcPr>
            <w:tcW w:w="9176" w:type="dxa"/>
            <w:tcBorders>
              <w:top w:val="nil"/>
              <w:left w:val="single" w:sz="4" w:space="0" w:color="auto"/>
              <w:bottom w:val="single" w:sz="4" w:space="0" w:color="FFFFFF"/>
              <w:right w:val="single" w:sz="4" w:space="0" w:color="auto"/>
            </w:tcBorders>
            <w:shd w:val="clear" w:color="auto" w:fill="auto"/>
          </w:tcPr>
          <w:p w:rsidR="00F42A89" w:rsidRPr="00F42A89" w:rsidRDefault="00F42A89" w:rsidP="00F42A89">
            <w:pPr>
              <w:jc w:val="both"/>
              <w:rPr>
                <w:rFonts w:ascii="Times New Roman" w:eastAsia="Calibri" w:hAnsi="Times New Roman" w:cs="Times New Roman"/>
                <w:i/>
              </w:rPr>
            </w:pPr>
            <w:r w:rsidRPr="00F42A89">
              <w:rPr>
                <w:rFonts w:ascii="Times New Roman" w:eastAsia="Calibri" w:hAnsi="Times New Roman" w:cs="Times New Roman"/>
                <w:i/>
              </w:rPr>
              <w:t>Návrh zákona predpokladá marginálne pozitívne sociálne vplyvy smerujúce k posilneniu práv fyzických osôb. Konkrétne upresnením znenia § 116 sa zabezpečuje lepšia vykonateľnosť tak, aby po vyjadrení námietky volania, či po registrácii telefónneho čísla účastníka v zozname neboli kontaktné údaje účastníka osobou, ktorá vykonáva priamy marketing ďalej spracúvané. Zároveň sa upresňuje časové obmedzenie, po ktorom sa údaje dotknutých účastníka nesmú ďalej používať na účely priameho marketingu a tým sa posilňujú jeho práva voči osobe, ktorá vykonáva priamy marketing.</w:t>
            </w:r>
          </w:p>
        </w:tc>
      </w:tr>
      <w:tr w:rsidR="00F42A89" w:rsidRPr="00F42A89" w:rsidTr="00E85E8F">
        <w:tc>
          <w:tcPr>
            <w:tcW w:w="9176" w:type="dxa"/>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Kontakt na spracovateľa</w:t>
            </w:r>
          </w:p>
        </w:tc>
      </w:tr>
      <w:tr w:rsidR="00F42A89" w:rsidRPr="00F42A89" w:rsidTr="00E85E8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w:hAnsi="Times" w:cs="Times"/>
                <w:i/>
              </w:rPr>
              <w:t>JUDr. Michaela Jánošíková, Odbor elektronických komunikácií, Ministerstvo dopravy Slovenskej republiky</w:t>
            </w:r>
            <w:r w:rsidRPr="00F42A89">
              <w:rPr>
                <w:rFonts w:ascii="Times" w:hAnsi="Times" w:cs="Times"/>
                <w:i/>
              </w:rPr>
              <w:br/>
              <w:t xml:space="preserve">michaela.janosikova@mindop.sk,  </w:t>
            </w:r>
            <w:proofErr w:type="spellStart"/>
            <w:r w:rsidRPr="00F42A89">
              <w:rPr>
                <w:rFonts w:ascii="Times" w:hAnsi="Times" w:cs="Times"/>
                <w:i/>
              </w:rPr>
              <w:t>tel</w:t>
            </w:r>
            <w:proofErr w:type="spellEnd"/>
            <w:r w:rsidRPr="00F42A89">
              <w:rPr>
                <w:rFonts w:ascii="Times" w:hAnsi="Times" w:cs="Times"/>
                <w:i/>
              </w:rPr>
              <w:t>: (02) 5949 4587</w:t>
            </w:r>
          </w:p>
        </w:tc>
      </w:tr>
      <w:tr w:rsidR="00F42A89" w:rsidRPr="00F42A89" w:rsidTr="00E85E8F">
        <w:tc>
          <w:tcPr>
            <w:tcW w:w="9176" w:type="dxa"/>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numPr>
                <w:ilvl w:val="0"/>
                <w:numId w:val="2"/>
              </w:numPr>
              <w:ind w:left="426"/>
              <w:rPr>
                <w:rFonts w:ascii="Times New Roman" w:eastAsia="Calibri" w:hAnsi="Times New Roman" w:cs="Times New Roman"/>
                <w:b/>
              </w:rPr>
            </w:pPr>
            <w:r w:rsidRPr="00F42A89">
              <w:rPr>
                <w:rFonts w:ascii="Times New Roman" w:eastAsia="Calibri" w:hAnsi="Times New Roman" w:cs="Times New Roman"/>
                <w:b/>
              </w:rPr>
              <w:t>Zdroje</w:t>
            </w:r>
          </w:p>
        </w:tc>
      </w:tr>
      <w:tr w:rsidR="00F42A89" w:rsidRPr="00F42A89" w:rsidTr="00E85E8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42A89" w:rsidRPr="00F42A89" w:rsidRDefault="00F42A89" w:rsidP="00F42A89">
            <w:pPr>
              <w:jc w:val="both"/>
              <w:rPr>
                <w:rFonts w:ascii="Times New Roman" w:eastAsia="Times New Roman" w:hAnsi="Times New Roman" w:cs="Times New Roman"/>
                <w:i/>
                <w:sz w:val="20"/>
                <w:szCs w:val="20"/>
                <w:lang w:eastAsia="sk-SK"/>
              </w:rPr>
            </w:pPr>
          </w:p>
          <w:p w:rsidR="00F42A89" w:rsidRPr="00F42A89" w:rsidRDefault="00F42A89" w:rsidP="00F42A89">
            <w:pPr>
              <w:rPr>
                <w:rFonts w:ascii="Times New Roman" w:eastAsia="Times New Roman" w:hAnsi="Times New Roman" w:cs="Times New Roman"/>
                <w:i/>
                <w:sz w:val="20"/>
                <w:szCs w:val="20"/>
                <w:lang w:eastAsia="sk-SK"/>
              </w:rPr>
            </w:pPr>
            <w:r w:rsidRPr="00F42A89">
              <w:rPr>
                <w:rFonts w:ascii="Times New Roman" w:eastAsia="Times New Roman" w:hAnsi="Times New Roman" w:cs="Times New Roman"/>
                <w:i/>
                <w:sz w:val="20"/>
                <w:szCs w:val="20"/>
                <w:lang w:eastAsia="sk-SK"/>
              </w:rPr>
              <w:t>Informácie od Úradu pre reguláciu elektronických komunikácií a poštových služieb a dotknutých trhových subjektov.</w:t>
            </w:r>
          </w:p>
          <w:p w:rsidR="00F42A89" w:rsidRPr="00F42A89" w:rsidRDefault="00F42A89" w:rsidP="00F42A89">
            <w:pPr>
              <w:rPr>
                <w:rFonts w:ascii="Times New Roman" w:eastAsia="Times New Roman" w:hAnsi="Times New Roman" w:cs="Times New Roman"/>
                <w:b/>
                <w:sz w:val="20"/>
                <w:szCs w:val="20"/>
                <w:lang w:eastAsia="sk-SK"/>
              </w:rPr>
            </w:pPr>
          </w:p>
        </w:tc>
      </w:tr>
      <w:tr w:rsidR="00F42A89" w:rsidRPr="00F42A89" w:rsidTr="00E85E8F">
        <w:tc>
          <w:tcPr>
            <w:tcW w:w="9176" w:type="dxa"/>
            <w:tcBorders>
              <w:top w:val="single" w:sz="4" w:space="0" w:color="auto"/>
              <w:left w:val="single" w:sz="4" w:space="0" w:color="auto"/>
              <w:bottom w:val="single" w:sz="4" w:space="0" w:color="FFFFFF"/>
              <w:right w:val="single" w:sz="4" w:space="0" w:color="auto"/>
            </w:tcBorders>
            <w:shd w:val="clear" w:color="auto" w:fill="E2E2E2"/>
          </w:tcPr>
          <w:p w:rsidR="00F42A89" w:rsidRPr="00F42A89" w:rsidRDefault="00F42A89" w:rsidP="00F42A89">
            <w:pPr>
              <w:numPr>
                <w:ilvl w:val="0"/>
                <w:numId w:val="2"/>
              </w:numPr>
              <w:ind w:left="447" w:hanging="425"/>
              <w:rPr>
                <w:rFonts w:ascii="Times New Roman" w:eastAsia="Calibri" w:hAnsi="Times New Roman" w:cs="Times New Roman"/>
                <w:b/>
              </w:rPr>
            </w:pPr>
            <w:r w:rsidRPr="00F42A89">
              <w:rPr>
                <w:rFonts w:ascii="Times New Roman" w:eastAsia="Calibri" w:hAnsi="Times New Roman" w:cs="Times New Roman"/>
                <w:b/>
              </w:rPr>
              <w:t>Stanovisko Komisie na posudzovanie vybraných vplyvov z PPK č. 027/2025</w:t>
            </w:r>
          </w:p>
          <w:p w:rsidR="00F42A89" w:rsidRPr="00F42A89" w:rsidRDefault="00F42A89" w:rsidP="00F42A89">
            <w:pPr>
              <w:ind w:left="502"/>
              <w:rPr>
                <w:rFonts w:ascii="Times New Roman" w:eastAsia="Times New Roman" w:hAnsi="Times New Roman" w:cs="Times New Roman"/>
                <w:b/>
                <w:sz w:val="20"/>
                <w:szCs w:val="20"/>
                <w:lang w:eastAsia="sk-SK"/>
              </w:rPr>
            </w:pPr>
            <w:r w:rsidRPr="00F42A89">
              <w:rPr>
                <w:rFonts w:ascii="Times New Roman" w:eastAsia="Calibri" w:hAnsi="Times New Roman" w:cs="Times New Roman"/>
              </w:rPr>
              <w:t>(v prípade, ak sa uskutočnilo v zmysle bodu 8.1 Jednotnej metodiky)</w:t>
            </w:r>
          </w:p>
        </w:tc>
      </w:tr>
      <w:tr w:rsidR="00F42A89" w:rsidRPr="00F42A89" w:rsidTr="00E85E8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42A89" w:rsidRPr="00F42A89" w:rsidRDefault="00F42A89" w:rsidP="00F42A89">
            <w:pPr>
              <w:rPr>
                <w:rFonts w:ascii="Times New Roman" w:eastAsia="Times New Roman" w:hAnsi="Times New Roman" w:cs="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42A89" w:rsidRPr="00F42A89" w:rsidTr="00E85E8F">
              <w:trPr>
                <w:trHeight w:val="396"/>
              </w:trPr>
              <w:tc>
                <w:tcPr>
                  <w:tcW w:w="2552" w:type="dxa"/>
                </w:tcPr>
                <w:p w:rsidR="00F42A89" w:rsidRPr="00F42A89" w:rsidRDefault="00D43548" w:rsidP="00F42A89">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874910888"/>
                      <w14:checkbox>
                        <w14:checked w14:val="0"/>
                        <w14:checkedState w14:val="2612" w14:font="MS Gothic"/>
                        <w14:uncheckedState w14:val="2610" w14:font="MS Gothic"/>
                      </w14:checkbox>
                    </w:sdtPr>
                    <w:sdtEndPr/>
                    <w:sdtContent>
                      <w:r w:rsidR="00F42A89" w:rsidRPr="00F42A89">
                        <w:rPr>
                          <w:rFonts w:ascii="Segoe UI Symbol" w:eastAsia="Times New Roman" w:hAnsi="Segoe UI Symbol" w:cs="Segoe UI Symbol"/>
                          <w:b/>
                          <w:lang w:eastAsia="sk-SK"/>
                        </w:rPr>
                        <w:t>☐</w:t>
                      </w:r>
                    </w:sdtContent>
                  </w:sdt>
                  <w:r w:rsidR="00F42A89" w:rsidRPr="00F42A89">
                    <w:rPr>
                      <w:rFonts w:ascii="Times New Roman" w:eastAsia="Times New Roman" w:hAnsi="Times New Roman" w:cs="Times New Roman"/>
                      <w:b/>
                      <w:lang w:eastAsia="sk-SK"/>
                    </w:rPr>
                    <w:t xml:space="preserve">  Súhlasné </w:t>
                  </w:r>
                </w:p>
              </w:tc>
              <w:tc>
                <w:tcPr>
                  <w:tcW w:w="3827" w:type="dxa"/>
                </w:tcPr>
                <w:p w:rsidR="00F42A89" w:rsidRPr="00F42A89" w:rsidRDefault="00D43548" w:rsidP="00F42A89">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697888127"/>
                      <w14:checkbox>
                        <w14:checked w14:val="0"/>
                        <w14:checkedState w14:val="2612" w14:font="MS Gothic"/>
                        <w14:uncheckedState w14:val="2610" w14:font="MS Gothic"/>
                      </w14:checkbox>
                    </w:sdtPr>
                    <w:sdtEndPr/>
                    <w:sdtContent>
                      <w:r w:rsidR="00F42A89" w:rsidRPr="00F42A89">
                        <w:rPr>
                          <w:rFonts w:ascii="Segoe UI Symbol" w:eastAsia="Times New Roman" w:hAnsi="Segoe UI Symbol" w:cs="Segoe UI Symbol"/>
                          <w:b/>
                          <w:lang w:eastAsia="sk-SK"/>
                        </w:rPr>
                        <w:t>☐</w:t>
                      </w:r>
                    </w:sdtContent>
                  </w:sdt>
                  <w:r w:rsidR="00F42A89" w:rsidRPr="00F42A89">
                    <w:rPr>
                      <w:rFonts w:ascii="Times New Roman" w:eastAsia="Times New Roman" w:hAnsi="Times New Roman" w:cs="Times New Roman"/>
                      <w:b/>
                      <w:lang w:eastAsia="sk-SK"/>
                    </w:rPr>
                    <w:t xml:space="preserve">  Súhlasné s návrhom na dopracovanie</w:t>
                  </w:r>
                </w:p>
              </w:tc>
              <w:tc>
                <w:tcPr>
                  <w:tcW w:w="2534" w:type="dxa"/>
                </w:tcPr>
                <w:p w:rsidR="00F42A89" w:rsidRPr="00F42A89" w:rsidRDefault="00D43548" w:rsidP="00F42A89">
                  <w:pPr>
                    <w:ind w:right="459"/>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647822913"/>
                      <w14:checkbox>
                        <w14:checked w14:val="1"/>
                        <w14:checkedState w14:val="2612" w14:font="MS Gothic"/>
                        <w14:uncheckedState w14:val="2610" w14:font="MS Gothic"/>
                      </w14:checkbox>
                    </w:sdtPr>
                    <w:sdtEndPr/>
                    <w:sdtContent>
                      <w:r w:rsidR="00F42A89" w:rsidRPr="00F42A89">
                        <w:rPr>
                          <w:rFonts w:ascii="Segoe UI Symbol" w:eastAsia="Times New Roman" w:hAnsi="Segoe UI Symbol" w:cs="Segoe UI Symbol"/>
                          <w:b/>
                          <w:lang w:eastAsia="sk-SK"/>
                        </w:rPr>
                        <w:t>☒</w:t>
                      </w:r>
                    </w:sdtContent>
                  </w:sdt>
                  <w:r w:rsidR="00F42A89" w:rsidRPr="00F42A89">
                    <w:rPr>
                      <w:rFonts w:ascii="Times New Roman" w:eastAsia="Times New Roman" w:hAnsi="Times New Roman" w:cs="Times New Roman"/>
                      <w:b/>
                      <w:lang w:eastAsia="sk-SK"/>
                    </w:rPr>
                    <w:t xml:space="preserve">  Nesúhlasné</w:t>
                  </w:r>
                </w:p>
              </w:tc>
            </w:tr>
          </w:tbl>
          <w:p w:rsidR="00F42A89" w:rsidRPr="00F42A89" w:rsidRDefault="00F42A89" w:rsidP="00F42A89">
            <w:pPr>
              <w:jc w:val="both"/>
              <w:rPr>
                <w:rFonts w:ascii="Times New Roman" w:eastAsia="Times New Roman" w:hAnsi="Times New Roman" w:cs="Times New Roman"/>
                <w:b/>
                <w:lang w:eastAsia="sk-SK"/>
              </w:rPr>
            </w:pPr>
            <w:r w:rsidRPr="00F42A89">
              <w:rPr>
                <w:rFonts w:ascii="Times New Roman" w:eastAsia="Times New Roman" w:hAnsi="Times New Roman" w:cs="Times New Roman"/>
                <w:b/>
                <w:lang w:eastAsia="sk-SK"/>
              </w:rPr>
              <w:t>Uveďte pripomienky zo stanoviska Komisie z časti II. spolu s Vaším vyhodnotením:</w:t>
            </w:r>
          </w:p>
          <w:p w:rsidR="00F42A89" w:rsidRPr="00F42A89" w:rsidRDefault="00F42A89" w:rsidP="00F42A89">
            <w:pPr>
              <w:jc w:val="both"/>
              <w:rPr>
                <w:rFonts w:ascii="Times New Roman" w:eastAsia="Times New Roman" w:hAnsi="Times New Roman" w:cs="Times New Roman"/>
                <w:b/>
                <w:lang w:eastAsia="sk-SK"/>
              </w:rPr>
            </w:pPr>
          </w:p>
          <w:p w:rsidR="00F42A89" w:rsidRPr="00F42A89" w:rsidRDefault="00F42A89" w:rsidP="00F42A89">
            <w:pPr>
              <w:spacing w:line="200" w:lineRule="atLeast"/>
              <w:jc w:val="both"/>
              <w:rPr>
                <w:rFonts w:ascii="Arial" w:eastAsia="Times New Roman" w:hAnsi="Arial" w:cs="Arial"/>
                <w:b/>
                <w:bCs/>
                <w:lang w:eastAsia="ar-SA"/>
              </w:rPr>
            </w:pPr>
            <w:r w:rsidRPr="00F42A89">
              <w:rPr>
                <w:rFonts w:ascii="Arial" w:eastAsia="Times New Roman" w:hAnsi="Arial" w:cs="Arial"/>
                <w:b/>
                <w:bCs/>
                <w:lang w:eastAsia="ar-SA"/>
              </w:rPr>
              <w:t>K doložke vybraných vplyvov</w:t>
            </w:r>
          </w:p>
          <w:p w:rsidR="00F42A89" w:rsidRPr="00F42A89" w:rsidRDefault="00F42A89" w:rsidP="00F42A89">
            <w:pPr>
              <w:spacing w:line="200" w:lineRule="atLeast"/>
              <w:jc w:val="both"/>
              <w:rPr>
                <w:rFonts w:ascii="Arial" w:eastAsia="Times New Roman" w:hAnsi="Arial" w:cs="Arial"/>
                <w:b/>
                <w:bCs/>
                <w:lang w:eastAsia="ar-SA"/>
              </w:rPr>
            </w:pPr>
            <w:r w:rsidRPr="00F42A89">
              <w:rPr>
                <w:rFonts w:ascii="Arial" w:eastAsia="Times New Roman" w:hAnsi="Arial" w:cs="Arial"/>
                <w:bCs/>
                <w:lang w:eastAsia="ar-SA"/>
              </w:rPr>
              <w:t>Komisia žiada predkladateľa aby odstránil vetu v bode 10. Poznámky: „Neidentifikujeme žiadne vplyvy, vzhľadom na fakt, že navrhované ustanovenia iba reagujú na platné nariadenie EÚ.“</w:t>
            </w:r>
          </w:p>
          <w:p w:rsidR="00F42A89" w:rsidRPr="00F42A89" w:rsidRDefault="00F42A89" w:rsidP="00F42A89">
            <w:pPr>
              <w:spacing w:line="200" w:lineRule="atLeast"/>
              <w:jc w:val="both"/>
              <w:rPr>
                <w:rFonts w:ascii="Arial" w:eastAsia="Times New Roman" w:hAnsi="Arial" w:cs="Arial"/>
                <w:bCs/>
                <w:lang w:eastAsia="ar-SA"/>
              </w:rPr>
            </w:pPr>
            <w:r w:rsidRPr="00F42A89">
              <w:rPr>
                <w:rFonts w:ascii="Arial" w:eastAsia="Times New Roman" w:hAnsi="Arial" w:cs="Arial"/>
                <w:bCs/>
                <w:u w:val="single"/>
                <w:lang w:eastAsia="ar-SA"/>
              </w:rPr>
              <w:t>Odôvodnenie:</w:t>
            </w:r>
            <w:r w:rsidRPr="00F42A89">
              <w:rPr>
                <w:rFonts w:ascii="Arial" w:eastAsia="Times New Roman" w:hAnsi="Arial" w:cs="Arial"/>
                <w:bCs/>
                <w:lang w:eastAsia="ar-SA"/>
              </w:rPr>
              <w:t xml:space="preserve"> Vplyvy majú byť identifikované a kvantifikované, ale vzhľadom na pôvod regulácie, ktorý sa vkladá do kalkulačky nákladov, sa nebude uplatňovať mechanizmus.</w:t>
            </w:r>
          </w:p>
          <w:p w:rsidR="00F42A89" w:rsidRPr="00F42A89" w:rsidRDefault="00F42A89" w:rsidP="00F42A89">
            <w:pPr>
              <w:spacing w:line="200" w:lineRule="atLeast"/>
              <w:jc w:val="both"/>
              <w:rPr>
                <w:rFonts w:ascii="Arial" w:eastAsia="Times New Roman" w:hAnsi="Arial" w:cs="Arial"/>
                <w:bCs/>
                <w:lang w:eastAsia="ar-SA"/>
              </w:rPr>
            </w:pPr>
          </w:p>
          <w:p w:rsidR="00F42A89" w:rsidRPr="00F42A89" w:rsidRDefault="00F42A89" w:rsidP="00F42A89">
            <w:pPr>
              <w:spacing w:line="200" w:lineRule="atLeast"/>
              <w:jc w:val="both"/>
              <w:rPr>
                <w:rFonts w:ascii="Arial" w:eastAsia="Times New Roman" w:hAnsi="Arial" w:cs="Arial"/>
                <w:bCs/>
                <w:i/>
                <w:lang w:eastAsia="ar-SA"/>
              </w:rPr>
            </w:pPr>
            <w:r w:rsidRPr="00F42A89">
              <w:rPr>
                <w:rFonts w:ascii="Arial" w:eastAsia="Times New Roman" w:hAnsi="Arial" w:cs="Arial"/>
                <w:bCs/>
                <w:i/>
                <w:lang w:eastAsia="ar-SA"/>
              </w:rPr>
              <w:t>Zapracované</w:t>
            </w:r>
          </w:p>
          <w:p w:rsidR="00F42A89" w:rsidRPr="00F42A89" w:rsidRDefault="00F42A89" w:rsidP="00F42A89">
            <w:pPr>
              <w:spacing w:line="200" w:lineRule="atLeast"/>
              <w:jc w:val="both"/>
              <w:rPr>
                <w:rFonts w:ascii="Arial" w:eastAsia="Times New Roman" w:hAnsi="Arial" w:cs="Arial"/>
                <w:bCs/>
                <w:lang w:eastAsia="ar-SA"/>
              </w:rPr>
            </w:pPr>
          </w:p>
          <w:p w:rsidR="00F42A89" w:rsidRPr="00F42A89" w:rsidRDefault="00F42A89" w:rsidP="00F42A89">
            <w:pPr>
              <w:spacing w:line="200" w:lineRule="atLeast"/>
              <w:jc w:val="both"/>
              <w:rPr>
                <w:rFonts w:ascii="Arial" w:eastAsia="Times New Roman" w:hAnsi="Arial" w:cs="Arial"/>
                <w:bCs/>
                <w:lang w:eastAsia="ar-SA"/>
              </w:rPr>
            </w:pPr>
            <w:r w:rsidRPr="00F42A89">
              <w:rPr>
                <w:rFonts w:ascii="Arial" w:eastAsia="Times New Roman" w:hAnsi="Arial" w:cs="Arial"/>
                <w:bCs/>
                <w:lang w:eastAsia="ar-SA"/>
              </w:rPr>
              <w:t>Komisia žiada predkladateľa, aby v Doložke vybraných vplyvov v časti 9. Vybrané vplyvy materiálu, vyznačil negatívne vplyvy na podnikateľské prostredie, vyznačil „nie“ pri „Mechanizmus znižovania byrokracie a nákladov sa uplatňuje“ a zároveň Komisia žiada o vypracovanie Analýzy vplyvov na podnikateľské prostredie za pomoci kalkulačky nákladov, ktorá je jej súčasťou. Komisia žiada o zosúladenie textu v Predkladacej správe a Dôvodovej správe so zmenou vyznačenia vplyvov na podnikateľské prostredie.</w:t>
            </w:r>
          </w:p>
          <w:p w:rsidR="00F42A89" w:rsidRPr="00F42A89" w:rsidRDefault="00F42A89" w:rsidP="00F42A89">
            <w:pPr>
              <w:spacing w:line="200" w:lineRule="atLeast"/>
              <w:jc w:val="both"/>
              <w:rPr>
                <w:rFonts w:ascii="Arial" w:eastAsia="Times New Roman" w:hAnsi="Arial" w:cs="Arial"/>
                <w:bCs/>
                <w:lang w:eastAsia="ar-SA"/>
              </w:rPr>
            </w:pPr>
            <w:r w:rsidRPr="00F42A89">
              <w:rPr>
                <w:rFonts w:ascii="Arial" w:eastAsia="Times New Roman" w:hAnsi="Arial" w:cs="Arial"/>
                <w:bCs/>
                <w:u w:val="single"/>
                <w:lang w:eastAsia="ar-SA"/>
              </w:rPr>
              <w:t>Odôvodnenie:</w:t>
            </w:r>
            <w:r w:rsidRPr="00F42A89">
              <w:rPr>
                <w:rFonts w:ascii="Arial" w:eastAsia="Times New Roman" w:hAnsi="Arial" w:cs="Arial"/>
                <w:bCs/>
                <w:lang w:eastAsia="ar-SA"/>
              </w:rPr>
              <w:t xml:space="preserve"> Materiál ukladá administratívne povinnosti: v § 15 (9) prevádzkovatelia sietí majú povinnosť poskytnúť informácie, v § 25 pre prevádzkovateľov sietí povinnosť poskytovať úradu informácie, v § 30 povinnosť podniku uzavrieť zmluvu a tým aj znášať náklady spojené s vybavením žiadosti, v § 35 ods. 6 j) sa k žiadosti o vydanie individuálneho povolenia pridáva nová povinnosť prikladať osvedčenú kópiu registračného listu plavidla, v § 83 (6) povinnosti podnikov zasielať údajov do porovnávacieho nástroja. </w:t>
            </w:r>
          </w:p>
          <w:p w:rsidR="00F42A89" w:rsidRPr="00F42A89" w:rsidRDefault="00F42A89" w:rsidP="00F42A89">
            <w:pPr>
              <w:spacing w:line="200" w:lineRule="atLeast"/>
              <w:jc w:val="both"/>
              <w:rPr>
                <w:rFonts w:ascii="Arial" w:eastAsia="Times New Roman" w:hAnsi="Arial" w:cs="Arial"/>
                <w:bCs/>
                <w:lang w:eastAsia="ar-SA"/>
              </w:rPr>
            </w:pPr>
            <w:r w:rsidRPr="00F42A89">
              <w:rPr>
                <w:rFonts w:ascii="Arial" w:eastAsia="Times New Roman" w:hAnsi="Arial" w:cs="Arial"/>
                <w:bCs/>
                <w:lang w:eastAsia="ar-SA"/>
              </w:rPr>
              <w:t xml:space="preserve">Tieto negatívne vplyvy je potrebné kvantifikovať a kvalitatívne popísať v časti 3.1 Analýzy vplyvov na podnikateľské prostredie. Komisia upozorňuje, že na materiál sa nevzťahuje mechanizmus znižovania byrokracie a nákladov, teda v Doložke vybraných vplyvov v časti 9. Vybrané vplyvy materiálu je potrebné zaškrtnúť políčko „nie“ – neuplatňovanie mechanizmu z dôvodu transpozície. V prípade potreby konzultácie k vypracovaniu Analýzy vplyvov na podnikateľské prostredie je možné kontaktovať kolegov na mailovej adrese </w:t>
            </w:r>
            <w:hyperlink r:id="rId7" w:history="1">
              <w:r w:rsidRPr="00F42A89">
                <w:rPr>
                  <w:rFonts w:ascii="Arial" w:eastAsia="Times New Roman" w:hAnsi="Arial" w:cs="Arial"/>
                  <w:bCs/>
                  <w:color w:val="0563C1" w:themeColor="hyperlink"/>
                  <w:u w:val="single"/>
                  <w:lang w:eastAsia="ar-SA"/>
                </w:rPr>
                <w:t>1in2out@mhsr.sk</w:t>
              </w:r>
            </w:hyperlink>
            <w:r w:rsidRPr="00F42A89">
              <w:rPr>
                <w:rFonts w:ascii="Arial" w:eastAsia="Times New Roman" w:hAnsi="Arial" w:cs="Arial"/>
                <w:bCs/>
                <w:lang w:eastAsia="ar-SA"/>
              </w:rPr>
              <w:t>.</w:t>
            </w:r>
          </w:p>
          <w:p w:rsidR="00F42A89" w:rsidRPr="00F42A89" w:rsidRDefault="00F42A89" w:rsidP="00F42A89">
            <w:pPr>
              <w:spacing w:line="200" w:lineRule="atLeast"/>
              <w:jc w:val="both"/>
              <w:rPr>
                <w:rFonts w:ascii="Arial" w:eastAsia="Times New Roman" w:hAnsi="Arial" w:cs="Arial"/>
                <w:bCs/>
                <w:lang w:eastAsia="ar-SA"/>
              </w:rPr>
            </w:pPr>
          </w:p>
          <w:p w:rsidR="00F42A89" w:rsidRPr="00F42A89" w:rsidRDefault="00F42A89" w:rsidP="00F42A89">
            <w:pPr>
              <w:spacing w:line="200" w:lineRule="atLeast"/>
              <w:jc w:val="both"/>
              <w:rPr>
                <w:rFonts w:ascii="Arial" w:eastAsia="Times New Roman" w:hAnsi="Arial" w:cs="Arial"/>
                <w:bCs/>
                <w:i/>
                <w:lang w:eastAsia="ar-SA"/>
              </w:rPr>
            </w:pPr>
            <w:r w:rsidRPr="00F42A89">
              <w:rPr>
                <w:rFonts w:ascii="Arial" w:eastAsia="Times New Roman" w:hAnsi="Arial" w:cs="Arial"/>
                <w:bCs/>
                <w:i/>
                <w:lang w:eastAsia="ar-SA"/>
              </w:rPr>
              <w:t>Akceptované, Analýza vplyvov bola dopracovaná.</w:t>
            </w:r>
          </w:p>
          <w:p w:rsidR="00F42A89" w:rsidRPr="00F42A89" w:rsidRDefault="00F42A89" w:rsidP="00F42A89">
            <w:pPr>
              <w:spacing w:line="200" w:lineRule="atLeast"/>
              <w:jc w:val="both"/>
              <w:rPr>
                <w:rFonts w:ascii="Arial" w:eastAsia="Times New Roman" w:hAnsi="Arial" w:cs="Arial"/>
                <w:bCs/>
                <w:lang w:eastAsia="ar-SA"/>
              </w:rPr>
            </w:pPr>
          </w:p>
          <w:p w:rsidR="00F42A89" w:rsidRPr="00F42A89" w:rsidRDefault="00F42A89" w:rsidP="00F42A89">
            <w:pPr>
              <w:spacing w:line="200" w:lineRule="atLeast"/>
              <w:jc w:val="both"/>
              <w:rPr>
                <w:rFonts w:ascii="Arial" w:eastAsia="Times New Roman" w:hAnsi="Arial" w:cs="Arial"/>
                <w:bCs/>
                <w:lang w:eastAsia="ar-SA"/>
              </w:rPr>
            </w:pPr>
            <w:r w:rsidRPr="00F42A89">
              <w:rPr>
                <w:rFonts w:ascii="Arial" w:eastAsia="Times New Roman" w:hAnsi="Arial" w:cs="Arial"/>
                <w:bCs/>
                <w:lang w:eastAsia="ar-SA"/>
              </w:rPr>
              <w:t xml:space="preserve">Komisia žiada predkladateľa o vyznačenie negatívneho vplyvu predkladaného materiálu na podnikateľské prostredie, vrátane MSP v bode 9 Doložky vybraných vplyvov. Návrhom zákona sa zavádzajú nové povinnosti pre subjekty pôsobiace v sektore elektronických komunikácií. </w:t>
            </w:r>
          </w:p>
          <w:p w:rsidR="00F42A89" w:rsidRPr="00F42A89" w:rsidRDefault="00F42A89" w:rsidP="00F42A89">
            <w:pPr>
              <w:spacing w:line="200" w:lineRule="atLeast"/>
              <w:jc w:val="both"/>
              <w:rPr>
                <w:rFonts w:ascii="Arial" w:eastAsia="Times New Roman" w:hAnsi="Arial" w:cs="Arial"/>
                <w:bCs/>
                <w:lang w:eastAsia="ar-SA"/>
              </w:rPr>
            </w:pPr>
          </w:p>
          <w:p w:rsidR="00F42A89" w:rsidRPr="00F42A89" w:rsidRDefault="00F42A89" w:rsidP="00F42A89">
            <w:pPr>
              <w:spacing w:line="200" w:lineRule="atLeast"/>
              <w:jc w:val="both"/>
              <w:rPr>
                <w:rFonts w:ascii="Arial" w:eastAsia="Times New Roman" w:hAnsi="Arial" w:cs="Arial"/>
                <w:bCs/>
                <w:lang w:eastAsia="ar-SA"/>
              </w:rPr>
            </w:pPr>
            <w:r w:rsidRPr="00F42A89">
              <w:rPr>
                <w:rFonts w:ascii="Arial" w:eastAsia="Times New Roman" w:hAnsi="Arial" w:cs="Arial"/>
                <w:bCs/>
                <w:lang w:eastAsia="ar-SA"/>
              </w:rPr>
              <w:t xml:space="preserve">Komisia žiada predkladateľa v zmysle Jednotnej metodiky na posudzovanie vybraných vplyvov, vzhľadom na identifikovaný vplyv predkladaného materiálu na podnikateľské prostredie, o vypracovanie a doloženie Analýzy vplyvov na podnikateľské prostredie.  </w:t>
            </w:r>
          </w:p>
          <w:p w:rsidR="00F42A89" w:rsidRPr="00F42A89" w:rsidRDefault="00F42A89" w:rsidP="00F42A89">
            <w:pPr>
              <w:spacing w:line="200" w:lineRule="atLeast"/>
              <w:jc w:val="both"/>
              <w:rPr>
                <w:rFonts w:ascii="Arial" w:eastAsia="Times New Roman" w:hAnsi="Arial" w:cs="Arial"/>
                <w:bCs/>
                <w:lang w:eastAsia="ar-SA"/>
              </w:rPr>
            </w:pPr>
          </w:p>
          <w:p w:rsidR="00F42A89" w:rsidRPr="00F42A89" w:rsidRDefault="00F42A89" w:rsidP="00F42A89">
            <w:pPr>
              <w:spacing w:line="200" w:lineRule="atLeast"/>
              <w:jc w:val="both"/>
              <w:rPr>
                <w:rFonts w:ascii="Arial" w:eastAsia="Times New Roman" w:hAnsi="Arial" w:cs="Arial"/>
                <w:bCs/>
                <w:lang w:eastAsia="ar-SA"/>
              </w:rPr>
            </w:pPr>
            <w:r w:rsidRPr="00F42A89">
              <w:rPr>
                <w:rFonts w:ascii="Arial" w:eastAsia="Times New Roman" w:hAnsi="Arial" w:cs="Arial"/>
                <w:bCs/>
                <w:lang w:eastAsia="ar-SA"/>
              </w:rPr>
              <w:t>Komisia odporúča predkladateľovi doplniť chýbajúce údaje v časti 12. Zdroje v Doložke vybraných vplyvov.</w:t>
            </w:r>
          </w:p>
          <w:p w:rsidR="00F42A89" w:rsidRPr="00F42A89" w:rsidRDefault="00F42A89" w:rsidP="00F42A89">
            <w:pPr>
              <w:rPr>
                <w:rFonts w:ascii="Arial" w:hAnsi="Arial" w:cs="Arial"/>
                <w:bCs/>
                <w:lang w:eastAsia="ar-SA"/>
              </w:rPr>
            </w:pPr>
            <w:r w:rsidRPr="00F42A89">
              <w:rPr>
                <w:rFonts w:ascii="Arial" w:hAnsi="Arial" w:cs="Arial"/>
                <w:bCs/>
                <w:u w:val="single"/>
                <w:lang w:eastAsia="ar-SA"/>
              </w:rPr>
              <w:t>Odôvodnenie:</w:t>
            </w:r>
            <w:r w:rsidRPr="00F42A89">
              <w:rPr>
                <w:rFonts w:ascii="Arial" w:hAnsi="Arial" w:cs="Arial"/>
                <w:bCs/>
                <w:lang w:eastAsia="ar-SA"/>
              </w:rPr>
              <w:t xml:space="preserve"> Vyplnené údaje v časti 12. Zdroje poskytujú informáciu odkiaľ predkladateľ čerpal, zdroje, použité čísla a fakty napr. pri  vypracovávaní doložky.</w:t>
            </w:r>
          </w:p>
          <w:p w:rsidR="00F42A89" w:rsidRPr="00F42A89" w:rsidRDefault="00F42A89" w:rsidP="00F42A89">
            <w:pPr>
              <w:rPr>
                <w:rFonts w:ascii="Arial" w:hAnsi="Arial" w:cs="Arial"/>
                <w:bCs/>
                <w:lang w:eastAsia="ar-SA"/>
              </w:rPr>
            </w:pPr>
          </w:p>
          <w:p w:rsidR="00F42A89" w:rsidRPr="00F42A89" w:rsidRDefault="00F42A89" w:rsidP="00F42A89">
            <w:pPr>
              <w:rPr>
                <w:rFonts w:ascii="Times New Roman" w:eastAsia="Times New Roman" w:hAnsi="Times New Roman" w:cs="Times New Roman"/>
                <w:b/>
                <w:i/>
                <w:lang w:eastAsia="sk-SK"/>
              </w:rPr>
            </w:pPr>
            <w:r w:rsidRPr="00F42A89">
              <w:rPr>
                <w:rFonts w:ascii="Arial" w:hAnsi="Arial" w:cs="Arial"/>
                <w:bCs/>
                <w:i/>
                <w:lang w:eastAsia="ar-SA"/>
              </w:rPr>
              <w:t>Doplnené.</w:t>
            </w:r>
          </w:p>
          <w:p w:rsidR="00F42A89" w:rsidRPr="00F42A89" w:rsidRDefault="00F42A89" w:rsidP="00F42A89">
            <w:pPr>
              <w:rPr>
                <w:rFonts w:ascii="Times New Roman" w:eastAsia="Times New Roman" w:hAnsi="Times New Roman" w:cs="Times New Roman"/>
                <w:b/>
                <w:lang w:eastAsia="sk-SK"/>
              </w:rPr>
            </w:pPr>
          </w:p>
        </w:tc>
      </w:tr>
      <w:tr w:rsidR="00F42A89" w:rsidRPr="00F42A89" w:rsidTr="00E85E8F">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F42A89" w:rsidRPr="00F42A89" w:rsidRDefault="00F42A89" w:rsidP="00F42A89">
            <w:pPr>
              <w:numPr>
                <w:ilvl w:val="0"/>
                <w:numId w:val="2"/>
              </w:numPr>
              <w:ind w:left="450" w:hanging="425"/>
              <w:jc w:val="both"/>
              <w:rPr>
                <w:rFonts w:ascii="Times New Roman" w:eastAsia="Calibri" w:hAnsi="Times New Roman" w:cs="Times New Roman"/>
                <w:b/>
              </w:rPr>
            </w:pPr>
            <w:r w:rsidRPr="00F42A89">
              <w:rPr>
                <w:rFonts w:ascii="Times New Roman" w:eastAsia="Calibri" w:hAnsi="Times New Roman" w:cs="Times New Roman"/>
                <w:b/>
              </w:rPr>
              <w:lastRenderedPageBreak/>
              <w:t>Stanovisko Komisie na posudzovanie vybraných vplyvov zo záverečného posúdenia č. ..........</w:t>
            </w:r>
            <w:r w:rsidRPr="00F42A89">
              <w:rPr>
                <w:rFonts w:ascii="Times New Roman" w:eastAsia="Calibri" w:hAnsi="Times New Roman" w:cs="Times New Roman"/>
              </w:rPr>
              <w:t xml:space="preserve"> (v prípade, ak sa uskutočnilo v zmysle bodu 9.1. Jednotnej metodiky) </w:t>
            </w:r>
          </w:p>
        </w:tc>
      </w:tr>
      <w:tr w:rsidR="00F42A89" w:rsidRPr="00F42A89" w:rsidTr="00E85E8F">
        <w:tblPrEx>
          <w:tblBorders>
            <w:insideH w:val="single" w:sz="4" w:space="0" w:color="FFFFFF"/>
            <w:insideV w:val="single" w:sz="4" w:space="0" w:color="FFFFFF"/>
          </w:tblBorders>
        </w:tblPrEx>
        <w:tc>
          <w:tcPr>
            <w:tcW w:w="9176" w:type="dxa"/>
            <w:shd w:val="clear" w:color="auto" w:fill="FFFFFF"/>
          </w:tcPr>
          <w:p w:rsidR="00F42A89" w:rsidRPr="00F42A89" w:rsidRDefault="00F42A89" w:rsidP="00F42A89">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42A89" w:rsidRPr="00F42A89" w:rsidTr="00E85E8F">
              <w:trPr>
                <w:trHeight w:val="396"/>
              </w:trPr>
              <w:tc>
                <w:tcPr>
                  <w:tcW w:w="2552" w:type="dxa"/>
                </w:tcPr>
                <w:p w:rsidR="00F42A89" w:rsidRPr="00F42A89" w:rsidRDefault="00D43548" w:rsidP="00F42A8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F42A89" w:rsidRPr="00F42A89">
                        <w:rPr>
                          <w:rFonts w:ascii="Segoe UI Symbol" w:eastAsia="Times New Roman" w:hAnsi="Segoe UI Symbol" w:cs="Segoe UI Symbol"/>
                          <w:b/>
                          <w:sz w:val="20"/>
                          <w:szCs w:val="20"/>
                          <w:lang w:eastAsia="sk-SK"/>
                        </w:rPr>
                        <w:t>☐</w:t>
                      </w:r>
                    </w:sdtContent>
                  </w:sdt>
                  <w:r w:rsidR="00F42A89" w:rsidRPr="00F42A89">
                    <w:rPr>
                      <w:rFonts w:ascii="Times New Roman" w:eastAsia="Times New Roman" w:hAnsi="Times New Roman" w:cs="Times New Roman"/>
                      <w:b/>
                      <w:sz w:val="20"/>
                      <w:szCs w:val="20"/>
                      <w:lang w:eastAsia="sk-SK"/>
                    </w:rPr>
                    <w:t xml:space="preserve">   Súhlasné </w:t>
                  </w:r>
                </w:p>
              </w:tc>
              <w:tc>
                <w:tcPr>
                  <w:tcW w:w="3827" w:type="dxa"/>
                </w:tcPr>
                <w:p w:rsidR="00F42A89" w:rsidRPr="00F42A89" w:rsidRDefault="00D43548" w:rsidP="00F42A8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F42A89" w:rsidRPr="00F42A89">
                        <w:rPr>
                          <w:rFonts w:ascii="Segoe UI Symbol" w:eastAsia="Times New Roman" w:hAnsi="Segoe UI Symbol" w:cs="Segoe UI Symbol"/>
                          <w:b/>
                          <w:sz w:val="20"/>
                          <w:szCs w:val="20"/>
                          <w:lang w:eastAsia="sk-SK"/>
                        </w:rPr>
                        <w:t>☐</w:t>
                      </w:r>
                    </w:sdtContent>
                  </w:sdt>
                  <w:r w:rsidR="00F42A89" w:rsidRPr="00F42A89">
                    <w:rPr>
                      <w:rFonts w:ascii="Times New Roman" w:eastAsia="Times New Roman" w:hAnsi="Times New Roman" w:cs="Times New Roman"/>
                      <w:b/>
                      <w:sz w:val="20"/>
                      <w:szCs w:val="20"/>
                      <w:lang w:eastAsia="sk-SK"/>
                    </w:rPr>
                    <w:t xml:space="preserve">  Súhlasné s  návrhom na dopracovanie</w:t>
                  </w:r>
                </w:p>
              </w:tc>
              <w:tc>
                <w:tcPr>
                  <w:tcW w:w="2534" w:type="dxa"/>
                </w:tcPr>
                <w:p w:rsidR="00F42A89" w:rsidRPr="00F42A89" w:rsidRDefault="00D43548" w:rsidP="00F42A89">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F42A89" w:rsidRPr="00F42A89">
                        <w:rPr>
                          <w:rFonts w:ascii="Segoe UI Symbol" w:eastAsia="Times New Roman" w:hAnsi="Segoe UI Symbol" w:cs="Segoe UI Symbol"/>
                          <w:b/>
                          <w:sz w:val="20"/>
                          <w:szCs w:val="20"/>
                          <w:lang w:eastAsia="sk-SK"/>
                        </w:rPr>
                        <w:t>☐</w:t>
                      </w:r>
                    </w:sdtContent>
                  </w:sdt>
                  <w:r w:rsidR="00F42A89" w:rsidRPr="00F42A89">
                    <w:rPr>
                      <w:rFonts w:ascii="Times New Roman" w:eastAsia="Times New Roman" w:hAnsi="Times New Roman" w:cs="Times New Roman"/>
                      <w:b/>
                      <w:sz w:val="20"/>
                      <w:szCs w:val="20"/>
                      <w:lang w:eastAsia="sk-SK"/>
                    </w:rPr>
                    <w:t xml:space="preserve">  Nesúhlasné</w:t>
                  </w:r>
                </w:p>
              </w:tc>
            </w:tr>
          </w:tbl>
          <w:p w:rsidR="00F42A89" w:rsidRPr="00F42A89" w:rsidRDefault="00F42A89" w:rsidP="00F42A89">
            <w:pPr>
              <w:jc w:val="both"/>
              <w:rPr>
                <w:rFonts w:ascii="Times New Roman" w:eastAsia="Times New Roman" w:hAnsi="Times New Roman" w:cs="Times New Roman"/>
                <w:b/>
                <w:sz w:val="20"/>
                <w:szCs w:val="20"/>
                <w:lang w:eastAsia="sk-SK"/>
              </w:rPr>
            </w:pPr>
            <w:r w:rsidRPr="00F42A89">
              <w:rPr>
                <w:rFonts w:ascii="Times New Roman" w:eastAsia="Times New Roman" w:hAnsi="Times New Roman" w:cs="Times New Roman"/>
                <w:b/>
                <w:sz w:val="20"/>
                <w:szCs w:val="20"/>
                <w:lang w:eastAsia="sk-SK"/>
              </w:rPr>
              <w:t>Uveďte pripomienky zo stanoviska Komisie z časti II. spolu s Vaším vyhodnotením:</w:t>
            </w:r>
          </w:p>
          <w:p w:rsidR="00F42A89" w:rsidRPr="00F42A89" w:rsidRDefault="00F42A89" w:rsidP="00F42A89">
            <w:pPr>
              <w:rPr>
                <w:rFonts w:ascii="Times New Roman" w:eastAsia="Times New Roman" w:hAnsi="Times New Roman" w:cs="Times New Roman"/>
                <w:b/>
                <w:sz w:val="20"/>
                <w:szCs w:val="20"/>
                <w:lang w:eastAsia="sk-SK"/>
              </w:rPr>
            </w:pPr>
          </w:p>
          <w:p w:rsidR="00F42A89" w:rsidRPr="00F42A89" w:rsidRDefault="00F42A89" w:rsidP="00F42A89">
            <w:pPr>
              <w:rPr>
                <w:rFonts w:ascii="Times New Roman" w:eastAsia="Times New Roman" w:hAnsi="Times New Roman" w:cs="Times New Roman"/>
                <w:b/>
                <w:sz w:val="20"/>
                <w:szCs w:val="20"/>
                <w:lang w:eastAsia="sk-SK"/>
              </w:rPr>
            </w:pPr>
          </w:p>
        </w:tc>
      </w:tr>
    </w:tbl>
    <w:p w:rsidR="00F42A89" w:rsidRPr="00F42A89" w:rsidRDefault="00F42A89" w:rsidP="00F42A89"/>
    <w:p w:rsidR="00326E7B" w:rsidRPr="00326E7B" w:rsidRDefault="00F42A89" w:rsidP="00326E7B">
      <w:pPr>
        <w:jc w:val="center"/>
        <w:rPr>
          <w:rFonts w:ascii="Times New Roman" w:eastAsia="Calibri" w:hAnsi="Times New Roman" w:cs="Times New Roman"/>
          <w:b/>
          <w:sz w:val="28"/>
          <w:szCs w:val="28"/>
          <w:lang w:eastAsia="en-GB"/>
        </w:rPr>
      </w:pPr>
      <w:r>
        <w:rPr>
          <w:rFonts w:ascii="Times New Roman" w:hAnsi="Times New Roman" w:cs="Times New Roman"/>
          <w:b/>
          <w:sz w:val="24"/>
          <w:szCs w:val="24"/>
        </w:rPr>
        <w:br w:type="column"/>
      </w:r>
      <w:r w:rsidR="00326E7B" w:rsidRPr="00326E7B">
        <w:rPr>
          <w:rFonts w:ascii="Times New Roman" w:eastAsia="Calibri" w:hAnsi="Times New Roman" w:cs="Times New Roman"/>
          <w:b/>
          <w:sz w:val="28"/>
          <w:szCs w:val="28"/>
          <w:lang w:eastAsia="en-GB"/>
        </w:rPr>
        <w:lastRenderedPageBreak/>
        <w:t>Analýza vplyvov na podnikateľské prostredie</w:t>
      </w: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p>
    <w:p w:rsidR="00326E7B" w:rsidRDefault="00326E7B" w:rsidP="00326E7B">
      <w:pPr>
        <w:spacing w:after="0" w:line="240" w:lineRule="auto"/>
        <w:jc w:val="both"/>
        <w:rPr>
          <w:rFonts w:ascii="Times New Roman" w:eastAsia="Calibri" w:hAnsi="Times New Roman" w:cs="Times New Roman"/>
          <w:sz w:val="24"/>
          <w:szCs w:val="24"/>
          <w:lang w:eastAsia="en-GB"/>
        </w:rPr>
      </w:pPr>
      <w:r w:rsidRPr="00326E7B">
        <w:rPr>
          <w:rFonts w:ascii="Times New Roman" w:eastAsia="Calibri" w:hAnsi="Times New Roman" w:cs="Times New Roman"/>
          <w:b/>
          <w:sz w:val="24"/>
          <w:szCs w:val="24"/>
          <w:lang w:eastAsia="en-GB"/>
        </w:rPr>
        <w:t xml:space="preserve">Názov materiálu: </w:t>
      </w:r>
      <w:r w:rsidRPr="00326E7B">
        <w:rPr>
          <w:rFonts w:ascii="Times New Roman" w:eastAsia="Calibri" w:hAnsi="Times New Roman" w:cs="Times New Roman"/>
          <w:sz w:val="24"/>
          <w:szCs w:val="24"/>
          <w:lang w:eastAsia="en-GB"/>
        </w:rPr>
        <w:t>Návrh zákona, ktorým sa mení a dopĺňa zákon č. 452/2021 Z. z. o elektronických komunikáciách v znení neskorších predpisov</w:t>
      </w:r>
    </w:p>
    <w:p w:rsidR="00D43548" w:rsidRPr="00326E7B" w:rsidRDefault="00D43548" w:rsidP="00326E7B">
      <w:pPr>
        <w:spacing w:after="0" w:line="240" w:lineRule="auto"/>
        <w:jc w:val="both"/>
        <w:rPr>
          <w:rFonts w:ascii="Times New Roman" w:eastAsia="Calibri" w:hAnsi="Times New Roman" w:cs="Times New Roman"/>
          <w:b/>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t xml:space="preserve">Predkladateľ: </w:t>
      </w:r>
      <w:r w:rsidR="00D43548">
        <w:rPr>
          <w:rFonts w:ascii="Times New Roman" w:eastAsia="Calibri" w:hAnsi="Times New Roman" w:cs="Times New Roman"/>
          <w:sz w:val="24"/>
          <w:szCs w:val="24"/>
          <w:lang w:eastAsia="en-GB"/>
        </w:rPr>
        <w:t>vláda</w:t>
      </w:r>
      <w:r w:rsidRPr="00326E7B">
        <w:rPr>
          <w:rFonts w:ascii="Times New Roman" w:eastAsia="Calibri" w:hAnsi="Times New Roman" w:cs="Times New Roman"/>
          <w:sz w:val="24"/>
          <w:szCs w:val="24"/>
          <w:lang w:eastAsia="en-GB"/>
        </w:rPr>
        <w:t xml:space="preserve"> Slovenskej republiky</w:t>
      </w: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t>3.1 Náklady regulácie</w:t>
      </w:r>
    </w:p>
    <w:p w:rsidR="00326E7B" w:rsidRPr="00326E7B" w:rsidRDefault="00326E7B" w:rsidP="00326E7B">
      <w:pPr>
        <w:tabs>
          <w:tab w:val="left" w:pos="8025"/>
        </w:tabs>
        <w:spacing w:after="0" w:line="240" w:lineRule="auto"/>
        <w:rPr>
          <w:rFonts w:ascii="Times New Roman" w:eastAsia="Calibri" w:hAnsi="Times New Roman" w:cs="Times New Roman"/>
          <w:bCs/>
          <w:i/>
          <w:iCs/>
          <w:sz w:val="24"/>
          <w:szCs w:val="24"/>
          <w:lang w:eastAsia="en-GB"/>
        </w:rPr>
      </w:pPr>
      <w:r w:rsidRPr="00326E7B">
        <w:rPr>
          <w:rFonts w:ascii="Times New Roman" w:eastAsia="Calibri" w:hAnsi="Times New Roman" w:cs="Times New Roman"/>
          <w:b/>
          <w:i/>
          <w:iCs/>
          <w:sz w:val="24"/>
          <w:szCs w:val="24"/>
          <w:lang w:eastAsia="en-GB"/>
        </w:rPr>
        <w:t xml:space="preserve">3.1.1 Súhrnná tabuľka nákladov regulácie </w:t>
      </w:r>
      <w:r w:rsidRPr="00326E7B">
        <w:rPr>
          <w:rFonts w:ascii="Times New Roman" w:eastAsia="Calibri" w:hAnsi="Times New Roman" w:cs="Times New Roman"/>
          <w:b/>
          <w:i/>
          <w:iCs/>
          <w:sz w:val="24"/>
          <w:szCs w:val="24"/>
          <w:lang w:eastAsia="en-GB"/>
        </w:rPr>
        <w:tab/>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 xml:space="preserve">Tabuľka č. 1: Zmeny nákladov (ročne) v prepočte na podnikateľské prostredie (PP), vyhodnotenie mechanizmu znižovania byrokracie a nákladov, náklady </w:t>
      </w:r>
      <w:proofErr w:type="spellStart"/>
      <w:r w:rsidRPr="00326E7B">
        <w:rPr>
          <w:rFonts w:ascii="Times New Roman" w:eastAsia="Calibri" w:hAnsi="Times New Roman" w:cs="Times New Roman"/>
          <w:i/>
          <w:sz w:val="24"/>
          <w:szCs w:val="24"/>
          <w:lang w:eastAsia="en-GB"/>
        </w:rPr>
        <w:t>goldplatingu</w:t>
      </w:r>
      <w:proofErr w:type="spellEnd"/>
      <w:r w:rsidRPr="00326E7B">
        <w:rPr>
          <w:rFonts w:ascii="Times New Roman" w:eastAsia="Calibri" w:hAnsi="Times New Roman" w:cs="Times New Roman"/>
          <w:i/>
          <w:sz w:val="24"/>
          <w:szCs w:val="24"/>
          <w:vertAlign w:val="superscript"/>
          <w:lang w:eastAsia="en-GB"/>
        </w:rPr>
        <w:footnoteReference w:id="1"/>
      </w:r>
      <w:r w:rsidRPr="00326E7B">
        <w:rPr>
          <w:rFonts w:ascii="Times New Roman" w:eastAsia="Calibri" w:hAnsi="Times New Roman" w:cs="Times New Roman"/>
          <w:i/>
          <w:sz w:val="24"/>
          <w:szCs w:val="24"/>
          <w:lang w:eastAsia="en-GB"/>
        </w:rPr>
        <w:t xml:space="preserve"> na podnikateľské prostredie. </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 xml:space="preserve">Nahraďte rovnakou tabuľkou po vyplnení Kalkulačky nákladov podnikateľského prostredia, ktorá je povinnou prílohou tejto analýzy a nájdete ju na </w:t>
      </w:r>
      <w:hyperlink r:id="rId8" w:history="1">
        <w:r w:rsidRPr="00326E7B">
          <w:rPr>
            <w:rFonts w:ascii="Times New Roman" w:eastAsia="Calibri" w:hAnsi="Times New Roman" w:cs="Times New Roman"/>
            <w:i/>
            <w:color w:val="0563C1"/>
            <w:sz w:val="24"/>
            <w:szCs w:val="24"/>
            <w:u w:val="single"/>
            <w:lang w:eastAsia="en-GB"/>
          </w:rPr>
          <w:t>webovom sídle MH SR</w:t>
        </w:r>
      </w:hyperlink>
      <w:r w:rsidRPr="00326E7B">
        <w:rPr>
          <w:rFonts w:ascii="Times New Roman" w:eastAsia="Calibri" w:hAnsi="Times New Roman" w:cs="Times New Roman"/>
          <w:i/>
          <w:sz w:val="24"/>
          <w:szCs w:val="24"/>
          <w:lang w:eastAsia="en-GB"/>
        </w:rPr>
        <w:t>, (ďalej len „Kalkulačka nákladov“):</w:t>
      </w:r>
    </w:p>
    <w:tbl>
      <w:tblPr>
        <w:tblW w:w="18988" w:type="dxa"/>
        <w:tblInd w:w="70" w:type="dxa"/>
        <w:tblCellMar>
          <w:left w:w="70" w:type="dxa"/>
          <w:right w:w="70" w:type="dxa"/>
        </w:tblCellMar>
        <w:tblLook w:val="04A0" w:firstRow="1" w:lastRow="0" w:firstColumn="1" w:lastColumn="0" w:noHBand="0" w:noVBand="1"/>
      </w:tblPr>
      <w:tblGrid>
        <w:gridCol w:w="9620"/>
        <w:gridCol w:w="3540"/>
        <w:gridCol w:w="2792"/>
        <w:gridCol w:w="160"/>
        <w:gridCol w:w="2716"/>
        <w:gridCol w:w="160"/>
      </w:tblGrid>
      <w:tr w:rsidR="00326E7B" w:rsidRPr="00326E7B" w:rsidTr="00E85E8F">
        <w:trPr>
          <w:trHeight w:val="270"/>
        </w:trPr>
        <w:tc>
          <w:tcPr>
            <w:tcW w:w="962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c>
          <w:tcPr>
            <w:tcW w:w="2792"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c>
          <w:tcPr>
            <w:tcW w:w="2716"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jc w:val="center"/>
              <w:rPr>
                <w:rFonts w:ascii="Times New Roman" w:eastAsia="Times New Roman" w:hAnsi="Times New Roman" w:cs="Times New Roman"/>
                <w:color w:val="000000"/>
                <w:sz w:val="20"/>
                <w:szCs w:val="20"/>
                <w:lang w:eastAsia="sk-SK"/>
              </w:rPr>
            </w:pPr>
          </w:p>
        </w:tc>
      </w:tr>
      <w:tr w:rsidR="00326E7B" w:rsidRPr="00326E7B" w:rsidTr="00E85E8F">
        <w:trPr>
          <w:gridAfter w:val="5"/>
          <w:wAfter w:w="9368" w:type="dxa"/>
          <w:trHeight w:val="451"/>
        </w:trPr>
        <w:tc>
          <w:tcPr>
            <w:tcW w:w="9620" w:type="dxa"/>
            <w:tcBorders>
              <w:top w:val="nil"/>
              <w:left w:val="nil"/>
              <w:bottom w:val="nil"/>
              <w:right w:val="nil"/>
            </w:tcBorders>
            <w:shd w:val="clear" w:color="auto" w:fill="auto"/>
            <w:noWrap/>
            <w:vAlign w:val="bottom"/>
            <w:hideMark/>
          </w:tcPr>
          <w:tbl>
            <w:tblPr>
              <w:tblW w:w="9460" w:type="dxa"/>
              <w:tblLook w:val="04A0" w:firstRow="1" w:lastRow="0" w:firstColumn="1" w:lastColumn="0" w:noHBand="0" w:noVBand="1"/>
            </w:tblPr>
            <w:tblGrid>
              <w:gridCol w:w="5180"/>
              <w:gridCol w:w="2140"/>
              <w:gridCol w:w="2140"/>
            </w:tblGrid>
            <w:tr w:rsidR="00326E7B" w:rsidRPr="00326E7B" w:rsidTr="00E85E8F">
              <w:trPr>
                <w:trHeight w:val="675"/>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TYP NÁKLADOV</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Zvýšenie nákladov v € na PP</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Zníženie nákladov v € na PP</w:t>
                  </w:r>
                </w:p>
              </w:tc>
            </w:tr>
            <w:tr w:rsidR="00326E7B" w:rsidRPr="00326E7B" w:rsidTr="00E85E8F">
              <w:trPr>
                <w:trHeight w:val="810"/>
              </w:trPr>
              <w:tc>
                <w:tcPr>
                  <w:tcW w:w="5180" w:type="dxa"/>
                  <w:tcBorders>
                    <w:top w:val="nil"/>
                    <w:left w:val="single" w:sz="8"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proofErr w:type="spellStart"/>
                  <w:r w:rsidRPr="00326E7B">
                    <w:rPr>
                      <w:rFonts w:ascii="Times New Roman" w:eastAsia="Times New Roman" w:hAnsi="Times New Roman" w:cs="Times New Roman"/>
                      <w:b/>
                      <w:bCs/>
                      <w:i/>
                      <w:iCs/>
                      <w:color w:val="000000"/>
                      <w:sz w:val="20"/>
                      <w:szCs w:val="20"/>
                      <w:lang w:eastAsia="en-GB"/>
                    </w:rPr>
                    <w:t>A.Dane</w:t>
                  </w:r>
                  <w:proofErr w:type="spellEnd"/>
                  <w:r w:rsidRPr="00326E7B">
                    <w:rPr>
                      <w:rFonts w:ascii="Times New Roman" w:eastAsia="Times New Roman" w:hAnsi="Times New Roman" w:cs="Times New Roman"/>
                      <w:b/>
                      <w:bCs/>
                      <w:i/>
                      <w:iCs/>
                      <w:color w:val="000000"/>
                      <w:sz w:val="20"/>
                      <w:szCs w:val="20"/>
                      <w:lang w:eastAsia="en-GB"/>
                    </w:rPr>
                    <w:t xml:space="preserve">, odvody, clá a poplatky, ktorých cieľom je znižovať negatívne </w:t>
                  </w:r>
                  <w:proofErr w:type="spellStart"/>
                  <w:r w:rsidRPr="00326E7B">
                    <w:rPr>
                      <w:rFonts w:ascii="Times New Roman" w:eastAsia="Times New Roman" w:hAnsi="Times New Roman" w:cs="Times New Roman"/>
                      <w:b/>
                      <w:bCs/>
                      <w:i/>
                      <w:iCs/>
                      <w:color w:val="000000"/>
                      <w:sz w:val="20"/>
                      <w:szCs w:val="20"/>
                      <w:lang w:eastAsia="en-GB"/>
                    </w:rPr>
                    <w:t>externality</w:t>
                  </w:r>
                  <w:proofErr w:type="spellEnd"/>
                </w:p>
              </w:tc>
              <w:tc>
                <w:tcPr>
                  <w:tcW w:w="2140" w:type="dxa"/>
                  <w:tcBorders>
                    <w:top w:val="nil"/>
                    <w:left w:val="nil"/>
                    <w:bottom w:val="single" w:sz="4"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r>
            <w:tr w:rsidR="00326E7B" w:rsidRPr="00326E7B" w:rsidTr="00E85E8F">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B. Iné poplatky</w:t>
                  </w:r>
                </w:p>
              </w:tc>
              <w:tc>
                <w:tcPr>
                  <w:tcW w:w="2140" w:type="dxa"/>
                  <w:tcBorders>
                    <w:top w:val="nil"/>
                    <w:left w:val="nil"/>
                    <w:bottom w:val="single" w:sz="4"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r>
            <w:tr w:rsidR="00326E7B" w:rsidRPr="00326E7B" w:rsidTr="00E85E8F">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C. Sankcie a pokuty</w:t>
                  </w:r>
                </w:p>
              </w:tc>
              <w:tc>
                <w:tcPr>
                  <w:tcW w:w="2140" w:type="dxa"/>
                  <w:tcBorders>
                    <w:top w:val="nil"/>
                    <w:left w:val="nil"/>
                    <w:bottom w:val="single" w:sz="4"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r>
            <w:tr w:rsidR="00326E7B" w:rsidRPr="00326E7B" w:rsidTr="00E85E8F">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D. Nepriame finančné náklady</w:t>
                  </w:r>
                </w:p>
              </w:tc>
              <w:tc>
                <w:tcPr>
                  <w:tcW w:w="2140" w:type="dxa"/>
                  <w:tcBorders>
                    <w:top w:val="nil"/>
                    <w:left w:val="nil"/>
                    <w:bottom w:val="single" w:sz="4"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r>
            <w:tr w:rsidR="00326E7B" w:rsidRPr="00326E7B" w:rsidTr="00E85E8F">
              <w:trPr>
                <w:trHeight w:val="300"/>
              </w:trPr>
              <w:tc>
                <w:tcPr>
                  <w:tcW w:w="5180" w:type="dxa"/>
                  <w:tcBorders>
                    <w:top w:val="nil"/>
                    <w:left w:val="single" w:sz="8" w:space="0" w:color="auto"/>
                    <w:bottom w:val="nil"/>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E. Administratívne náklady</w:t>
                  </w:r>
                </w:p>
              </w:tc>
              <w:tc>
                <w:tcPr>
                  <w:tcW w:w="2140" w:type="dxa"/>
                  <w:tcBorders>
                    <w:top w:val="nil"/>
                    <w:left w:val="nil"/>
                    <w:bottom w:val="nil"/>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108 973</w:t>
                  </w:r>
                </w:p>
              </w:tc>
              <w:tc>
                <w:tcPr>
                  <w:tcW w:w="2140" w:type="dxa"/>
                  <w:tcBorders>
                    <w:top w:val="nil"/>
                    <w:left w:val="nil"/>
                    <w:bottom w:val="nil"/>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1 541</w:t>
                  </w:r>
                </w:p>
              </w:tc>
            </w:tr>
            <w:tr w:rsidR="00326E7B" w:rsidRPr="00326E7B" w:rsidTr="00E85E8F">
              <w:trPr>
                <w:trHeight w:val="30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Spolu = A+B+C+D+E</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108 973</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1 541</w:t>
                  </w:r>
                </w:p>
              </w:tc>
            </w:tr>
            <w:tr w:rsidR="00326E7B" w:rsidRPr="00326E7B" w:rsidTr="00E85E8F">
              <w:trPr>
                <w:trHeight w:val="300"/>
              </w:trPr>
              <w:tc>
                <w:tcPr>
                  <w:tcW w:w="5180" w:type="dxa"/>
                  <w:tcBorders>
                    <w:top w:val="nil"/>
                    <w:left w:val="nil"/>
                    <w:bottom w:val="nil"/>
                    <w:right w:val="nil"/>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p>
              </w:tc>
              <w:tc>
                <w:tcPr>
                  <w:tcW w:w="2140" w:type="dxa"/>
                  <w:tcBorders>
                    <w:top w:val="nil"/>
                    <w:left w:val="nil"/>
                    <w:bottom w:val="nil"/>
                    <w:right w:val="nil"/>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sz w:val="20"/>
                      <w:szCs w:val="20"/>
                      <w:lang w:eastAsia="en-GB"/>
                    </w:rPr>
                  </w:pPr>
                </w:p>
              </w:tc>
            </w:tr>
            <w:tr w:rsidR="00326E7B" w:rsidRPr="00326E7B" w:rsidTr="00E85E8F">
              <w:trPr>
                <w:trHeight w:val="60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Harmonizácia práva EÚ</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Zvýšenie nákladov v € na PP</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Zníženie nákladov v € na PP</w:t>
                  </w:r>
                </w:p>
              </w:tc>
            </w:tr>
            <w:tr w:rsidR="00326E7B" w:rsidRPr="00326E7B" w:rsidTr="00E85E8F">
              <w:trPr>
                <w:trHeight w:val="990"/>
              </w:trPr>
              <w:tc>
                <w:tcPr>
                  <w:tcW w:w="5180" w:type="dxa"/>
                  <w:tcBorders>
                    <w:top w:val="nil"/>
                    <w:left w:val="single" w:sz="8" w:space="0" w:color="auto"/>
                    <w:bottom w:val="nil"/>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F. Úplná harmonizácia práva EÚ</w:t>
                  </w:r>
                  <w:r w:rsidRPr="00326E7B">
                    <w:rPr>
                      <w:rFonts w:ascii="Times New Roman" w:eastAsia="Times New Roman" w:hAnsi="Times New Roman" w:cs="Times New Roman"/>
                      <w:b/>
                      <w:bCs/>
                      <w:i/>
                      <w:iCs/>
                      <w:color w:val="000000"/>
                      <w:sz w:val="20"/>
                      <w:szCs w:val="20"/>
                      <w:lang w:eastAsia="en-GB"/>
                    </w:rPr>
                    <w:br/>
                  </w:r>
                  <w:r w:rsidRPr="00326E7B">
                    <w:rPr>
                      <w:rFonts w:ascii="Times New Roman" w:eastAsia="Times New Roman" w:hAnsi="Times New Roman" w:cs="Times New Roman"/>
                      <w:i/>
                      <w:iCs/>
                      <w:color w:val="000000"/>
                      <w:sz w:val="16"/>
                      <w:szCs w:val="16"/>
                      <w:lang w:eastAsia="en-GB"/>
                    </w:rPr>
                    <w:t xml:space="preserve">(okrem daní, odvodov, ciel a poplatkov, ktorých cieľom je znižovať negatívne </w:t>
                  </w:r>
                  <w:proofErr w:type="spellStart"/>
                  <w:r w:rsidRPr="00326E7B">
                    <w:rPr>
                      <w:rFonts w:ascii="Times New Roman" w:eastAsia="Times New Roman" w:hAnsi="Times New Roman" w:cs="Times New Roman"/>
                      <w:i/>
                      <w:iCs/>
                      <w:color w:val="000000"/>
                      <w:sz w:val="16"/>
                      <w:szCs w:val="16"/>
                      <w:lang w:eastAsia="en-GB"/>
                    </w:rPr>
                    <w:t>externality</w:t>
                  </w:r>
                  <w:proofErr w:type="spellEnd"/>
                  <w:r w:rsidRPr="00326E7B">
                    <w:rPr>
                      <w:rFonts w:ascii="Times New Roman" w:eastAsia="Times New Roman" w:hAnsi="Times New Roman" w:cs="Times New Roman"/>
                      <w:i/>
                      <w:iCs/>
                      <w:color w:val="000000"/>
                      <w:sz w:val="16"/>
                      <w:szCs w:val="16"/>
                      <w:lang w:eastAsia="en-GB"/>
                    </w:rPr>
                    <w:t>)</w:t>
                  </w:r>
                </w:p>
              </w:tc>
              <w:tc>
                <w:tcPr>
                  <w:tcW w:w="2140" w:type="dxa"/>
                  <w:tcBorders>
                    <w:top w:val="nil"/>
                    <w:left w:val="nil"/>
                    <w:bottom w:val="nil"/>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c>
                <w:tcPr>
                  <w:tcW w:w="2140" w:type="dxa"/>
                  <w:tcBorders>
                    <w:top w:val="nil"/>
                    <w:left w:val="nil"/>
                    <w:bottom w:val="nil"/>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1 541</w:t>
                  </w:r>
                </w:p>
              </w:tc>
            </w:tr>
            <w:tr w:rsidR="00326E7B" w:rsidRPr="00326E7B" w:rsidTr="00E85E8F">
              <w:trPr>
                <w:trHeight w:val="27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b/>
                      <w:bCs/>
                      <w:i/>
                      <w:iCs/>
                      <w:color w:val="000000"/>
                      <w:sz w:val="20"/>
                      <w:szCs w:val="20"/>
                      <w:lang w:eastAsia="en-GB"/>
                    </w:rPr>
                  </w:pPr>
                  <w:r w:rsidRPr="00326E7B">
                    <w:rPr>
                      <w:rFonts w:ascii="Times New Roman" w:eastAsia="Times New Roman" w:hAnsi="Times New Roman" w:cs="Times New Roman"/>
                      <w:b/>
                      <w:bCs/>
                      <w:i/>
                      <w:iCs/>
                      <w:color w:val="000000"/>
                      <w:sz w:val="20"/>
                      <w:szCs w:val="20"/>
                      <w:lang w:eastAsia="en-GB"/>
                    </w:rPr>
                    <w:t xml:space="preserve">G. </w:t>
                  </w:r>
                  <w:proofErr w:type="spellStart"/>
                  <w:r w:rsidRPr="00326E7B">
                    <w:rPr>
                      <w:rFonts w:ascii="Times New Roman" w:eastAsia="Times New Roman" w:hAnsi="Times New Roman" w:cs="Times New Roman"/>
                      <w:b/>
                      <w:bCs/>
                      <w:i/>
                      <w:iCs/>
                      <w:color w:val="000000"/>
                      <w:sz w:val="20"/>
                      <w:szCs w:val="20"/>
                      <w:lang w:eastAsia="en-GB"/>
                    </w:rPr>
                    <w:t>Goldplating</w:t>
                  </w:r>
                  <w:proofErr w:type="spellEnd"/>
                </w:p>
              </w:tc>
              <w:tc>
                <w:tcPr>
                  <w:tcW w:w="2140" w:type="dxa"/>
                  <w:tcBorders>
                    <w:top w:val="single" w:sz="8" w:space="0" w:color="auto"/>
                    <w:left w:val="nil"/>
                    <w:bottom w:val="single" w:sz="8"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r>
            <w:tr w:rsidR="00326E7B" w:rsidRPr="00326E7B" w:rsidTr="00E85E8F">
              <w:trPr>
                <w:trHeight w:val="270"/>
              </w:trPr>
              <w:tc>
                <w:tcPr>
                  <w:tcW w:w="518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p>
              </w:tc>
              <w:tc>
                <w:tcPr>
                  <w:tcW w:w="2140" w:type="dxa"/>
                  <w:tcBorders>
                    <w:top w:val="nil"/>
                    <w:left w:val="nil"/>
                    <w:bottom w:val="nil"/>
                    <w:right w:val="nil"/>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sz w:val="20"/>
                      <w:szCs w:val="20"/>
                      <w:lang w:eastAsia="en-GB"/>
                    </w:rPr>
                  </w:pPr>
                </w:p>
              </w:tc>
            </w:tr>
            <w:tr w:rsidR="00326E7B" w:rsidRPr="00326E7B" w:rsidTr="00E85E8F">
              <w:trPr>
                <w:trHeight w:val="270"/>
              </w:trPr>
              <w:tc>
                <w:tcPr>
                  <w:tcW w:w="518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sz w:val="20"/>
                      <w:szCs w:val="20"/>
                      <w:lang w:eastAsia="en-GB"/>
                    </w:rPr>
                  </w:pPr>
                </w:p>
              </w:tc>
            </w:tr>
            <w:tr w:rsidR="00326E7B" w:rsidRPr="00326E7B" w:rsidTr="00E85E8F">
              <w:trPr>
                <w:trHeight w:val="330"/>
              </w:trPr>
              <w:tc>
                <w:tcPr>
                  <w:tcW w:w="51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i/>
                      <w:iCs/>
                      <w:color w:val="000000"/>
                      <w:sz w:val="20"/>
                      <w:szCs w:val="20"/>
                      <w:lang w:eastAsia="en-GB"/>
                    </w:rPr>
                  </w:pPr>
                  <w:r w:rsidRPr="00326E7B">
                    <w:rPr>
                      <w:rFonts w:ascii="Times New Roman" w:eastAsia="Times New Roman" w:hAnsi="Times New Roman" w:cs="Times New Roman"/>
                      <w:i/>
                      <w:iCs/>
                      <w:color w:val="000000"/>
                      <w:sz w:val="20"/>
                      <w:szCs w:val="20"/>
                      <w:lang w:eastAsia="en-GB"/>
                    </w:rPr>
                    <w:t>VÝPOČET PRAVIDLA 1in2out:</w:t>
                  </w:r>
                </w:p>
              </w:tc>
              <w:tc>
                <w:tcPr>
                  <w:tcW w:w="2140" w:type="dxa"/>
                  <w:tcBorders>
                    <w:top w:val="single" w:sz="8" w:space="0" w:color="auto"/>
                    <w:left w:val="nil"/>
                    <w:bottom w:val="single" w:sz="4"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IN</w:t>
                  </w:r>
                </w:p>
              </w:tc>
              <w:tc>
                <w:tcPr>
                  <w:tcW w:w="2140" w:type="dxa"/>
                  <w:tcBorders>
                    <w:top w:val="single" w:sz="8" w:space="0" w:color="auto"/>
                    <w:left w:val="nil"/>
                    <w:bottom w:val="single" w:sz="4"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OUT</w:t>
                  </w:r>
                </w:p>
              </w:tc>
            </w:tr>
            <w:tr w:rsidR="00326E7B" w:rsidRPr="00326E7B" w:rsidTr="00E85E8F">
              <w:trPr>
                <w:trHeight w:val="345"/>
              </w:trPr>
              <w:tc>
                <w:tcPr>
                  <w:tcW w:w="5180" w:type="dxa"/>
                  <w:tcBorders>
                    <w:top w:val="nil"/>
                    <w:left w:val="single" w:sz="8" w:space="0" w:color="auto"/>
                    <w:bottom w:val="single" w:sz="8"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i/>
                      <w:iCs/>
                      <w:color w:val="000000"/>
                      <w:sz w:val="20"/>
                      <w:szCs w:val="20"/>
                      <w:lang w:eastAsia="en-GB"/>
                    </w:rPr>
                  </w:pPr>
                  <w:r w:rsidRPr="00326E7B">
                    <w:rPr>
                      <w:rFonts w:ascii="Times New Roman" w:eastAsia="Times New Roman" w:hAnsi="Times New Roman" w:cs="Times New Roman"/>
                      <w:i/>
                      <w:iCs/>
                      <w:color w:val="000000"/>
                      <w:sz w:val="20"/>
                      <w:szCs w:val="20"/>
                      <w:lang w:eastAsia="en-GB"/>
                    </w:rPr>
                    <w:t>H</w:t>
                  </w:r>
                  <w:r w:rsidRPr="00326E7B">
                    <w:rPr>
                      <w:rFonts w:ascii="Times New Roman" w:eastAsia="Times New Roman" w:hAnsi="Times New Roman" w:cs="Times New Roman"/>
                      <w:b/>
                      <w:bCs/>
                      <w:i/>
                      <w:iCs/>
                      <w:color w:val="000000"/>
                      <w:sz w:val="20"/>
                      <w:szCs w:val="20"/>
                      <w:lang w:eastAsia="en-GB"/>
                    </w:rPr>
                    <w:t>.</w:t>
                  </w:r>
                  <w:r w:rsidRPr="00326E7B">
                    <w:rPr>
                      <w:rFonts w:ascii="Times New Roman" w:eastAsia="Times New Roman" w:hAnsi="Times New Roman" w:cs="Times New Roman"/>
                      <w:i/>
                      <w:iCs/>
                      <w:color w:val="000000"/>
                      <w:sz w:val="20"/>
                      <w:szCs w:val="20"/>
                      <w:lang w:eastAsia="en-GB"/>
                    </w:rPr>
                    <w:t xml:space="preserve"> Náklady okrem výnimiek = B+D+E-F</w:t>
                  </w:r>
                </w:p>
              </w:tc>
              <w:tc>
                <w:tcPr>
                  <w:tcW w:w="2140" w:type="dxa"/>
                  <w:tcBorders>
                    <w:top w:val="nil"/>
                    <w:left w:val="nil"/>
                    <w:bottom w:val="single" w:sz="8" w:space="0" w:color="auto"/>
                    <w:right w:val="single" w:sz="4" w:space="0" w:color="auto"/>
                  </w:tcBorders>
                  <w:shd w:val="clear" w:color="000000" w:fill="FFC00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108 973</w:t>
                  </w:r>
                </w:p>
              </w:tc>
              <w:tc>
                <w:tcPr>
                  <w:tcW w:w="2140" w:type="dxa"/>
                  <w:tcBorders>
                    <w:top w:val="nil"/>
                    <w:left w:val="nil"/>
                    <w:bottom w:val="single" w:sz="8" w:space="0" w:color="auto"/>
                    <w:right w:val="single" w:sz="8" w:space="0" w:color="auto"/>
                  </w:tcBorders>
                  <w:shd w:val="clear" w:color="000000" w:fill="92D050"/>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20"/>
                      <w:szCs w:val="20"/>
                      <w:lang w:eastAsia="en-GB"/>
                    </w:rPr>
                  </w:pPr>
                  <w:r w:rsidRPr="00326E7B">
                    <w:rPr>
                      <w:rFonts w:ascii="Times New Roman" w:eastAsia="Times New Roman" w:hAnsi="Times New Roman" w:cs="Times New Roman"/>
                      <w:b/>
                      <w:bCs/>
                      <w:color w:val="000000"/>
                      <w:sz w:val="20"/>
                      <w:szCs w:val="20"/>
                      <w:lang w:eastAsia="en-GB"/>
                    </w:rPr>
                    <w:t>0</w:t>
                  </w:r>
                </w:p>
              </w:tc>
            </w:tr>
          </w:tbl>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r>
      <w:tr w:rsidR="00326E7B" w:rsidRPr="00326E7B" w:rsidTr="00E85E8F">
        <w:trPr>
          <w:gridAfter w:val="5"/>
          <w:wAfter w:w="9368" w:type="dxa"/>
          <w:trHeight w:val="70"/>
        </w:trPr>
        <w:tc>
          <w:tcPr>
            <w:tcW w:w="962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r>
      <w:tr w:rsidR="00326E7B" w:rsidRPr="00326E7B" w:rsidTr="00E85E8F">
        <w:trPr>
          <w:gridAfter w:val="5"/>
          <w:wAfter w:w="9368" w:type="dxa"/>
          <w:trHeight w:val="390"/>
        </w:trPr>
        <w:tc>
          <w:tcPr>
            <w:tcW w:w="9620"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color w:val="000000"/>
                <w:sz w:val="20"/>
                <w:szCs w:val="20"/>
                <w:lang w:eastAsia="sk-SK"/>
              </w:rPr>
            </w:pPr>
          </w:p>
        </w:tc>
      </w:tr>
    </w:tbl>
    <w:p w:rsidR="00326E7B" w:rsidRPr="00326E7B" w:rsidRDefault="00326E7B" w:rsidP="00326E7B">
      <w:pPr>
        <w:spacing w:after="0" w:line="240" w:lineRule="auto"/>
        <w:rPr>
          <w:rFonts w:ascii="Times New Roman" w:eastAsia="Calibri" w:hAnsi="Times New Roman" w:cs="Times New Roman"/>
          <w:b/>
          <w:sz w:val="24"/>
          <w:szCs w:val="24"/>
          <w:lang w:eastAsia="en-GB"/>
        </w:rPr>
        <w:sectPr w:rsidR="00326E7B" w:rsidRPr="00326E7B" w:rsidSect="00142154">
          <w:footerReference w:type="default" r:id="rId9"/>
          <w:pgSz w:w="11906" w:h="16838"/>
          <w:pgMar w:top="993" w:right="1417" w:bottom="1417" w:left="1417" w:header="708" w:footer="708" w:gutter="0"/>
          <w:pgNumType w:start="1"/>
          <w:cols w:space="708"/>
          <w:docGrid w:linePitch="360"/>
        </w:sectPr>
      </w:pPr>
    </w:p>
    <w:p w:rsidR="00326E7B" w:rsidRPr="00326E7B" w:rsidRDefault="00326E7B" w:rsidP="00326E7B">
      <w:pPr>
        <w:spacing w:after="0" w:line="240" w:lineRule="auto"/>
        <w:rPr>
          <w:rFonts w:ascii="Times New Roman" w:eastAsia="Calibri" w:hAnsi="Times New Roman" w:cs="Times New Roman"/>
          <w:b/>
          <w:i/>
          <w:iCs/>
          <w:sz w:val="24"/>
          <w:szCs w:val="24"/>
          <w:lang w:eastAsia="en-GB"/>
        </w:rPr>
      </w:pPr>
      <w:r w:rsidRPr="00326E7B">
        <w:rPr>
          <w:rFonts w:ascii="Times New Roman" w:eastAsia="Calibri" w:hAnsi="Times New Roman" w:cs="Times New Roman"/>
          <w:b/>
          <w:i/>
          <w:iCs/>
          <w:sz w:val="24"/>
          <w:szCs w:val="24"/>
          <w:lang w:eastAsia="en-GB"/>
        </w:rPr>
        <w:lastRenderedPageBreak/>
        <w:t>3.1.2 Výpočty vplyvov jednotlivých regulácií na zmeny v nákladoch podnikateľov</w:t>
      </w:r>
      <w:r w:rsidRPr="00326E7B">
        <w:rPr>
          <w:rFonts w:ascii="Times New Roman" w:eastAsia="Calibri" w:hAnsi="Times New Roman" w:cs="Times New Roman"/>
          <w:i/>
          <w:sz w:val="24"/>
          <w:szCs w:val="24"/>
          <w:lang w:eastAsia="en-GB"/>
        </w:rPr>
        <w:tab/>
      </w:r>
      <w:r w:rsidRPr="00326E7B">
        <w:rPr>
          <w:rFonts w:ascii="Times New Roman" w:eastAsia="Calibri" w:hAnsi="Times New Roman" w:cs="Times New Roman"/>
          <w:i/>
          <w:sz w:val="24"/>
          <w:szCs w:val="24"/>
          <w:lang w:eastAsia="en-GB"/>
        </w:rPr>
        <w:tab/>
      </w:r>
      <w:r w:rsidRPr="00326E7B">
        <w:rPr>
          <w:rFonts w:ascii="Times New Roman" w:eastAsia="Calibri" w:hAnsi="Times New Roman" w:cs="Times New Roman"/>
          <w:i/>
          <w:sz w:val="24"/>
          <w:szCs w:val="24"/>
          <w:lang w:eastAsia="en-GB"/>
        </w:rPr>
        <w:tab/>
      </w:r>
      <w:r w:rsidRPr="00326E7B">
        <w:rPr>
          <w:rFonts w:ascii="Times New Roman" w:eastAsia="Calibri" w:hAnsi="Times New Roman" w:cs="Times New Roman"/>
          <w:i/>
          <w:sz w:val="24"/>
          <w:szCs w:val="24"/>
          <w:lang w:eastAsia="en-GB"/>
        </w:rPr>
        <w:tab/>
      </w:r>
      <w:r w:rsidRPr="00326E7B">
        <w:rPr>
          <w:rFonts w:ascii="Times New Roman" w:eastAsia="Calibri" w:hAnsi="Times New Roman" w:cs="Times New Roman"/>
          <w:i/>
          <w:sz w:val="24"/>
          <w:szCs w:val="24"/>
          <w:lang w:eastAsia="en-GB"/>
        </w:rPr>
        <w:tab/>
      </w:r>
      <w:r w:rsidRPr="00326E7B">
        <w:rPr>
          <w:rFonts w:ascii="Times New Roman" w:eastAsia="Calibri" w:hAnsi="Times New Roman" w:cs="Times New Roman"/>
          <w:i/>
          <w:sz w:val="24"/>
          <w:szCs w:val="24"/>
          <w:lang w:eastAsia="en-GB"/>
        </w:rPr>
        <w:tab/>
      </w:r>
      <w:r w:rsidRPr="00326E7B">
        <w:rPr>
          <w:rFonts w:ascii="Times New Roman" w:eastAsia="Calibri" w:hAnsi="Times New Roman" w:cs="Times New Roman"/>
          <w:i/>
          <w:sz w:val="24"/>
          <w:szCs w:val="24"/>
          <w:lang w:eastAsia="en-GB"/>
        </w:rPr>
        <w:tab/>
      </w:r>
      <w:r w:rsidRPr="00326E7B">
        <w:rPr>
          <w:rFonts w:ascii="Times New Roman" w:eastAsia="Calibri" w:hAnsi="Times New Roman" w:cs="Times New Roman"/>
          <w:i/>
          <w:sz w:val="24"/>
          <w:szCs w:val="24"/>
          <w:lang w:eastAsia="en-GB"/>
        </w:rPr>
        <w:tab/>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Tabuľka č. 2: Výpočet vplyvov jednotlivých regulácií (nahraďte rovnakou tabuľkou po vyplnení Kalkulačky nákladov):</w:t>
      </w:r>
    </w:p>
    <w:tbl>
      <w:tblPr>
        <w:tblW w:w="14548" w:type="dxa"/>
        <w:tblLayout w:type="fixed"/>
        <w:tblLook w:val="04A0" w:firstRow="1" w:lastRow="0" w:firstColumn="1" w:lastColumn="0" w:noHBand="0" w:noVBand="1"/>
      </w:tblPr>
      <w:tblGrid>
        <w:gridCol w:w="421"/>
        <w:gridCol w:w="3740"/>
        <w:gridCol w:w="937"/>
        <w:gridCol w:w="851"/>
        <w:gridCol w:w="709"/>
        <w:gridCol w:w="992"/>
        <w:gridCol w:w="1723"/>
        <w:gridCol w:w="828"/>
        <w:gridCol w:w="709"/>
        <w:gridCol w:w="992"/>
        <w:gridCol w:w="851"/>
        <w:gridCol w:w="709"/>
        <w:gridCol w:w="850"/>
        <w:gridCol w:w="236"/>
      </w:tblGrid>
      <w:tr w:rsidR="00326E7B" w:rsidRPr="00326E7B" w:rsidTr="00E85E8F">
        <w:trPr>
          <w:gridAfter w:val="1"/>
          <w:wAfter w:w="236" w:type="dxa"/>
          <w:trHeight w:val="408"/>
        </w:trPr>
        <w:tc>
          <w:tcPr>
            <w:tcW w:w="42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proofErr w:type="spellStart"/>
            <w:r w:rsidRPr="00326E7B">
              <w:rPr>
                <w:rFonts w:ascii="Times New Roman" w:eastAsia="Times New Roman" w:hAnsi="Times New Roman" w:cs="Times New Roman"/>
                <w:b/>
                <w:bCs/>
                <w:color w:val="000000"/>
                <w:sz w:val="16"/>
                <w:szCs w:val="16"/>
                <w:lang w:eastAsia="en-GB"/>
              </w:rPr>
              <w:t>P.č</w:t>
            </w:r>
            <w:proofErr w:type="spellEnd"/>
            <w:r w:rsidRPr="00326E7B">
              <w:rPr>
                <w:rFonts w:ascii="Times New Roman" w:eastAsia="Times New Roman" w:hAnsi="Times New Roman" w:cs="Times New Roman"/>
                <w:b/>
                <w:bCs/>
                <w:color w:val="000000"/>
                <w:sz w:val="16"/>
                <w:szCs w:val="16"/>
                <w:lang w:eastAsia="en-GB"/>
              </w:rPr>
              <w:t>.</w:t>
            </w:r>
          </w:p>
        </w:tc>
        <w:tc>
          <w:tcPr>
            <w:tcW w:w="37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 xml:space="preserve">Zrozumiteľný a stručný opis regulácie </w:t>
            </w:r>
            <w:r w:rsidRPr="00326E7B">
              <w:rPr>
                <w:rFonts w:ascii="Times New Roman" w:eastAsia="Times New Roman" w:hAnsi="Times New Roman" w:cs="Times New Roman"/>
                <w:b/>
                <w:bCs/>
                <w:color w:val="000000"/>
                <w:sz w:val="16"/>
                <w:szCs w:val="16"/>
                <w:lang w:eastAsia="en-GB"/>
              </w:rPr>
              <w:br/>
              <w:t xml:space="preserve">(dôvod zvýšenia/zníženia nákladov na PP a dôvod ponechania nákladov na PP, ktoré </w:t>
            </w:r>
            <w:proofErr w:type="spellStart"/>
            <w:r w:rsidRPr="00326E7B">
              <w:rPr>
                <w:rFonts w:ascii="Times New Roman" w:eastAsia="Times New Roman" w:hAnsi="Times New Roman" w:cs="Times New Roman"/>
                <w:b/>
                <w:bCs/>
                <w:color w:val="000000"/>
                <w:sz w:val="16"/>
                <w:szCs w:val="16"/>
                <w:lang w:eastAsia="en-GB"/>
              </w:rPr>
              <w:t>su</w:t>
            </w:r>
            <w:proofErr w:type="spellEnd"/>
            <w:r w:rsidRPr="00326E7B">
              <w:rPr>
                <w:rFonts w:ascii="Times New Roman" w:eastAsia="Times New Roman" w:hAnsi="Times New Roman" w:cs="Times New Roman"/>
                <w:b/>
                <w:bCs/>
                <w:color w:val="000000"/>
                <w:sz w:val="16"/>
                <w:szCs w:val="16"/>
                <w:lang w:eastAsia="en-GB"/>
              </w:rPr>
              <w:t xml:space="preserve"> </w:t>
            </w:r>
            <w:proofErr w:type="spellStart"/>
            <w:r w:rsidRPr="00326E7B">
              <w:rPr>
                <w:rFonts w:ascii="Times New Roman" w:eastAsia="Times New Roman" w:hAnsi="Times New Roman" w:cs="Times New Roman"/>
                <w:b/>
                <w:bCs/>
                <w:color w:val="000000"/>
                <w:sz w:val="16"/>
                <w:szCs w:val="16"/>
                <w:lang w:eastAsia="en-GB"/>
              </w:rPr>
              <w:t>goldplatingom</w:t>
            </w:r>
            <w:proofErr w:type="spellEnd"/>
            <w:r w:rsidRPr="00326E7B">
              <w:rPr>
                <w:rFonts w:ascii="Times New Roman" w:eastAsia="Times New Roman" w:hAnsi="Times New Roman" w:cs="Times New Roman"/>
                <w:b/>
                <w:bCs/>
                <w:color w:val="000000"/>
                <w:sz w:val="16"/>
                <w:szCs w:val="16"/>
                <w:lang w:eastAsia="en-GB"/>
              </w:rPr>
              <w:t>)</w:t>
            </w:r>
          </w:p>
        </w:tc>
        <w:tc>
          <w:tcPr>
            <w:tcW w:w="93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Číslo normy</w:t>
            </w:r>
            <w:r w:rsidRPr="00326E7B">
              <w:rPr>
                <w:rFonts w:ascii="Times New Roman" w:eastAsia="Times New Roman" w:hAnsi="Times New Roman" w:cs="Times New Roman"/>
                <w:b/>
                <w:bCs/>
                <w:color w:val="000000"/>
                <w:sz w:val="16"/>
                <w:szCs w:val="16"/>
                <w:lang w:eastAsia="en-GB"/>
              </w:rPr>
              <w:br/>
            </w:r>
            <w:r w:rsidRPr="00326E7B">
              <w:rPr>
                <w:rFonts w:ascii="Times New Roman" w:eastAsia="Times New Roman" w:hAnsi="Times New Roman" w:cs="Times New Roman"/>
                <w:color w:val="000000"/>
                <w:sz w:val="16"/>
                <w:szCs w:val="16"/>
                <w:lang w:eastAsia="en-GB"/>
              </w:rPr>
              <w:t>(zákona, vyhlášky a pod.)</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Lokalizácia</w:t>
            </w:r>
            <w:r w:rsidRPr="00326E7B">
              <w:rPr>
                <w:rFonts w:ascii="Times New Roman" w:eastAsia="Times New Roman" w:hAnsi="Times New Roman" w:cs="Times New Roman"/>
                <w:b/>
                <w:bCs/>
                <w:color w:val="000000"/>
                <w:sz w:val="16"/>
                <w:szCs w:val="16"/>
                <w:lang w:eastAsia="en-GB"/>
              </w:rPr>
              <w:br/>
              <w:t>(§, ods., čl.,...)</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 xml:space="preserve">Pôvod regulácie: </w:t>
            </w:r>
            <w:r w:rsidRPr="00326E7B">
              <w:rPr>
                <w:rFonts w:ascii="Times New Roman" w:eastAsia="Times New Roman" w:hAnsi="Times New Roman" w:cs="Times New Roman"/>
                <w:b/>
                <w:bCs/>
                <w:color w:val="000000"/>
                <w:sz w:val="16"/>
                <w:szCs w:val="16"/>
                <w:lang w:eastAsia="en-GB"/>
              </w:rPr>
              <w:br/>
            </w:r>
            <w:r w:rsidRPr="00326E7B">
              <w:rPr>
                <w:rFonts w:ascii="Times New Roman" w:eastAsia="Times New Roman" w:hAnsi="Times New Roman" w:cs="Times New Roman"/>
                <w:color w:val="000000"/>
                <w:sz w:val="16"/>
                <w:szCs w:val="16"/>
                <w:lang w:eastAsia="en-GB"/>
              </w:rPr>
              <w:t xml:space="preserve">SK/EÚ úplná </w:t>
            </w:r>
            <w:proofErr w:type="spellStart"/>
            <w:r w:rsidRPr="00326E7B">
              <w:rPr>
                <w:rFonts w:ascii="Times New Roman" w:eastAsia="Times New Roman" w:hAnsi="Times New Roman" w:cs="Times New Roman"/>
                <w:color w:val="000000"/>
                <w:sz w:val="16"/>
                <w:szCs w:val="16"/>
                <w:lang w:eastAsia="en-GB"/>
              </w:rPr>
              <w:t>harm</w:t>
            </w:r>
            <w:proofErr w:type="spellEnd"/>
            <w:r w:rsidRPr="00326E7B">
              <w:rPr>
                <w:rFonts w:ascii="Times New Roman" w:eastAsia="Times New Roman" w:hAnsi="Times New Roman" w:cs="Times New Roman"/>
                <w:color w:val="000000"/>
                <w:sz w:val="16"/>
                <w:szCs w:val="16"/>
                <w:lang w:eastAsia="en-GB"/>
              </w:rPr>
              <w:t>./</w:t>
            </w:r>
            <w:r w:rsidRPr="00326E7B">
              <w:rPr>
                <w:rFonts w:ascii="Times New Roman" w:eastAsia="Times New Roman" w:hAnsi="Times New Roman" w:cs="Times New Roman"/>
                <w:color w:val="000000"/>
                <w:sz w:val="16"/>
                <w:szCs w:val="16"/>
                <w:lang w:eastAsia="en-GB"/>
              </w:rPr>
              <w:br/>
            </w:r>
            <w:proofErr w:type="spellStart"/>
            <w:r w:rsidRPr="00326E7B">
              <w:rPr>
                <w:rFonts w:ascii="Times New Roman" w:eastAsia="Times New Roman" w:hAnsi="Times New Roman" w:cs="Times New Roman"/>
                <w:color w:val="000000"/>
                <w:sz w:val="16"/>
                <w:szCs w:val="16"/>
                <w:lang w:eastAsia="en-GB"/>
              </w:rPr>
              <w:t>goldplating</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Účinnosť regulácie</w:t>
            </w:r>
          </w:p>
        </w:tc>
        <w:tc>
          <w:tcPr>
            <w:tcW w:w="172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 xml:space="preserve">Kategória </w:t>
            </w:r>
            <w:proofErr w:type="spellStart"/>
            <w:r w:rsidRPr="00326E7B">
              <w:rPr>
                <w:rFonts w:ascii="Times New Roman" w:eastAsia="Times New Roman" w:hAnsi="Times New Roman" w:cs="Times New Roman"/>
                <w:b/>
                <w:bCs/>
                <w:color w:val="000000"/>
                <w:sz w:val="16"/>
                <w:szCs w:val="16"/>
                <w:lang w:eastAsia="en-GB"/>
              </w:rPr>
              <w:t>dotk</w:t>
            </w:r>
            <w:proofErr w:type="spellEnd"/>
            <w:r w:rsidRPr="00326E7B">
              <w:rPr>
                <w:rFonts w:ascii="Times New Roman" w:eastAsia="Times New Roman" w:hAnsi="Times New Roman" w:cs="Times New Roman"/>
                <w:b/>
                <w:bCs/>
                <w:color w:val="000000"/>
                <w:sz w:val="16"/>
                <w:szCs w:val="16"/>
                <w:lang w:eastAsia="en-GB"/>
              </w:rPr>
              <w:t>. subjektov</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 xml:space="preserve">Počet </w:t>
            </w:r>
            <w:proofErr w:type="spellStart"/>
            <w:r w:rsidRPr="00326E7B">
              <w:rPr>
                <w:rFonts w:ascii="Times New Roman" w:eastAsia="Times New Roman" w:hAnsi="Times New Roman" w:cs="Times New Roman"/>
                <w:b/>
                <w:bCs/>
                <w:color w:val="000000"/>
                <w:sz w:val="16"/>
                <w:szCs w:val="16"/>
                <w:lang w:eastAsia="en-GB"/>
              </w:rPr>
              <w:t>dotk</w:t>
            </w:r>
            <w:proofErr w:type="spellEnd"/>
            <w:r w:rsidRPr="00326E7B">
              <w:rPr>
                <w:rFonts w:ascii="Times New Roman" w:eastAsia="Times New Roman" w:hAnsi="Times New Roman" w:cs="Times New Roman"/>
                <w:b/>
                <w:bCs/>
                <w:color w:val="000000"/>
                <w:sz w:val="16"/>
                <w:szCs w:val="16"/>
                <w:lang w:eastAsia="en-GB"/>
              </w:rPr>
              <w:t xml:space="preserve">. subjektov spolu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Vplyv na 1 podnik. v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 xml:space="preserve">Vplyv na kategóriu </w:t>
            </w:r>
            <w:proofErr w:type="spellStart"/>
            <w:r w:rsidRPr="00326E7B">
              <w:rPr>
                <w:rFonts w:ascii="Times New Roman" w:eastAsia="Times New Roman" w:hAnsi="Times New Roman" w:cs="Times New Roman"/>
                <w:b/>
                <w:bCs/>
                <w:color w:val="000000"/>
                <w:sz w:val="16"/>
                <w:szCs w:val="16"/>
                <w:lang w:eastAsia="en-GB"/>
              </w:rPr>
              <w:t>dotk</w:t>
            </w:r>
            <w:proofErr w:type="spellEnd"/>
            <w:r w:rsidRPr="00326E7B">
              <w:rPr>
                <w:rFonts w:ascii="Times New Roman" w:eastAsia="Times New Roman" w:hAnsi="Times New Roman" w:cs="Times New Roman"/>
                <w:b/>
                <w:bCs/>
                <w:color w:val="000000"/>
                <w:sz w:val="16"/>
                <w:szCs w:val="16"/>
                <w:lang w:eastAsia="en-GB"/>
              </w:rPr>
              <w:t>. subjektov v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Druh vplyvu</w:t>
            </w:r>
            <w:r w:rsidRPr="00326E7B">
              <w:rPr>
                <w:rFonts w:ascii="Times New Roman" w:eastAsia="Times New Roman" w:hAnsi="Times New Roman" w:cs="Times New Roman"/>
                <w:b/>
                <w:bCs/>
                <w:color w:val="000000"/>
                <w:sz w:val="16"/>
                <w:szCs w:val="16"/>
                <w:lang w:eastAsia="en-GB"/>
              </w:rPr>
              <w:br/>
            </w:r>
            <w:r w:rsidRPr="00326E7B">
              <w:rPr>
                <w:rFonts w:ascii="Times New Roman" w:eastAsia="Times New Roman" w:hAnsi="Times New Roman" w:cs="Times New Roman"/>
                <w:color w:val="000000"/>
                <w:sz w:val="16"/>
                <w:szCs w:val="16"/>
                <w:lang w:eastAsia="en-GB"/>
              </w:rPr>
              <w:t xml:space="preserve">In (zvyšuje náklady) / </w:t>
            </w:r>
            <w:r w:rsidRPr="00326E7B">
              <w:rPr>
                <w:rFonts w:ascii="Times New Roman" w:eastAsia="Times New Roman" w:hAnsi="Times New Roman" w:cs="Times New Roman"/>
                <w:color w:val="000000"/>
                <w:sz w:val="16"/>
                <w:szCs w:val="16"/>
                <w:lang w:eastAsia="en-GB"/>
              </w:rPr>
              <w:br/>
            </w:r>
            <w:proofErr w:type="spellStart"/>
            <w:r w:rsidRPr="00326E7B">
              <w:rPr>
                <w:rFonts w:ascii="Times New Roman" w:eastAsia="Times New Roman" w:hAnsi="Times New Roman" w:cs="Times New Roman"/>
                <w:color w:val="000000"/>
                <w:sz w:val="16"/>
                <w:szCs w:val="16"/>
                <w:lang w:eastAsia="en-GB"/>
              </w:rPr>
              <w:t>Out</w:t>
            </w:r>
            <w:proofErr w:type="spellEnd"/>
            <w:r w:rsidRPr="00326E7B">
              <w:rPr>
                <w:rFonts w:ascii="Times New Roman" w:eastAsia="Times New Roman" w:hAnsi="Times New Roman" w:cs="Times New Roman"/>
                <w:color w:val="000000"/>
                <w:sz w:val="16"/>
                <w:szCs w:val="16"/>
                <w:lang w:eastAsia="en-GB"/>
              </w:rPr>
              <w:t xml:space="preserve"> (znižuje náklady) / Nemení sa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r w:rsidRPr="00326E7B">
              <w:rPr>
                <w:rFonts w:ascii="Times New Roman" w:eastAsia="Times New Roman" w:hAnsi="Times New Roman" w:cs="Times New Roman"/>
                <w:b/>
                <w:bCs/>
                <w:color w:val="000000"/>
                <w:sz w:val="16"/>
                <w:szCs w:val="16"/>
                <w:lang w:eastAsia="en-GB"/>
              </w:rPr>
              <w:t xml:space="preserve">1in2out </w:t>
            </w:r>
            <w:r w:rsidRPr="00326E7B">
              <w:rPr>
                <w:rFonts w:ascii="Times New Roman" w:eastAsia="Times New Roman" w:hAnsi="Times New Roman" w:cs="Times New Roman"/>
                <w:b/>
                <w:bCs/>
                <w:color w:val="000000"/>
                <w:sz w:val="16"/>
                <w:szCs w:val="16"/>
                <w:lang w:eastAsia="en-GB"/>
              </w:rPr>
              <w:br/>
              <w:t>celkom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proofErr w:type="spellStart"/>
            <w:r w:rsidRPr="00326E7B">
              <w:rPr>
                <w:rFonts w:ascii="Times New Roman" w:eastAsia="Times New Roman" w:hAnsi="Times New Roman" w:cs="Times New Roman"/>
                <w:b/>
                <w:bCs/>
                <w:color w:val="000000"/>
                <w:sz w:val="16"/>
                <w:szCs w:val="16"/>
                <w:lang w:eastAsia="en-GB"/>
              </w:rPr>
              <w:t>Goldplating</w:t>
            </w:r>
            <w:proofErr w:type="spellEnd"/>
            <w:r w:rsidRPr="00326E7B">
              <w:rPr>
                <w:rFonts w:ascii="Times New Roman" w:eastAsia="Times New Roman" w:hAnsi="Times New Roman" w:cs="Times New Roman"/>
                <w:b/>
                <w:bCs/>
                <w:color w:val="000000"/>
                <w:sz w:val="16"/>
                <w:szCs w:val="16"/>
                <w:lang w:eastAsia="en-GB"/>
              </w:rPr>
              <w:t xml:space="preserve"> celkom</w:t>
            </w:r>
          </w:p>
        </w:tc>
      </w:tr>
      <w:tr w:rsidR="00326E7B" w:rsidRPr="00326E7B" w:rsidTr="00E85E8F">
        <w:trPr>
          <w:trHeight w:val="26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236"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jc w:val="center"/>
              <w:rPr>
                <w:rFonts w:ascii="Times New Roman" w:eastAsia="Times New Roman" w:hAnsi="Times New Roman" w:cs="Times New Roman"/>
                <w:b/>
                <w:bCs/>
                <w:color w:val="000000"/>
                <w:sz w:val="16"/>
                <w:szCs w:val="16"/>
                <w:lang w:eastAsia="en-GB"/>
              </w:rPr>
            </w:pPr>
          </w:p>
        </w:tc>
      </w:tr>
      <w:tr w:rsidR="00326E7B" w:rsidRPr="00326E7B" w:rsidTr="00E85E8F">
        <w:trPr>
          <w:trHeight w:val="26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236"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sz w:val="16"/>
                <w:szCs w:val="16"/>
                <w:lang w:eastAsia="en-GB"/>
              </w:rPr>
            </w:pPr>
          </w:p>
        </w:tc>
      </w:tr>
      <w:tr w:rsidR="00326E7B" w:rsidRPr="00326E7B" w:rsidTr="00E85E8F">
        <w:trPr>
          <w:trHeight w:val="26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236"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sz w:val="16"/>
                <w:szCs w:val="16"/>
                <w:lang w:eastAsia="en-GB"/>
              </w:rPr>
            </w:pPr>
          </w:p>
        </w:tc>
      </w:tr>
      <w:tr w:rsidR="00326E7B" w:rsidRPr="00326E7B" w:rsidTr="00E85E8F">
        <w:trPr>
          <w:trHeight w:val="26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236"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sz w:val="16"/>
                <w:szCs w:val="16"/>
                <w:lang w:eastAsia="en-GB"/>
              </w:rPr>
            </w:pPr>
          </w:p>
        </w:tc>
      </w:tr>
      <w:tr w:rsidR="00326E7B" w:rsidRPr="00326E7B" w:rsidTr="00E85E8F">
        <w:trPr>
          <w:trHeight w:val="26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26E7B" w:rsidRPr="00326E7B" w:rsidRDefault="00326E7B" w:rsidP="00326E7B">
            <w:pPr>
              <w:spacing w:after="0" w:line="240" w:lineRule="auto"/>
              <w:rPr>
                <w:rFonts w:ascii="Times New Roman" w:eastAsia="Times New Roman" w:hAnsi="Times New Roman" w:cs="Times New Roman"/>
                <w:b/>
                <w:bCs/>
                <w:color w:val="000000"/>
                <w:sz w:val="16"/>
                <w:szCs w:val="16"/>
                <w:lang w:eastAsia="en-GB"/>
              </w:rPr>
            </w:pPr>
          </w:p>
        </w:tc>
        <w:tc>
          <w:tcPr>
            <w:tcW w:w="236" w:type="dxa"/>
            <w:tcBorders>
              <w:top w:val="nil"/>
              <w:left w:val="nil"/>
              <w:bottom w:val="nil"/>
              <w:right w:val="nil"/>
            </w:tcBorders>
            <w:shd w:val="clear" w:color="auto" w:fill="auto"/>
            <w:noWrap/>
            <w:vAlign w:val="bottom"/>
            <w:hideMark/>
          </w:tcPr>
          <w:p w:rsidR="00326E7B" w:rsidRPr="00326E7B" w:rsidRDefault="00326E7B" w:rsidP="00326E7B">
            <w:pPr>
              <w:spacing w:after="0" w:line="240" w:lineRule="auto"/>
              <w:rPr>
                <w:rFonts w:ascii="Times New Roman" w:eastAsia="Times New Roman" w:hAnsi="Times New Roman" w:cs="Times New Roman"/>
                <w:sz w:val="16"/>
                <w:szCs w:val="16"/>
                <w:lang w:eastAsia="en-GB"/>
              </w:rPr>
            </w:pPr>
          </w:p>
        </w:tc>
      </w:tr>
      <w:tr w:rsidR="00326E7B" w:rsidRPr="00326E7B" w:rsidTr="00E85E8F">
        <w:trPr>
          <w:trHeight w:val="33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w:t>
            </w:r>
          </w:p>
        </w:tc>
        <w:tc>
          <w:tcPr>
            <w:tcW w:w="3740"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xml:space="preserve">Prevádzkovatelia sietí (Čl. 2 ods. 1  Nariadenia (EÚ)2024/1309) a subjekty verejného sektora (Čl. 2 ods. 3  Nariadenia (EÚ)2024/1309), ktoré vlastnia alebo kontrolujú fyzickú infraštruktúru sú povinné na základe žiadosti poskytnúť úradu všetky informácie súvisiace s vykonaním analýzy podľa osobitného predpisu (Čl. 4 ods. 7 písm. b) nariadenia (EÚ) 2024/1309). Cieľom konzultácii a analýzy je práve určenie typov existujúcej fyzickej infraštruktúry, pre ktoré by povinnosť poskytnúť informácie podľa odseku 1 prvého </w:t>
            </w:r>
            <w:proofErr w:type="spellStart"/>
            <w:r w:rsidRPr="00326E7B">
              <w:rPr>
                <w:rFonts w:ascii="Times New Roman" w:eastAsia="Times New Roman" w:hAnsi="Times New Roman" w:cs="Times New Roman"/>
                <w:color w:val="000000"/>
                <w:sz w:val="16"/>
                <w:szCs w:val="16"/>
                <w:lang w:eastAsia="en-GB"/>
              </w:rPr>
              <w:t>pododseku</w:t>
            </w:r>
            <w:proofErr w:type="spellEnd"/>
            <w:r w:rsidRPr="00326E7B">
              <w:rPr>
                <w:rFonts w:ascii="Times New Roman" w:eastAsia="Times New Roman" w:hAnsi="Times New Roman" w:cs="Times New Roman"/>
                <w:color w:val="000000"/>
                <w:sz w:val="16"/>
                <w:szCs w:val="16"/>
                <w:lang w:eastAsia="en-GB"/>
              </w:rPr>
              <w:t xml:space="preserve"> bola neprimeraná.</w:t>
            </w:r>
          </w:p>
        </w:tc>
        <w:tc>
          <w:tcPr>
            <w:tcW w:w="937"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452/2021</w:t>
            </w:r>
          </w:p>
        </w:tc>
        <w:tc>
          <w:tcPr>
            <w:tcW w:w="851"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15, nový ods. 9</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2. EÚ úplná harmonizácia</w:t>
            </w:r>
          </w:p>
        </w:tc>
        <w:tc>
          <w:tcPr>
            <w:tcW w:w="992"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12.11.2025</w:t>
            </w:r>
          </w:p>
        </w:tc>
        <w:tc>
          <w:tcPr>
            <w:tcW w:w="1723"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Prevádzkovatelia sietí a subjekty verejného sektora, ktoré vlastnia alebo kontrolujú fyzickú infraštruktúru</w:t>
            </w:r>
          </w:p>
        </w:tc>
        <w:tc>
          <w:tcPr>
            <w:tcW w:w="828"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xml:space="preserve">             950 </w:t>
            </w:r>
          </w:p>
        </w:tc>
        <w:tc>
          <w:tcPr>
            <w:tcW w:w="709" w:type="dxa"/>
            <w:tcBorders>
              <w:top w:val="nil"/>
              <w:left w:val="nil"/>
              <w:bottom w:val="single" w:sz="4" w:space="0" w:color="auto"/>
              <w:right w:val="single" w:sz="4" w:space="0" w:color="auto"/>
            </w:tcBorders>
            <w:shd w:val="clear" w:color="000000" w:fill="FFFFFF"/>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1 541</w:t>
            </w:r>
          </w:p>
        </w:tc>
        <w:tc>
          <w:tcPr>
            <w:tcW w:w="851"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proofErr w:type="spellStart"/>
            <w:r w:rsidRPr="00326E7B">
              <w:rPr>
                <w:rFonts w:ascii="Times New Roman" w:eastAsia="Times New Roman" w:hAnsi="Times New Roman" w:cs="Times New Roman"/>
                <w:color w:val="000000"/>
                <w:sz w:val="16"/>
                <w:szCs w:val="16"/>
                <w:lang w:eastAsia="en-GB"/>
              </w:rPr>
              <w:t>Out</w:t>
            </w:r>
            <w:proofErr w:type="spellEnd"/>
            <w:r w:rsidRPr="00326E7B">
              <w:rPr>
                <w:rFonts w:ascii="Times New Roman" w:eastAsia="Times New Roman" w:hAnsi="Times New Roman" w:cs="Times New Roman"/>
                <w:color w:val="000000"/>
                <w:sz w:val="16"/>
                <w:szCs w:val="16"/>
                <w:lang w:eastAsia="en-GB"/>
              </w:rPr>
              <w:t xml:space="preserve"> (znižuje náklady)</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sz w:val="16"/>
                <w:szCs w:val="16"/>
                <w:lang w:eastAsia="en-GB"/>
              </w:rPr>
            </w:pPr>
            <w:r w:rsidRPr="00326E7B">
              <w:rPr>
                <w:rFonts w:ascii="Times New Roman" w:eastAsia="Times New Roman" w:hAnsi="Times New Roman" w:cs="Times New Roman"/>
                <w:sz w:val="16"/>
                <w:szCs w:val="16"/>
                <w:lang w:eastAsia="en-GB"/>
              </w:rPr>
              <w:t>0</w:t>
            </w:r>
          </w:p>
        </w:tc>
        <w:tc>
          <w:tcPr>
            <w:tcW w:w="850"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0</w:t>
            </w:r>
          </w:p>
        </w:tc>
        <w:tc>
          <w:tcPr>
            <w:tcW w:w="236" w:type="dxa"/>
            <w:vAlign w:val="center"/>
            <w:hideMark/>
          </w:tcPr>
          <w:p w:rsidR="00326E7B" w:rsidRPr="00326E7B" w:rsidRDefault="00326E7B" w:rsidP="00326E7B">
            <w:pPr>
              <w:spacing w:after="0" w:line="240" w:lineRule="auto"/>
              <w:rPr>
                <w:rFonts w:ascii="Times New Roman" w:eastAsia="Times New Roman" w:hAnsi="Times New Roman" w:cs="Times New Roman"/>
                <w:sz w:val="16"/>
                <w:szCs w:val="16"/>
                <w:lang w:eastAsia="en-GB"/>
              </w:rPr>
            </w:pPr>
          </w:p>
        </w:tc>
      </w:tr>
      <w:tr w:rsidR="00326E7B" w:rsidRPr="00326E7B" w:rsidTr="00E85E8F">
        <w:trPr>
          <w:trHeight w:val="2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2</w:t>
            </w:r>
          </w:p>
        </w:tc>
        <w:tc>
          <w:tcPr>
            <w:tcW w:w="3740"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xml:space="preserve">Podnik poskytujúci službu prístupu k internetu, verejne dostupnú interpersonálnu komunikačnú službu založenú na číslach alebo verejne dostupnú interpersonálnu komunikačnú službu nezávislú od čísel, je povinný poskytnúť úradu informácie podľa odseku 4 písm. a) a b) a ich každú zmenu bezodkladne pri každej zmene svojej platnej ponuky. Podrobnosti o poskytovaní informácií podľa prvej vety zverejní úrad na svojom webovom sídle.“. Ide o údaje, ktoré podľa súčasného znenia § 83 ods. 1 ZEK podnik povinne zverejňuje, avšak úrad má existujúcu povinnosť zabezpečiť v zmysle § 83 </w:t>
            </w:r>
            <w:proofErr w:type="spellStart"/>
            <w:r w:rsidRPr="00326E7B">
              <w:rPr>
                <w:rFonts w:ascii="Times New Roman" w:eastAsia="Times New Roman" w:hAnsi="Times New Roman" w:cs="Times New Roman"/>
                <w:color w:val="000000"/>
                <w:sz w:val="16"/>
                <w:szCs w:val="16"/>
                <w:lang w:eastAsia="en-GB"/>
              </w:rPr>
              <w:t>ods</w:t>
            </w:r>
            <w:proofErr w:type="spellEnd"/>
            <w:r w:rsidRPr="00326E7B">
              <w:rPr>
                <w:rFonts w:ascii="Times New Roman" w:eastAsia="Times New Roman" w:hAnsi="Times New Roman" w:cs="Times New Roman"/>
                <w:color w:val="000000"/>
                <w:sz w:val="16"/>
                <w:szCs w:val="16"/>
                <w:lang w:eastAsia="en-GB"/>
              </w:rPr>
              <w:t xml:space="preserve"> 4 ZEK prístup k porovnávaciemu nástroju. Rozsah novej povinnosti zodpovedá povinnosti podniku poskytnúť rovnaké údaje ako zverejňuje do porovnávacieho nástroja automaticky, nie ako v súčasnosti ad hoc na výzvu úradu. </w:t>
            </w:r>
          </w:p>
        </w:tc>
        <w:tc>
          <w:tcPr>
            <w:tcW w:w="937"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452/2021</w:t>
            </w:r>
          </w:p>
        </w:tc>
        <w:tc>
          <w:tcPr>
            <w:tcW w:w="851"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83, nový ods. 6</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1.SK</w:t>
            </w:r>
          </w:p>
        </w:tc>
        <w:tc>
          <w:tcPr>
            <w:tcW w:w="992"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12.11.2025</w:t>
            </w:r>
          </w:p>
        </w:tc>
        <w:tc>
          <w:tcPr>
            <w:tcW w:w="1723"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Podnik poskytujúci službu prístupu k internetu, verejne dostupnú interpersonálnu komunikačnú službu založenú na číslach alebo verejne dostupnú interpersonálnu komunikačnú službu nezávislú od čísel</w:t>
            </w:r>
          </w:p>
        </w:tc>
        <w:tc>
          <w:tcPr>
            <w:tcW w:w="828"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xml:space="preserve">              50 </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467</w:t>
            </w:r>
          </w:p>
        </w:tc>
        <w:tc>
          <w:tcPr>
            <w:tcW w:w="992"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23 351</w:t>
            </w:r>
          </w:p>
        </w:tc>
        <w:tc>
          <w:tcPr>
            <w:tcW w:w="851"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In (zvyšuje náklady)</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sz w:val="16"/>
                <w:szCs w:val="16"/>
                <w:lang w:eastAsia="en-GB"/>
              </w:rPr>
            </w:pPr>
            <w:r w:rsidRPr="00326E7B">
              <w:rPr>
                <w:rFonts w:ascii="Times New Roman" w:eastAsia="Times New Roman" w:hAnsi="Times New Roman" w:cs="Times New Roman"/>
                <w:sz w:val="16"/>
                <w:szCs w:val="16"/>
                <w:lang w:eastAsia="en-GB"/>
              </w:rPr>
              <w:t>23 351</w:t>
            </w:r>
          </w:p>
        </w:tc>
        <w:tc>
          <w:tcPr>
            <w:tcW w:w="850"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0</w:t>
            </w:r>
          </w:p>
        </w:tc>
        <w:tc>
          <w:tcPr>
            <w:tcW w:w="236" w:type="dxa"/>
            <w:vAlign w:val="center"/>
            <w:hideMark/>
          </w:tcPr>
          <w:p w:rsidR="00326E7B" w:rsidRPr="00326E7B" w:rsidRDefault="00326E7B" w:rsidP="00326E7B">
            <w:pPr>
              <w:spacing w:after="0" w:line="240" w:lineRule="auto"/>
              <w:rPr>
                <w:rFonts w:ascii="Times New Roman" w:eastAsia="Times New Roman" w:hAnsi="Times New Roman" w:cs="Times New Roman"/>
                <w:sz w:val="16"/>
                <w:szCs w:val="16"/>
                <w:lang w:eastAsia="en-GB"/>
              </w:rPr>
            </w:pPr>
          </w:p>
        </w:tc>
      </w:tr>
      <w:tr w:rsidR="00326E7B" w:rsidRPr="00326E7B" w:rsidTr="00E85E8F">
        <w:trPr>
          <w:trHeight w:val="2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3</w:t>
            </w:r>
          </w:p>
        </w:tc>
        <w:tc>
          <w:tcPr>
            <w:tcW w:w="3740"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detto</w:t>
            </w:r>
          </w:p>
        </w:tc>
        <w:tc>
          <w:tcPr>
            <w:tcW w:w="937"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452/2021</w:t>
            </w:r>
          </w:p>
        </w:tc>
        <w:tc>
          <w:tcPr>
            <w:tcW w:w="851"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83, nový ods. 6</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1.SK</w:t>
            </w:r>
          </w:p>
        </w:tc>
        <w:tc>
          <w:tcPr>
            <w:tcW w:w="992"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12.11.2025</w:t>
            </w:r>
          </w:p>
        </w:tc>
        <w:tc>
          <w:tcPr>
            <w:tcW w:w="1723"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 xml:space="preserve">Podnik poskytujúci službu prístupu k internetu, verejne dostupnú interpersonálnu komunikačnú službu </w:t>
            </w:r>
            <w:r w:rsidRPr="00326E7B">
              <w:rPr>
                <w:rFonts w:ascii="Times New Roman" w:eastAsia="Times New Roman" w:hAnsi="Times New Roman" w:cs="Times New Roman"/>
                <w:color w:val="000000"/>
                <w:sz w:val="16"/>
                <w:szCs w:val="16"/>
                <w:lang w:eastAsia="en-GB"/>
              </w:rPr>
              <w:lastRenderedPageBreak/>
              <w:t>založenú na číslach alebo verejne dostupnú interpersonálnu komunikačnú službu nezávislú od čísel</w:t>
            </w:r>
          </w:p>
        </w:tc>
        <w:tc>
          <w:tcPr>
            <w:tcW w:w="828"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lastRenderedPageBreak/>
              <w:t xml:space="preserve">             550 </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156</w:t>
            </w:r>
          </w:p>
        </w:tc>
        <w:tc>
          <w:tcPr>
            <w:tcW w:w="992"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85 622</w:t>
            </w:r>
          </w:p>
        </w:tc>
        <w:tc>
          <w:tcPr>
            <w:tcW w:w="851"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In (zvyšuje náklady)</w:t>
            </w:r>
          </w:p>
        </w:tc>
        <w:tc>
          <w:tcPr>
            <w:tcW w:w="709"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sz w:val="16"/>
                <w:szCs w:val="16"/>
                <w:lang w:eastAsia="en-GB"/>
              </w:rPr>
            </w:pPr>
            <w:r w:rsidRPr="00326E7B">
              <w:rPr>
                <w:rFonts w:ascii="Times New Roman" w:eastAsia="Times New Roman" w:hAnsi="Times New Roman" w:cs="Times New Roman"/>
                <w:sz w:val="16"/>
                <w:szCs w:val="16"/>
                <w:lang w:eastAsia="en-GB"/>
              </w:rPr>
              <w:t>85 622</w:t>
            </w:r>
          </w:p>
        </w:tc>
        <w:tc>
          <w:tcPr>
            <w:tcW w:w="850" w:type="dxa"/>
            <w:tcBorders>
              <w:top w:val="nil"/>
              <w:left w:val="nil"/>
              <w:bottom w:val="single" w:sz="4" w:space="0" w:color="auto"/>
              <w:right w:val="single" w:sz="4" w:space="0" w:color="auto"/>
            </w:tcBorders>
            <w:shd w:val="clear" w:color="auto" w:fill="auto"/>
            <w:vAlign w:val="center"/>
            <w:hideMark/>
          </w:tcPr>
          <w:p w:rsidR="00326E7B" w:rsidRPr="00326E7B" w:rsidRDefault="00326E7B" w:rsidP="00326E7B">
            <w:pPr>
              <w:spacing w:after="0" w:line="240" w:lineRule="auto"/>
              <w:jc w:val="center"/>
              <w:rPr>
                <w:rFonts w:ascii="Times New Roman" w:eastAsia="Times New Roman" w:hAnsi="Times New Roman" w:cs="Times New Roman"/>
                <w:color w:val="000000"/>
                <w:sz w:val="16"/>
                <w:szCs w:val="16"/>
                <w:lang w:eastAsia="en-GB"/>
              </w:rPr>
            </w:pPr>
            <w:r w:rsidRPr="00326E7B">
              <w:rPr>
                <w:rFonts w:ascii="Times New Roman" w:eastAsia="Times New Roman" w:hAnsi="Times New Roman" w:cs="Times New Roman"/>
                <w:color w:val="000000"/>
                <w:sz w:val="16"/>
                <w:szCs w:val="16"/>
                <w:lang w:eastAsia="en-GB"/>
              </w:rPr>
              <w:t>0</w:t>
            </w:r>
          </w:p>
        </w:tc>
        <w:tc>
          <w:tcPr>
            <w:tcW w:w="236" w:type="dxa"/>
            <w:vAlign w:val="center"/>
            <w:hideMark/>
          </w:tcPr>
          <w:p w:rsidR="00326E7B" w:rsidRPr="00326E7B" w:rsidRDefault="00326E7B" w:rsidP="00326E7B">
            <w:pPr>
              <w:spacing w:after="0" w:line="240" w:lineRule="auto"/>
              <w:rPr>
                <w:rFonts w:ascii="Times New Roman" w:eastAsia="Times New Roman" w:hAnsi="Times New Roman" w:cs="Times New Roman"/>
                <w:sz w:val="16"/>
                <w:szCs w:val="16"/>
                <w:lang w:eastAsia="en-GB"/>
              </w:rPr>
            </w:pPr>
          </w:p>
        </w:tc>
      </w:tr>
    </w:tbl>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bCs/>
          <w:i/>
          <w:sz w:val="24"/>
          <w:szCs w:val="24"/>
          <w:lang w:eastAsia="en-GB"/>
        </w:rPr>
        <w:sectPr w:rsidR="00326E7B" w:rsidRPr="00326E7B" w:rsidSect="00142154">
          <w:pgSz w:w="16838" w:h="11906" w:orient="landscape"/>
          <w:pgMar w:top="1417" w:right="1417" w:bottom="1417" w:left="1417" w:header="708" w:footer="708" w:gutter="0"/>
          <w:cols w:space="708"/>
          <w:docGrid w:linePitch="360"/>
        </w:sectPr>
      </w:pPr>
    </w:p>
    <w:p w:rsidR="00326E7B" w:rsidRPr="00326E7B" w:rsidRDefault="00326E7B" w:rsidP="00326E7B">
      <w:pPr>
        <w:spacing w:after="0" w:line="240" w:lineRule="auto"/>
        <w:jc w:val="both"/>
        <w:rPr>
          <w:rFonts w:ascii="Times New Roman" w:eastAsia="Calibri" w:hAnsi="Times New Roman" w:cs="Times New Roman"/>
          <w:b/>
          <w:bCs/>
          <w:i/>
          <w:sz w:val="24"/>
          <w:szCs w:val="24"/>
          <w:u w:val="single"/>
          <w:lang w:eastAsia="en-GB"/>
        </w:rPr>
      </w:pPr>
      <w:r w:rsidRPr="00326E7B">
        <w:rPr>
          <w:rFonts w:ascii="Times New Roman" w:eastAsia="Calibri" w:hAnsi="Times New Roman" w:cs="Times New Roman"/>
          <w:b/>
          <w:bCs/>
          <w:i/>
          <w:sz w:val="24"/>
          <w:szCs w:val="24"/>
          <w:u w:val="single"/>
          <w:lang w:eastAsia="en-GB"/>
        </w:rPr>
        <w:lastRenderedPageBreak/>
        <w:t xml:space="preserve">3.1.3 Doplňujúce informácie k spôsobu výpočtu vplyvov jednotlivých regulácií na zmenu nákladov </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Ad § 15 ods. 9 (nový odsek)</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Prevádzkovatelia sietí (Čl. 2 ods. 1 nariadenia (EÚ) 2024/1309) a subjekty verejného sektora (Čl. 2 ods. 3 nariadenia (EÚ) 2024/1309), ktoré vlastnia alebo kontrolujú fyzickú infraštruktúru sú povinné na základe žiadosti poskytnúť úradu všetky informácie súvisiace s vykonaním analýzy podľa osobitného predpisu (Čl. 4 ods. 7 písm. b) nariadenia (EÚ) 2024/1309). Cieľom konzultácií a analýzy je práve určenie typov existujúcej fyzickej infraštruktúry, pre ktoré by povinnosť poskytnúť informácie podľa odseku 1 prvého </w:t>
      </w:r>
      <w:proofErr w:type="spellStart"/>
      <w:r w:rsidRPr="00326E7B">
        <w:rPr>
          <w:rFonts w:ascii="Times New Roman" w:eastAsia="Calibri" w:hAnsi="Times New Roman" w:cs="Times New Roman"/>
          <w:b/>
          <w:color w:val="000000"/>
          <w:sz w:val="24"/>
          <w:szCs w:val="24"/>
          <w:lang w:eastAsia="en-GB"/>
        </w:rPr>
        <w:t>pododseku</w:t>
      </w:r>
      <w:proofErr w:type="spellEnd"/>
      <w:r w:rsidRPr="00326E7B">
        <w:rPr>
          <w:rFonts w:ascii="Times New Roman" w:eastAsia="Calibri" w:hAnsi="Times New Roman" w:cs="Times New Roman"/>
          <w:b/>
          <w:color w:val="000000"/>
          <w:sz w:val="24"/>
          <w:szCs w:val="24"/>
          <w:lang w:eastAsia="en-GB"/>
        </w:rPr>
        <w:t xml:space="preserve"> bola neprimeraná (</w:t>
      </w:r>
      <w:r w:rsidRPr="00326E7B">
        <w:rPr>
          <w:rFonts w:ascii="Times New Roman" w:eastAsia="Times New Roman" w:hAnsi="Times New Roman" w:cs="Times New Roman"/>
          <w:b/>
          <w:color w:val="333333"/>
          <w:sz w:val="24"/>
          <w:szCs w:val="24"/>
          <w:lang w:eastAsia="en-GB"/>
        </w:rPr>
        <w:t xml:space="preserve">a to na základe analýzy nákladov a prínosov, ktorú vykonali členské štáty, a konzultácie so zainteresovanými stranami, súčinnosť zo strany vlastníkov fyzickej infraštruktúry (nielen podnikov) vo forme a v rozsahu navrhnutého ustanovenia je teda nevyhnutná). </w:t>
      </w:r>
      <w:r w:rsidRPr="00326E7B">
        <w:rPr>
          <w:rFonts w:ascii="Times New Roman" w:eastAsia="Calibri" w:hAnsi="Times New Roman" w:cs="Times New Roman"/>
          <w:b/>
          <w:color w:val="000000"/>
          <w:sz w:val="24"/>
          <w:szCs w:val="24"/>
          <w:lang w:eastAsia="en-GB"/>
        </w:rPr>
        <w:t>Napriek tomu, že nemožno vylúčiť, že sa analýza bude robiť opakovane aj v budúcnosti (napr. za účelom ďalšieho rozšírenia typov infraštruktúry), predpokladáme len minimálnu administratívnu záťaž v rozsahu súčinnosti pri konzultáciách a poskytnutie informácií o typoch infraštruktúry. Celkovo však ide o uplatnenú možnosť členského štátu zúžiť rozsah typov infraštruktúry, na ktoré sa vzťahuje povinnosť z uvedeného nariadenia, a preto je celkový vplyv na podnikateľské prostredie pozitívny.</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Ad § 83 ods. 6 (nový odsek)</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Podnik poskytujúci službu prístupu k internetu, verejne dostupnú interpersonálnu komunikačnú službu založenú na číslach alebo verejne dostupnú interpersonálnu komunikačnú službu nezávislú od čísel, je povinný poskytnúť úradu informácie podľa odseku 4 písm. a) a b) a ich každú zmenu bezodkladne pri každej zmene svojej platnej ponuky. Podniky podľa v súčasnosti platného znenia § 83 ods. 1 ZEK podnik povinne zverejňujú a aktualizujú rozsah informácii v § 83 ods. 1 písm. a) a b) ZEK. Zároveň má úrad podľa v súčasnosti platného znenia povinnosť zabezpečiť v zmysle § 83 ods. 4 ZEK prístup k porovnávaciemu nástroju. Rozsah novej povinnosti zodpovedá povinnosti podniku poskytnúť údaje v rozsahu v akom ich má zabezpečiť úrad prostredníctvom porovnávacieho nástroja, a to automaticky, nie ako v súčasnosti ad hoc na výzvu úradu.</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Už dnes je porovnávací nástroj funkčným IS, v súčasnosti prebieha zber údaj na základe vyžiadania údajov úradom voči asi 600 podnikom. Analýza vplyvu a odhad nákladov od operátorov obsahovala aj prvotné poskytnutie údajov, ku dňu účinnosti novely </w:t>
      </w:r>
      <w:proofErr w:type="spellStart"/>
      <w:r w:rsidRPr="00326E7B">
        <w:rPr>
          <w:rFonts w:ascii="Times New Roman" w:eastAsia="Calibri" w:hAnsi="Times New Roman" w:cs="Times New Roman"/>
          <w:b/>
          <w:color w:val="000000"/>
          <w:sz w:val="24"/>
          <w:szCs w:val="24"/>
          <w:lang w:eastAsia="en-GB"/>
        </w:rPr>
        <w:t>ZEKu</w:t>
      </w:r>
      <w:proofErr w:type="spellEnd"/>
      <w:r w:rsidRPr="00326E7B">
        <w:rPr>
          <w:rFonts w:ascii="Times New Roman" w:eastAsia="Calibri" w:hAnsi="Times New Roman" w:cs="Times New Roman"/>
          <w:b/>
          <w:color w:val="000000"/>
          <w:sz w:val="24"/>
          <w:szCs w:val="24"/>
          <w:lang w:eastAsia="en-GB"/>
        </w:rPr>
        <w:t xml:space="preserve">, ktorá túto povinnosť zavádza (od 12. 11. 2025), však vplyv samotnej novelizácie bude predstavovať iba náklady na poskytovanie informácií o zmenách ponúk, nakoľko už porovnávací nástroj bude obsahovať celé aktuálne portfólio služieb podnikov, a po nadobudnutí účinnosti už podniky budú mať zvládnutý proces poskytovania informácii a najzložitejšiu časť poskytovania informácii za sebou. </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Porovnávací nástroj dnes umožňuje vkladanie údajov aj jednotlivo, obsahuje však možnosť poskytovať informácie dávkovo, teda prostredníctvom nahratia vyplneného súboru. Samotné nahratie súboru nie je časovo, obťažnosťou ani finančne náročný proces, a najväčší dopad má samotná príprava údajov a ich kontrola pred nahratím dokumentu na </w:t>
      </w:r>
      <w:proofErr w:type="spellStart"/>
      <w:r w:rsidRPr="00326E7B">
        <w:rPr>
          <w:rFonts w:ascii="Times New Roman" w:eastAsia="Calibri" w:hAnsi="Times New Roman" w:cs="Times New Roman"/>
          <w:b/>
          <w:color w:val="000000"/>
          <w:sz w:val="24"/>
          <w:szCs w:val="24"/>
          <w:lang w:eastAsia="en-GB"/>
        </w:rPr>
        <w:t>webserver</w:t>
      </w:r>
      <w:proofErr w:type="spellEnd"/>
      <w:r w:rsidRPr="00326E7B">
        <w:rPr>
          <w:rFonts w:ascii="Times New Roman" w:eastAsia="Calibri" w:hAnsi="Times New Roman" w:cs="Times New Roman"/>
          <w:b/>
          <w:color w:val="000000"/>
          <w:sz w:val="24"/>
          <w:szCs w:val="24"/>
          <w:lang w:eastAsia="en-GB"/>
        </w:rPr>
        <w:t xml:space="preserve"> porovnávacieho nástroja.</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Porovnávací nástroj slúži koncovým zákazníkom, ale aj pre podniky je prínosom, nakoľko na jednom mieste sú zverejnené ich ponuky služieb. </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Za účelom posúdenia vplyvov bola vykonaná analýza na základe expertných odhadov podnikov. Boli použité vstupy od najväčších poskytovateľov služieb, vzhľadom na skutočnosť že ich portfólio služieb je najväčšie a dopad, ergo náročnosť na plnenie </w:t>
      </w:r>
      <w:r w:rsidRPr="00326E7B">
        <w:rPr>
          <w:rFonts w:ascii="Times New Roman" w:eastAsia="Calibri" w:hAnsi="Times New Roman" w:cs="Times New Roman"/>
          <w:b/>
          <w:color w:val="000000"/>
          <w:sz w:val="24"/>
          <w:szCs w:val="24"/>
          <w:lang w:eastAsia="en-GB"/>
        </w:rPr>
        <w:lastRenderedPageBreak/>
        <w:t xml:space="preserve">povinnosti v praxi, najvyššie. U ostatných operátorov s klesajúcim rozsahom alebo počtom služieb vplyv klesá. V princípe možno u troch najväčších operátorov identifikovať ponuku v rozsahu niekoľkých desiatok ponúk (je treba rozlíšiť aktuálnu ponuku, ktorá je v jednotkách prípadov </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(viď napr. </w:t>
      </w:r>
      <w:hyperlink r:id="rId10" w:history="1">
        <w:r w:rsidRPr="00326E7B">
          <w:rPr>
            <w:rFonts w:ascii="Times New Roman" w:eastAsia="Calibri" w:hAnsi="Times New Roman" w:cs="Times New Roman"/>
            <w:b/>
            <w:color w:val="0563C1" w:themeColor="hyperlink"/>
            <w:sz w:val="24"/>
            <w:szCs w:val="24"/>
            <w:u w:val="single"/>
            <w:lang w:eastAsia="en-GB"/>
          </w:rPr>
          <w:t>https://www.orange.sk/e-shop/volania-a-pausaly/prehlad-pausalov</w:t>
        </w:r>
      </w:hyperlink>
      <w:r w:rsidRPr="00326E7B">
        <w:rPr>
          <w:rFonts w:ascii="Times New Roman" w:eastAsia="Calibri" w:hAnsi="Times New Roman" w:cs="Times New Roman"/>
          <w:b/>
          <w:color w:val="000000"/>
          <w:sz w:val="24"/>
          <w:szCs w:val="24"/>
          <w:lang w:eastAsia="en-GB"/>
        </w:rPr>
        <w:t xml:space="preserve"> alebo napr. </w:t>
      </w:r>
      <w:hyperlink r:id="rId11" w:history="1">
        <w:r w:rsidRPr="00326E7B">
          <w:rPr>
            <w:rFonts w:ascii="Times New Roman" w:eastAsia="Calibri" w:hAnsi="Times New Roman" w:cs="Times New Roman"/>
            <w:b/>
            <w:color w:val="0563C1" w:themeColor="hyperlink"/>
            <w:sz w:val="24"/>
            <w:szCs w:val="24"/>
            <w:u w:val="single"/>
            <w:lang w:eastAsia="en-GB"/>
          </w:rPr>
          <w:t>https://www.o2.sk/ponuka/mobilne-sluzby/novy-o2-pausal</w:t>
        </w:r>
      </w:hyperlink>
      <w:r w:rsidRPr="00326E7B">
        <w:rPr>
          <w:rFonts w:ascii="Times New Roman" w:eastAsia="Calibri" w:hAnsi="Times New Roman" w:cs="Times New Roman"/>
          <w:b/>
          <w:color w:val="000000"/>
          <w:sz w:val="24"/>
          <w:szCs w:val="24"/>
          <w:lang w:eastAsia="en-GB"/>
        </w:rPr>
        <w:t xml:space="preserve"> alebo napr. </w:t>
      </w:r>
      <w:hyperlink r:id="rId12" w:history="1">
        <w:r w:rsidRPr="00326E7B">
          <w:rPr>
            <w:rFonts w:ascii="Times New Roman" w:eastAsia="Calibri" w:hAnsi="Times New Roman" w:cs="Times New Roman"/>
            <w:b/>
            <w:color w:val="0563C1" w:themeColor="hyperlink"/>
            <w:sz w:val="24"/>
            <w:szCs w:val="24"/>
            <w:u w:val="single"/>
            <w:lang w:eastAsia="en-GB"/>
          </w:rPr>
          <w:t>https://www.telekom.sk/internet/magio-internet</w:t>
        </w:r>
      </w:hyperlink>
      <w:r w:rsidRPr="00326E7B">
        <w:rPr>
          <w:rFonts w:ascii="Times New Roman" w:eastAsia="Calibri" w:hAnsi="Times New Roman" w:cs="Times New Roman"/>
          <w:b/>
          <w:color w:val="000000"/>
          <w:sz w:val="24"/>
          <w:szCs w:val="24"/>
          <w:lang w:eastAsia="en-GB"/>
        </w:rPr>
        <w:t>), a platné služby, ktoré už podnik nepropaguje, ale ich poskytuje). Rádovo teda možno hovoriť o 20-100 aktuálnych ponukách u najväčších operátorov jednotlivo, z toho približne 2/3 zodpovedajú mobilným službám, ktoré ostatní operátori (ergo okrem 4 mobilných operátorov) neposkytujú. Ponuka najväčších operátorov sa pravidelne mení 4 až 5x ročne, niektoré menšie zmeny prebiehajú rádovo mesačne. Jednotlivá zmena zodpovedá u operátorov podľa náročnosti zbierania dát rozsahu od 1 hodiny do 120 hodín. U menších operátorov je frekvencia zmien nižšia. Náklady na jednu hodinu podľa vyjadrení podnikov môžu predstavovať u najväčších operátorov výšku od 18,50 (</w:t>
      </w:r>
      <w:hyperlink r:id="rId13" w:anchor="!/view/sk/VBD_SLOVSTAT/ik2002qs/v_ik2002qs_00_00_00_sk" w:history="1">
        <w:r w:rsidRPr="00326E7B">
          <w:rPr>
            <w:rFonts w:ascii="Times New Roman" w:eastAsia="Calibri" w:hAnsi="Times New Roman" w:cs="Times New Roman"/>
            <w:b/>
            <w:color w:val="0563C1" w:themeColor="hyperlink"/>
            <w:sz w:val="24"/>
            <w:szCs w:val="24"/>
            <w:u w:val="single"/>
            <w:lang w:eastAsia="en-GB"/>
          </w:rPr>
          <w:t>https://datacube.statistics.sk/#!/view/sk/VBD_SLOVSTAT/ik2002qs/v_ik2002qs_00_00_00_sk</w:t>
        </w:r>
      </w:hyperlink>
      <w:r w:rsidRPr="00326E7B">
        <w:rPr>
          <w:rFonts w:ascii="Times New Roman" w:eastAsia="Calibri" w:hAnsi="Times New Roman" w:cs="Times New Roman"/>
          <w:b/>
          <w:color w:val="000000"/>
          <w:sz w:val="24"/>
          <w:szCs w:val="24"/>
          <w:lang w:eastAsia="en-GB"/>
        </w:rPr>
        <w:t>, 2950,- Eur / 160 hodín mesačný fond pracovnej doby), cez odhadovanú mzdy relevantného zamestnanca 40 Eur, až po MD na úrovni 350,- Eur (údaje nie sú zohľadnené v kalkulačke).</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Pre výpočet priemernej hodnoty časovej náročnosti bolo použité rozdelenie podnikov podľa počtu služieb, pričom maximálnu hodnotu predstavuje skupina 4 operátorov s priemerným počtom 100 služieb a priemernou hodnotou 120 hodín pre vykonanie jednej zmeny (čo predstavuje maximálnu hraničnú hodnotu, to zodpovedá 5 x 24 hodín ergo 5 celých dní, resp. 15 pracovným dňom po 8 hodín), </w:t>
      </w:r>
      <w:proofErr w:type="spellStart"/>
      <w:r w:rsidRPr="00326E7B">
        <w:rPr>
          <w:rFonts w:ascii="Times New Roman" w:eastAsia="Calibri" w:hAnsi="Times New Roman" w:cs="Times New Roman"/>
          <w:b/>
          <w:color w:val="000000"/>
          <w:sz w:val="24"/>
          <w:szCs w:val="24"/>
          <w:lang w:eastAsia="en-GB"/>
        </w:rPr>
        <w:t>t.j</w:t>
      </w:r>
      <w:proofErr w:type="spellEnd"/>
      <w:r w:rsidRPr="00326E7B">
        <w:rPr>
          <w:rFonts w:ascii="Times New Roman" w:eastAsia="Calibri" w:hAnsi="Times New Roman" w:cs="Times New Roman"/>
          <w:b/>
          <w:color w:val="000000"/>
          <w:sz w:val="24"/>
          <w:szCs w:val="24"/>
          <w:lang w:eastAsia="en-GB"/>
        </w:rPr>
        <w:t xml:space="preserve">. vo výsledku spolu 480 hodín, asi 85% operátorov, </w:t>
      </w:r>
      <w:proofErr w:type="spellStart"/>
      <w:r w:rsidRPr="00326E7B">
        <w:rPr>
          <w:rFonts w:ascii="Times New Roman" w:eastAsia="Calibri" w:hAnsi="Times New Roman" w:cs="Times New Roman"/>
          <w:b/>
          <w:color w:val="000000"/>
          <w:sz w:val="24"/>
          <w:szCs w:val="24"/>
          <w:lang w:eastAsia="en-GB"/>
        </w:rPr>
        <w:t>t.j</w:t>
      </w:r>
      <w:proofErr w:type="spellEnd"/>
      <w:r w:rsidRPr="00326E7B">
        <w:rPr>
          <w:rFonts w:ascii="Times New Roman" w:eastAsia="Calibri" w:hAnsi="Times New Roman" w:cs="Times New Roman"/>
          <w:b/>
          <w:color w:val="000000"/>
          <w:sz w:val="24"/>
          <w:szCs w:val="24"/>
          <w:lang w:eastAsia="en-GB"/>
        </w:rPr>
        <w:t xml:space="preserve">. 510 strávi pri vykonaní jednej zmeny maximálne 1 hodinu (čo predstavuje minimálnu hraničnú hodnotu), </w:t>
      </w:r>
      <w:proofErr w:type="spellStart"/>
      <w:r w:rsidRPr="00326E7B">
        <w:rPr>
          <w:rFonts w:ascii="Times New Roman" w:eastAsia="Calibri" w:hAnsi="Times New Roman" w:cs="Times New Roman"/>
          <w:b/>
          <w:color w:val="000000"/>
          <w:sz w:val="24"/>
          <w:szCs w:val="24"/>
          <w:lang w:eastAsia="en-GB"/>
        </w:rPr>
        <w:t>t.j</w:t>
      </w:r>
      <w:proofErr w:type="spellEnd"/>
      <w:r w:rsidRPr="00326E7B">
        <w:rPr>
          <w:rFonts w:ascii="Times New Roman" w:eastAsia="Calibri" w:hAnsi="Times New Roman" w:cs="Times New Roman"/>
          <w:b/>
          <w:color w:val="000000"/>
          <w:sz w:val="24"/>
          <w:szCs w:val="24"/>
          <w:lang w:eastAsia="en-GB"/>
        </w:rPr>
        <w:t>. vo výsledku 510 hodín spolu, pre zvyšných 86 podnikov bolo použité hyperbolické nastavenie hodnoty - hrubým odhadom je 86 podnikov rozložených proporčne na 4 skupiny  na 20 podnikov po 20 hodín, 20 podnikov po 10 hodín, 20 podnikov po 6 hodín a 26 podnikov po 3 hodiny, spolu 798 hodín. Za všetky podniky tak výsledný počet hodín predstavuje hodnotu 1788 hodín, čo pri 600 podnikoch predstavuje vážený priemerný čas jednej zmeny 2,98 hodiny na jeden podnik. Zaokrúhlený údaj na 180 hodín je použitý vo vstupoch (úroveň štandard pre), v rámci zaokrúhlenia bol započítaný údaj pre jeden úkon nahratia zmeny v trvaní 5 minút.</w:t>
      </w: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color w:val="000000"/>
          <w:sz w:val="24"/>
          <w:szCs w:val="24"/>
          <w:lang w:eastAsia="en-GB"/>
        </w:rPr>
      </w:pPr>
      <w:r w:rsidRPr="00326E7B">
        <w:rPr>
          <w:rFonts w:ascii="Times New Roman" w:eastAsia="Calibri" w:hAnsi="Times New Roman" w:cs="Times New Roman"/>
          <w:b/>
          <w:color w:val="000000"/>
          <w:sz w:val="24"/>
          <w:szCs w:val="24"/>
          <w:lang w:eastAsia="en-GB"/>
        </w:rPr>
        <w:t xml:space="preserve">Údaje v tabuľke rozdeľujú celkový počet podnikov oslovených úradom pri naplnení porovnávacieho nastroja prvotnými údajmi (600 podnikov), pri priemernej dobe 3 hodín na jednu zmenu, na 2 skupiny, pričom periodicita 100 podnikov je nastavená na mesačné plnenie/zmeny služieb (údaj zodpovedá podnikom s najväčším portfóliom služieb), pri zvyšku podnikov sa predpokladá len občasná zmena služieb, odhadom 4x ročne. </w:t>
      </w:r>
    </w:p>
    <w:p w:rsidR="00326E7B" w:rsidRPr="00326E7B" w:rsidRDefault="00326E7B" w:rsidP="00326E7B">
      <w:pPr>
        <w:spacing w:after="0" w:line="240" w:lineRule="auto"/>
        <w:jc w:val="both"/>
        <w:rPr>
          <w:rFonts w:ascii="Times New Roman" w:eastAsia="Calibri" w:hAnsi="Times New Roman" w:cs="Times New Roman"/>
          <w:bCs/>
          <w:color w:val="000000"/>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bCs/>
          <w:i/>
          <w:sz w:val="24"/>
          <w:szCs w:val="24"/>
          <w:u w:val="single"/>
          <w:lang w:eastAsia="en-GB"/>
        </w:rPr>
      </w:pPr>
      <w:r w:rsidRPr="00326E7B">
        <w:rPr>
          <w:rFonts w:ascii="Times New Roman" w:eastAsia="Calibri" w:hAnsi="Times New Roman" w:cs="Times New Roman"/>
          <w:b/>
          <w:bCs/>
          <w:i/>
          <w:sz w:val="24"/>
          <w:szCs w:val="24"/>
          <w:u w:val="single"/>
          <w:lang w:eastAsia="en-GB"/>
        </w:rPr>
        <w:t xml:space="preserve">3.1.4 Odôvodnenie </w:t>
      </w:r>
      <w:proofErr w:type="spellStart"/>
      <w:r w:rsidRPr="00326E7B">
        <w:rPr>
          <w:rFonts w:ascii="Times New Roman" w:eastAsia="Calibri" w:hAnsi="Times New Roman" w:cs="Times New Roman"/>
          <w:b/>
          <w:bCs/>
          <w:i/>
          <w:sz w:val="24"/>
          <w:szCs w:val="24"/>
          <w:u w:val="single"/>
          <w:lang w:eastAsia="en-GB"/>
        </w:rPr>
        <w:t>goldplatingu</w:t>
      </w:r>
      <w:proofErr w:type="spellEnd"/>
      <w:r w:rsidRPr="00326E7B">
        <w:rPr>
          <w:rFonts w:ascii="Times New Roman" w:eastAsia="Calibri" w:hAnsi="Times New Roman" w:cs="Times New Roman"/>
          <w:b/>
          <w:bCs/>
          <w:i/>
          <w:sz w:val="24"/>
          <w:szCs w:val="24"/>
          <w:u w:val="single"/>
          <w:lang w:eastAsia="en-GB"/>
        </w:rPr>
        <w:t xml:space="preserve"> podľa bodu 4 časti III jednotnej metodiky a ďalšie doplňujúce informácie</w:t>
      </w:r>
      <w:r w:rsidRPr="00326E7B">
        <w:rPr>
          <w:rFonts w:ascii="Times New Roman" w:eastAsia="Calibri" w:hAnsi="Times New Roman" w:cs="Times New Roman"/>
          <w:b/>
          <w:bCs/>
          <w:i/>
          <w:sz w:val="24"/>
          <w:szCs w:val="24"/>
          <w:u w:val="single"/>
          <w:vertAlign w:val="superscript"/>
          <w:lang w:eastAsia="en-GB"/>
        </w:rPr>
        <w:footnoteReference w:id="2"/>
      </w:r>
      <w:r w:rsidRPr="00326E7B">
        <w:rPr>
          <w:rFonts w:ascii="Times New Roman" w:eastAsia="Calibri" w:hAnsi="Times New Roman" w:cs="Times New Roman"/>
          <w:b/>
          <w:bCs/>
          <w:i/>
          <w:sz w:val="24"/>
          <w:szCs w:val="24"/>
          <w:u w:val="single"/>
          <w:lang w:eastAsia="en-GB"/>
        </w:rPr>
        <w:t xml:space="preserve"> </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lastRenderedPageBreak/>
        <w:t>3.2 Vyhodnotenie konzultácií s podnikateľskými subjektmi pred predbežným pripomienkovým konaním</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b/>
          <w:sz w:val="24"/>
          <w:szCs w:val="24"/>
          <w:lang w:eastAsia="en-GB"/>
        </w:rPr>
        <w:t>Trhové konzultácie sa uskutočnili elektronicky vzhľadom na veľký počet dotknutých subjektov a následne aj účastníkov. Konzultácie sa uskutočnili 31. 3. 2025 a 7. 4. 2025. Oslovené boli všetky relevantné združenia v sektore elektronických komunikácií.</w:t>
      </w:r>
      <w:r w:rsidRPr="00326E7B">
        <w:rPr>
          <w:rFonts w:ascii="Times New Roman" w:eastAsia="Calibri" w:hAnsi="Times New Roman" w:cs="Times New Roman"/>
          <w:i/>
          <w:sz w:val="24"/>
          <w:szCs w:val="24"/>
          <w:lang w:eastAsia="en-GB"/>
        </w:rPr>
        <w:t xml:space="preserve"> </w:t>
      </w: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t xml:space="preserve">Predmetom konzultácií boli jednotlivé aspekty implementácie nariadenia Európskeho parlamentu a Rady (EÚ) 2024/1309 z 29. apríla 2024 o opatreniach na zníženie nákladov na zavádzanie gigabitových elektronických komunikačných sietí, ktorým sa mení nariadenie (EÚ) 2015/2120 a zrušuje smernica 2014/61/EÚ (akt o gigabitovej infraštruktúre). Množstvo otázok sektora bolo vysvetlených. </w:t>
      </w: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t>Pri požiadavke určenia kto za štát určí rôzne možné výnimky z koordinácie stavebných prác alebo zavádzania vysokokapacitných sietí do interiéru existujúcich stavieb bolo prisľúbené zo strany predkladateľa hľadanie konkrétneho mechanizmu.</w:t>
      </w: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t>Ďalšie diskutované otázky boli mechanizmus napĺňania porovnávacieho nástroja, ktorého správcom je Úrad pre reguláciu elektronických komunikácií a poštových služieb (§ 83 (6).</w:t>
      </w: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t>Zároveň boli vysvetlené zmeny navrhované v režime regulácie nevyžiadanej komunikácie (§ 116).</w:t>
      </w:r>
    </w:p>
    <w:p w:rsidR="00326E7B" w:rsidRPr="00326E7B" w:rsidRDefault="00326E7B" w:rsidP="00326E7B">
      <w:pPr>
        <w:spacing w:after="0" w:line="240" w:lineRule="auto"/>
        <w:jc w:val="both"/>
        <w:rPr>
          <w:rFonts w:ascii="Times New Roman" w:eastAsia="Calibri" w:hAnsi="Times New Roman" w:cs="Times New Roman"/>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bookmarkStart w:id="0" w:name="_Hlk47698091"/>
      <w:r w:rsidRPr="00326E7B">
        <w:rPr>
          <w:rFonts w:ascii="Times New Roman" w:eastAsia="Calibri" w:hAnsi="Times New Roman" w:cs="Times New Roman"/>
          <w:b/>
          <w:sz w:val="24"/>
          <w:szCs w:val="24"/>
          <w:lang w:eastAsia="en-GB"/>
        </w:rPr>
        <w:t>3.3 Vplyvy na konkurencieschopnosť a produktivitu</w:t>
      </w:r>
    </w:p>
    <w:bookmarkEnd w:id="0"/>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 xml:space="preserve">Dochádza k vytvoreniu resp. k zmene bariér na trhu? </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 xml:space="preserve">Bude sa s niektorými podnikmi alebo produktmi zaobchádzať v porovnateľnej situácii rôzne (napr. špeciálne režimy pre </w:t>
      </w:r>
      <w:proofErr w:type="spellStart"/>
      <w:r w:rsidRPr="00326E7B">
        <w:rPr>
          <w:rFonts w:ascii="Times New Roman" w:eastAsia="Calibri" w:hAnsi="Times New Roman" w:cs="Times New Roman"/>
          <w:i/>
          <w:sz w:val="24"/>
          <w:szCs w:val="24"/>
          <w:lang w:eastAsia="en-GB"/>
        </w:rPr>
        <w:t>mikro</w:t>
      </w:r>
      <w:proofErr w:type="spellEnd"/>
      <w:r w:rsidRPr="00326E7B">
        <w:rPr>
          <w:rFonts w:ascii="Times New Roman" w:eastAsia="Calibri" w:hAnsi="Times New Roman" w:cs="Times New Roman"/>
          <w:i/>
          <w:sz w:val="24"/>
          <w:szCs w:val="24"/>
          <w:lang w:eastAsia="en-GB"/>
        </w:rPr>
        <w:t>, malé a stredné podniky tzv. MSP)?</w:t>
      </w:r>
    </w:p>
    <w:p w:rsidR="00326E7B" w:rsidRPr="00326E7B" w:rsidRDefault="00326E7B" w:rsidP="00326E7B">
      <w:pPr>
        <w:spacing w:after="0" w:line="240" w:lineRule="auto"/>
        <w:jc w:val="both"/>
        <w:rPr>
          <w:rFonts w:ascii="Times New Roman" w:eastAsia="Calibri" w:hAnsi="Times New Roman" w:cs="Times New Roman"/>
          <w:b/>
          <w:bCs/>
          <w:iCs/>
          <w:sz w:val="24"/>
          <w:szCs w:val="24"/>
          <w:lang w:eastAsia="en-GB"/>
        </w:rPr>
      </w:pPr>
      <w:r w:rsidRPr="00326E7B">
        <w:rPr>
          <w:rFonts w:ascii="Times New Roman" w:eastAsia="Calibri" w:hAnsi="Times New Roman" w:cs="Times New Roman"/>
          <w:b/>
          <w:bCs/>
          <w:iCs/>
          <w:sz w:val="24"/>
          <w:szCs w:val="24"/>
          <w:lang w:eastAsia="en-GB"/>
        </w:rPr>
        <w:t>Nie, povinnosť je definovaná rozsahom v existujúcej legislatíve a povinnosťou úradu, nedochádza k žiadnej diskriminácií podnikov.</w:t>
      </w:r>
    </w:p>
    <w:p w:rsidR="00326E7B" w:rsidRPr="00326E7B" w:rsidRDefault="00326E7B" w:rsidP="00326E7B">
      <w:pPr>
        <w:spacing w:after="0" w:line="240" w:lineRule="auto"/>
        <w:jc w:val="both"/>
        <w:rPr>
          <w:rFonts w:ascii="Times New Roman" w:eastAsia="Calibri" w:hAnsi="Times New Roman" w:cs="Times New Roman"/>
          <w:iCs/>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Ovplyvňuje zmena regulácie cezhraničné investície (príliv/odliv zahraničných investícií resp. uplatnenie slovenských podnikov na zahraničných trhoch)?</w:t>
      </w:r>
    </w:p>
    <w:p w:rsidR="00326E7B" w:rsidRPr="00326E7B" w:rsidRDefault="00326E7B" w:rsidP="00326E7B">
      <w:pPr>
        <w:spacing w:after="0" w:line="240" w:lineRule="auto"/>
        <w:jc w:val="both"/>
        <w:rPr>
          <w:rFonts w:ascii="Times New Roman" w:eastAsia="Calibri" w:hAnsi="Times New Roman" w:cs="Times New Roman"/>
          <w:b/>
          <w:bCs/>
          <w:iCs/>
          <w:sz w:val="24"/>
          <w:szCs w:val="24"/>
          <w:lang w:eastAsia="en-GB"/>
        </w:rPr>
      </w:pPr>
      <w:r w:rsidRPr="00326E7B">
        <w:rPr>
          <w:rFonts w:ascii="Times New Roman" w:eastAsia="Calibri" w:hAnsi="Times New Roman" w:cs="Times New Roman"/>
          <w:b/>
          <w:bCs/>
          <w:iCs/>
          <w:sz w:val="24"/>
          <w:szCs w:val="24"/>
          <w:lang w:eastAsia="en-GB"/>
        </w:rPr>
        <w:t xml:space="preserve">Nie. </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Ovplyvní dostupnosť základných zdrojov (financie, pracovná sila, suroviny, mechanizmy, energie atď.)?</w:t>
      </w:r>
    </w:p>
    <w:p w:rsidR="00326E7B" w:rsidRPr="00326E7B" w:rsidRDefault="00326E7B" w:rsidP="00326E7B">
      <w:pPr>
        <w:spacing w:after="0" w:line="240" w:lineRule="auto"/>
        <w:jc w:val="both"/>
        <w:rPr>
          <w:rFonts w:ascii="Times New Roman" w:eastAsia="Calibri" w:hAnsi="Times New Roman" w:cs="Times New Roman"/>
          <w:b/>
          <w:bCs/>
          <w:iCs/>
          <w:sz w:val="24"/>
          <w:szCs w:val="24"/>
          <w:lang w:eastAsia="en-GB"/>
        </w:rPr>
      </w:pPr>
      <w:r w:rsidRPr="00326E7B">
        <w:rPr>
          <w:rFonts w:ascii="Times New Roman" w:eastAsia="Calibri" w:hAnsi="Times New Roman" w:cs="Times New Roman"/>
          <w:b/>
          <w:bCs/>
          <w:iCs/>
          <w:sz w:val="24"/>
          <w:szCs w:val="24"/>
          <w:lang w:eastAsia="en-GB"/>
        </w:rPr>
        <w:t xml:space="preserve">Nie. </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Ovplyvňuje zmena regulácie inovácie, vedu a výskum?</w:t>
      </w:r>
    </w:p>
    <w:p w:rsidR="00326E7B" w:rsidRPr="00326E7B" w:rsidRDefault="00326E7B" w:rsidP="00326E7B">
      <w:pPr>
        <w:spacing w:after="0" w:line="240" w:lineRule="auto"/>
        <w:jc w:val="both"/>
        <w:rPr>
          <w:rFonts w:ascii="Times New Roman" w:eastAsia="Calibri" w:hAnsi="Times New Roman" w:cs="Times New Roman"/>
          <w:b/>
          <w:bCs/>
          <w:iCs/>
          <w:sz w:val="24"/>
          <w:szCs w:val="24"/>
          <w:lang w:eastAsia="en-GB"/>
        </w:rPr>
      </w:pPr>
      <w:r w:rsidRPr="00326E7B">
        <w:rPr>
          <w:rFonts w:ascii="Times New Roman" w:eastAsia="Calibri" w:hAnsi="Times New Roman" w:cs="Times New Roman"/>
          <w:b/>
          <w:bCs/>
          <w:iCs/>
          <w:sz w:val="24"/>
          <w:szCs w:val="24"/>
          <w:lang w:eastAsia="en-GB"/>
        </w:rPr>
        <w:t xml:space="preserve">Nie. </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 xml:space="preserve">Ak bol identifikovaný </w:t>
      </w:r>
      <w:proofErr w:type="spellStart"/>
      <w:r w:rsidRPr="00326E7B">
        <w:rPr>
          <w:rFonts w:ascii="Times New Roman" w:eastAsia="Calibri" w:hAnsi="Times New Roman" w:cs="Times New Roman"/>
          <w:i/>
          <w:sz w:val="24"/>
          <w:szCs w:val="24"/>
          <w:lang w:eastAsia="en-GB"/>
        </w:rPr>
        <w:t>goldplating</w:t>
      </w:r>
      <w:proofErr w:type="spellEnd"/>
      <w:r w:rsidRPr="00326E7B">
        <w:rPr>
          <w:rFonts w:ascii="Times New Roman" w:eastAsia="Calibri" w:hAnsi="Times New Roman" w:cs="Times New Roman"/>
          <w:i/>
          <w:sz w:val="24"/>
          <w:szCs w:val="24"/>
          <w:lang w:eastAsia="en-GB"/>
        </w:rPr>
        <w:t>, prispieva k zníženiu konkurencieschopnosti a produktivity?</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Akým spôsobom?</w:t>
      </w:r>
    </w:p>
    <w:p w:rsidR="00326E7B" w:rsidRPr="00326E7B" w:rsidRDefault="00326E7B" w:rsidP="00326E7B">
      <w:pPr>
        <w:spacing w:after="0" w:line="240" w:lineRule="auto"/>
        <w:jc w:val="both"/>
        <w:rPr>
          <w:rFonts w:ascii="Times New Roman" w:eastAsia="Calibri" w:hAnsi="Times New Roman" w:cs="Times New Roman"/>
          <w:b/>
          <w:bCs/>
          <w:iCs/>
          <w:sz w:val="24"/>
          <w:szCs w:val="24"/>
          <w:lang w:eastAsia="en-GB"/>
        </w:rPr>
      </w:pPr>
      <w:r w:rsidRPr="00326E7B">
        <w:rPr>
          <w:rFonts w:ascii="Times New Roman" w:eastAsia="Calibri" w:hAnsi="Times New Roman" w:cs="Times New Roman"/>
          <w:b/>
          <w:bCs/>
          <w:iCs/>
          <w:sz w:val="24"/>
          <w:szCs w:val="24"/>
          <w:lang w:eastAsia="en-GB"/>
        </w:rPr>
        <w:t>Bezpredmetné</w:t>
      </w:r>
    </w:p>
    <w:p w:rsidR="00326E7B" w:rsidRPr="00326E7B" w:rsidRDefault="00326E7B" w:rsidP="00326E7B">
      <w:pPr>
        <w:spacing w:after="0" w:line="240" w:lineRule="auto"/>
        <w:jc w:val="both"/>
        <w:rPr>
          <w:rFonts w:ascii="Times New Roman" w:eastAsia="Calibri" w:hAnsi="Times New Roman" w:cs="Times New Roman"/>
          <w:i/>
          <w:iCs/>
          <w:sz w:val="24"/>
          <w:szCs w:val="24"/>
          <w:lang w:eastAsia="en-GB"/>
        </w:rPr>
      </w:pPr>
      <w:r w:rsidRPr="00326E7B">
        <w:rPr>
          <w:rFonts w:ascii="Times New Roman" w:eastAsia="Calibri" w:hAnsi="Times New Roman" w:cs="Times New Roman"/>
          <w:i/>
          <w:iCs/>
          <w:sz w:val="24"/>
          <w:szCs w:val="24"/>
          <w:lang w:eastAsia="en-GB"/>
        </w:rPr>
        <w:t>Ako prispieva zmena regulácie k cieľu Slovenska mať najlepšie podnikateľské prostredie spomedzi susediacich krajín EÚ?</w:t>
      </w:r>
    </w:p>
    <w:p w:rsidR="00326E7B" w:rsidRPr="00326E7B" w:rsidRDefault="00326E7B" w:rsidP="00326E7B">
      <w:pPr>
        <w:spacing w:after="0" w:line="240" w:lineRule="auto"/>
        <w:jc w:val="both"/>
        <w:rPr>
          <w:rFonts w:ascii="Times New Roman" w:eastAsia="Calibri" w:hAnsi="Times New Roman" w:cs="Times New Roman"/>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i/>
          <w:sz w:val="24"/>
          <w:szCs w:val="24"/>
          <w:lang w:eastAsia="en-GB"/>
        </w:rPr>
      </w:pPr>
      <w:r w:rsidRPr="00326E7B">
        <w:rPr>
          <w:rFonts w:ascii="Times New Roman" w:eastAsia="Calibri" w:hAnsi="Times New Roman" w:cs="Times New Roman"/>
          <w:b/>
          <w:i/>
          <w:sz w:val="24"/>
          <w:szCs w:val="24"/>
          <w:lang w:eastAsia="en-GB"/>
        </w:rPr>
        <w:t>Konkurencieschopnosť:</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Na základe uvedených odpovedí zaškrtnite a popíšte, či materiál konkurencieschopnosť:</w:t>
      </w:r>
    </w:p>
    <w:p w:rsidR="00326E7B" w:rsidRPr="00326E7B" w:rsidRDefault="00D43548" w:rsidP="00326E7B">
      <w:pPr>
        <w:spacing w:after="0" w:line="240" w:lineRule="auto"/>
        <w:jc w:val="both"/>
        <w:rPr>
          <w:rFonts w:ascii="Times New Roman" w:eastAsia="Calibri" w:hAnsi="Times New Roman" w:cs="Times New Roman"/>
          <w:i/>
          <w:sz w:val="24"/>
          <w:szCs w:val="24"/>
          <w:lang w:eastAsia="en-GB"/>
        </w:rPr>
      </w:pPr>
      <w:sdt>
        <w:sdtPr>
          <w:rPr>
            <w:rFonts w:ascii="Times New Roman" w:eastAsia="Calibri" w:hAnsi="Times New Roman" w:cs="Times New Roman"/>
            <w:i/>
            <w:sz w:val="24"/>
            <w:szCs w:val="24"/>
            <w:lang w:eastAsia="en-GB"/>
          </w:rPr>
          <w:id w:val="798576880"/>
        </w:sdtPr>
        <w:sdtEndPr/>
        <w:sdtContent>
          <w:sdt>
            <w:sdtPr>
              <w:rPr>
                <w:rFonts w:ascii="Times New Roman" w:eastAsia="Calibri" w:hAnsi="Times New Roman" w:cs="Times New Roman"/>
                <w:i/>
                <w:sz w:val="24"/>
                <w:szCs w:val="24"/>
                <w:lang w:eastAsia="en-GB"/>
              </w:rPr>
              <w:id w:val="1729873660"/>
            </w:sdtPr>
            <w:sdtEndPr/>
            <w:sdtContent>
              <w:r w:rsidR="00326E7B" w:rsidRPr="00326E7B">
                <w:rPr>
                  <w:rFonts w:ascii="Segoe UI Symbol" w:eastAsia="Calibri" w:hAnsi="Segoe UI Symbol" w:cs="Segoe UI Symbol"/>
                  <w:i/>
                  <w:sz w:val="24"/>
                  <w:szCs w:val="24"/>
                  <w:lang w:eastAsia="en-GB"/>
                </w:rPr>
                <w:t>x</w:t>
              </w:r>
            </w:sdtContent>
          </w:sdt>
        </w:sdtContent>
      </w:sdt>
      <w:r w:rsidR="00326E7B" w:rsidRPr="00326E7B">
        <w:rPr>
          <w:rFonts w:ascii="Times New Roman" w:eastAsia="Calibri" w:hAnsi="Times New Roman" w:cs="Times New Roman"/>
          <w:i/>
          <w:sz w:val="24"/>
          <w:szCs w:val="24"/>
          <w:lang w:eastAsia="en-GB"/>
        </w:rPr>
        <w:t xml:space="preserve"> zvyšuje  </w:t>
      </w:r>
      <w:r w:rsidR="00326E7B" w:rsidRPr="00326E7B">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410579887"/>
        </w:sdtPr>
        <w:sdtEndPr/>
        <w:sdtContent>
          <w:sdt>
            <w:sdtPr>
              <w:rPr>
                <w:rFonts w:ascii="Times New Roman" w:eastAsia="Calibri" w:hAnsi="Times New Roman" w:cs="Times New Roman"/>
                <w:i/>
                <w:sz w:val="24"/>
                <w:szCs w:val="24"/>
                <w:lang w:eastAsia="en-GB"/>
              </w:rPr>
              <w:id w:val="-80300261"/>
            </w:sdtPr>
            <w:sdtEndPr/>
            <w:sdtContent>
              <w:sdt>
                <w:sdtPr>
                  <w:rPr>
                    <w:rFonts w:ascii="Times New Roman" w:eastAsia="Calibri" w:hAnsi="Times New Roman" w:cs="Times New Roman"/>
                    <w:i/>
                    <w:sz w:val="24"/>
                    <w:szCs w:val="24"/>
                    <w:lang w:eastAsia="en-GB"/>
                  </w:rPr>
                  <w:id w:val="367646000"/>
                </w:sdtPr>
                <w:sdtEndPr/>
                <w:sdtContent>
                  <w:sdt>
                    <w:sdtPr>
                      <w:rPr>
                        <w:rFonts w:ascii="Times New Roman" w:eastAsia="Calibri" w:hAnsi="Times New Roman" w:cs="Times New Roman"/>
                        <w:i/>
                        <w:sz w:val="24"/>
                        <w:szCs w:val="24"/>
                        <w:lang w:eastAsia="en-GB"/>
                      </w:rPr>
                      <w:id w:val="18829657"/>
                    </w:sdtPr>
                    <w:sdtEndPr/>
                    <w:sdtContent>
                      <w:r w:rsidR="00326E7B" w:rsidRPr="00326E7B">
                        <w:rPr>
                          <w:rFonts w:ascii="Segoe UI Symbol" w:eastAsia="Calibri" w:hAnsi="Segoe UI Symbol" w:cs="Segoe UI Symbol"/>
                          <w:i/>
                          <w:sz w:val="24"/>
                          <w:szCs w:val="24"/>
                          <w:lang w:eastAsia="en-GB"/>
                        </w:rPr>
                        <w:t>☐</w:t>
                      </w:r>
                    </w:sdtContent>
                  </w:sdt>
                </w:sdtContent>
              </w:sdt>
            </w:sdtContent>
          </w:sdt>
        </w:sdtContent>
      </w:sdt>
      <w:r w:rsidR="00326E7B" w:rsidRPr="00326E7B">
        <w:rPr>
          <w:rFonts w:ascii="Times New Roman" w:eastAsia="Calibri" w:hAnsi="Times New Roman" w:cs="Times New Roman"/>
          <w:i/>
          <w:sz w:val="24"/>
          <w:szCs w:val="24"/>
          <w:lang w:eastAsia="en-GB"/>
        </w:rPr>
        <w:t xml:space="preserve"> nemení</w:t>
      </w:r>
      <w:r w:rsidR="00326E7B" w:rsidRPr="00326E7B">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474604883"/>
        </w:sdtPr>
        <w:sdtEndPr/>
        <w:sdtContent>
          <w:sdt>
            <w:sdtPr>
              <w:rPr>
                <w:rFonts w:ascii="Times New Roman" w:eastAsia="Calibri" w:hAnsi="Times New Roman" w:cs="Times New Roman"/>
                <w:i/>
                <w:sz w:val="24"/>
                <w:szCs w:val="24"/>
                <w:lang w:eastAsia="en-GB"/>
              </w:rPr>
              <w:id w:val="-1706551548"/>
            </w:sdtPr>
            <w:sdtEndPr/>
            <w:sdtContent>
              <w:r w:rsidR="00326E7B" w:rsidRPr="00326E7B">
                <w:rPr>
                  <w:rFonts w:ascii="Segoe UI Symbol" w:eastAsia="Calibri" w:hAnsi="Segoe UI Symbol" w:cs="Segoe UI Symbol"/>
                  <w:i/>
                  <w:sz w:val="24"/>
                  <w:szCs w:val="24"/>
                  <w:lang w:eastAsia="en-GB"/>
                </w:rPr>
                <w:t>☐</w:t>
              </w:r>
            </w:sdtContent>
          </w:sdt>
        </w:sdtContent>
      </w:sdt>
      <w:r w:rsidR="00326E7B" w:rsidRPr="00326E7B">
        <w:rPr>
          <w:rFonts w:ascii="Times New Roman" w:eastAsia="Calibri" w:hAnsi="Times New Roman" w:cs="Times New Roman"/>
          <w:i/>
          <w:sz w:val="24"/>
          <w:szCs w:val="24"/>
          <w:lang w:eastAsia="en-GB"/>
        </w:rPr>
        <w:t xml:space="preserve"> znižuje</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Porovnávací nástroj služieb prístupu k internetu slúži aj na podporu a rozvoj konkurencie, nakoľko priamym porovnaním stimuluje súťaž medzi konkrétnymi podnikmi.</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i/>
          <w:sz w:val="24"/>
          <w:szCs w:val="24"/>
          <w:lang w:eastAsia="en-GB"/>
        </w:rPr>
      </w:pPr>
      <w:r w:rsidRPr="00326E7B">
        <w:rPr>
          <w:rFonts w:ascii="Times New Roman" w:eastAsia="Calibri" w:hAnsi="Times New Roman" w:cs="Times New Roman"/>
          <w:b/>
          <w:i/>
          <w:sz w:val="24"/>
          <w:szCs w:val="24"/>
          <w:lang w:eastAsia="en-GB"/>
        </w:rPr>
        <w:t>Produktivita:</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 xml:space="preserve">Aký má materiál vplyv na zmenu pomeru medzi produkciou podnikov a ich nákladmi? </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r w:rsidRPr="00326E7B">
        <w:rPr>
          <w:rFonts w:ascii="Times New Roman" w:eastAsia="Calibri" w:hAnsi="Times New Roman" w:cs="Times New Roman"/>
          <w:i/>
          <w:sz w:val="24"/>
          <w:szCs w:val="24"/>
          <w:lang w:eastAsia="en-GB"/>
        </w:rPr>
        <w:t>Na základe uvedenej odpovede zaškrtnite a popíšte, či materiál produktivitu:</w:t>
      </w:r>
    </w:p>
    <w:p w:rsidR="00326E7B" w:rsidRPr="00326E7B" w:rsidRDefault="00D43548" w:rsidP="00326E7B">
      <w:pPr>
        <w:spacing w:after="0" w:line="240" w:lineRule="auto"/>
        <w:jc w:val="both"/>
        <w:rPr>
          <w:rFonts w:ascii="Times New Roman" w:eastAsia="Calibri" w:hAnsi="Times New Roman" w:cs="Times New Roman"/>
          <w:i/>
          <w:sz w:val="24"/>
          <w:szCs w:val="24"/>
          <w:lang w:eastAsia="en-GB"/>
        </w:rPr>
      </w:pPr>
      <w:sdt>
        <w:sdtPr>
          <w:rPr>
            <w:rFonts w:ascii="Times New Roman" w:eastAsia="Calibri" w:hAnsi="Times New Roman" w:cs="Times New Roman"/>
            <w:i/>
            <w:sz w:val="24"/>
            <w:szCs w:val="24"/>
            <w:lang w:eastAsia="en-GB"/>
          </w:rPr>
          <w:id w:val="-1545903528"/>
        </w:sdtPr>
        <w:sdtEndPr/>
        <w:sdtContent>
          <w:sdt>
            <w:sdtPr>
              <w:rPr>
                <w:rFonts w:ascii="Times New Roman" w:eastAsia="Calibri" w:hAnsi="Times New Roman" w:cs="Times New Roman"/>
                <w:i/>
                <w:sz w:val="24"/>
                <w:szCs w:val="24"/>
                <w:lang w:eastAsia="en-GB"/>
              </w:rPr>
              <w:id w:val="825715010"/>
            </w:sdtPr>
            <w:sdtEndPr/>
            <w:sdtContent>
              <w:r w:rsidR="00326E7B" w:rsidRPr="00326E7B">
                <w:rPr>
                  <w:rFonts w:ascii="Segoe UI Symbol" w:eastAsia="Calibri" w:hAnsi="Segoe UI Symbol" w:cs="Segoe UI Symbol"/>
                  <w:i/>
                  <w:sz w:val="24"/>
                  <w:szCs w:val="24"/>
                  <w:lang w:eastAsia="en-GB"/>
                </w:rPr>
                <w:t>☐</w:t>
              </w:r>
            </w:sdtContent>
          </w:sdt>
        </w:sdtContent>
      </w:sdt>
      <w:r w:rsidR="00326E7B" w:rsidRPr="00326E7B">
        <w:rPr>
          <w:rFonts w:ascii="Times New Roman" w:eastAsia="Calibri" w:hAnsi="Times New Roman" w:cs="Times New Roman"/>
          <w:i/>
          <w:sz w:val="24"/>
          <w:szCs w:val="24"/>
          <w:lang w:eastAsia="en-GB"/>
        </w:rPr>
        <w:t xml:space="preserve"> zvyšuje  </w:t>
      </w:r>
      <w:r w:rsidR="00326E7B" w:rsidRPr="00326E7B">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353966921"/>
        </w:sdtPr>
        <w:sdtEndPr/>
        <w:sdtContent>
          <w:sdt>
            <w:sdtPr>
              <w:rPr>
                <w:rFonts w:ascii="Times New Roman" w:eastAsia="Calibri" w:hAnsi="Times New Roman" w:cs="Times New Roman"/>
                <w:i/>
                <w:sz w:val="24"/>
                <w:szCs w:val="24"/>
                <w:lang w:eastAsia="en-GB"/>
              </w:rPr>
              <w:id w:val="-1222205104"/>
            </w:sdtPr>
            <w:sdtEndPr/>
            <w:sdtContent>
              <w:r w:rsidR="00326E7B" w:rsidRPr="00326E7B">
                <w:rPr>
                  <w:rFonts w:ascii="Segoe UI Symbol" w:eastAsia="Calibri" w:hAnsi="Segoe UI Symbol" w:cs="Segoe UI Symbol"/>
                  <w:i/>
                  <w:sz w:val="24"/>
                  <w:szCs w:val="24"/>
                  <w:lang w:eastAsia="en-GB"/>
                </w:rPr>
                <w:t>x</w:t>
              </w:r>
            </w:sdtContent>
          </w:sdt>
        </w:sdtContent>
      </w:sdt>
      <w:r w:rsidR="00326E7B" w:rsidRPr="00326E7B">
        <w:rPr>
          <w:rFonts w:ascii="Times New Roman" w:eastAsia="Calibri" w:hAnsi="Times New Roman" w:cs="Times New Roman"/>
          <w:i/>
          <w:sz w:val="24"/>
          <w:szCs w:val="24"/>
          <w:lang w:eastAsia="en-GB"/>
        </w:rPr>
        <w:t xml:space="preserve"> nemení</w:t>
      </w:r>
      <w:r w:rsidR="00326E7B" w:rsidRPr="00326E7B">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1457723544"/>
        </w:sdtPr>
        <w:sdtEndPr/>
        <w:sdtContent>
          <w:sdt>
            <w:sdtPr>
              <w:rPr>
                <w:rFonts w:ascii="Times New Roman" w:eastAsia="Calibri" w:hAnsi="Times New Roman" w:cs="Times New Roman"/>
                <w:i/>
                <w:sz w:val="24"/>
                <w:szCs w:val="24"/>
                <w:lang w:eastAsia="en-GB"/>
              </w:rPr>
              <w:id w:val="-623767955"/>
            </w:sdtPr>
            <w:sdtEndPr/>
            <w:sdtContent>
              <w:r w:rsidR="00326E7B" w:rsidRPr="00326E7B">
                <w:rPr>
                  <w:rFonts w:ascii="Segoe UI Symbol" w:eastAsia="Calibri" w:hAnsi="Segoe UI Symbol" w:cs="Segoe UI Symbol"/>
                  <w:i/>
                  <w:sz w:val="24"/>
                  <w:szCs w:val="24"/>
                  <w:lang w:eastAsia="en-GB"/>
                </w:rPr>
                <w:t>☐</w:t>
              </w:r>
            </w:sdtContent>
          </w:sdt>
        </w:sdtContent>
      </w:sdt>
      <w:r w:rsidR="00326E7B" w:rsidRPr="00326E7B">
        <w:rPr>
          <w:rFonts w:ascii="Times New Roman" w:eastAsia="Calibri" w:hAnsi="Times New Roman" w:cs="Times New Roman"/>
          <w:i/>
          <w:sz w:val="24"/>
          <w:szCs w:val="24"/>
          <w:lang w:eastAsia="en-GB"/>
        </w:rPr>
        <w:t xml:space="preserve"> znižuje</w:t>
      </w: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i/>
          <w:sz w:val="24"/>
          <w:szCs w:val="24"/>
          <w:lang w:eastAsia="en-GB"/>
        </w:rPr>
      </w:pPr>
    </w:p>
    <w:p w:rsidR="00326E7B" w:rsidRPr="00326E7B" w:rsidRDefault="00326E7B" w:rsidP="00326E7B">
      <w:pPr>
        <w:spacing w:after="0" w:line="240" w:lineRule="auto"/>
        <w:jc w:val="both"/>
        <w:rPr>
          <w:rFonts w:ascii="Times New Roman" w:eastAsia="Calibri" w:hAnsi="Times New Roman" w:cs="Times New Roman"/>
          <w:b/>
          <w:sz w:val="24"/>
          <w:szCs w:val="24"/>
          <w:lang w:eastAsia="en-GB"/>
        </w:rPr>
      </w:pPr>
      <w:r w:rsidRPr="00326E7B">
        <w:rPr>
          <w:rFonts w:ascii="Times New Roman" w:eastAsia="Calibri" w:hAnsi="Times New Roman" w:cs="Times New Roman"/>
          <w:b/>
          <w:sz w:val="24"/>
          <w:szCs w:val="24"/>
          <w:lang w:eastAsia="en-GB"/>
        </w:rPr>
        <w:t xml:space="preserve">3.4  Iné vplyvy na podnikateľské prostredie </w:t>
      </w:r>
    </w:p>
    <w:p w:rsidR="00326E7B" w:rsidRPr="00326E7B" w:rsidRDefault="00326E7B" w:rsidP="00326E7B">
      <w:pPr>
        <w:spacing w:after="0" w:line="254" w:lineRule="auto"/>
        <w:ind w:left="720"/>
        <w:contextualSpacing/>
        <w:jc w:val="both"/>
        <w:rPr>
          <w:rFonts w:ascii="Times New Roman" w:eastAsia="Calibri" w:hAnsi="Times New Roman" w:cs="Times New Roman"/>
          <w:i/>
          <w:sz w:val="24"/>
          <w:szCs w:val="24"/>
        </w:rPr>
      </w:pPr>
      <w:r w:rsidRPr="00326E7B">
        <w:rPr>
          <w:rFonts w:ascii="Times New Roman" w:eastAsia="Calibri" w:hAnsi="Times New Roman" w:cs="Times New Roman"/>
          <w:i/>
          <w:sz w:val="24"/>
          <w:szCs w:val="24"/>
        </w:rPr>
        <w:t>Bezpredmetné</w:t>
      </w:r>
    </w:p>
    <w:p w:rsidR="00F42A89" w:rsidRDefault="00F42A89" w:rsidP="00425C1B">
      <w:pPr>
        <w:rPr>
          <w:rFonts w:ascii="Times New Roman" w:hAnsi="Times New Roman" w:cs="Times New Roman"/>
          <w:b/>
          <w:sz w:val="24"/>
          <w:szCs w:val="24"/>
        </w:rPr>
      </w:pPr>
    </w:p>
    <w:p w:rsidR="00326E7B" w:rsidRPr="00326E7B" w:rsidRDefault="00326E7B" w:rsidP="00326E7B">
      <w:pPr>
        <w:jc w:val="center"/>
        <w:rPr>
          <w:rFonts w:ascii="Times New Roman" w:hAnsi="Times New Roman" w:cs="Times New Roman"/>
          <w:b/>
          <w:caps/>
          <w:spacing w:val="30"/>
          <w:sz w:val="24"/>
          <w:szCs w:val="24"/>
        </w:rPr>
      </w:pPr>
      <w:r>
        <w:rPr>
          <w:rFonts w:ascii="Times New Roman" w:hAnsi="Times New Roman" w:cs="Times New Roman"/>
          <w:b/>
          <w:sz w:val="24"/>
          <w:szCs w:val="24"/>
        </w:rPr>
        <w:br w:type="column"/>
      </w:r>
      <w:r w:rsidRPr="00326E7B">
        <w:rPr>
          <w:rFonts w:ascii="Times New Roman" w:hAnsi="Times New Roman" w:cs="Times New Roman"/>
          <w:b/>
          <w:caps/>
          <w:spacing w:val="30"/>
          <w:sz w:val="24"/>
          <w:szCs w:val="24"/>
        </w:rPr>
        <w:lastRenderedPageBreak/>
        <w:t>Doložka zlučiteľnosti</w:t>
      </w:r>
    </w:p>
    <w:p w:rsidR="00326E7B" w:rsidRPr="00326E7B" w:rsidRDefault="00326E7B" w:rsidP="00326E7B">
      <w:pPr>
        <w:jc w:val="center"/>
        <w:rPr>
          <w:rFonts w:ascii="Times New Roman" w:hAnsi="Times New Roman" w:cs="Times New Roman"/>
          <w:b/>
          <w:sz w:val="24"/>
          <w:szCs w:val="24"/>
        </w:rPr>
      </w:pPr>
      <w:r w:rsidRPr="00326E7B">
        <w:rPr>
          <w:rFonts w:ascii="Times New Roman" w:hAnsi="Times New Roman" w:cs="Times New Roman"/>
          <w:b/>
          <w:sz w:val="24"/>
          <w:szCs w:val="24"/>
        </w:rPr>
        <w:t>návrhu zákona s právom Európskej únie</w:t>
      </w:r>
    </w:p>
    <w:p w:rsidR="00326E7B" w:rsidRPr="00326E7B" w:rsidRDefault="00326E7B" w:rsidP="00326E7B">
      <w:pPr>
        <w:jc w:val="both"/>
        <w:rPr>
          <w:rFonts w:ascii="Times New Roman" w:hAnsi="Times New Roman" w:cs="Times New Roman"/>
          <w:sz w:val="24"/>
          <w:szCs w:val="24"/>
        </w:rPr>
      </w:pPr>
    </w:p>
    <w:p w:rsidR="00326E7B" w:rsidRPr="00326E7B" w:rsidRDefault="00326E7B" w:rsidP="00326E7B">
      <w:pPr>
        <w:pStyle w:val="Odsekzoznamu"/>
        <w:widowControl w:val="0"/>
        <w:numPr>
          <w:ilvl w:val="0"/>
          <w:numId w:val="4"/>
        </w:numPr>
        <w:autoSpaceDE w:val="0"/>
        <w:autoSpaceDN w:val="0"/>
        <w:adjustRightInd w:val="0"/>
        <w:spacing w:after="0" w:line="240" w:lineRule="auto"/>
        <w:ind w:left="426"/>
        <w:jc w:val="both"/>
        <w:rPr>
          <w:rFonts w:ascii="Times New Roman" w:hAnsi="Times New Roman" w:cs="Times New Roman"/>
          <w:b/>
          <w:sz w:val="24"/>
          <w:szCs w:val="24"/>
        </w:rPr>
      </w:pPr>
      <w:r w:rsidRPr="00326E7B">
        <w:rPr>
          <w:rFonts w:ascii="Times New Roman" w:hAnsi="Times New Roman" w:cs="Times New Roman"/>
          <w:b/>
          <w:sz w:val="24"/>
          <w:szCs w:val="24"/>
        </w:rPr>
        <w:t>Navrhovateľ zákona:</w:t>
      </w:r>
      <w:r w:rsidRPr="00326E7B">
        <w:rPr>
          <w:rFonts w:ascii="Times New Roman" w:hAnsi="Times New Roman" w:cs="Times New Roman"/>
          <w:sz w:val="24"/>
          <w:szCs w:val="24"/>
        </w:rPr>
        <w:t xml:space="preserve"> </w:t>
      </w:r>
      <w:r w:rsidR="00D43548">
        <w:rPr>
          <w:rFonts w:ascii="Times New Roman" w:hAnsi="Times New Roman" w:cs="Times New Roman"/>
          <w:sz w:val="24"/>
          <w:szCs w:val="24"/>
        </w:rPr>
        <w:t>vláda</w:t>
      </w:r>
      <w:bookmarkStart w:id="1" w:name="_GoBack"/>
      <w:bookmarkEnd w:id="1"/>
      <w:r w:rsidRPr="00326E7B">
        <w:rPr>
          <w:rFonts w:ascii="Times New Roman" w:hAnsi="Times New Roman" w:cs="Times New Roman"/>
          <w:sz w:val="24"/>
          <w:szCs w:val="24"/>
        </w:rPr>
        <w:t xml:space="preserve"> Slovenskej republiky</w:t>
      </w:r>
    </w:p>
    <w:p w:rsidR="00326E7B" w:rsidRPr="00326E7B" w:rsidRDefault="00326E7B" w:rsidP="00326E7B">
      <w:pPr>
        <w:pStyle w:val="Odsekzoznamu"/>
        <w:ind w:left="426"/>
        <w:jc w:val="both"/>
        <w:rPr>
          <w:rFonts w:ascii="Times New Roman" w:hAnsi="Times New Roman" w:cs="Times New Roman"/>
          <w:b/>
          <w:sz w:val="24"/>
          <w:szCs w:val="24"/>
        </w:rPr>
      </w:pPr>
    </w:p>
    <w:p w:rsidR="00326E7B" w:rsidRPr="00326E7B" w:rsidRDefault="00326E7B" w:rsidP="00326E7B">
      <w:pPr>
        <w:pStyle w:val="Odsekzoznamu"/>
        <w:widowControl w:val="0"/>
        <w:numPr>
          <w:ilvl w:val="0"/>
          <w:numId w:val="4"/>
        </w:numPr>
        <w:autoSpaceDE w:val="0"/>
        <w:autoSpaceDN w:val="0"/>
        <w:adjustRightInd w:val="0"/>
        <w:spacing w:after="0" w:line="240" w:lineRule="auto"/>
        <w:ind w:left="426"/>
        <w:jc w:val="both"/>
        <w:rPr>
          <w:rFonts w:ascii="Times New Roman" w:hAnsi="Times New Roman" w:cs="Times New Roman"/>
          <w:b/>
          <w:sz w:val="24"/>
          <w:szCs w:val="24"/>
        </w:rPr>
      </w:pPr>
      <w:r w:rsidRPr="00326E7B">
        <w:rPr>
          <w:rFonts w:ascii="Times New Roman" w:hAnsi="Times New Roman" w:cs="Times New Roman"/>
          <w:b/>
          <w:sz w:val="24"/>
          <w:szCs w:val="24"/>
        </w:rPr>
        <w:t>Názov návrhu zákona:</w:t>
      </w:r>
      <w:r w:rsidRPr="00326E7B">
        <w:rPr>
          <w:rFonts w:ascii="Times New Roman" w:hAnsi="Times New Roman" w:cs="Times New Roman"/>
          <w:sz w:val="24"/>
          <w:szCs w:val="24"/>
        </w:rPr>
        <w:t xml:space="preserve"> Návrh zákona, ktorým sa mení a dopĺňa zákon č. 452/2021 Z. z. o elektronických komunikáciách v znení neskorších predpisov </w:t>
      </w:r>
    </w:p>
    <w:p w:rsidR="00326E7B" w:rsidRPr="00326E7B" w:rsidRDefault="00326E7B" w:rsidP="00326E7B">
      <w:pPr>
        <w:jc w:val="both"/>
        <w:rPr>
          <w:rFonts w:ascii="Times New Roman" w:hAnsi="Times New Roman" w:cs="Times New Roman"/>
          <w:b/>
          <w:sz w:val="24"/>
          <w:szCs w:val="24"/>
        </w:rPr>
      </w:pPr>
    </w:p>
    <w:p w:rsidR="00326E7B" w:rsidRPr="00326E7B" w:rsidRDefault="00326E7B" w:rsidP="00326E7B">
      <w:pPr>
        <w:pStyle w:val="Odsekzoznamu"/>
        <w:widowControl w:val="0"/>
        <w:numPr>
          <w:ilvl w:val="0"/>
          <w:numId w:val="4"/>
        </w:numPr>
        <w:autoSpaceDE w:val="0"/>
        <w:autoSpaceDN w:val="0"/>
        <w:adjustRightInd w:val="0"/>
        <w:spacing w:after="0" w:line="240" w:lineRule="auto"/>
        <w:ind w:left="426"/>
        <w:jc w:val="both"/>
        <w:rPr>
          <w:rFonts w:ascii="Times New Roman" w:hAnsi="Times New Roman" w:cs="Times New Roman"/>
          <w:b/>
          <w:sz w:val="24"/>
          <w:szCs w:val="24"/>
        </w:rPr>
      </w:pPr>
      <w:r w:rsidRPr="00326E7B">
        <w:rPr>
          <w:rFonts w:ascii="Times New Roman" w:hAnsi="Times New Roman" w:cs="Times New Roman"/>
          <w:b/>
          <w:bCs/>
          <w:sz w:val="24"/>
          <w:szCs w:val="24"/>
        </w:rPr>
        <w:t>Predmet návrhu zákona je – nie je upravený v práve Európskej únie:</w:t>
      </w:r>
    </w:p>
    <w:p w:rsidR="00326E7B" w:rsidRPr="00326E7B" w:rsidRDefault="00326E7B" w:rsidP="00326E7B">
      <w:pPr>
        <w:pStyle w:val="Odsekzoznamu"/>
        <w:widowControl w:val="0"/>
        <w:numPr>
          <w:ilvl w:val="0"/>
          <w:numId w:val="3"/>
        </w:numPr>
        <w:autoSpaceDE w:val="0"/>
        <w:autoSpaceDN w:val="0"/>
        <w:adjustRightInd w:val="0"/>
        <w:spacing w:after="0" w:line="240" w:lineRule="auto"/>
        <w:ind w:left="426" w:firstLine="0"/>
        <w:jc w:val="both"/>
        <w:rPr>
          <w:rFonts w:ascii="Times New Roman" w:hAnsi="Times New Roman" w:cs="Times New Roman"/>
          <w:sz w:val="24"/>
          <w:szCs w:val="24"/>
        </w:rPr>
      </w:pPr>
      <w:r w:rsidRPr="00326E7B">
        <w:rPr>
          <w:rFonts w:ascii="Times New Roman" w:hAnsi="Times New Roman" w:cs="Times New Roman"/>
          <w:sz w:val="24"/>
          <w:szCs w:val="24"/>
        </w:rPr>
        <w:t>v primárnom práve (uviesť názov zmluvy a číslo článku),</w:t>
      </w:r>
    </w:p>
    <w:p w:rsidR="00326E7B" w:rsidRPr="00326E7B" w:rsidRDefault="00326E7B" w:rsidP="00326E7B">
      <w:pPr>
        <w:ind w:left="426" w:firstLine="282"/>
        <w:rPr>
          <w:rFonts w:ascii="Times New Roman" w:hAnsi="Times New Roman" w:cs="Times New Roman"/>
          <w:sz w:val="24"/>
          <w:szCs w:val="24"/>
        </w:rPr>
      </w:pPr>
      <w:r w:rsidRPr="00326E7B">
        <w:rPr>
          <w:rFonts w:ascii="Times New Roman" w:hAnsi="Times New Roman" w:cs="Times New Roman"/>
          <w:sz w:val="24"/>
          <w:szCs w:val="24"/>
        </w:rPr>
        <w:t>Článok 114 Zmluvy o fungovaní Európskej únie (Ú. v. EÚ C 202, 7.6. 2016)</w:t>
      </w:r>
    </w:p>
    <w:p w:rsidR="00326E7B" w:rsidRPr="00326E7B" w:rsidRDefault="00326E7B" w:rsidP="00326E7B">
      <w:pPr>
        <w:ind w:left="426"/>
        <w:rPr>
          <w:rFonts w:ascii="Times New Roman" w:hAnsi="Times New Roman" w:cs="Times New Roman"/>
          <w:sz w:val="24"/>
          <w:szCs w:val="24"/>
        </w:rPr>
      </w:pPr>
    </w:p>
    <w:p w:rsidR="00326E7B" w:rsidRPr="00326E7B" w:rsidRDefault="00326E7B" w:rsidP="00326E7B">
      <w:pPr>
        <w:pStyle w:val="Normlnywebov"/>
        <w:numPr>
          <w:ilvl w:val="0"/>
          <w:numId w:val="3"/>
        </w:numPr>
        <w:spacing w:before="0" w:after="0"/>
      </w:pPr>
      <w:r w:rsidRPr="00326E7B">
        <w:t xml:space="preserve">v sekundárnom práve (uviesť druh, inštitúciu, číslo, názov a dátum vydania právneho aktu vzťahujúceho sa na upravovanú problematiku, vrátane jeho gestora), </w:t>
      </w:r>
    </w:p>
    <w:p w:rsidR="00326E7B" w:rsidRPr="00326E7B" w:rsidRDefault="00326E7B" w:rsidP="00326E7B">
      <w:pPr>
        <w:pStyle w:val="Odsekzoznamu"/>
        <w:spacing w:after="120"/>
        <w:ind w:left="426"/>
        <w:rPr>
          <w:rFonts w:ascii="Times New Roman" w:hAnsi="Times New Roman" w:cs="Times New Roman"/>
          <w:sz w:val="24"/>
          <w:szCs w:val="24"/>
        </w:rPr>
      </w:pP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Smernica Európskeho parlamentu a Rady 2002/58/ES z 12. júla 2002, týkajúca sa spracovávania osobných údajov a ochrany súkromia v sektore elektronických komunikácií (smernica o súkromí a elektronických komunikáciách) (Mimoriadne vydanie Ú. v. EÚ, kap. 13/zv. 029,</w:t>
      </w:r>
      <w:r w:rsidRPr="00326E7B">
        <w:rPr>
          <w:rFonts w:ascii="Times New Roman" w:hAnsi="Times New Roman" w:cs="Times New Roman"/>
          <w:color w:val="000000"/>
          <w:sz w:val="24"/>
          <w:szCs w:val="24"/>
        </w:rPr>
        <w:t xml:space="preserve"> </w:t>
      </w:r>
      <w:r w:rsidRPr="00326E7B">
        <w:rPr>
          <w:rFonts w:ascii="Times New Roman" w:hAnsi="Times New Roman" w:cs="Times New Roman"/>
          <w:i/>
          <w:sz w:val="24"/>
          <w:szCs w:val="24"/>
        </w:rPr>
        <w:t>Ú. v. ES L 201, 31.7.2002) v platnom znení, Ministerstvo dopravy Slovenskej republiky</w:t>
      </w: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p>
    <w:p w:rsidR="00326E7B" w:rsidRPr="00326E7B" w:rsidRDefault="00326E7B" w:rsidP="00326E7B">
      <w:pPr>
        <w:pStyle w:val="Odsekzoznamu"/>
        <w:spacing w:after="120"/>
        <w:ind w:left="709"/>
        <w:jc w:val="both"/>
        <w:rPr>
          <w:rFonts w:ascii="Times New Roman" w:hAnsi="Times New Roman" w:cs="Times New Roman"/>
          <w:i/>
          <w:sz w:val="24"/>
          <w:szCs w:val="24"/>
        </w:rPr>
      </w:pPr>
      <w:r w:rsidRPr="00326E7B">
        <w:rPr>
          <w:rFonts w:ascii="Times New Roman" w:hAnsi="Times New Roman" w:cs="Times New Roman"/>
          <w:i/>
          <w:sz w:val="24"/>
          <w:szCs w:val="24"/>
        </w:rPr>
        <w:t>Smernica Európskeho parlamentu a Rady 2002/65/ES z 23. septembra 2002 o poskytovaní finančných služieb spotrebiteľom na diaľku a o zmene a doplnení smernice Rady 90/619/EHS a smerníc 97/7/ES a 98/27/ES (Mimoriadne vydanie Ú. v. EÚ, kap. 06/zv. 004; Ú. v. ES L 271, 9.10.2002) v platnom znení, Ministerstvo financií Slovenskej republiky</w:t>
      </w:r>
    </w:p>
    <w:p w:rsidR="00326E7B" w:rsidRPr="00326E7B" w:rsidRDefault="00326E7B" w:rsidP="00326E7B">
      <w:pPr>
        <w:pStyle w:val="Odsekzoznamu"/>
        <w:spacing w:after="120"/>
        <w:ind w:left="709"/>
        <w:jc w:val="both"/>
        <w:rPr>
          <w:rFonts w:ascii="Times New Roman" w:hAnsi="Times New Roman" w:cs="Times New Roman"/>
          <w:i/>
          <w:sz w:val="24"/>
          <w:szCs w:val="24"/>
        </w:rPr>
      </w:pPr>
    </w:p>
    <w:p w:rsidR="00326E7B" w:rsidRPr="00326E7B" w:rsidRDefault="00326E7B" w:rsidP="00326E7B">
      <w:pPr>
        <w:tabs>
          <w:tab w:val="left" w:pos="851"/>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Smernica Európskeho parlamentu a Rady 2014/61/EÚ z 15. mája 2014 o opatreniach na zníženie nákladov na zavedenie vysokorýchlostných elektronických komunikačných sietí (Ú. v. EÚ L 155, 23.5.2014), Ministerstvo dopravy Slovenskej republiky</w:t>
      </w:r>
    </w:p>
    <w:p w:rsidR="00326E7B" w:rsidRPr="00326E7B" w:rsidRDefault="00326E7B" w:rsidP="00326E7B">
      <w:pPr>
        <w:tabs>
          <w:tab w:val="left" w:pos="851"/>
          <w:tab w:val="center" w:pos="4536"/>
        </w:tabs>
        <w:ind w:left="709"/>
        <w:jc w:val="both"/>
        <w:rPr>
          <w:rFonts w:ascii="Times New Roman" w:hAnsi="Times New Roman" w:cs="Times New Roman"/>
          <w:i/>
          <w:sz w:val="24"/>
          <w:szCs w:val="24"/>
        </w:rPr>
      </w:pPr>
    </w:p>
    <w:p w:rsidR="00326E7B" w:rsidRPr="00326E7B" w:rsidRDefault="00326E7B" w:rsidP="00326E7B">
      <w:pPr>
        <w:tabs>
          <w:tab w:val="left" w:pos="851"/>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Nariadenie Európskeho parlamentu a Rady (EÚ) 2015/2120 z 25. novembra 2015, ktorým sa stanovujú opatrenia týkajúce sa prístupu k otvorenému internetu a maloobchodné poplatky za regulované komunikačné služby v rámci Únie a ktorým sa mení smernica 2002/22/ES a nariadenie (EÚ) č. 531/2012 (Ú. v. EÚ L 310, 26.11.2015) v platnom znení,</w:t>
      </w: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Ministerstvo dopravy Slovenskej republiky a Úrad pre reguláciu elektronických komunikácií a poštových služieb</w:t>
      </w: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 xml:space="preserve">Nariadenie Európskeho parlamentu a Rady (EÚ) 2016/679 z 27. apríla 2016 o ochrane fyzických osôb pri spracúvaní osobných údajov a o voľnom pohybe takýchto údajov, </w:t>
      </w:r>
      <w:r w:rsidRPr="00326E7B">
        <w:rPr>
          <w:rFonts w:ascii="Times New Roman" w:hAnsi="Times New Roman" w:cs="Times New Roman"/>
          <w:i/>
          <w:sz w:val="24"/>
          <w:szCs w:val="24"/>
        </w:rPr>
        <w:lastRenderedPageBreak/>
        <w:t>ktorým sa zrušuje smernica 95/46/ES (všeobecné nariadenie o ochrane údajov)</w:t>
      </w:r>
      <w:r w:rsidRPr="00326E7B">
        <w:rPr>
          <w:rFonts w:ascii="Times New Roman" w:hAnsi="Times New Roman" w:cs="Times New Roman"/>
          <w:sz w:val="24"/>
          <w:szCs w:val="24"/>
        </w:rPr>
        <w:t xml:space="preserve"> </w:t>
      </w:r>
      <w:r w:rsidRPr="00326E7B">
        <w:rPr>
          <w:rFonts w:ascii="Times New Roman" w:hAnsi="Times New Roman" w:cs="Times New Roman"/>
          <w:i/>
          <w:sz w:val="24"/>
          <w:szCs w:val="24"/>
        </w:rPr>
        <w:t>(Ú. v. EÚ L 119, 4.5.2016)</w:t>
      </w:r>
      <w:r w:rsidRPr="00326E7B">
        <w:rPr>
          <w:rFonts w:ascii="Times New Roman" w:hAnsi="Times New Roman" w:cs="Times New Roman"/>
          <w:bCs/>
          <w:iCs/>
          <w:sz w:val="24"/>
          <w:szCs w:val="24"/>
        </w:rPr>
        <w:t xml:space="preserve"> </w:t>
      </w:r>
      <w:r w:rsidRPr="00326E7B">
        <w:rPr>
          <w:rFonts w:ascii="Times New Roman" w:hAnsi="Times New Roman" w:cs="Times New Roman"/>
          <w:i/>
          <w:sz w:val="24"/>
          <w:szCs w:val="24"/>
        </w:rPr>
        <w:t>v platnom znení</w:t>
      </w: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Smernica Európskeho parlamentu a Rady (EÚ) 2018/1972 z 11. decembra 2018, ktorou sa stanovuje európsky kódex elektronických komunikácií (prepracované znenie) (Ú. v. EÚ L 321, 17.12.2018) v platnom znení, Ministerstvo dopravy Slovenskej republiky a Úrad pre reguláciu elektronických komunikácií a poštových služieb</w:t>
      </w: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Nariadenie Európskeho parlamentu a Rady (EÚ) č. 2022/612 zo 6. apríla 2022 o roamingu vo verejných mobilných komunikačných sieťach v rámci Únie (prepracované znenie) (Ú. v. EÚ L 115, 13.4.2022), Ministerstvo dopravy Slovenskej republiky, Úrad pre reguláciu elektronických komunikácií a poštových služieb</w:t>
      </w: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p>
    <w:p w:rsidR="00326E7B" w:rsidRPr="00326E7B" w:rsidRDefault="00326E7B" w:rsidP="00326E7B">
      <w:pPr>
        <w:pStyle w:val="Odsekzoznamu"/>
        <w:tabs>
          <w:tab w:val="left" w:pos="0"/>
          <w:tab w:val="center" w:pos="4536"/>
        </w:tabs>
        <w:ind w:left="709"/>
        <w:jc w:val="both"/>
        <w:rPr>
          <w:rFonts w:ascii="Times New Roman" w:hAnsi="Times New Roman" w:cs="Times New Roman"/>
          <w:i/>
          <w:sz w:val="24"/>
          <w:szCs w:val="24"/>
        </w:rPr>
      </w:pPr>
      <w:r w:rsidRPr="00326E7B">
        <w:rPr>
          <w:rFonts w:ascii="Times New Roman" w:hAnsi="Times New Roman" w:cs="Times New Roman"/>
          <w:i/>
          <w:sz w:val="24"/>
          <w:szCs w:val="24"/>
        </w:rPr>
        <w:t>Nariadenie Európskeho parlamentu a Rady (EÚ) 2024/1309 z 29. apríla 2024 o opatreniach na zníženie nákladov na zavádzanie gigabitových elektronických komunikačných sietí, ktorým sa mení nariadenie (EÚ) 2015/2120 a zrušuje smernica 2014/61/EÚ (akt o gigabitovej infraštruktúre)</w:t>
      </w:r>
      <w:r w:rsidRPr="00326E7B">
        <w:rPr>
          <w:rFonts w:ascii="Times New Roman" w:hAnsi="Times New Roman" w:cs="Times New Roman"/>
          <w:sz w:val="24"/>
          <w:szCs w:val="24"/>
        </w:rPr>
        <w:t xml:space="preserve"> </w:t>
      </w:r>
      <w:r w:rsidRPr="00326E7B">
        <w:rPr>
          <w:rFonts w:ascii="Times New Roman" w:hAnsi="Times New Roman" w:cs="Times New Roman"/>
          <w:i/>
          <w:sz w:val="24"/>
          <w:szCs w:val="24"/>
        </w:rPr>
        <w:t>(Ú. v. EÚ L, 2024/1309, 8. 5. 2024), Ministerstvo dopravy Slovenskej republiky,</w:t>
      </w:r>
      <w:r w:rsidRPr="00326E7B">
        <w:rPr>
          <w:rFonts w:ascii="Times New Roman" w:hAnsi="Times New Roman" w:cs="Times New Roman"/>
          <w:sz w:val="24"/>
          <w:szCs w:val="24"/>
        </w:rPr>
        <w:t xml:space="preserve"> </w:t>
      </w:r>
      <w:r w:rsidRPr="00326E7B">
        <w:rPr>
          <w:rFonts w:ascii="Times New Roman" w:hAnsi="Times New Roman" w:cs="Times New Roman"/>
          <w:i/>
          <w:sz w:val="24"/>
          <w:szCs w:val="24"/>
        </w:rPr>
        <w:t>Úrad pre reguláciu elektronických komunikácií a poštových služieb a Úrad pre územné plánovanie a výstavbu.</w:t>
      </w:r>
    </w:p>
    <w:p w:rsidR="00326E7B" w:rsidRPr="00326E7B" w:rsidRDefault="00326E7B" w:rsidP="00326E7B">
      <w:pPr>
        <w:pStyle w:val="Odsekzoznamu"/>
        <w:spacing w:after="120"/>
        <w:ind w:left="708"/>
        <w:jc w:val="both"/>
        <w:rPr>
          <w:rFonts w:ascii="Times New Roman" w:hAnsi="Times New Roman" w:cs="Times New Roman"/>
          <w:sz w:val="24"/>
          <w:szCs w:val="24"/>
        </w:rPr>
      </w:pPr>
    </w:p>
    <w:p w:rsidR="00326E7B" w:rsidRPr="00326E7B" w:rsidRDefault="00326E7B" w:rsidP="00326E7B">
      <w:pPr>
        <w:pStyle w:val="Normlnywebov"/>
        <w:spacing w:before="0" w:after="0"/>
        <w:ind w:left="709" w:hanging="425"/>
      </w:pPr>
      <w:r w:rsidRPr="00326E7B">
        <w:t xml:space="preserve">c) v judikatúre Súdneho dvora Európskej únie (uviesť číslo a označenie relevantného rozhodnutia a stručne jeho výrok alebo relevantné právne vety). </w:t>
      </w:r>
    </w:p>
    <w:p w:rsidR="00326E7B" w:rsidRPr="00326E7B" w:rsidRDefault="00326E7B" w:rsidP="00326E7B">
      <w:pPr>
        <w:pStyle w:val="Normlnywebov"/>
        <w:spacing w:before="0" w:after="0"/>
        <w:ind w:left="0" w:firstLine="708"/>
        <w:rPr>
          <w:i/>
        </w:rPr>
      </w:pPr>
      <w:r w:rsidRPr="00326E7B">
        <w:rPr>
          <w:i/>
        </w:rPr>
        <w:t>Nie je upravená v judikatúre</w:t>
      </w:r>
    </w:p>
    <w:p w:rsidR="00326E7B" w:rsidRPr="00326E7B" w:rsidRDefault="00326E7B" w:rsidP="00326E7B">
      <w:pPr>
        <w:jc w:val="both"/>
        <w:rPr>
          <w:rFonts w:ascii="Times New Roman" w:hAnsi="Times New Roman" w:cs="Times New Roman"/>
          <w:sz w:val="24"/>
          <w:szCs w:val="24"/>
        </w:rPr>
      </w:pPr>
    </w:p>
    <w:p w:rsidR="00326E7B" w:rsidRPr="00326E7B" w:rsidRDefault="00326E7B" w:rsidP="00326E7B">
      <w:pPr>
        <w:ind w:left="360" w:hanging="360"/>
        <w:jc w:val="both"/>
        <w:rPr>
          <w:rFonts w:ascii="Times New Roman" w:hAnsi="Times New Roman" w:cs="Times New Roman"/>
          <w:b/>
          <w:sz w:val="24"/>
          <w:szCs w:val="24"/>
        </w:rPr>
      </w:pPr>
      <w:r w:rsidRPr="00326E7B">
        <w:rPr>
          <w:rFonts w:ascii="Times New Roman" w:hAnsi="Times New Roman" w:cs="Times New Roman"/>
          <w:b/>
          <w:sz w:val="24"/>
          <w:szCs w:val="24"/>
        </w:rPr>
        <w:t>4.</w:t>
      </w:r>
      <w:r w:rsidRPr="00326E7B">
        <w:rPr>
          <w:rFonts w:ascii="Times New Roman" w:hAnsi="Times New Roman" w:cs="Times New Roman"/>
          <w:b/>
          <w:sz w:val="24"/>
          <w:szCs w:val="24"/>
        </w:rPr>
        <w:tab/>
        <w:t xml:space="preserve">Záväzky Slovenskej republiky vo vzťahu k Európskej únii: </w:t>
      </w:r>
    </w:p>
    <w:p w:rsidR="00326E7B" w:rsidRPr="00326E7B" w:rsidRDefault="00326E7B" w:rsidP="00326E7B">
      <w:pPr>
        <w:ind w:left="709" w:hanging="360"/>
        <w:jc w:val="both"/>
        <w:rPr>
          <w:rFonts w:ascii="Times New Roman" w:hAnsi="Times New Roman" w:cs="Times New Roman"/>
          <w:b/>
          <w:sz w:val="24"/>
          <w:szCs w:val="24"/>
        </w:rPr>
      </w:pPr>
    </w:p>
    <w:p w:rsidR="00326E7B" w:rsidRPr="00326E7B" w:rsidRDefault="00326E7B" w:rsidP="00326E7B">
      <w:pPr>
        <w:pStyle w:val="Normlnywebov"/>
        <w:numPr>
          <w:ilvl w:val="0"/>
          <w:numId w:val="5"/>
        </w:numPr>
        <w:spacing w:before="0" w:after="0"/>
        <w:ind w:left="709"/>
      </w:pPr>
      <w:r w:rsidRPr="00326E7B">
        <w:t xml:space="preserve">uviesť lehotu na prebranie príslušného právneho aktu Európskej únie, príp. aj osobitnú lehotu účinnosti jeho ustanovení, </w:t>
      </w:r>
    </w:p>
    <w:p w:rsidR="00326E7B" w:rsidRPr="00326E7B" w:rsidRDefault="00326E7B" w:rsidP="00326E7B">
      <w:pPr>
        <w:pStyle w:val="Normlnywebov"/>
        <w:spacing w:before="0" w:after="0"/>
        <w:ind w:left="709"/>
      </w:pPr>
    </w:p>
    <w:p w:rsidR="00326E7B" w:rsidRPr="00326E7B" w:rsidRDefault="00326E7B" w:rsidP="00326E7B">
      <w:pPr>
        <w:pStyle w:val="Normlnywebov"/>
        <w:spacing w:before="0" w:after="0"/>
        <w:ind w:left="709"/>
        <w:rPr>
          <w:i/>
        </w:rPr>
      </w:pPr>
      <w:r w:rsidRPr="00326E7B">
        <w:rPr>
          <w:i/>
        </w:rPr>
        <w:t>Smernica ES 2002/58/ES v platnom znení – 31. október 2003</w:t>
      </w:r>
    </w:p>
    <w:p w:rsidR="00326E7B" w:rsidRPr="00326E7B" w:rsidRDefault="00326E7B" w:rsidP="00326E7B">
      <w:pPr>
        <w:pStyle w:val="Normlnywebov"/>
        <w:spacing w:before="0" w:after="0"/>
        <w:ind w:left="709"/>
        <w:rPr>
          <w:i/>
        </w:rPr>
      </w:pPr>
      <w:r w:rsidRPr="00326E7B">
        <w:rPr>
          <w:i/>
          <w:lang w:eastAsia="sk-SK"/>
        </w:rPr>
        <w:t>Smernica ES 2002/65/ES v platnom znení – 9. októbra 2004</w:t>
      </w:r>
    </w:p>
    <w:p w:rsidR="00326E7B" w:rsidRPr="00326E7B" w:rsidRDefault="00326E7B" w:rsidP="00326E7B">
      <w:pPr>
        <w:pStyle w:val="Normlnywebov"/>
        <w:spacing w:before="0" w:after="0"/>
        <w:ind w:left="709"/>
        <w:rPr>
          <w:i/>
        </w:rPr>
      </w:pPr>
      <w:r w:rsidRPr="00326E7B">
        <w:rPr>
          <w:i/>
        </w:rPr>
        <w:t xml:space="preserve">Smernica (EÚ) 2014/61/EÚ – 1. január 2016 </w:t>
      </w:r>
    </w:p>
    <w:p w:rsidR="00326E7B" w:rsidRPr="00326E7B" w:rsidRDefault="00326E7B" w:rsidP="00326E7B">
      <w:pPr>
        <w:pStyle w:val="Normlnywebov"/>
        <w:spacing w:before="0" w:after="0"/>
        <w:ind w:left="709"/>
        <w:rPr>
          <w:i/>
        </w:rPr>
      </w:pPr>
      <w:r w:rsidRPr="00326E7B">
        <w:rPr>
          <w:i/>
        </w:rPr>
        <w:t>Nariadenie (EÚ) 2015/2120 v platnom znení – 30. apríl 2016</w:t>
      </w:r>
    </w:p>
    <w:p w:rsidR="00326E7B" w:rsidRPr="00326E7B" w:rsidRDefault="00326E7B" w:rsidP="00326E7B">
      <w:pPr>
        <w:pStyle w:val="Normlnywebov"/>
        <w:spacing w:before="0" w:after="0"/>
        <w:ind w:left="709"/>
        <w:rPr>
          <w:i/>
        </w:rPr>
      </w:pPr>
      <w:r w:rsidRPr="00326E7B">
        <w:rPr>
          <w:i/>
        </w:rPr>
        <w:t>Smernica (EÚ) 2018/1972 v planom znení – 21. december 2020</w:t>
      </w:r>
    </w:p>
    <w:p w:rsidR="00326E7B" w:rsidRPr="00326E7B" w:rsidRDefault="00326E7B" w:rsidP="00326E7B">
      <w:pPr>
        <w:pStyle w:val="Normlnywebov"/>
        <w:spacing w:before="0" w:after="0"/>
        <w:ind w:left="709"/>
        <w:rPr>
          <w:i/>
        </w:rPr>
      </w:pPr>
      <w:r w:rsidRPr="00326E7B">
        <w:rPr>
          <w:i/>
        </w:rPr>
        <w:t>Nariadenie (EÚ) 2022/612  – 1. júla 2022</w:t>
      </w:r>
    </w:p>
    <w:p w:rsidR="00326E7B" w:rsidRPr="00326E7B" w:rsidRDefault="00326E7B" w:rsidP="00326E7B">
      <w:pPr>
        <w:pStyle w:val="Normlnywebov"/>
        <w:spacing w:before="0" w:after="0"/>
        <w:ind w:left="709"/>
      </w:pPr>
      <w:r w:rsidRPr="00326E7B">
        <w:rPr>
          <w:i/>
        </w:rPr>
        <w:t>Nariadenie 2024/1309 – 12. novembra 2025, čl. 10 - 12. februára 2026, čl. 4 ods. 3, čl. 6 ods. 1, 7 ods. 2 a 3, čl. 12 - 12. mája 2026</w:t>
      </w:r>
    </w:p>
    <w:p w:rsidR="00326E7B" w:rsidRPr="00326E7B" w:rsidRDefault="00326E7B" w:rsidP="00326E7B">
      <w:pPr>
        <w:ind w:left="709"/>
        <w:jc w:val="both"/>
        <w:rPr>
          <w:rFonts w:ascii="Times New Roman" w:hAnsi="Times New Roman" w:cs="Times New Roman"/>
          <w:sz w:val="24"/>
          <w:szCs w:val="24"/>
        </w:rPr>
      </w:pPr>
    </w:p>
    <w:p w:rsidR="00326E7B" w:rsidRPr="00326E7B" w:rsidRDefault="00326E7B" w:rsidP="00326E7B">
      <w:pPr>
        <w:pStyle w:val="Normlnywebov"/>
        <w:spacing w:before="0" w:after="0"/>
        <w:ind w:left="709" w:hanging="283"/>
      </w:pPr>
      <w:r w:rsidRPr="00326E7B">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326E7B" w:rsidRPr="00326E7B" w:rsidRDefault="00326E7B" w:rsidP="00326E7B">
      <w:pPr>
        <w:ind w:left="426" w:hanging="349"/>
        <w:jc w:val="both"/>
        <w:rPr>
          <w:rFonts w:ascii="Times New Roman" w:hAnsi="Times New Roman" w:cs="Times New Roman"/>
          <w:sz w:val="24"/>
          <w:szCs w:val="24"/>
        </w:rPr>
      </w:pPr>
      <w:r w:rsidRPr="00326E7B">
        <w:rPr>
          <w:rFonts w:ascii="Times New Roman" w:hAnsi="Times New Roman" w:cs="Times New Roman"/>
          <w:sz w:val="24"/>
          <w:szCs w:val="24"/>
        </w:rPr>
        <w:t xml:space="preserve">     </w:t>
      </w:r>
    </w:p>
    <w:p w:rsidR="00326E7B" w:rsidRPr="00326E7B" w:rsidRDefault="00326E7B" w:rsidP="00326E7B">
      <w:pPr>
        <w:ind w:left="708"/>
        <w:jc w:val="both"/>
        <w:rPr>
          <w:rFonts w:ascii="Times New Roman" w:hAnsi="Times New Roman" w:cs="Times New Roman"/>
          <w:i/>
          <w:sz w:val="24"/>
          <w:szCs w:val="24"/>
        </w:rPr>
      </w:pPr>
      <w:r w:rsidRPr="00326E7B">
        <w:rPr>
          <w:rFonts w:ascii="Times New Roman" w:hAnsi="Times New Roman" w:cs="Times New Roman"/>
          <w:i/>
          <w:sz w:val="24"/>
          <w:szCs w:val="24"/>
        </w:rPr>
        <w:lastRenderedPageBreak/>
        <w:t>nie je vedené žiadne konanie</w:t>
      </w:r>
    </w:p>
    <w:p w:rsidR="00326E7B" w:rsidRPr="00326E7B" w:rsidRDefault="00326E7B" w:rsidP="00326E7B">
      <w:pPr>
        <w:ind w:left="426" w:right="-94"/>
        <w:jc w:val="both"/>
        <w:rPr>
          <w:rFonts w:ascii="Times New Roman" w:hAnsi="Times New Roman" w:cs="Times New Roman"/>
          <w:sz w:val="24"/>
          <w:szCs w:val="24"/>
        </w:rPr>
      </w:pPr>
      <w:r w:rsidRPr="00326E7B">
        <w:rPr>
          <w:rFonts w:ascii="Times New Roman" w:hAnsi="Times New Roman" w:cs="Times New Roman"/>
          <w:sz w:val="24"/>
          <w:szCs w:val="24"/>
        </w:rPr>
        <w:t xml:space="preserve">  </w:t>
      </w:r>
    </w:p>
    <w:p w:rsidR="00326E7B" w:rsidRPr="00326E7B" w:rsidRDefault="00326E7B" w:rsidP="00326E7B">
      <w:pPr>
        <w:pStyle w:val="Normlnywebov"/>
        <w:spacing w:before="0" w:after="0"/>
        <w:ind w:left="709" w:hanging="283"/>
      </w:pPr>
      <w:r w:rsidRPr="00326E7B">
        <w:t xml:space="preserve">c) uviesť informáciu o právnych predpisoch, v ktorých sú uvádzané právne akty Európskej únie už prebrané, spolu s uvedením rozsahu ich prebrania, príp. potreby prijatia ďalších úprav. </w:t>
      </w:r>
    </w:p>
    <w:p w:rsidR="00326E7B" w:rsidRPr="00326E7B" w:rsidRDefault="00326E7B" w:rsidP="00326E7B">
      <w:pPr>
        <w:jc w:val="both"/>
        <w:rPr>
          <w:rFonts w:ascii="Times New Roman" w:hAnsi="Times New Roman" w:cs="Times New Roman"/>
          <w:i/>
          <w:sz w:val="24"/>
          <w:szCs w:val="24"/>
        </w:rPr>
      </w:pP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129/2002 Z. z. o integrovanom záchrannom systéme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č.402/2013 Z. z. o Úrade pre reguláciu elektronických komunikácií a poštových služieb a Dopravnom úrade a o zmene a doplnení niektorých zákonov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color w:val="000000"/>
          <w:sz w:val="24"/>
          <w:szCs w:val="24"/>
        </w:rPr>
        <w:t>Ústavný zákon Národnej rady Slovenskej republiky č. </w:t>
      </w:r>
      <w:r w:rsidRPr="00326E7B">
        <w:rPr>
          <w:rFonts w:ascii="Times New Roman" w:hAnsi="Times New Roman" w:cs="Times New Roman"/>
          <w:i/>
          <w:sz w:val="24"/>
          <w:szCs w:val="24"/>
        </w:rPr>
        <w:t>460/1992 Zb. Ústava Slovenskej republiky</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42/1994 Z. z. o civilnej ochrane obyvateľstva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400/2015 Z. z. o tvorbe právnych predpisov a o Zbierke zákonov Slovenskej republiky a o zmene a doplnení niektorých zákonov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71/1967 Zb. o správnom konaní (správny poriadok)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357/2015 Z. z. o finančnej kontrole a audite a o zmene a doplnení niektorých zákonov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39/1993 Z. z. o Najvyššom kontrolnom úrade Slovenskej republiky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bCs/>
          <w:i/>
          <w:sz w:val="24"/>
          <w:szCs w:val="24"/>
        </w:rPr>
        <w:t>Zákon č. 575/2001 Z. z. o organizácii činnosti vlády a organizácii ústrednej štátnej správy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18/2018 Z. z. o ochrane osobných údajov a o zmene a doplnení niektorých zákonov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22/2004 Z. z. o elektronickom obchode a o zmene a doplnení zákona č. 128/2002 Z. z. o štátnej kontrole vnútorného trhu vo veciach ochrany spotrebiteľa a o zmene a doplnení niektorých zákonov v znení zákona č. 284/2002 Z. z.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25/2025 Z. z. Stavebný zákon a o zmene a doplnení niektorých zákonov (Stavebný zákon)</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145/1995 Z. z. o správnych poplatkoch v znení neskorších predpisov</w:t>
      </w:r>
    </w:p>
    <w:p w:rsidR="00326E7B" w:rsidRPr="00326E7B" w:rsidRDefault="00326E7B" w:rsidP="00326E7B">
      <w:pPr>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r w:rsidRPr="00326E7B">
        <w:rPr>
          <w:rFonts w:ascii="Times New Roman" w:hAnsi="Times New Roman" w:cs="Times New Roman"/>
          <w:i/>
          <w:sz w:val="24"/>
          <w:szCs w:val="24"/>
        </w:rPr>
        <w:t>Zákon č. 162/2015 Z. z. Správny súdny poriadok v znení neskorších predpisov</w:t>
      </w:r>
    </w:p>
    <w:p w:rsidR="00326E7B" w:rsidRPr="00326E7B" w:rsidRDefault="00326E7B" w:rsidP="00326E7B">
      <w:pPr>
        <w:pStyle w:val="Odsekzoznamu"/>
        <w:widowControl w:val="0"/>
        <w:numPr>
          <w:ilvl w:val="0"/>
          <w:numId w:val="6"/>
        </w:numPr>
        <w:autoSpaceDE w:val="0"/>
        <w:autoSpaceDN w:val="0"/>
        <w:adjustRightInd w:val="0"/>
        <w:spacing w:after="0" w:line="240" w:lineRule="auto"/>
        <w:rPr>
          <w:rFonts w:ascii="Times New Roman" w:hAnsi="Times New Roman" w:cs="Times New Roman"/>
          <w:i/>
          <w:sz w:val="24"/>
          <w:szCs w:val="24"/>
        </w:rPr>
      </w:pPr>
      <w:r w:rsidRPr="00326E7B">
        <w:rPr>
          <w:rFonts w:ascii="Times New Roman" w:hAnsi="Times New Roman" w:cs="Times New Roman"/>
          <w:i/>
          <w:sz w:val="24"/>
          <w:szCs w:val="24"/>
        </w:rPr>
        <w:t>Zákon č. 40/1964 Zb. Občiansky zákonník v znení neskorších predpisov</w:t>
      </w:r>
    </w:p>
    <w:p w:rsidR="00326E7B" w:rsidRPr="00326E7B" w:rsidRDefault="00D43548" w:rsidP="00326E7B">
      <w:pPr>
        <w:pStyle w:val="Odsekzoznamu"/>
        <w:widowControl w:val="0"/>
        <w:numPr>
          <w:ilvl w:val="0"/>
          <w:numId w:val="6"/>
        </w:numPr>
        <w:autoSpaceDE w:val="0"/>
        <w:autoSpaceDN w:val="0"/>
        <w:adjustRightInd w:val="0"/>
        <w:spacing w:after="0" w:line="240" w:lineRule="auto"/>
        <w:jc w:val="both"/>
        <w:rPr>
          <w:rFonts w:ascii="Times New Roman" w:hAnsi="Times New Roman" w:cs="Times New Roman"/>
          <w:i/>
          <w:sz w:val="24"/>
          <w:szCs w:val="24"/>
        </w:rPr>
      </w:pPr>
      <w:hyperlink r:id="rId14" w:history="1">
        <w:r w:rsidR="00326E7B" w:rsidRPr="00326E7B">
          <w:rPr>
            <w:rFonts w:ascii="Times New Roman" w:hAnsi="Times New Roman" w:cs="Times New Roman"/>
            <w:i/>
            <w:sz w:val="24"/>
            <w:szCs w:val="24"/>
          </w:rPr>
          <w:t>Zákon č. 266/2005 Z. z. o ochrane spotrebiteľa pri finančných službách na diaľku a o zmene a doplnení niektorých zákonov</w:t>
        </w:r>
      </w:hyperlink>
      <w:r w:rsidR="00326E7B" w:rsidRPr="00326E7B">
        <w:rPr>
          <w:rFonts w:ascii="Times New Roman" w:hAnsi="Times New Roman" w:cs="Times New Roman"/>
          <w:i/>
          <w:sz w:val="24"/>
          <w:szCs w:val="24"/>
        </w:rPr>
        <w:t xml:space="preserve"> v znení neskorších predpisov</w:t>
      </w:r>
    </w:p>
    <w:p w:rsidR="00326E7B" w:rsidRPr="00326E7B" w:rsidRDefault="00326E7B" w:rsidP="00326E7B">
      <w:pPr>
        <w:ind w:left="720"/>
        <w:jc w:val="both"/>
        <w:rPr>
          <w:rFonts w:ascii="Times New Roman" w:hAnsi="Times New Roman" w:cs="Times New Roman"/>
          <w:i/>
          <w:sz w:val="24"/>
          <w:szCs w:val="24"/>
        </w:rPr>
      </w:pPr>
    </w:p>
    <w:p w:rsidR="00326E7B" w:rsidRPr="00326E7B" w:rsidRDefault="00326E7B" w:rsidP="00326E7B">
      <w:pPr>
        <w:ind w:left="360" w:hanging="360"/>
        <w:jc w:val="both"/>
        <w:rPr>
          <w:rFonts w:ascii="Times New Roman" w:hAnsi="Times New Roman" w:cs="Times New Roman"/>
          <w:b/>
          <w:sz w:val="24"/>
          <w:szCs w:val="24"/>
        </w:rPr>
      </w:pPr>
      <w:r w:rsidRPr="00326E7B">
        <w:rPr>
          <w:rFonts w:ascii="Times New Roman" w:hAnsi="Times New Roman" w:cs="Times New Roman"/>
          <w:b/>
          <w:sz w:val="24"/>
          <w:szCs w:val="24"/>
        </w:rPr>
        <w:t>5.</w:t>
      </w:r>
      <w:r w:rsidRPr="00326E7B">
        <w:rPr>
          <w:rFonts w:ascii="Times New Roman" w:hAnsi="Times New Roman" w:cs="Times New Roman"/>
          <w:b/>
          <w:sz w:val="24"/>
          <w:szCs w:val="24"/>
        </w:rPr>
        <w:tab/>
        <w:t xml:space="preserve">Návrh zákona je zlučiteľný s právom Európskej únie: </w:t>
      </w:r>
    </w:p>
    <w:p w:rsidR="00326E7B" w:rsidRPr="00326E7B" w:rsidRDefault="00326E7B" w:rsidP="00326E7B">
      <w:pPr>
        <w:ind w:firstLine="709"/>
        <w:rPr>
          <w:rFonts w:ascii="Times New Roman" w:hAnsi="Times New Roman" w:cs="Times New Roman"/>
          <w:i/>
          <w:sz w:val="24"/>
          <w:szCs w:val="24"/>
        </w:rPr>
      </w:pPr>
      <w:r w:rsidRPr="00326E7B">
        <w:rPr>
          <w:rFonts w:ascii="Times New Roman" w:hAnsi="Times New Roman" w:cs="Times New Roman"/>
          <w:i/>
          <w:sz w:val="24"/>
          <w:szCs w:val="24"/>
        </w:rPr>
        <w:t>Úplne</w:t>
      </w:r>
    </w:p>
    <w:p w:rsidR="00326E7B" w:rsidRPr="00BE3065" w:rsidRDefault="00326E7B" w:rsidP="00326E7B">
      <w:pPr>
        <w:pStyle w:val="Default"/>
        <w:rPr>
          <w:color w:val="auto"/>
        </w:rPr>
      </w:pPr>
    </w:p>
    <w:p w:rsidR="00F42A89" w:rsidRDefault="00F42A89" w:rsidP="00425C1B">
      <w:pPr>
        <w:rPr>
          <w:rFonts w:ascii="Times New Roman" w:hAnsi="Times New Roman" w:cs="Times New Roman"/>
          <w:b/>
          <w:sz w:val="24"/>
          <w:szCs w:val="24"/>
        </w:rPr>
      </w:pPr>
    </w:p>
    <w:p w:rsidR="00425C1B" w:rsidRPr="00C45CB3" w:rsidRDefault="00326E7B" w:rsidP="00425C1B">
      <w:pPr>
        <w:rPr>
          <w:rFonts w:ascii="Times New Roman" w:hAnsi="Times New Roman" w:cs="Times New Roman"/>
          <w:b/>
          <w:sz w:val="24"/>
          <w:szCs w:val="24"/>
        </w:rPr>
      </w:pPr>
      <w:r>
        <w:rPr>
          <w:rFonts w:ascii="Times New Roman" w:hAnsi="Times New Roman" w:cs="Times New Roman"/>
          <w:b/>
          <w:sz w:val="24"/>
          <w:szCs w:val="24"/>
        </w:rPr>
        <w:br w:type="column"/>
      </w:r>
      <w:r w:rsidR="00425C1B">
        <w:rPr>
          <w:rFonts w:ascii="Times New Roman" w:hAnsi="Times New Roman" w:cs="Times New Roman"/>
          <w:b/>
          <w:sz w:val="24"/>
          <w:szCs w:val="24"/>
        </w:rPr>
        <w:lastRenderedPageBreak/>
        <w:t xml:space="preserve">B. </w:t>
      </w:r>
      <w:r w:rsidR="00425C1B" w:rsidRPr="00C45CB3">
        <w:rPr>
          <w:rFonts w:ascii="Times New Roman" w:hAnsi="Times New Roman" w:cs="Times New Roman"/>
          <w:b/>
          <w:sz w:val="24"/>
          <w:szCs w:val="24"/>
        </w:rPr>
        <w:t>Osobitná časť</w:t>
      </w:r>
    </w:p>
    <w:p w:rsidR="00425C1B" w:rsidRDefault="00425C1B" w:rsidP="00425C1B">
      <w:pPr>
        <w:spacing w:after="0" w:line="240" w:lineRule="auto"/>
        <w:rPr>
          <w:rFonts w:ascii="Times New Roman" w:hAnsi="Times New Roman" w:cs="Times New Roman"/>
          <w:b/>
          <w:sz w:val="24"/>
          <w:szCs w:val="24"/>
        </w:rPr>
      </w:pPr>
      <w:r>
        <w:rPr>
          <w:rFonts w:ascii="Times New Roman" w:hAnsi="Times New Roman" w:cs="Times New Roman"/>
          <w:b/>
          <w:sz w:val="24"/>
          <w:szCs w:val="24"/>
        </w:rPr>
        <w:t>K Čl. I</w:t>
      </w:r>
    </w:p>
    <w:p w:rsidR="00B2713C" w:rsidRDefault="00425C1B" w:rsidP="00425C1B">
      <w:pPr>
        <w:spacing w:after="0" w:line="240" w:lineRule="auto"/>
        <w:rPr>
          <w:rFonts w:ascii="Times New Roman" w:hAnsi="Times New Roman" w:cs="Times New Roman"/>
          <w:b/>
          <w:sz w:val="24"/>
          <w:szCs w:val="24"/>
        </w:rPr>
      </w:pPr>
      <w:r w:rsidRPr="00C45CB3">
        <w:rPr>
          <w:rFonts w:ascii="Times New Roman" w:hAnsi="Times New Roman" w:cs="Times New Roman"/>
          <w:b/>
          <w:sz w:val="24"/>
          <w:szCs w:val="24"/>
        </w:rPr>
        <w:t>K</w:t>
      </w:r>
      <w:r w:rsidR="00B2713C">
        <w:rPr>
          <w:rFonts w:ascii="Times New Roman" w:hAnsi="Times New Roman" w:cs="Times New Roman"/>
          <w:b/>
          <w:sz w:val="24"/>
          <w:szCs w:val="24"/>
        </w:rPr>
        <w:t> bodu 1</w:t>
      </w:r>
      <w:r w:rsidR="00DF3E8A">
        <w:rPr>
          <w:rFonts w:ascii="Times New Roman" w:hAnsi="Times New Roman" w:cs="Times New Roman"/>
          <w:b/>
          <w:sz w:val="24"/>
          <w:szCs w:val="24"/>
        </w:rPr>
        <w:t xml:space="preserve"> </w:t>
      </w:r>
    </w:p>
    <w:p w:rsidR="00B2713C" w:rsidRDefault="002E35C9" w:rsidP="002E35C9">
      <w:pPr>
        <w:spacing w:after="0" w:line="240" w:lineRule="auto"/>
        <w:jc w:val="both"/>
        <w:rPr>
          <w:rFonts w:ascii="Times New Roman" w:hAnsi="Times New Roman" w:cs="Times New Roman"/>
          <w:sz w:val="24"/>
          <w:szCs w:val="24"/>
        </w:rPr>
      </w:pPr>
      <w:r w:rsidRPr="002E35C9">
        <w:rPr>
          <w:rFonts w:ascii="Times New Roman" w:hAnsi="Times New Roman" w:cs="Times New Roman"/>
          <w:sz w:val="24"/>
          <w:szCs w:val="24"/>
        </w:rPr>
        <w:t>Navrhované ustanovenie vypúšťa definície, ktoré sú duplicitné k</w:t>
      </w:r>
      <w:r>
        <w:rPr>
          <w:rFonts w:ascii="Times New Roman" w:hAnsi="Times New Roman" w:cs="Times New Roman"/>
          <w:sz w:val="24"/>
          <w:szCs w:val="24"/>
        </w:rPr>
        <w:t xml:space="preserve"> nanovo </w:t>
      </w:r>
      <w:r w:rsidRPr="002E35C9">
        <w:rPr>
          <w:rFonts w:ascii="Times New Roman" w:hAnsi="Times New Roman" w:cs="Times New Roman"/>
          <w:sz w:val="24"/>
          <w:szCs w:val="24"/>
        </w:rPr>
        <w:t xml:space="preserve">upraveným definíciám v </w:t>
      </w:r>
      <w:r w:rsidR="00BF0232">
        <w:rPr>
          <w:rFonts w:ascii="Times New Roman" w:hAnsi="Times New Roman" w:cs="Times New Roman"/>
          <w:sz w:val="24"/>
          <w:szCs w:val="24"/>
        </w:rPr>
        <w:t>a</w:t>
      </w:r>
      <w:r w:rsidRPr="002E35C9">
        <w:rPr>
          <w:rFonts w:ascii="Times New Roman" w:hAnsi="Times New Roman" w:cs="Times New Roman"/>
          <w:sz w:val="24"/>
          <w:szCs w:val="24"/>
        </w:rPr>
        <w:t>kte o gigabitovej infraštruktúre.</w:t>
      </w:r>
    </w:p>
    <w:p w:rsidR="00B2713C" w:rsidRPr="00B2713C" w:rsidRDefault="00B2713C" w:rsidP="00425C1B">
      <w:pPr>
        <w:spacing w:after="0" w:line="240" w:lineRule="auto"/>
        <w:rPr>
          <w:rFonts w:ascii="Times New Roman" w:hAnsi="Times New Roman" w:cs="Times New Roman"/>
          <w:sz w:val="24"/>
          <w:szCs w:val="24"/>
        </w:rPr>
      </w:pPr>
    </w:p>
    <w:p w:rsidR="002E35C9" w:rsidRPr="002E35C9" w:rsidRDefault="002E35C9" w:rsidP="002E35C9">
      <w:pPr>
        <w:spacing w:after="0" w:line="240" w:lineRule="auto"/>
        <w:rPr>
          <w:rFonts w:ascii="Times New Roman" w:hAnsi="Times New Roman" w:cs="Times New Roman"/>
          <w:b/>
          <w:sz w:val="24"/>
          <w:szCs w:val="24"/>
        </w:rPr>
      </w:pPr>
      <w:r w:rsidRPr="002E35C9">
        <w:rPr>
          <w:rFonts w:ascii="Times New Roman" w:hAnsi="Times New Roman" w:cs="Times New Roman"/>
          <w:b/>
          <w:sz w:val="24"/>
          <w:szCs w:val="24"/>
        </w:rPr>
        <w:t>K bodom 2 až 4</w:t>
      </w:r>
    </w:p>
    <w:p w:rsidR="002E35C9" w:rsidRDefault="002E35C9" w:rsidP="002E35C9">
      <w:pPr>
        <w:spacing w:after="0" w:line="240" w:lineRule="auto"/>
        <w:jc w:val="both"/>
        <w:rPr>
          <w:rFonts w:ascii="Times New Roman" w:hAnsi="Times New Roman" w:cs="Times New Roman"/>
          <w:sz w:val="24"/>
          <w:szCs w:val="24"/>
        </w:rPr>
      </w:pPr>
      <w:r w:rsidRPr="002E35C9">
        <w:rPr>
          <w:rFonts w:ascii="Times New Roman" w:hAnsi="Times New Roman" w:cs="Times New Roman"/>
          <w:sz w:val="24"/>
          <w:szCs w:val="24"/>
        </w:rPr>
        <w:t xml:space="preserve">Návrh zákona prepája pojmy zákona o elektronických komunikáciách s definíciami </w:t>
      </w:r>
      <w:r w:rsidR="00BF0232">
        <w:rPr>
          <w:rFonts w:ascii="Times New Roman" w:hAnsi="Times New Roman" w:cs="Times New Roman"/>
          <w:sz w:val="24"/>
          <w:szCs w:val="24"/>
        </w:rPr>
        <w:t>a</w:t>
      </w:r>
      <w:r w:rsidRPr="002E35C9">
        <w:rPr>
          <w:rFonts w:ascii="Times New Roman" w:hAnsi="Times New Roman" w:cs="Times New Roman"/>
          <w:sz w:val="24"/>
          <w:szCs w:val="24"/>
        </w:rPr>
        <w:t>ktu o gigabitovej infraštruktúre.</w:t>
      </w:r>
    </w:p>
    <w:p w:rsidR="002E35C9" w:rsidRPr="002E35C9" w:rsidRDefault="002E35C9" w:rsidP="002E35C9">
      <w:pPr>
        <w:spacing w:after="0" w:line="240" w:lineRule="auto"/>
        <w:rPr>
          <w:rFonts w:ascii="Times New Roman" w:hAnsi="Times New Roman" w:cs="Times New Roman"/>
          <w:sz w:val="24"/>
          <w:szCs w:val="24"/>
        </w:rPr>
      </w:pPr>
    </w:p>
    <w:p w:rsidR="00DF3E8A" w:rsidRDefault="00DF3E8A" w:rsidP="00425C1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bodu </w:t>
      </w:r>
      <w:r w:rsidR="002E35C9">
        <w:rPr>
          <w:rFonts w:ascii="Times New Roman" w:hAnsi="Times New Roman" w:cs="Times New Roman"/>
          <w:b/>
          <w:sz w:val="24"/>
          <w:szCs w:val="24"/>
        </w:rPr>
        <w:t>5</w:t>
      </w:r>
    </w:p>
    <w:p w:rsidR="00DF3E8A" w:rsidRDefault="002E35C9" w:rsidP="00701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Ustanovenie </w:t>
      </w:r>
      <w:r w:rsidR="00701BCA" w:rsidRPr="00701BCA">
        <w:rPr>
          <w:rFonts w:ascii="Times New Roman" w:hAnsi="Times New Roman" w:cs="Times New Roman"/>
          <w:sz w:val="24"/>
          <w:szCs w:val="24"/>
        </w:rPr>
        <w:t>zosúla</w:t>
      </w:r>
      <w:r w:rsidR="00701BCA">
        <w:rPr>
          <w:rFonts w:ascii="Times New Roman" w:hAnsi="Times New Roman" w:cs="Times New Roman"/>
          <w:sz w:val="24"/>
          <w:szCs w:val="24"/>
        </w:rPr>
        <w:t>ďuje</w:t>
      </w:r>
      <w:r w:rsidR="00701BCA" w:rsidRPr="00701BCA">
        <w:rPr>
          <w:rFonts w:ascii="Times New Roman" w:hAnsi="Times New Roman" w:cs="Times New Roman"/>
          <w:sz w:val="24"/>
          <w:szCs w:val="24"/>
        </w:rPr>
        <w:t xml:space="preserve"> znenie § 4 ods. 2 písmena i) so znením § 28 ods. 1 zákona č. 355/2007 Z. z. o ochrane, podpore a rozvoji verejného zdravia a o zmene a doplnení niektorých zákonov v znení neskorších predpisov</w:t>
      </w:r>
      <w:r w:rsidR="00701BCA">
        <w:rPr>
          <w:rFonts w:ascii="Times New Roman" w:hAnsi="Times New Roman" w:cs="Times New Roman"/>
          <w:sz w:val="24"/>
          <w:szCs w:val="24"/>
        </w:rPr>
        <w:t>. V</w:t>
      </w:r>
      <w:r w:rsidR="00701BCA" w:rsidRPr="00701BCA">
        <w:rPr>
          <w:rFonts w:ascii="Times New Roman" w:hAnsi="Times New Roman" w:cs="Times New Roman"/>
          <w:sz w:val="24"/>
          <w:szCs w:val="24"/>
        </w:rPr>
        <w:t>ydanie súhlasu Ministerstva dopravy S</w:t>
      </w:r>
      <w:r w:rsidR="004E79EB">
        <w:rPr>
          <w:rFonts w:ascii="Times New Roman" w:hAnsi="Times New Roman" w:cs="Times New Roman"/>
          <w:sz w:val="24"/>
          <w:szCs w:val="24"/>
        </w:rPr>
        <w:t>lovenskej republiky</w:t>
      </w:r>
      <w:r w:rsidR="00701BCA">
        <w:rPr>
          <w:rFonts w:ascii="Times New Roman" w:hAnsi="Times New Roman" w:cs="Times New Roman"/>
          <w:sz w:val="24"/>
          <w:szCs w:val="24"/>
        </w:rPr>
        <w:t xml:space="preserve"> (ďalej len „ministerstvo dopravy“)</w:t>
      </w:r>
      <w:r w:rsidR="00701BCA" w:rsidRPr="00701BCA">
        <w:rPr>
          <w:rFonts w:ascii="Times New Roman" w:hAnsi="Times New Roman" w:cs="Times New Roman"/>
          <w:sz w:val="24"/>
          <w:szCs w:val="24"/>
        </w:rPr>
        <w:t xml:space="preserve"> na prevádzku podľa § 13 ods. 4 písm. a) zákona č. 355/2007 Z. z. sa vzťahuje len na tie</w:t>
      </w:r>
      <w:r w:rsidR="00701BCA">
        <w:rPr>
          <w:rFonts w:ascii="Times New Roman" w:hAnsi="Times New Roman" w:cs="Times New Roman"/>
          <w:sz w:val="24"/>
          <w:szCs w:val="24"/>
        </w:rPr>
        <w:t xml:space="preserve"> </w:t>
      </w:r>
      <w:r w:rsidR="00701BCA" w:rsidRPr="00701BCA">
        <w:rPr>
          <w:rFonts w:ascii="Times New Roman" w:hAnsi="Times New Roman" w:cs="Times New Roman"/>
          <w:sz w:val="24"/>
          <w:szCs w:val="24"/>
        </w:rPr>
        <w:t>telekomunikačné zariadenia verejných a neverejných sietí, ktorých prevádzkovatelia sú povinní vykonávať objektivizáci</w:t>
      </w:r>
      <w:r w:rsidR="00D72192">
        <w:rPr>
          <w:rFonts w:ascii="Times New Roman" w:hAnsi="Times New Roman" w:cs="Times New Roman"/>
          <w:sz w:val="24"/>
          <w:szCs w:val="24"/>
        </w:rPr>
        <w:t>u expozície obyvateľstva elektromagneti</w:t>
      </w:r>
      <w:r w:rsidR="00701BCA" w:rsidRPr="00701BCA">
        <w:rPr>
          <w:rFonts w:ascii="Times New Roman" w:hAnsi="Times New Roman" w:cs="Times New Roman"/>
          <w:sz w:val="24"/>
          <w:szCs w:val="24"/>
        </w:rPr>
        <w:t xml:space="preserve">ckému poľu od zdroja podľa vyhlášky </w:t>
      </w:r>
      <w:r w:rsidR="00DC7987">
        <w:rPr>
          <w:rFonts w:ascii="Times New Roman" w:hAnsi="Times New Roman" w:cs="Times New Roman"/>
          <w:sz w:val="24"/>
          <w:szCs w:val="24"/>
        </w:rPr>
        <w:t xml:space="preserve">Ministerstva zdravotníctva Slovenskej republiky </w:t>
      </w:r>
      <w:r w:rsidR="00701BCA" w:rsidRPr="00701BCA">
        <w:rPr>
          <w:rFonts w:ascii="Times New Roman" w:hAnsi="Times New Roman" w:cs="Times New Roman"/>
          <w:sz w:val="24"/>
          <w:szCs w:val="24"/>
        </w:rPr>
        <w:t>č. 534/2007 Z. z. o podrobnostiach o požiadavkách na zdroje elektromagnetického žiarenia a na limity expozície obyvateľov elektromagnetickému žiareniu v životnom prostredí.</w:t>
      </w:r>
      <w:r w:rsidR="00701BCA">
        <w:rPr>
          <w:rFonts w:ascii="Times New Roman" w:hAnsi="Times New Roman" w:cs="Times New Roman"/>
          <w:sz w:val="24"/>
          <w:szCs w:val="24"/>
        </w:rPr>
        <w:t xml:space="preserve"> </w:t>
      </w:r>
    </w:p>
    <w:p w:rsidR="00DF3E8A" w:rsidRDefault="00DF3E8A" w:rsidP="00425C1B">
      <w:pPr>
        <w:spacing w:after="0" w:line="240" w:lineRule="auto"/>
        <w:rPr>
          <w:rFonts w:ascii="Times New Roman" w:hAnsi="Times New Roman" w:cs="Times New Roman"/>
          <w:sz w:val="24"/>
          <w:szCs w:val="24"/>
        </w:rPr>
      </w:pPr>
    </w:p>
    <w:p w:rsidR="00DF3E8A" w:rsidRPr="00DF3E8A" w:rsidRDefault="002E35C9" w:rsidP="00425C1B">
      <w:pPr>
        <w:spacing w:after="0" w:line="240" w:lineRule="auto"/>
        <w:rPr>
          <w:rFonts w:ascii="Times New Roman" w:hAnsi="Times New Roman" w:cs="Times New Roman"/>
          <w:b/>
          <w:sz w:val="24"/>
          <w:szCs w:val="24"/>
        </w:rPr>
      </w:pPr>
      <w:r w:rsidRPr="002E35C9">
        <w:rPr>
          <w:rFonts w:ascii="Times New Roman" w:hAnsi="Times New Roman" w:cs="Times New Roman"/>
          <w:b/>
          <w:sz w:val="24"/>
          <w:szCs w:val="24"/>
        </w:rPr>
        <w:t xml:space="preserve">K bodom 6 až </w:t>
      </w:r>
      <w:r w:rsidR="007E05B5">
        <w:rPr>
          <w:rFonts w:ascii="Times New Roman" w:hAnsi="Times New Roman" w:cs="Times New Roman"/>
          <w:b/>
          <w:sz w:val="24"/>
          <w:szCs w:val="24"/>
        </w:rPr>
        <w:t>8</w:t>
      </w:r>
      <w:r w:rsidR="00120FC9">
        <w:rPr>
          <w:rFonts w:ascii="Times New Roman" w:hAnsi="Times New Roman" w:cs="Times New Roman"/>
          <w:b/>
          <w:sz w:val="24"/>
          <w:szCs w:val="24"/>
        </w:rPr>
        <w:t xml:space="preserve"> a</w:t>
      </w:r>
      <w:r w:rsidRPr="002E35C9">
        <w:rPr>
          <w:rFonts w:ascii="Times New Roman" w:hAnsi="Times New Roman" w:cs="Times New Roman"/>
          <w:b/>
          <w:sz w:val="24"/>
          <w:szCs w:val="24"/>
        </w:rPr>
        <w:t xml:space="preserve"> 1</w:t>
      </w:r>
      <w:r w:rsidR="007E05B5">
        <w:rPr>
          <w:rFonts w:ascii="Times New Roman" w:hAnsi="Times New Roman" w:cs="Times New Roman"/>
          <w:b/>
          <w:sz w:val="24"/>
          <w:szCs w:val="24"/>
        </w:rPr>
        <w:t>0</w:t>
      </w:r>
    </w:p>
    <w:p w:rsidR="00DF3E8A" w:rsidRDefault="006764ED" w:rsidP="007972FC">
      <w:pPr>
        <w:spacing w:after="0" w:line="240" w:lineRule="auto"/>
        <w:jc w:val="both"/>
        <w:rPr>
          <w:rFonts w:ascii="Times New Roman" w:hAnsi="Times New Roman" w:cs="Times New Roman"/>
          <w:sz w:val="24"/>
          <w:szCs w:val="24"/>
        </w:rPr>
      </w:pPr>
      <w:r w:rsidRPr="006764ED">
        <w:rPr>
          <w:rFonts w:ascii="Times New Roman" w:hAnsi="Times New Roman" w:cs="Times New Roman"/>
          <w:sz w:val="24"/>
          <w:szCs w:val="24"/>
        </w:rPr>
        <w:t xml:space="preserve">Ustanovenia dopĺňajú kompetencie </w:t>
      </w:r>
      <w:r w:rsidR="00701BCA">
        <w:rPr>
          <w:rFonts w:ascii="Times New Roman" w:hAnsi="Times New Roman" w:cs="Times New Roman"/>
          <w:sz w:val="24"/>
          <w:szCs w:val="24"/>
        </w:rPr>
        <w:t>Ú</w:t>
      </w:r>
      <w:r w:rsidR="00701BCA" w:rsidRPr="006764ED">
        <w:rPr>
          <w:rFonts w:ascii="Times New Roman" w:hAnsi="Times New Roman" w:cs="Times New Roman"/>
          <w:sz w:val="24"/>
          <w:szCs w:val="24"/>
        </w:rPr>
        <w:t xml:space="preserve">radu </w:t>
      </w:r>
      <w:r w:rsidR="00701BCA">
        <w:rPr>
          <w:rFonts w:ascii="Times New Roman" w:hAnsi="Times New Roman" w:cs="Times New Roman"/>
          <w:sz w:val="24"/>
          <w:szCs w:val="24"/>
        </w:rPr>
        <w:t>pre reguláciu elektronických komunikácií a poštových služieb (ďalej len „úrad“)</w:t>
      </w:r>
      <w:r w:rsidRPr="006764ED">
        <w:rPr>
          <w:rFonts w:ascii="Times New Roman" w:hAnsi="Times New Roman" w:cs="Times New Roman"/>
          <w:sz w:val="24"/>
          <w:szCs w:val="24"/>
        </w:rPr>
        <w:t xml:space="preserve"> v súlade s </w:t>
      </w:r>
      <w:r w:rsidR="00701BCA">
        <w:rPr>
          <w:rFonts w:ascii="Times New Roman" w:hAnsi="Times New Roman" w:cs="Times New Roman"/>
          <w:sz w:val="24"/>
          <w:szCs w:val="24"/>
        </w:rPr>
        <w:t>a</w:t>
      </w:r>
      <w:r w:rsidRPr="006764ED">
        <w:rPr>
          <w:rFonts w:ascii="Times New Roman" w:hAnsi="Times New Roman" w:cs="Times New Roman"/>
          <w:sz w:val="24"/>
          <w:szCs w:val="24"/>
        </w:rPr>
        <w:t>ktom o gigabitovej infraštruktúre tak</w:t>
      </w:r>
      <w:r w:rsidR="00C03EB1">
        <w:rPr>
          <w:rFonts w:ascii="Times New Roman" w:hAnsi="Times New Roman" w:cs="Times New Roman"/>
          <w:sz w:val="24"/>
          <w:szCs w:val="24"/>
        </w:rPr>
        <w:t>,</w:t>
      </w:r>
      <w:r w:rsidRPr="006764ED">
        <w:rPr>
          <w:rFonts w:ascii="Times New Roman" w:hAnsi="Times New Roman" w:cs="Times New Roman"/>
          <w:sz w:val="24"/>
          <w:szCs w:val="24"/>
        </w:rPr>
        <w:t xml:space="preserve"> aby bolo zrejmé ktorý orgán v Slovenskej republike vykonáva príslušné kompetencie vyplývajúce z</w:t>
      </w:r>
      <w:r w:rsidR="00701BCA">
        <w:rPr>
          <w:rFonts w:ascii="Times New Roman" w:hAnsi="Times New Roman" w:cs="Times New Roman"/>
          <w:sz w:val="24"/>
          <w:szCs w:val="24"/>
        </w:rPr>
        <w:t xml:space="preserve"> tohto </w:t>
      </w:r>
      <w:r w:rsidRPr="006764ED">
        <w:rPr>
          <w:rFonts w:ascii="Times New Roman" w:hAnsi="Times New Roman" w:cs="Times New Roman"/>
          <w:sz w:val="24"/>
          <w:szCs w:val="24"/>
        </w:rPr>
        <w:t>nariadenia</w:t>
      </w:r>
      <w:r w:rsidR="00701BCA">
        <w:rPr>
          <w:rFonts w:ascii="Times New Roman" w:hAnsi="Times New Roman" w:cs="Times New Roman"/>
          <w:sz w:val="24"/>
          <w:szCs w:val="24"/>
        </w:rPr>
        <w:t xml:space="preserve"> EÚ</w:t>
      </w:r>
      <w:r w:rsidRPr="006764ED">
        <w:rPr>
          <w:rFonts w:ascii="Times New Roman" w:hAnsi="Times New Roman" w:cs="Times New Roman"/>
          <w:sz w:val="24"/>
          <w:szCs w:val="24"/>
        </w:rPr>
        <w:t>.</w:t>
      </w:r>
    </w:p>
    <w:p w:rsidR="007972FC" w:rsidRPr="00DF3E8A" w:rsidRDefault="007972FC" w:rsidP="00425C1B">
      <w:pPr>
        <w:spacing w:after="0" w:line="240" w:lineRule="auto"/>
        <w:rPr>
          <w:rFonts w:ascii="Times New Roman" w:hAnsi="Times New Roman" w:cs="Times New Roman"/>
          <w:sz w:val="24"/>
          <w:szCs w:val="24"/>
        </w:rPr>
      </w:pPr>
    </w:p>
    <w:p w:rsidR="006764ED" w:rsidRDefault="006764ED" w:rsidP="00425C1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bodu </w:t>
      </w:r>
      <w:r w:rsidR="007E05B5">
        <w:rPr>
          <w:rFonts w:ascii="Times New Roman" w:hAnsi="Times New Roman" w:cs="Times New Roman"/>
          <w:b/>
          <w:sz w:val="24"/>
          <w:szCs w:val="24"/>
        </w:rPr>
        <w:t>9</w:t>
      </w:r>
    </w:p>
    <w:p w:rsidR="006764ED" w:rsidRDefault="001258F4" w:rsidP="00676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Zákonom č. 366/2024 Z. z.</w:t>
      </w:r>
      <w:r w:rsidR="00014DF4">
        <w:rPr>
          <w:rFonts w:ascii="Times New Roman" w:hAnsi="Times New Roman" w:cs="Times New Roman"/>
          <w:sz w:val="24"/>
          <w:szCs w:val="24"/>
        </w:rPr>
        <w:t>,</w:t>
      </w:r>
      <w:r>
        <w:rPr>
          <w:rFonts w:ascii="Times New Roman" w:hAnsi="Times New Roman" w:cs="Times New Roman"/>
          <w:sz w:val="24"/>
          <w:szCs w:val="24"/>
        </w:rPr>
        <w:t xml:space="preserve"> </w:t>
      </w:r>
      <w:r w:rsidR="00014DF4" w:rsidRPr="00014DF4">
        <w:rPr>
          <w:rFonts w:ascii="Times New Roman" w:hAnsi="Times New Roman" w:cs="Times New Roman"/>
          <w:sz w:val="24"/>
          <w:szCs w:val="24"/>
        </w:rPr>
        <w:t>ktorým sa mení a dopĺňa zákon č. 69/2018 Z.</w:t>
      </w:r>
      <w:r w:rsidR="00014DF4">
        <w:rPr>
          <w:rFonts w:ascii="Times New Roman" w:hAnsi="Times New Roman" w:cs="Times New Roman"/>
          <w:sz w:val="24"/>
          <w:szCs w:val="24"/>
        </w:rPr>
        <w:t> </w:t>
      </w:r>
      <w:r w:rsidR="00014DF4" w:rsidRPr="00014DF4">
        <w:rPr>
          <w:rFonts w:ascii="Times New Roman" w:hAnsi="Times New Roman" w:cs="Times New Roman"/>
          <w:sz w:val="24"/>
          <w:szCs w:val="24"/>
        </w:rPr>
        <w:t>z. o kybernetickej bezpečnosti a o zmene a doplnení niektorých zákonov v znení neskorších predpisov a ktorým sa menia a dopĺňajú niektoré zákony</w:t>
      </w:r>
      <w:r w:rsidR="00014DF4">
        <w:rPr>
          <w:rFonts w:ascii="Times New Roman" w:hAnsi="Times New Roman" w:cs="Times New Roman"/>
          <w:sz w:val="24"/>
          <w:szCs w:val="24"/>
        </w:rPr>
        <w:t xml:space="preserve">, </w:t>
      </w:r>
      <w:r w:rsidR="00237D8B">
        <w:rPr>
          <w:rFonts w:ascii="Times New Roman" w:hAnsi="Times New Roman" w:cs="Times New Roman"/>
          <w:sz w:val="24"/>
          <w:szCs w:val="24"/>
        </w:rPr>
        <w:t xml:space="preserve">s účinnosťou od 1. januára 2025 </w:t>
      </w:r>
      <w:r>
        <w:rPr>
          <w:rFonts w:ascii="Times New Roman" w:hAnsi="Times New Roman" w:cs="Times New Roman"/>
          <w:sz w:val="24"/>
          <w:szCs w:val="24"/>
        </w:rPr>
        <w:t>prešli kompetencie úradu v oblasti bezpečnosti elektronických komunikačných sietí a služieb na Národný bezpečnostný úrad. V tejto súvislosti sa upravuje aj všeobecné ustano</w:t>
      </w:r>
      <w:r w:rsidR="00C82A04">
        <w:rPr>
          <w:rFonts w:ascii="Times New Roman" w:hAnsi="Times New Roman" w:cs="Times New Roman"/>
          <w:sz w:val="24"/>
          <w:szCs w:val="24"/>
        </w:rPr>
        <w:t>venie § 4 o kompetenciách úradu</w:t>
      </w:r>
      <w:r w:rsidR="006764ED">
        <w:rPr>
          <w:rFonts w:ascii="Times New Roman" w:hAnsi="Times New Roman" w:cs="Times New Roman"/>
          <w:sz w:val="24"/>
          <w:szCs w:val="24"/>
        </w:rPr>
        <w:t>.</w:t>
      </w:r>
    </w:p>
    <w:p w:rsidR="006764ED" w:rsidRPr="006764ED" w:rsidRDefault="006764ED" w:rsidP="00425C1B">
      <w:pPr>
        <w:spacing w:after="0" w:line="240" w:lineRule="auto"/>
        <w:rPr>
          <w:rFonts w:ascii="Times New Roman" w:hAnsi="Times New Roman" w:cs="Times New Roman"/>
          <w:sz w:val="24"/>
          <w:szCs w:val="24"/>
        </w:rPr>
      </w:pPr>
    </w:p>
    <w:p w:rsidR="00120FC9" w:rsidRPr="00120FC9" w:rsidRDefault="00120FC9" w:rsidP="00120FC9">
      <w:pPr>
        <w:spacing w:after="0" w:line="240" w:lineRule="auto"/>
        <w:jc w:val="both"/>
        <w:rPr>
          <w:rFonts w:ascii="Times New Roman" w:hAnsi="Times New Roman" w:cs="Times New Roman"/>
          <w:b/>
          <w:sz w:val="24"/>
          <w:szCs w:val="24"/>
        </w:rPr>
      </w:pPr>
      <w:r w:rsidRPr="00120FC9">
        <w:rPr>
          <w:rFonts w:ascii="Times New Roman" w:hAnsi="Times New Roman" w:cs="Times New Roman"/>
          <w:b/>
          <w:sz w:val="24"/>
          <w:szCs w:val="24"/>
        </w:rPr>
        <w:t>K bodu 11</w:t>
      </w:r>
    </w:p>
    <w:p w:rsidR="00120FC9" w:rsidRPr="00120FC9" w:rsidRDefault="00120FC9" w:rsidP="00120FC9">
      <w:pPr>
        <w:spacing w:after="0" w:line="240" w:lineRule="auto"/>
        <w:jc w:val="both"/>
        <w:rPr>
          <w:rFonts w:ascii="Times New Roman" w:hAnsi="Times New Roman" w:cs="Times New Roman"/>
          <w:sz w:val="24"/>
          <w:szCs w:val="24"/>
        </w:rPr>
      </w:pPr>
      <w:r w:rsidRPr="00120FC9">
        <w:rPr>
          <w:rFonts w:ascii="Times New Roman" w:hAnsi="Times New Roman" w:cs="Times New Roman"/>
          <w:sz w:val="24"/>
          <w:szCs w:val="24"/>
        </w:rPr>
        <w:t>Legislatívno-technická úprava vnútorného odkazu po zmenách v § 122.</w:t>
      </w:r>
    </w:p>
    <w:p w:rsidR="00120FC9" w:rsidRPr="00120FC9" w:rsidRDefault="00120FC9" w:rsidP="00120FC9">
      <w:pPr>
        <w:spacing w:after="0" w:line="240" w:lineRule="auto"/>
        <w:jc w:val="both"/>
        <w:rPr>
          <w:rFonts w:ascii="Times New Roman" w:hAnsi="Times New Roman" w:cs="Times New Roman"/>
          <w:sz w:val="24"/>
          <w:szCs w:val="24"/>
        </w:rPr>
      </w:pPr>
    </w:p>
    <w:p w:rsidR="00772AB3" w:rsidRPr="00003251" w:rsidRDefault="00DF2F3C" w:rsidP="00E60CE9">
      <w:pPr>
        <w:spacing w:after="0" w:line="240" w:lineRule="auto"/>
        <w:jc w:val="both"/>
        <w:rPr>
          <w:rFonts w:ascii="Times New Roman" w:hAnsi="Times New Roman" w:cs="Times New Roman"/>
          <w:b/>
          <w:sz w:val="24"/>
          <w:szCs w:val="24"/>
        </w:rPr>
      </w:pPr>
      <w:r w:rsidRPr="00003251">
        <w:rPr>
          <w:rFonts w:ascii="Times New Roman" w:hAnsi="Times New Roman" w:cs="Times New Roman"/>
          <w:b/>
          <w:sz w:val="24"/>
          <w:szCs w:val="24"/>
        </w:rPr>
        <w:t>K bodu 1</w:t>
      </w:r>
      <w:r w:rsidR="007E05B5">
        <w:rPr>
          <w:rFonts w:ascii="Times New Roman" w:hAnsi="Times New Roman" w:cs="Times New Roman"/>
          <w:b/>
          <w:sz w:val="24"/>
          <w:szCs w:val="24"/>
        </w:rPr>
        <w:t>2</w:t>
      </w:r>
    </w:p>
    <w:p w:rsidR="00DF2F3C" w:rsidRDefault="00003251" w:rsidP="00E60CE9">
      <w:pPr>
        <w:spacing w:after="0" w:line="240" w:lineRule="auto"/>
        <w:jc w:val="both"/>
        <w:rPr>
          <w:rFonts w:ascii="Times New Roman" w:hAnsi="Times New Roman" w:cs="Times New Roman"/>
          <w:sz w:val="24"/>
          <w:szCs w:val="24"/>
        </w:rPr>
      </w:pPr>
      <w:r w:rsidRPr="00003251">
        <w:rPr>
          <w:rFonts w:ascii="Times New Roman" w:hAnsi="Times New Roman" w:cs="Times New Roman"/>
          <w:sz w:val="24"/>
          <w:szCs w:val="24"/>
        </w:rPr>
        <w:t xml:space="preserve">Uvedená úprava ustanovenia § 5 ods. </w:t>
      </w:r>
      <w:r w:rsidR="00701BCA">
        <w:rPr>
          <w:rFonts w:ascii="Times New Roman" w:hAnsi="Times New Roman" w:cs="Times New Roman"/>
          <w:sz w:val="24"/>
          <w:szCs w:val="24"/>
        </w:rPr>
        <w:t>3</w:t>
      </w:r>
      <w:r w:rsidRPr="00003251">
        <w:rPr>
          <w:rFonts w:ascii="Times New Roman" w:hAnsi="Times New Roman" w:cs="Times New Roman"/>
          <w:sz w:val="24"/>
          <w:szCs w:val="24"/>
        </w:rPr>
        <w:t xml:space="preserve"> analogicky ako pri existujúcom ustanovení ods</w:t>
      </w:r>
      <w:r w:rsidR="00701BCA">
        <w:rPr>
          <w:rFonts w:ascii="Times New Roman" w:hAnsi="Times New Roman" w:cs="Times New Roman"/>
          <w:sz w:val="24"/>
          <w:szCs w:val="24"/>
        </w:rPr>
        <w:t>eku 5 dopĺňa možnosť spolupráce ú</w:t>
      </w:r>
      <w:r w:rsidRPr="00003251">
        <w:rPr>
          <w:rFonts w:ascii="Times New Roman" w:hAnsi="Times New Roman" w:cs="Times New Roman"/>
          <w:sz w:val="24"/>
          <w:szCs w:val="24"/>
        </w:rPr>
        <w:t>rad</w:t>
      </w:r>
      <w:r w:rsidR="00701BCA">
        <w:rPr>
          <w:rFonts w:ascii="Times New Roman" w:hAnsi="Times New Roman" w:cs="Times New Roman"/>
          <w:sz w:val="24"/>
          <w:szCs w:val="24"/>
        </w:rPr>
        <w:t>u</w:t>
      </w:r>
      <w:r w:rsidRPr="00003251">
        <w:rPr>
          <w:rFonts w:ascii="Times New Roman" w:hAnsi="Times New Roman" w:cs="Times New Roman"/>
          <w:sz w:val="24"/>
          <w:szCs w:val="24"/>
        </w:rPr>
        <w:t>, po zmene aj v oblasti bezpečnosti a</w:t>
      </w:r>
      <w:r w:rsidR="00701BCA">
        <w:rPr>
          <w:rFonts w:ascii="Times New Roman" w:hAnsi="Times New Roman" w:cs="Times New Roman"/>
          <w:sz w:val="24"/>
          <w:szCs w:val="24"/>
        </w:rPr>
        <w:t> </w:t>
      </w:r>
      <w:r w:rsidRPr="00003251">
        <w:rPr>
          <w:rFonts w:ascii="Times New Roman" w:hAnsi="Times New Roman" w:cs="Times New Roman"/>
          <w:sz w:val="24"/>
          <w:szCs w:val="24"/>
        </w:rPr>
        <w:t>integrity</w:t>
      </w:r>
      <w:r w:rsidR="00701BCA">
        <w:rPr>
          <w:rFonts w:ascii="Times New Roman" w:hAnsi="Times New Roman" w:cs="Times New Roman"/>
          <w:sz w:val="24"/>
          <w:szCs w:val="24"/>
        </w:rPr>
        <w:t xml:space="preserve"> verejných sietí a služieb</w:t>
      </w:r>
      <w:r w:rsidRPr="00003251">
        <w:rPr>
          <w:rFonts w:ascii="Times New Roman" w:hAnsi="Times New Roman" w:cs="Times New Roman"/>
          <w:sz w:val="24"/>
          <w:szCs w:val="24"/>
        </w:rPr>
        <w:t>.</w:t>
      </w:r>
    </w:p>
    <w:p w:rsidR="00003251" w:rsidRDefault="00003251" w:rsidP="00E60CE9">
      <w:pPr>
        <w:spacing w:after="0" w:line="240" w:lineRule="auto"/>
        <w:jc w:val="both"/>
        <w:rPr>
          <w:rFonts w:ascii="Times New Roman" w:hAnsi="Times New Roman" w:cs="Times New Roman"/>
          <w:b/>
          <w:sz w:val="24"/>
          <w:szCs w:val="24"/>
        </w:rPr>
      </w:pPr>
    </w:p>
    <w:p w:rsidR="00772AB3" w:rsidRPr="00772AB3" w:rsidRDefault="00772AB3" w:rsidP="00E60CE9">
      <w:pPr>
        <w:spacing w:after="0" w:line="240" w:lineRule="auto"/>
        <w:jc w:val="both"/>
        <w:rPr>
          <w:rFonts w:ascii="Times New Roman" w:hAnsi="Times New Roman" w:cs="Times New Roman"/>
          <w:b/>
          <w:sz w:val="24"/>
          <w:szCs w:val="24"/>
        </w:rPr>
      </w:pPr>
      <w:r w:rsidRPr="00772AB3">
        <w:rPr>
          <w:rFonts w:ascii="Times New Roman" w:hAnsi="Times New Roman" w:cs="Times New Roman"/>
          <w:b/>
          <w:sz w:val="24"/>
          <w:szCs w:val="24"/>
        </w:rPr>
        <w:t xml:space="preserve">K bodu </w:t>
      </w:r>
      <w:r w:rsidR="00DF2F3C">
        <w:rPr>
          <w:rFonts w:ascii="Times New Roman" w:hAnsi="Times New Roman" w:cs="Times New Roman"/>
          <w:b/>
          <w:sz w:val="24"/>
          <w:szCs w:val="24"/>
        </w:rPr>
        <w:t>1</w:t>
      </w:r>
      <w:r w:rsidR="007E05B5">
        <w:rPr>
          <w:rFonts w:ascii="Times New Roman" w:hAnsi="Times New Roman" w:cs="Times New Roman"/>
          <w:b/>
          <w:sz w:val="24"/>
          <w:szCs w:val="24"/>
        </w:rPr>
        <w:t>3</w:t>
      </w:r>
    </w:p>
    <w:p w:rsidR="00772AB3" w:rsidRDefault="00772AB3"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Ustanovenie dopĺňa právo úradu</w:t>
      </w:r>
      <w:r w:rsidR="002571E8">
        <w:rPr>
          <w:rFonts w:ascii="Times New Roman" w:hAnsi="Times New Roman" w:cs="Times New Roman"/>
          <w:sz w:val="24"/>
          <w:szCs w:val="24"/>
        </w:rPr>
        <w:t xml:space="preserve"> ex </w:t>
      </w:r>
      <w:proofErr w:type="spellStart"/>
      <w:r w:rsidR="002571E8">
        <w:rPr>
          <w:rFonts w:ascii="Times New Roman" w:hAnsi="Times New Roman" w:cs="Times New Roman"/>
          <w:sz w:val="24"/>
          <w:szCs w:val="24"/>
        </w:rPr>
        <w:t>offo</w:t>
      </w:r>
      <w:proofErr w:type="spellEnd"/>
      <w:r w:rsidR="002571E8">
        <w:rPr>
          <w:rFonts w:ascii="Times New Roman" w:hAnsi="Times New Roman" w:cs="Times New Roman"/>
          <w:sz w:val="24"/>
          <w:szCs w:val="24"/>
        </w:rPr>
        <w:t xml:space="preserve"> vymazať podnik z</w:t>
      </w:r>
      <w:r w:rsidR="001C34DA">
        <w:rPr>
          <w:rFonts w:ascii="Times New Roman" w:hAnsi="Times New Roman" w:cs="Times New Roman"/>
          <w:sz w:val="24"/>
          <w:szCs w:val="24"/>
        </w:rPr>
        <w:t> </w:t>
      </w:r>
      <w:r w:rsidR="002571E8">
        <w:rPr>
          <w:rFonts w:ascii="Times New Roman" w:hAnsi="Times New Roman" w:cs="Times New Roman"/>
          <w:sz w:val="24"/>
          <w:szCs w:val="24"/>
        </w:rPr>
        <w:t>evidencie</w:t>
      </w:r>
      <w:r w:rsidR="001C34DA">
        <w:rPr>
          <w:rFonts w:ascii="Times New Roman" w:hAnsi="Times New Roman" w:cs="Times New Roman"/>
          <w:sz w:val="24"/>
          <w:szCs w:val="24"/>
        </w:rPr>
        <w:t>,</w:t>
      </w:r>
      <w:r w:rsidR="002571E8">
        <w:rPr>
          <w:rFonts w:ascii="Times New Roman" w:hAnsi="Times New Roman" w:cs="Times New Roman"/>
          <w:sz w:val="24"/>
          <w:szCs w:val="24"/>
        </w:rPr>
        <w:t xml:space="preserve"> </w:t>
      </w:r>
      <w:r w:rsidR="001C34DA">
        <w:rPr>
          <w:rFonts w:ascii="Times New Roman" w:hAnsi="Times New Roman" w:cs="Times New Roman"/>
          <w:sz w:val="24"/>
          <w:szCs w:val="24"/>
        </w:rPr>
        <w:t xml:space="preserve">ak </w:t>
      </w:r>
      <w:r w:rsidR="002571E8">
        <w:rPr>
          <w:rFonts w:ascii="Times New Roman" w:hAnsi="Times New Roman" w:cs="Times New Roman"/>
          <w:sz w:val="24"/>
          <w:szCs w:val="24"/>
        </w:rPr>
        <w:t>tento nevykazuje žiadnu činnosť, ktorá by nasvedčovala</w:t>
      </w:r>
      <w:r w:rsidR="00FE4CEA">
        <w:rPr>
          <w:rFonts w:ascii="Times New Roman" w:hAnsi="Times New Roman" w:cs="Times New Roman"/>
          <w:sz w:val="24"/>
          <w:szCs w:val="24"/>
        </w:rPr>
        <w:t xml:space="preserve"> tomu</w:t>
      </w:r>
      <w:r w:rsidR="002571E8">
        <w:rPr>
          <w:rFonts w:ascii="Times New Roman" w:hAnsi="Times New Roman" w:cs="Times New Roman"/>
          <w:sz w:val="24"/>
          <w:szCs w:val="24"/>
        </w:rPr>
        <w:t xml:space="preserve">, že dotknutý podnik aj </w:t>
      </w:r>
      <w:r w:rsidR="001C34DA">
        <w:rPr>
          <w:rFonts w:ascii="Times New Roman" w:hAnsi="Times New Roman" w:cs="Times New Roman"/>
          <w:sz w:val="24"/>
          <w:szCs w:val="24"/>
        </w:rPr>
        <w:t xml:space="preserve">reálne </w:t>
      </w:r>
      <w:r w:rsidR="002571E8">
        <w:rPr>
          <w:rFonts w:ascii="Times New Roman" w:hAnsi="Times New Roman" w:cs="Times New Roman"/>
          <w:sz w:val="24"/>
          <w:szCs w:val="24"/>
        </w:rPr>
        <w:t xml:space="preserve">poskytuje verejné elektronické </w:t>
      </w:r>
      <w:r w:rsidR="001C34DA">
        <w:rPr>
          <w:rFonts w:ascii="Times New Roman" w:hAnsi="Times New Roman" w:cs="Times New Roman"/>
          <w:sz w:val="24"/>
          <w:szCs w:val="24"/>
        </w:rPr>
        <w:t xml:space="preserve">komunikačné </w:t>
      </w:r>
      <w:r w:rsidR="002571E8">
        <w:rPr>
          <w:rFonts w:ascii="Times New Roman" w:hAnsi="Times New Roman" w:cs="Times New Roman"/>
          <w:sz w:val="24"/>
          <w:szCs w:val="24"/>
        </w:rPr>
        <w:t>siete a </w:t>
      </w:r>
      <w:r w:rsidR="002B3E82">
        <w:rPr>
          <w:rFonts w:ascii="Times New Roman" w:hAnsi="Times New Roman" w:cs="Times New Roman"/>
          <w:sz w:val="24"/>
          <w:szCs w:val="24"/>
        </w:rPr>
        <w:t xml:space="preserve">verejné elektronické komunikačné </w:t>
      </w:r>
      <w:r w:rsidR="002571E8">
        <w:rPr>
          <w:rFonts w:ascii="Times New Roman" w:hAnsi="Times New Roman" w:cs="Times New Roman"/>
          <w:sz w:val="24"/>
          <w:szCs w:val="24"/>
        </w:rPr>
        <w:t>služby.</w:t>
      </w:r>
    </w:p>
    <w:p w:rsidR="00352B9A" w:rsidRDefault="00352B9A" w:rsidP="00E60CE9">
      <w:pPr>
        <w:spacing w:after="0" w:line="240" w:lineRule="auto"/>
        <w:jc w:val="both"/>
        <w:rPr>
          <w:rFonts w:ascii="Times New Roman" w:hAnsi="Times New Roman" w:cs="Times New Roman"/>
          <w:sz w:val="24"/>
          <w:szCs w:val="24"/>
        </w:rPr>
      </w:pPr>
    </w:p>
    <w:p w:rsidR="00DF2F3C" w:rsidRPr="00772AB3" w:rsidRDefault="00DF2F3C" w:rsidP="00DF2F3C">
      <w:pPr>
        <w:spacing w:after="0" w:line="240" w:lineRule="auto"/>
        <w:rPr>
          <w:rFonts w:ascii="Times New Roman" w:hAnsi="Times New Roman" w:cs="Times New Roman"/>
          <w:b/>
          <w:sz w:val="24"/>
          <w:szCs w:val="24"/>
        </w:rPr>
      </w:pPr>
      <w:r w:rsidRPr="00772AB3">
        <w:rPr>
          <w:rFonts w:ascii="Times New Roman" w:hAnsi="Times New Roman" w:cs="Times New Roman"/>
          <w:b/>
          <w:sz w:val="24"/>
          <w:szCs w:val="24"/>
        </w:rPr>
        <w:t xml:space="preserve">K bodu </w:t>
      </w:r>
      <w:r>
        <w:rPr>
          <w:rFonts w:ascii="Times New Roman" w:hAnsi="Times New Roman" w:cs="Times New Roman"/>
          <w:b/>
          <w:sz w:val="24"/>
          <w:szCs w:val="24"/>
        </w:rPr>
        <w:t>1</w:t>
      </w:r>
      <w:r w:rsidR="007E05B5">
        <w:rPr>
          <w:rFonts w:ascii="Times New Roman" w:hAnsi="Times New Roman" w:cs="Times New Roman"/>
          <w:b/>
          <w:sz w:val="24"/>
          <w:szCs w:val="24"/>
        </w:rPr>
        <w:t>4</w:t>
      </w:r>
    </w:p>
    <w:p w:rsidR="00DF2F3C" w:rsidRDefault="00DF2F3C" w:rsidP="00DF2F3C">
      <w:pPr>
        <w:spacing w:after="0" w:line="240" w:lineRule="auto"/>
        <w:rPr>
          <w:rFonts w:ascii="Times New Roman" w:hAnsi="Times New Roman" w:cs="Times New Roman"/>
          <w:sz w:val="24"/>
          <w:szCs w:val="24"/>
        </w:rPr>
      </w:pPr>
      <w:r>
        <w:rPr>
          <w:rFonts w:ascii="Times New Roman" w:hAnsi="Times New Roman" w:cs="Times New Roman"/>
          <w:sz w:val="24"/>
          <w:szCs w:val="24"/>
        </w:rPr>
        <w:t>Legislatívno- technická úprava</w:t>
      </w:r>
      <w:r w:rsidR="00FE4CEA" w:rsidRPr="00FE4CEA">
        <w:rPr>
          <w:rFonts w:ascii="Times New Roman" w:hAnsi="Times New Roman" w:cs="Times New Roman"/>
          <w:sz w:val="24"/>
          <w:szCs w:val="24"/>
        </w:rPr>
        <w:t xml:space="preserve"> </w:t>
      </w:r>
      <w:r w:rsidR="00FE4CEA">
        <w:rPr>
          <w:rFonts w:ascii="Times New Roman" w:hAnsi="Times New Roman" w:cs="Times New Roman"/>
          <w:sz w:val="24"/>
          <w:szCs w:val="24"/>
        </w:rPr>
        <w:t>vnútorného odkazu</w:t>
      </w:r>
      <w:r>
        <w:rPr>
          <w:rFonts w:ascii="Times New Roman" w:hAnsi="Times New Roman" w:cs="Times New Roman"/>
          <w:sz w:val="24"/>
          <w:szCs w:val="24"/>
        </w:rPr>
        <w:t>.</w:t>
      </w:r>
    </w:p>
    <w:p w:rsidR="00352B9A" w:rsidRDefault="00352B9A" w:rsidP="00DF2F3C">
      <w:pPr>
        <w:spacing w:after="0" w:line="240" w:lineRule="auto"/>
        <w:rPr>
          <w:rFonts w:ascii="Times New Roman" w:hAnsi="Times New Roman" w:cs="Times New Roman"/>
          <w:b/>
          <w:sz w:val="24"/>
          <w:szCs w:val="24"/>
        </w:rPr>
      </w:pPr>
    </w:p>
    <w:p w:rsidR="00DF2F3C" w:rsidRPr="00003251" w:rsidRDefault="00DF2F3C" w:rsidP="00DF2F3C">
      <w:pPr>
        <w:spacing w:after="0" w:line="240" w:lineRule="auto"/>
        <w:rPr>
          <w:rFonts w:ascii="Times New Roman" w:hAnsi="Times New Roman" w:cs="Times New Roman"/>
          <w:b/>
          <w:sz w:val="24"/>
          <w:szCs w:val="24"/>
        </w:rPr>
      </w:pPr>
      <w:r w:rsidRPr="00003251">
        <w:rPr>
          <w:rFonts w:ascii="Times New Roman" w:hAnsi="Times New Roman" w:cs="Times New Roman"/>
          <w:b/>
          <w:sz w:val="24"/>
          <w:szCs w:val="24"/>
        </w:rPr>
        <w:lastRenderedPageBreak/>
        <w:t>K bodu 1</w:t>
      </w:r>
      <w:r w:rsidR="007E05B5">
        <w:rPr>
          <w:rFonts w:ascii="Times New Roman" w:hAnsi="Times New Roman" w:cs="Times New Roman"/>
          <w:b/>
          <w:sz w:val="24"/>
          <w:szCs w:val="24"/>
        </w:rPr>
        <w:t>5</w:t>
      </w:r>
    </w:p>
    <w:p w:rsidR="00DF2F3C" w:rsidRDefault="00DF2F3C" w:rsidP="00DF2F3C">
      <w:pPr>
        <w:spacing w:after="0" w:line="240" w:lineRule="auto"/>
        <w:jc w:val="both"/>
        <w:rPr>
          <w:rFonts w:ascii="Times New Roman" w:hAnsi="Times New Roman" w:cs="Times New Roman"/>
          <w:sz w:val="24"/>
          <w:szCs w:val="24"/>
        </w:rPr>
      </w:pPr>
      <w:r w:rsidRPr="00DF2F3C">
        <w:rPr>
          <w:rFonts w:ascii="Times New Roman" w:hAnsi="Times New Roman" w:cs="Times New Roman"/>
          <w:sz w:val="24"/>
          <w:szCs w:val="24"/>
        </w:rPr>
        <w:t xml:space="preserve">Návrh upravuje právo úradu žiadať informácie od povinných subjektov podľa </w:t>
      </w:r>
      <w:r w:rsidR="00FE4CEA">
        <w:rPr>
          <w:rFonts w:ascii="Times New Roman" w:hAnsi="Times New Roman" w:cs="Times New Roman"/>
          <w:sz w:val="24"/>
          <w:szCs w:val="24"/>
        </w:rPr>
        <w:t>a</w:t>
      </w:r>
      <w:r w:rsidRPr="00DF2F3C">
        <w:rPr>
          <w:rFonts w:ascii="Times New Roman" w:hAnsi="Times New Roman" w:cs="Times New Roman"/>
          <w:sz w:val="24"/>
          <w:szCs w:val="24"/>
        </w:rPr>
        <w:t>ktu o gigabitovej infraštruktúre s cieľom vykonať analýzu</w:t>
      </w:r>
      <w:r w:rsidR="00E26F3C">
        <w:rPr>
          <w:rFonts w:ascii="Times New Roman" w:hAnsi="Times New Roman" w:cs="Times New Roman"/>
          <w:sz w:val="24"/>
          <w:szCs w:val="24"/>
        </w:rPr>
        <w:t>,</w:t>
      </w:r>
      <w:r w:rsidRPr="00DF2F3C">
        <w:rPr>
          <w:rFonts w:ascii="Times New Roman" w:hAnsi="Times New Roman" w:cs="Times New Roman"/>
          <w:sz w:val="24"/>
          <w:szCs w:val="24"/>
        </w:rPr>
        <w:t xml:space="preserve"> na základe ktorej môže následne úrad určiť druhy fyzickej infraštruktúry, </w:t>
      </w:r>
      <w:r w:rsidR="00FE4CEA">
        <w:rPr>
          <w:rFonts w:ascii="Times New Roman" w:hAnsi="Times New Roman" w:cs="Times New Roman"/>
          <w:sz w:val="24"/>
          <w:szCs w:val="24"/>
        </w:rPr>
        <w:t>sprístupňovanie</w:t>
      </w:r>
      <w:r w:rsidR="00FE4CEA" w:rsidRPr="00DF2F3C">
        <w:rPr>
          <w:rFonts w:ascii="Times New Roman" w:hAnsi="Times New Roman" w:cs="Times New Roman"/>
          <w:sz w:val="24"/>
          <w:szCs w:val="24"/>
        </w:rPr>
        <w:t xml:space="preserve"> informác</w:t>
      </w:r>
      <w:r w:rsidR="00FE4CEA">
        <w:rPr>
          <w:rFonts w:ascii="Times New Roman" w:hAnsi="Times New Roman" w:cs="Times New Roman"/>
          <w:sz w:val="24"/>
          <w:szCs w:val="24"/>
        </w:rPr>
        <w:t>ií</w:t>
      </w:r>
      <w:r w:rsidR="00FE4CEA" w:rsidRPr="00DF2F3C">
        <w:rPr>
          <w:rFonts w:ascii="Times New Roman" w:hAnsi="Times New Roman" w:cs="Times New Roman"/>
          <w:sz w:val="24"/>
          <w:szCs w:val="24"/>
        </w:rPr>
        <w:t xml:space="preserve"> </w:t>
      </w:r>
      <w:r w:rsidR="00FE4CEA">
        <w:rPr>
          <w:rFonts w:ascii="Times New Roman" w:hAnsi="Times New Roman" w:cs="Times New Roman"/>
          <w:sz w:val="24"/>
          <w:szCs w:val="24"/>
        </w:rPr>
        <w:t xml:space="preserve">o ktorých prostredníctvom </w:t>
      </w:r>
      <w:r w:rsidR="00FE4CEA" w:rsidRPr="00DF2F3C">
        <w:rPr>
          <w:rFonts w:ascii="Times New Roman" w:hAnsi="Times New Roman" w:cs="Times New Roman"/>
          <w:sz w:val="24"/>
          <w:szCs w:val="24"/>
        </w:rPr>
        <w:t>jedno</w:t>
      </w:r>
      <w:r w:rsidR="00FE4CEA">
        <w:rPr>
          <w:rFonts w:ascii="Times New Roman" w:hAnsi="Times New Roman" w:cs="Times New Roman"/>
          <w:sz w:val="24"/>
          <w:szCs w:val="24"/>
        </w:rPr>
        <w:t>tného</w:t>
      </w:r>
      <w:r w:rsidR="00FE4CEA" w:rsidRPr="00DF2F3C">
        <w:rPr>
          <w:rFonts w:ascii="Times New Roman" w:hAnsi="Times New Roman" w:cs="Times New Roman"/>
          <w:sz w:val="24"/>
          <w:szCs w:val="24"/>
        </w:rPr>
        <w:t xml:space="preserve"> informačn</w:t>
      </w:r>
      <w:r w:rsidR="00FE4CEA">
        <w:rPr>
          <w:rFonts w:ascii="Times New Roman" w:hAnsi="Times New Roman" w:cs="Times New Roman"/>
          <w:sz w:val="24"/>
          <w:szCs w:val="24"/>
        </w:rPr>
        <w:t xml:space="preserve">ého </w:t>
      </w:r>
      <w:r w:rsidR="00FE4CEA" w:rsidRPr="00DF2F3C">
        <w:rPr>
          <w:rFonts w:ascii="Times New Roman" w:hAnsi="Times New Roman" w:cs="Times New Roman"/>
          <w:sz w:val="24"/>
          <w:szCs w:val="24"/>
        </w:rPr>
        <w:t>miest</w:t>
      </w:r>
      <w:r w:rsidR="00FE4CEA">
        <w:rPr>
          <w:rFonts w:ascii="Times New Roman" w:hAnsi="Times New Roman" w:cs="Times New Roman"/>
          <w:sz w:val="24"/>
          <w:szCs w:val="24"/>
        </w:rPr>
        <w:t>a</w:t>
      </w:r>
      <w:r w:rsidR="00FE4CEA" w:rsidRPr="00DF2F3C">
        <w:rPr>
          <w:rFonts w:ascii="Times New Roman" w:hAnsi="Times New Roman" w:cs="Times New Roman"/>
          <w:sz w:val="24"/>
          <w:szCs w:val="24"/>
        </w:rPr>
        <w:t xml:space="preserve"> by bol</w:t>
      </w:r>
      <w:r w:rsidR="00FE4CEA">
        <w:rPr>
          <w:rFonts w:ascii="Times New Roman" w:hAnsi="Times New Roman" w:cs="Times New Roman"/>
          <w:sz w:val="24"/>
          <w:szCs w:val="24"/>
        </w:rPr>
        <w:t>o</w:t>
      </w:r>
      <w:r w:rsidR="00FE4CEA" w:rsidRPr="00DF2F3C">
        <w:rPr>
          <w:rFonts w:ascii="Times New Roman" w:hAnsi="Times New Roman" w:cs="Times New Roman"/>
          <w:sz w:val="24"/>
          <w:szCs w:val="24"/>
        </w:rPr>
        <w:t xml:space="preserve"> </w:t>
      </w:r>
      <w:r w:rsidRPr="00DF2F3C">
        <w:rPr>
          <w:rFonts w:ascii="Times New Roman" w:hAnsi="Times New Roman" w:cs="Times New Roman"/>
          <w:sz w:val="24"/>
          <w:szCs w:val="24"/>
        </w:rPr>
        <w:t>neprimerané.</w:t>
      </w:r>
    </w:p>
    <w:p w:rsidR="00003251" w:rsidRDefault="00003251" w:rsidP="00DF2F3C">
      <w:pPr>
        <w:spacing w:after="0" w:line="240" w:lineRule="auto"/>
        <w:jc w:val="both"/>
        <w:rPr>
          <w:rFonts w:ascii="Times New Roman" w:hAnsi="Times New Roman" w:cs="Times New Roman"/>
          <w:sz w:val="24"/>
          <w:szCs w:val="24"/>
        </w:rPr>
      </w:pPr>
    </w:p>
    <w:p w:rsidR="00003251" w:rsidRDefault="00003251" w:rsidP="00003251">
      <w:pPr>
        <w:spacing w:after="0" w:line="240" w:lineRule="auto"/>
        <w:jc w:val="both"/>
        <w:rPr>
          <w:rFonts w:ascii="Times New Roman" w:hAnsi="Times New Roman" w:cs="Times New Roman"/>
          <w:b/>
          <w:sz w:val="24"/>
          <w:szCs w:val="24"/>
        </w:rPr>
      </w:pPr>
      <w:r w:rsidRPr="00003251">
        <w:rPr>
          <w:rFonts w:ascii="Times New Roman" w:hAnsi="Times New Roman" w:cs="Times New Roman"/>
          <w:b/>
          <w:sz w:val="24"/>
          <w:szCs w:val="24"/>
        </w:rPr>
        <w:t>K bodu 1</w:t>
      </w:r>
      <w:r w:rsidR="007E05B5">
        <w:rPr>
          <w:rFonts w:ascii="Times New Roman" w:hAnsi="Times New Roman" w:cs="Times New Roman"/>
          <w:b/>
          <w:sz w:val="24"/>
          <w:szCs w:val="24"/>
        </w:rPr>
        <w:t>6</w:t>
      </w:r>
    </w:p>
    <w:p w:rsidR="00C03771" w:rsidRDefault="00C03771" w:rsidP="000032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 technická úprava</w:t>
      </w:r>
      <w:r w:rsidRPr="00FE4CEA">
        <w:rPr>
          <w:rFonts w:ascii="Times New Roman" w:hAnsi="Times New Roman" w:cs="Times New Roman"/>
          <w:sz w:val="24"/>
          <w:szCs w:val="24"/>
        </w:rPr>
        <w:t xml:space="preserve"> </w:t>
      </w:r>
      <w:r>
        <w:rPr>
          <w:rFonts w:ascii="Times New Roman" w:hAnsi="Times New Roman" w:cs="Times New Roman"/>
          <w:sz w:val="24"/>
          <w:szCs w:val="24"/>
        </w:rPr>
        <w:t>vnútorného odkazu.</w:t>
      </w:r>
    </w:p>
    <w:p w:rsidR="00C03771" w:rsidRPr="00C03771" w:rsidRDefault="00C03771" w:rsidP="00003251">
      <w:pPr>
        <w:spacing w:after="0" w:line="240" w:lineRule="auto"/>
        <w:jc w:val="both"/>
        <w:rPr>
          <w:rFonts w:ascii="Times New Roman" w:hAnsi="Times New Roman" w:cs="Times New Roman"/>
          <w:sz w:val="24"/>
          <w:szCs w:val="24"/>
        </w:rPr>
      </w:pPr>
    </w:p>
    <w:p w:rsidR="00C03771" w:rsidRPr="00003251" w:rsidRDefault="00C03771" w:rsidP="000032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17</w:t>
      </w:r>
    </w:p>
    <w:p w:rsidR="00003251" w:rsidRDefault="00003251" w:rsidP="00003251">
      <w:pPr>
        <w:spacing w:after="0" w:line="240" w:lineRule="auto"/>
        <w:jc w:val="both"/>
        <w:rPr>
          <w:rFonts w:ascii="Times New Roman" w:hAnsi="Times New Roman" w:cs="Times New Roman"/>
          <w:sz w:val="24"/>
          <w:szCs w:val="24"/>
        </w:rPr>
      </w:pPr>
      <w:r w:rsidRPr="002571E8">
        <w:rPr>
          <w:rFonts w:ascii="Times New Roman" w:hAnsi="Times New Roman" w:cs="Times New Roman"/>
          <w:sz w:val="24"/>
          <w:szCs w:val="24"/>
        </w:rPr>
        <w:t xml:space="preserve">Z dôvodu odstránenia pochybností pri výklade </w:t>
      </w:r>
      <w:r>
        <w:rPr>
          <w:rFonts w:ascii="Times New Roman" w:hAnsi="Times New Roman" w:cs="Times New Roman"/>
          <w:sz w:val="24"/>
          <w:szCs w:val="24"/>
        </w:rPr>
        <w:t>dopĺňa sa</w:t>
      </w:r>
      <w:r w:rsidRPr="002571E8">
        <w:rPr>
          <w:rFonts w:ascii="Times New Roman" w:hAnsi="Times New Roman" w:cs="Times New Roman"/>
          <w:sz w:val="24"/>
          <w:szCs w:val="24"/>
        </w:rPr>
        <w:t xml:space="preserve"> možnosť kedykoľvek stiahnuť navrhované opatrenie aj pri národných konzultáciách.</w:t>
      </w:r>
    </w:p>
    <w:p w:rsidR="00DF2F3C" w:rsidRDefault="00DF2F3C" w:rsidP="00E60CE9">
      <w:pPr>
        <w:spacing w:after="0" w:line="240" w:lineRule="auto"/>
        <w:jc w:val="both"/>
        <w:rPr>
          <w:rFonts w:ascii="Times New Roman" w:hAnsi="Times New Roman" w:cs="Times New Roman"/>
          <w:sz w:val="24"/>
          <w:szCs w:val="24"/>
        </w:rPr>
      </w:pPr>
    </w:p>
    <w:p w:rsidR="008625C6" w:rsidRDefault="008625C6" w:rsidP="00DF2F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r w:rsidR="00C03771">
        <w:rPr>
          <w:rFonts w:ascii="Times New Roman" w:hAnsi="Times New Roman" w:cs="Times New Roman"/>
          <w:b/>
          <w:sz w:val="24"/>
          <w:szCs w:val="24"/>
        </w:rPr>
        <w:t>8</w:t>
      </w:r>
    </w:p>
    <w:p w:rsidR="008625C6" w:rsidRPr="008625C6" w:rsidRDefault="008625C6" w:rsidP="00DF2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Upravuje sa možnosť úradu využiť procesný postup verejných konzultácií pri diskusiách s odbornou verejnosťou aj pri otázkach týkajúcich zverejňovania informácií o fyzickej infraštruktúre a o jej vhodnosti</w:t>
      </w:r>
      <w:r w:rsidR="00BA6711">
        <w:rPr>
          <w:rFonts w:ascii="Times New Roman" w:hAnsi="Times New Roman" w:cs="Times New Roman"/>
          <w:sz w:val="24"/>
          <w:szCs w:val="24"/>
        </w:rPr>
        <w:t>,</w:t>
      </w:r>
      <w:r>
        <w:rPr>
          <w:rFonts w:ascii="Times New Roman" w:hAnsi="Times New Roman" w:cs="Times New Roman"/>
          <w:sz w:val="24"/>
          <w:szCs w:val="24"/>
        </w:rPr>
        <w:t xml:space="preserve"> </w:t>
      </w:r>
      <w:r w:rsidR="00C7667F">
        <w:rPr>
          <w:rFonts w:ascii="Times New Roman" w:hAnsi="Times New Roman" w:cs="Times New Roman"/>
          <w:sz w:val="24"/>
          <w:szCs w:val="24"/>
        </w:rPr>
        <w:t xml:space="preserve">či ju </w:t>
      </w:r>
      <w:r>
        <w:rPr>
          <w:rFonts w:ascii="Times New Roman" w:hAnsi="Times New Roman" w:cs="Times New Roman"/>
          <w:sz w:val="24"/>
          <w:szCs w:val="24"/>
        </w:rPr>
        <w:t>vôbec v jednotnom informačnom mieste uviesť.</w:t>
      </w:r>
      <w:r w:rsidR="00C7667F">
        <w:rPr>
          <w:rFonts w:ascii="Times New Roman" w:hAnsi="Times New Roman" w:cs="Times New Roman"/>
          <w:sz w:val="24"/>
          <w:szCs w:val="24"/>
        </w:rPr>
        <w:t xml:space="preserve"> Zároveň s existujúcou fyzickou infraštruktúrou úzko súvisia aj stavebné práce a možnosť definovať také stavebné práce, ktoré sú </w:t>
      </w:r>
      <w:r w:rsidR="00C82A04">
        <w:rPr>
          <w:rFonts w:ascii="Times New Roman" w:hAnsi="Times New Roman" w:cs="Times New Roman"/>
          <w:sz w:val="24"/>
          <w:szCs w:val="24"/>
        </w:rPr>
        <w:t xml:space="preserve">s </w:t>
      </w:r>
      <w:r w:rsidR="00C7667F">
        <w:rPr>
          <w:rFonts w:ascii="Times New Roman" w:hAnsi="Times New Roman" w:cs="Times New Roman"/>
          <w:sz w:val="24"/>
          <w:szCs w:val="24"/>
        </w:rPr>
        <w:t>obmedzeným rozsahom najmä z hľadiska hodnoty, veľkosti a</w:t>
      </w:r>
      <w:r w:rsidR="005C310C">
        <w:rPr>
          <w:rFonts w:ascii="Times New Roman" w:hAnsi="Times New Roman" w:cs="Times New Roman"/>
          <w:sz w:val="24"/>
          <w:szCs w:val="24"/>
        </w:rPr>
        <w:t> </w:t>
      </w:r>
      <w:r w:rsidR="00C7667F">
        <w:rPr>
          <w:rFonts w:ascii="Times New Roman" w:hAnsi="Times New Roman" w:cs="Times New Roman"/>
          <w:sz w:val="24"/>
          <w:szCs w:val="24"/>
        </w:rPr>
        <w:t>trvania</w:t>
      </w:r>
      <w:r w:rsidR="005C310C">
        <w:rPr>
          <w:rFonts w:ascii="Times New Roman" w:hAnsi="Times New Roman" w:cs="Times New Roman"/>
          <w:sz w:val="24"/>
          <w:szCs w:val="24"/>
        </w:rPr>
        <w:t xml:space="preserve"> nevhodné na zverejňovanie a koordináciu. Navrhuje sa </w:t>
      </w:r>
      <w:r w:rsidR="00C82A04">
        <w:rPr>
          <w:rFonts w:ascii="Times New Roman" w:hAnsi="Times New Roman" w:cs="Times New Roman"/>
          <w:sz w:val="24"/>
          <w:szCs w:val="24"/>
        </w:rPr>
        <w:t>preto v jednom procese analyzovať tak fyzickú infraštruktúru</w:t>
      </w:r>
      <w:r w:rsidR="00BE4E56">
        <w:rPr>
          <w:rFonts w:ascii="Times New Roman" w:hAnsi="Times New Roman" w:cs="Times New Roman"/>
          <w:sz w:val="24"/>
          <w:szCs w:val="24"/>
        </w:rPr>
        <w:t>,</w:t>
      </w:r>
      <w:r w:rsidR="00C82A04">
        <w:rPr>
          <w:rFonts w:ascii="Times New Roman" w:hAnsi="Times New Roman" w:cs="Times New Roman"/>
          <w:sz w:val="24"/>
          <w:szCs w:val="24"/>
        </w:rPr>
        <w:t xml:space="preserve"> ako aj stavebné práce a následne na základe výsledkov určiť možné výnimky v súlade s </w:t>
      </w:r>
      <w:r w:rsidR="00C82A04">
        <w:rPr>
          <w:rFonts w:ascii="Times New Roman" w:eastAsia="Calibri" w:hAnsi="Times New Roman" w:cs="Times New Roman"/>
          <w:sz w:val="24"/>
          <w:szCs w:val="24"/>
        </w:rPr>
        <w:t>akt</w:t>
      </w:r>
      <w:r w:rsidR="00415626">
        <w:rPr>
          <w:rFonts w:ascii="Times New Roman" w:eastAsia="Calibri" w:hAnsi="Times New Roman" w:cs="Times New Roman"/>
          <w:sz w:val="24"/>
          <w:szCs w:val="24"/>
        </w:rPr>
        <w:t>om</w:t>
      </w:r>
      <w:r w:rsidR="00C82A04">
        <w:rPr>
          <w:rFonts w:ascii="Times New Roman" w:eastAsia="Calibri" w:hAnsi="Times New Roman" w:cs="Times New Roman"/>
          <w:sz w:val="24"/>
          <w:szCs w:val="24"/>
        </w:rPr>
        <w:t xml:space="preserve"> o gigabitovej infraštruktúre</w:t>
      </w:r>
      <w:r w:rsidR="00C82A04">
        <w:rPr>
          <w:rFonts w:ascii="Times New Roman" w:hAnsi="Times New Roman" w:cs="Times New Roman"/>
          <w:sz w:val="24"/>
          <w:szCs w:val="24"/>
        </w:rPr>
        <w:t>.</w:t>
      </w:r>
    </w:p>
    <w:p w:rsidR="008625C6" w:rsidRDefault="008625C6" w:rsidP="00DF2F3C">
      <w:pPr>
        <w:spacing w:after="0" w:line="240" w:lineRule="auto"/>
        <w:jc w:val="both"/>
        <w:rPr>
          <w:rFonts w:ascii="Times New Roman" w:hAnsi="Times New Roman" w:cs="Times New Roman"/>
          <w:b/>
          <w:sz w:val="24"/>
          <w:szCs w:val="24"/>
        </w:rPr>
      </w:pPr>
    </w:p>
    <w:p w:rsidR="00DF2F3C" w:rsidRDefault="00DF2F3C" w:rsidP="00DF2F3C">
      <w:pPr>
        <w:spacing w:after="0" w:line="240" w:lineRule="auto"/>
        <w:jc w:val="both"/>
        <w:rPr>
          <w:rFonts w:ascii="Times New Roman" w:hAnsi="Times New Roman" w:cs="Times New Roman"/>
          <w:b/>
          <w:sz w:val="24"/>
          <w:szCs w:val="24"/>
        </w:rPr>
      </w:pPr>
      <w:r w:rsidRPr="00003251">
        <w:rPr>
          <w:rFonts w:ascii="Times New Roman" w:hAnsi="Times New Roman" w:cs="Times New Roman"/>
          <w:b/>
          <w:sz w:val="24"/>
          <w:szCs w:val="24"/>
        </w:rPr>
        <w:t xml:space="preserve">K </w:t>
      </w:r>
      <w:r w:rsidR="00484ACC" w:rsidRPr="00003251">
        <w:rPr>
          <w:rFonts w:ascii="Times New Roman" w:hAnsi="Times New Roman" w:cs="Times New Roman"/>
          <w:b/>
          <w:sz w:val="24"/>
          <w:szCs w:val="24"/>
        </w:rPr>
        <w:t>bod</w:t>
      </w:r>
      <w:r w:rsidR="00484ACC">
        <w:rPr>
          <w:rFonts w:ascii="Times New Roman" w:hAnsi="Times New Roman" w:cs="Times New Roman"/>
          <w:b/>
          <w:sz w:val="24"/>
          <w:szCs w:val="24"/>
        </w:rPr>
        <w:t>u</w:t>
      </w:r>
      <w:r w:rsidR="00484ACC" w:rsidRPr="00003251">
        <w:rPr>
          <w:rFonts w:ascii="Times New Roman" w:hAnsi="Times New Roman" w:cs="Times New Roman"/>
          <w:b/>
          <w:sz w:val="24"/>
          <w:szCs w:val="24"/>
        </w:rPr>
        <w:t xml:space="preserve"> </w:t>
      </w:r>
      <w:r w:rsidRPr="00003251">
        <w:rPr>
          <w:rFonts w:ascii="Times New Roman" w:hAnsi="Times New Roman" w:cs="Times New Roman"/>
          <w:b/>
          <w:sz w:val="24"/>
          <w:szCs w:val="24"/>
        </w:rPr>
        <w:t>1</w:t>
      </w:r>
      <w:r w:rsidR="00C03771">
        <w:rPr>
          <w:rFonts w:ascii="Times New Roman" w:hAnsi="Times New Roman" w:cs="Times New Roman"/>
          <w:b/>
          <w:sz w:val="24"/>
          <w:szCs w:val="24"/>
        </w:rPr>
        <w:t>9</w:t>
      </w:r>
      <w:r w:rsidR="008625C6">
        <w:rPr>
          <w:rFonts w:ascii="Times New Roman" w:hAnsi="Times New Roman" w:cs="Times New Roman"/>
          <w:b/>
          <w:sz w:val="24"/>
          <w:szCs w:val="24"/>
        </w:rPr>
        <w:t xml:space="preserve"> </w:t>
      </w:r>
    </w:p>
    <w:p w:rsidR="003F0168" w:rsidRDefault="00C82A04" w:rsidP="00DF2F3C">
      <w:pPr>
        <w:spacing w:after="0" w:line="240" w:lineRule="auto"/>
        <w:jc w:val="both"/>
        <w:rPr>
          <w:rFonts w:ascii="Times New Roman" w:eastAsia="Times New Roman" w:hAnsi="Times New Roman" w:cs="Times New Roman"/>
          <w:color w:val="000000"/>
          <w:kern w:val="2"/>
          <w:sz w:val="24"/>
          <w14:ligatures w14:val="standardContextual"/>
        </w:rPr>
      </w:pPr>
      <w:r w:rsidRPr="00C82A04">
        <w:rPr>
          <w:rFonts w:ascii="Times New Roman" w:eastAsia="Times New Roman" w:hAnsi="Times New Roman" w:cs="Times New Roman"/>
          <w:color w:val="000000"/>
          <w:kern w:val="2"/>
          <w:sz w:val="24"/>
          <w14:ligatures w14:val="standardContextual"/>
        </w:rPr>
        <w:t>Navrhuje</w:t>
      </w:r>
      <w:r w:rsidR="004B6457">
        <w:rPr>
          <w:rFonts w:ascii="Times New Roman" w:eastAsia="Times New Roman" w:hAnsi="Times New Roman" w:cs="Times New Roman"/>
          <w:color w:val="000000"/>
          <w:kern w:val="2"/>
          <w:sz w:val="24"/>
          <w14:ligatures w14:val="standardContextual"/>
        </w:rPr>
        <w:t xml:space="preserve"> sa</w:t>
      </w:r>
      <w:r w:rsidRPr="00C82A04">
        <w:rPr>
          <w:rFonts w:ascii="Times New Roman" w:eastAsia="Times New Roman" w:hAnsi="Times New Roman" w:cs="Times New Roman"/>
          <w:color w:val="000000"/>
          <w:kern w:val="2"/>
          <w:sz w:val="24"/>
          <w14:ligatures w14:val="standardContextual"/>
        </w:rPr>
        <w:t xml:space="preserve"> </w:t>
      </w:r>
      <w:r w:rsidR="008B4E55">
        <w:rPr>
          <w:rFonts w:ascii="Times New Roman" w:eastAsia="Times New Roman" w:hAnsi="Times New Roman" w:cs="Times New Roman"/>
          <w:color w:val="000000"/>
          <w:kern w:val="2"/>
          <w:sz w:val="24"/>
          <w14:ligatures w14:val="standardContextual"/>
        </w:rPr>
        <w:t>s</w:t>
      </w:r>
      <w:r w:rsidRPr="00C82A04">
        <w:rPr>
          <w:rFonts w:ascii="Times New Roman" w:eastAsia="Times New Roman" w:hAnsi="Times New Roman" w:cs="Times New Roman"/>
          <w:color w:val="000000"/>
          <w:kern w:val="2"/>
          <w:sz w:val="24"/>
          <w14:ligatures w14:val="standardContextual"/>
        </w:rPr>
        <w:t>presniť ustanovenie</w:t>
      </w:r>
      <w:r w:rsidR="004B6457">
        <w:rPr>
          <w:rFonts w:ascii="Times New Roman" w:eastAsia="Times New Roman" w:hAnsi="Times New Roman" w:cs="Times New Roman"/>
          <w:color w:val="000000"/>
          <w:kern w:val="2"/>
          <w:sz w:val="24"/>
          <w14:ligatures w14:val="standardContextual"/>
        </w:rPr>
        <w:t>,</w:t>
      </w:r>
      <w:r w:rsidRPr="00C82A04">
        <w:rPr>
          <w:rFonts w:ascii="Times New Roman" w:eastAsia="Times New Roman" w:hAnsi="Times New Roman" w:cs="Times New Roman"/>
          <w:color w:val="000000"/>
          <w:kern w:val="2"/>
          <w:sz w:val="24"/>
          <w14:ligatures w14:val="standardContextual"/>
        </w:rPr>
        <w:t xml:space="preserve"> aby bolo zrejmé, že sa uplatňuje aj vo vzťahu k pridruženým prostriedkom, vo vzťahu ku ktorým vzniklo oprávnenie podľa </w:t>
      </w:r>
      <w:r w:rsidR="004B6457">
        <w:rPr>
          <w:rFonts w:ascii="Times New Roman" w:eastAsia="Times New Roman" w:hAnsi="Times New Roman" w:cs="Times New Roman"/>
          <w:color w:val="000000"/>
          <w:kern w:val="2"/>
          <w:sz w:val="24"/>
          <w14:ligatures w14:val="standardContextual"/>
        </w:rPr>
        <w:t xml:space="preserve">§ 21 </w:t>
      </w:r>
      <w:r w:rsidRPr="00C82A04">
        <w:rPr>
          <w:rFonts w:ascii="Times New Roman" w:eastAsia="Times New Roman" w:hAnsi="Times New Roman" w:cs="Times New Roman"/>
          <w:color w:val="000000"/>
          <w:kern w:val="2"/>
          <w:sz w:val="24"/>
          <w14:ligatures w14:val="standardContextual"/>
        </w:rPr>
        <w:t>ods</w:t>
      </w:r>
      <w:r w:rsidR="004B6457">
        <w:rPr>
          <w:rFonts w:ascii="Times New Roman" w:eastAsia="Times New Roman" w:hAnsi="Times New Roman" w:cs="Times New Roman"/>
          <w:color w:val="000000"/>
          <w:kern w:val="2"/>
          <w:sz w:val="24"/>
          <w14:ligatures w14:val="standardContextual"/>
        </w:rPr>
        <w:t>.</w:t>
      </w:r>
      <w:r w:rsidRPr="00C82A04">
        <w:rPr>
          <w:rFonts w:ascii="Times New Roman" w:eastAsia="Times New Roman" w:hAnsi="Times New Roman" w:cs="Times New Roman"/>
          <w:color w:val="000000"/>
          <w:kern w:val="2"/>
          <w:sz w:val="24"/>
          <w14:ligatures w14:val="standardContextual"/>
        </w:rPr>
        <w:t xml:space="preserve"> 1.</w:t>
      </w:r>
    </w:p>
    <w:p w:rsidR="00484ACC" w:rsidRDefault="00484ACC" w:rsidP="00DF2F3C">
      <w:pPr>
        <w:spacing w:after="0" w:line="240" w:lineRule="auto"/>
        <w:jc w:val="both"/>
        <w:rPr>
          <w:rFonts w:ascii="Times New Roman" w:eastAsia="Times New Roman" w:hAnsi="Times New Roman" w:cs="Times New Roman"/>
          <w:color w:val="000000"/>
          <w:kern w:val="2"/>
          <w:sz w:val="24"/>
          <w14:ligatures w14:val="standardContextual"/>
        </w:rPr>
      </w:pPr>
    </w:p>
    <w:p w:rsidR="00484ACC" w:rsidRPr="00C4736F" w:rsidRDefault="00484ACC" w:rsidP="00DF2F3C">
      <w:pPr>
        <w:spacing w:after="0" w:line="240" w:lineRule="auto"/>
        <w:jc w:val="both"/>
        <w:rPr>
          <w:rFonts w:ascii="Times New Roman" w:eastAsia="Times New Roman" w:hAnsi="Times New Roman" w:cs="Times New Roman"/>
          <w:b/>
          <w:color w:val="000000"/>
          <w:kern w:val="2"/>
          <w:sz w:val="24"/>
          <w14:ligatures w14:val="standardContextual"/>
        </w:rPr>
      </w:pPr>
      <w:r w:rsidRPr="00C4736F">
        <w:rPr>
          <w:rFonts w:ascii="Times New Roman" w:eastAsia="Times New Roman" w:hAnsi="Times New Roman" w:cs="Times New Roman"/>
          <w:b/>
          <w:color w:val="000000"/>
          <w:kern w:val="2"/>
          <w:sz w:val="24"/>
          <w14:ligatures w14:val="standardContextual"/>
        </w:rPr>
        <w:t>K bodu 20</w:t>
      </w:r>
    </w:p>
    <w:p w:rsidR="00C82A04" w:rsidRDefault="00484ACC" w:rsidP="00DF2F3C">
      <w:pPr>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000000"/>
          <w:kern w:val="2"/>
          <w:sz w:val="24"/>
          <w14:ligatures w14:val="standardContextual"/>
        </w:rPr>
        <w:t>U</w:t>
      </w:r>
      <w:r w:rsidR="00C82A04" w:rsidRPr="00C82A04">
        <w:rPr>
          <w:rFonts w:ascii="Times New Roman" w:eastAsia="Times New Roman" w:hAnsi="Times New Roman" w:cs="Times New Roman"/>
          <w:color w:val="000000"/>
          <w:kern w:val="2"/>
          <w:sz w:val="24"/>
          <w14:ligatures w14:val="standardContextual"/>
        </w:rPr>
        <w:t>stanoveni</w:t>
      </w:r>
      <w:r>
        <w:rPr>
          <w:rFonts w:ascii="Times New Roman" w:eastAsia="Times New Roman" w:hAnsi="Times New Roman" w:cs="Times New Roman"/>
          <w:color w:val="000000"/>
          <w:kern w:val="2"/>
          <w:sz w:val="24"/>
          <w14:ligatures w14:val="standardContextual"/>
        </w:rPr>
        <w:t>e</w:t>
      </w:r>
      <w:r w:rsidR="00C82A04" w:rsidRPr="00C82A04">
        <w:rPr>
          <w:rFonts w:ascii="Times New Roman" w:eastAsia="Times New Roman" w:hAnsi="Times New Roman" w:cs="Times New Roman"/>
          <w:color w:val="000000"/>
          <w:kern w:val="2"/>
          <w:sz w:val="24"/>
          <w14:ligatures w14:val="standardContextual"/>
        </w:rPr>
        <w:t xml:space="preserve"> </w:t>
      </w:r>
      <w:r>
        <w:rPr>
          <w:rFonts w:ascii="Times New Roman" w:eastAsia="Times New Roman" w:hAnsi="Times New Roman" w:cs="Times New Roman"/>
          <w:color w:val="000000"/>
          <w:kern w:val="2"/>
          <w:sz w:val="24"/>
          <w14:ligatures w14:val="standardContextual"/>
        </w:rPr>
        <w:t xml:space="preserve">sa dopĺňa </w:t>
      </w:r>
      <w:r w:rsidR="00C82A04" w:rsidRPr="00C82A04">
        <w:rPr>
          <w:rFonts w:ascii="Times New Roman" w:eastAsia="Times New Roman" w:hAnsi="Times New Roman" w:cs="Times New Roman"/>
          <w:color w:val="000000"/>
          <w:kern w:val="2"/>
          <w:sz w:val="24"/>
          <w14:ligatures w14:val="standardContextual"/>
        </w:rPr>
        <w:t>tak, aby sa netýkal</w:t>
      </w:r>
      <w:r>
        <w:rPr>
          <w:rFonts w:ascii="Times New Roman" w:eastAsia="Times New Roman" w:hAnsi="Times New Roman" w:cs="Times New Roman"/>
          <w:color w:val="000000"/>
          <w:kern w:val="2"/>
          <w:sz w:val="24"/>
          <w14:ligatures w14:val="standardContextual"/>
        </w:rPr>
        <w:t>o</w:t>
      </w:r>
      <w:r w:rsidR="00C82A04" w:rsidRPr="00C82A04">
        <w:rPr>
          <w:rFonts w:ascii="Times New Roman" w:eastAsia="Times New Roman" w:hAnsi="Times New Roman" w:cs="Times New Roman"/>
          <w:color w:val="000000"/>
          <w:kern w:val="2"/>
          <w:sz w:val="24"/>
          <w14:ligatures w14:val="standardContextual"/>
        </w:rPr>
        <w:t xml:space="preserve"> len projektu stavby, ale všetkých druhov projektovej dokumentácie v zmysle Stavebného zákona. Zároveň navrhujeme zaviesť osobitnú povinnosť stavebníka</w:t>
      </w:r>
      <w:r w:rsidR="00A82C05">
        <w:rPr>
          <w:rFonts w:ascii="Times New Roman" w:eastAsia="Times New Roman" w:hAnsi="Times New Roman" w:cs="Times New Roman"/>
          <w:color w:val="000000"/>
          <w:kern w:val="2"/>
          <w:sz w:val="24"/>
          <w14:ligatures w14:val="standardContextual"/>
        </w:rPr>
        <w:t xml:space="preserve"> alebo </w:t>
      </w:r>
      <w:r w:rsidR="00C82A04" w:rsidRPr="00C82A04">
        <w:rPr>
          <w:rFonts w:ascii="Times New Roman" w:eastAsia="Times New Roman" w:hAnsi="Times New Roman" w:cs="Times New Roman"/>
          <w:color w:val="000000"/>
          <w:kern w:val="2"/>
          <w:sz w:val="24"/>
          <w14:ligatures w14:val="standardContextual"/>
        </w:rPr>
        <w:t>projektanta zabezpečiť si vyjadrenie dotknutého podniku o existencii trás podzemných vedení alebo nadzemných vedení, rádiových trás v mieste stavby a o možnosti rušenia rádiového prenosu</w:t>
      </w:r>
      <w:r w:rsidR="00A82C05">
        <w:rPr>
          <w:rFonts w:ascii="Times New Roman" w:eastAsia="Times New Roman" w:hAnsi="Times New Roman" w:cs="Times New Roman"/>
          <w:color w:val="000000"/>
          <w:kern w:val="2"/>
          <w:sz w:val="24"/>
          <w14:ligatures w14:val="standardContextual"/>
        </w:rPr>
        <w:t>,</w:t>
      </w:r>
      <w:r w:rsidR="00C82A04" w:rsidRPr="00C82A04">
        <w:rPr>
          <w:rFonts w:ascii="Times New Roman" w:eastAsia="Times New Roman" w:hAnsi="Times New Roman" w:cs="Times New Roman"/>
          <w:color w:val="000000"/>
          <w:kern w:val="2"/>
          <w:sz w:val="24"/>
          <w14:ligatures w14:val="standardContextual"/>
        </w:rPr>
        <w:t xml:space="preserve"> ako aj iné potrebné údaje na účely vypracovania projektovej dokumentácie.</w:t>
      </w:r>
    </w:p>
    <w:p w:rsidR="003F0168" w:rsidRDefault="003F0168" w:rsidP="00DF2F3C">
      <w:pPr>
        <w:spacing w:after="0" w:line="240" w:lineRule="auto"/>
        <w:jc w:val="both"/>
        <w:rPr>
          <w:rFonts w:ascii="Times New Roman" w:hAnsi="Times New Roman" w:cs="Times New Roman"/>
          <w:b/>
          <w:sz w:val="24"/>
          <w:szCs w:val="24"/>
        </w:rPr>
      </w:pPr>
    </w:p>
    <w:p w:rsidR="003F0168" w:rsidRDefault="003F0168" w:rsidP="00DF2F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w:t>
      </w:r>
      <w:r w:rsidR="005549E5">
        <w:rPr>
          <w:rFonts w:ascii="Times New Roman" w:hAnsi="Times New Roman" w:cs="Times New Roman"/>
          <w:b/>
          <w:sz w:val="24"/>
          <w:szCs w:val="24"/>
        </w:rPr>
        <w:t>om</w:t>
      </w:r>
      <w:r>
        <w:rPr>
          <w:rFonts w:ascii="Times New Roman" w:hAnsi="Times New Roman" w:cs="Times New Roman"/>
          <w:b/>
          <w:sz w:val="24"/>
          <w:szCs w:val="24"/>
        </w:rPr>
        <w:t xml:space="preserve"> 2</w:t>
      </w:r>
      <w:r w:rsidR="00771943">
        <w:rPr>
          <w:rFonts w:ascii="Times New Roman" w:hAnsi="Times New Roman" w:cs="Times New Roman"/>
          <w:b/>
          <w:sz w:val="24"/>
          <w:szCs w:val="24"/>
        </w:rPr>
        <w:t>1</w:t>
      </w:r>
      <w:r w:rsidR="001E2616">
        <w:rPr>
          <w:rFonts w:ascii="Times New Roman" w:hAnsi="Times New Roman" w:cs="Times New Roman"/>
          <w:b/>
          <w:sz w:val="24"/>
          <w:szCs w:val="24"/>
        </w:rPr>
        <w:t>, 2</w:t>
      </w:r>
      <w:r w:rsidR="0074241C">
        <w:rPr>
          <w:rFonts w:ascii="Times New Roman" w:hAnsi="Times New Roman" w:cs="Times New Roman"/>
          <w:b/>
          <w:sz w:val="24"/>
          <w:szCs w:val="24"/>
        </w:rPr>
        <w:t>3</w:t>
      </w:r>
      <w:r>
        <w:rPr>
          <w:rFonts w:ascii="Times New Roman" w:hAnsi="Times New Roman" w:cs="Times New Roman"/>
          <w:b/>
          <w:sz w:val="24"/>
          <w:szCs w:val="24"/>
        </w:rPr>
        <w:t xml:space="preserve"> </w:t>
      </w:r>
      <w:r w:rsidR="005549E5">
        <w:rPr>
          <w:rFonts w:ascii="Times New Roman" w:hAnsi="Times New Roman" w:cs="Times New Roman"/>
          <w:b/>
          <w:sz w:val="24"/>
          <w:szCs w:val="24"/>
        </w:rPr>
        <w:t>a 2</w:t>
      </w:r>
      <w:r w:rsidR="0074241C">
        <w:rPr>
          <w:rFonts w:ascii="Times New Roman" w:hAnsi="Times New Roman" w:cs="Times New Roman"/>
          <w:b/>
          <w:sz w:val="24"/>
          <w:szCs w:val="24"/>
        </w:rPr>
        <w:t>5</w:t>
      </w:r>
    </w:p>
    <w:p w:rsidR="007544F6" w:rsidRDefault="007544F6" w:rsidP="00DF2F3C">
      <w:pPr>
        <w:spacing w:after="0" w:line="240" w:lineRule="auto"/>
        <w:jc w:val="both"/>
        <w:rPr>
          <w:rFonts w:ascii="Times New Roman" w:hAnsi="Times New Roman" w:cs="Times New Roman"/>
          <w:sz w:val="24"/>
          <w:szCs w:val="24"/>
        </w:rPr>
      </w:pPr>
      <w:r w:rsidRPr="00C4736F">
        <w:rPr>
          <w:rFonts w:ascii="Times New Roman" w:hAnsi="Times New Roman" w:cs="Times New Roman"/>
          <w:sz w:val="24"/>
          <w:szCs w:val="24"/>
        </w:rPr>
        <w:t>Upresnenie ustanoven</w:t>
      </w:r>
      <w:r w:rsidR="005549E5">
        <w:rPr>
          <w:rFonts w:ascii="Times New Roman" w:hAnsi="Times New Roman" w:cs="Times New Roman"/>
          <w:sz w:val="24"/>
          <w:szCs w:val="24"/>
        </w:rPr>
        <w:t>í</w:t>
      </w:r>
      <w:r w:rsidRPr="00C4736F">
        <w:rPr>
          <w:rFonts w:ascii="Times New Roman" w:hAnsi="Times New Roman" w:cs="Times New Roman"/>
          <w:sz w:val="24"/>
          <w:szCs w:val="24"/>
        </w:rPr>
        <w:t xml:space="preserve"> </w:t>
      </w:r>
      <w:r>
        <w:rPr>
          <w:rFonts w:ascii="Times New Roman" w:hAnsi="Times New Roman" w:cs="Times New Roman"/>
          <w:sz w:val="24"/>
          <w:szCs w:val="24"/>
        </w:rPr>
        <w:t xml:space="preserve">tak, aby nedochádzalo </w:t>
      </w:r>
      <w:r w:rsidR="005549E5">
        <w:rPr>
          <w:rFonts w:ascii="Times New Roman" w:hAnsi="Times New Roman" w:cs="Times New Roman"/>
          <w:sz w:val="24"/>
          <w:szCs w:val="24"/>
        </w:rPr>
        <w:t>k interpretačným problémom v praxi.</w:t>
      </w:r>
    </w:p>
    <w:p w:rsidR="005549E5" w:rsidRDefault="005549E5" w:rsidP="00DF2F3C">
      <w:pPr>
        <w:spacing w:after="0" w:line="240" w:lineRule="auto"/>
        <w:jc w:val="both"/>
        <w:rPr>
          <w:rFonts w:ascii="Times New Roman" w:hAnsi="Times New Roman" w:cs="Times New Roman"/>
          <w:sz w:val="24"/>
          <w:szCs w:val="24"/>
        </w:rPr>
      </w:pPr>
    </w:p>
    <w:p w:rsidR="005549E5" w:rsidRPr="004F7E5C" w:rsidRDefault="005549E5" w:rsidP="00DF2F3C">
      <w:pPr>
        <w:spacing w:after="0" w:line="240" w:lineRule="auto"/>
        <w:jc w:val="both"/>
        <w:rPr>
          <w:rFonts w:ascii="Times New Roman" w:hAnsi="Times New Roman" w:cs="Times New Roman"/>
          <w:b/>
          <w:sz w:val="24"/>
          <w:szCs w:val="24"/>
        </w:rPr>
      </w:pPr>
      <w:r w:rsidRPr="00C4736F">
        <w:rPr>
          <w:rFonts w:ascii="Times New Roman" w:hAnsi="Times New Roman" w:cs="Times New Roman"/>
          <w:b/>
          <w:sz w:val="24"/>
          <w:szCs w:val="24"/>
        </w:rPr>
        <w:t xml:space="preserve">K bodom </w:t>
      </w:r>
      <w:r w:rsidR="0074241C">
        <w:rPr>
          <w:rFonts w:ascii="Times New Roman" w:hAnsi="Times New Roman" w:cs="Times New Roman"/>
          <w:b/>
          <w:sz w:val="24"/>
          <w:szCs w:val="24"/>
        </w:rPr>
        <w:t xml:space="preserve">22, </w:t>
      </w:r>
      <w:r w:rsidRPr="00C4736F">
        <w:rPr>
          <w:rFonts w:ascii="Times New Roman" w:hAnsi="Times New Roman" w:cs="Times New Roman"/>
          <w:b/>
          <w:sz w:val="24"/>
          <w:szCs w:val="24"/>
        </w:rPr>
        <w:t>2</w:t>
      </w:r>
      <w:r w:rsidR="0074241C">
        <w:rPr>
          <w:rFonts w:ascii="Times New Roman" w:hAnsi="Times New Roman" w:cs="Times New Roman"/>
          <w:b/>
          <w:sz w:val="24"/>
          <w:szCs w:val="24"/>
        </w:rPr>
        <w:t>4</w:t>
      </w:r>
      <w:r w:rsidRPr="00C4736F">
        <w:rPr>
          <w:rFonts w:ascii="Times New Roman" w:hAnsi="Times New Roman" w:cs="Times New Roman"/>
          <w:b/>
          <w:sz w:val="24"/>
          <w:szCs w:val="24"/>
        </w:rPr>
        <w:t>, 2</w:t>
      </w:r>
      <w:r w:rsidR="0074241C">
        <w:rPr>
          <w:rFonts w:ascii="Times New Roman" w:hAnsi="Times New Roman" w:cs="Times New Roman"/>
          <w:b/>
          <w:sz w:val="24"/>
          <w:szCs w:val="24"/>
        </w:rPr>
        <w:t>6</w:t>
      </w:r>
      <w:r w:rsidRPr="00C4736F">
        <w:rPr>
          <w:rFonts w:ascii="Times New Roman" w:hAnsi="Times New Roman" w:cs="Times New Roman"/>
          <w:b/>
          <w:sz w:val="24"/>
          <w:szCs w:val="24"/>
        </w:rPr>
        <w:t xml:space="preserve"> až 2</w:t>
      </w:r>
      <w:r w:rsidR="0074241C">
        <w:rPr>
          <w:rFonts w:ascii="Times New Roman" w:hAnsi="Times New Roman" w:cs="Times New Roman"/>
          <w:b/>
          <w:sz w:val="24"/>
          <w:szCs w:val="24"/>
        </w:rPr>
        <w:t>8</w:t>
      </w:r>
      <w:r w:rsidRPr="00C4736F">
        <w:rPr>
          <w:rFonts w:ascii="Times New Roman" w:hAnsi="Times New Roman" w:cs="Times New Roman"/>
          <w:b/>
          <w:sz w:val="24"/>
          <w:szCs w:val="24"/>
        </w:rPr>
        <w:t xml:space="preserve"> </w:t>
      </w:r>
    </w:p>
    <w:p w:rsidR="007726B6" w:rsidRDefault="000C3CED" w:rsidP="00DF2F3C">
      <w:pPr>
        <w:spacing w:after="0" w:line="240" w:lineRule="auto"/>
        <w:jc w:val="both"/>
        <w:rPr>
          <w:rFonts w:ascii="Times New Roman" w:hAnsi="Times New Roman" w:cs="Times New Roman"/>
          <w:sz w:val="24"/>
          <w:szCs w:val="24"/>
        </w:rPr>
      </w:pPr>
      <w:r w:rsidRPr="000C3CED">
        <w:rPr>
          <w:rFonts w:ascii="Times New Roman" w:hAnsi="Times New Roman" w:cs="Times New Roman"/>
          <w:sz w:val="24"/>
          <w:szCs w:val="24"/>
        </w:rPr>
        <w:t xml:space="preserve">Navrhované ustanovenia v súlade s aktom o gigabitovej infraštruktúre upravujú povinnosť poskytnúť jednotnému informačnému miestu </w:t>
      </w:r>
      <w:r w:rsidR="00DF2F3C" w:rsidRPr="00DF2F3C">
        <w:rPr>
          <w:rFonts w:ascii="Times New Roman" w:hAnsi="Times New Roman" w:cs="Times New Roman"/>
          <w:sz w:val="24"/>
          <w:szCs w:val="24"/>
        </w:rPr>
        <w:t>spolu so základnými informáciami aj informáciu o úrovni obsadenosti fyzickej infraštruktúry, aby bol</w:t>
      </w:r>
      <w:r w:rsidR="007726B6">
        <w:rPr>
          <w:rFonts w:ascii="Times New Roman" w:hAnsi="Times New Roman" w:cs="Times New Roman"/>
          <w:sz w:val="24"/>
          <w:szCs w:val="24"/>
        </w:rPr>
        <w:t xml:space="preserve"> účinne využitý potenciál jednotného informačného miesta.</w:t>
      </w:r>
    </w:p>
    <w:p w:rsidR="007726B6" w:rsidRDefault="007726B6" w:rsidP="007726B6">
      <w:pPr>
        <w:pStyle w:val="Default"/>
        <w:jc w:val="both"/>
        <w:rPr>
          <w:rFonts w:ascii="Times New Roman" w:hAnsi="Times New Roman" w:cs="Times New Roman"/>
        </w:rPr>
      </w:pPr>
      <w:r w:rsidRPr="007726B6">
        <w:rPr>
          <w:rFonts w:ascii="Times New Roman" w:hAnsi="Times New Roman" w:cs="Times New Roman"/>
          <w:color w:val="auto"/>
        </w:rPr>
        <w:t>Sprístupnené informácie môžu byť obmedzené z dôvodu za</w:t>
      </w:r>
      <w:r w:rsidR="000C3CED">
        <w:rPr>
          <w:rFonts w:ascii="Times New Roman" w:hAnsi="Times New Roman" w:cs="Times New Roman"/>
          <w:color w:val="auto"/>
        </w:rPr>
        <w:t>chovania</w:t>
      </w:r>
      <w:r w:rsidRPr="007726B6">
        <w:rPr>
          <w:rFonts w:ascii="Times New Roman" w:hAnsi="Times New Roman" w:cs="Times New Roman"/>
          <w:color w:val="auto"/>
        </w:rPr>
        <w:t xml:space="preserve"> bezpečnosti a integrity siete, najmä v rámci kritickej infraštruktúry, národnej bezpečnosti alebo </w:t>
      </w:r>
      <w:r w:rsidR="004F7E5C">
        <w:rPr>
          <w:rFonts w:ascii="Times New Roman" w:hAnsi="Times New Roman" w:cs="Times New Roman"/>
          <w:color w:val="auto"/>
        </w:rPr>
        <w:t>obrany štátu</w:t>
      </w:r>
      <w:r>
        <w:rPr>
          <w:rFonts w:ascii="Times New Roman" w:hAnsi="Times New Roman" w:cs="Times New Roman"/>
          <w:color w:val="auto"/>
        </w:rPr>
        <w:t xml:space="preserve">. Príslušné orgány preto môžu určiť, ktoré prvky fyzickej infraštruktúry v rámci kritickej infraštruktúry nemusia byť uvedené v jednotnom informačnom mieste. To platí aj pre stavebné práce, </w:t>
      </w:r>
      <w:r w:rsidRPr="009936D2">
        <w:rPr>
          <w:rFonts w:ascii="Times New Roman" w:hAnsi="Times New Roman" w:cs="Times New Roman"/>
        </w:rPr>
        <w:t>na ktoré sa nevzťahuje povinnosť koordinácie stavebných prác</w:t>
      </w:r>
      <w:r>
        <w:rPr>
          <w:rFonts w:ascii="Times New Roman" w:hAnsi="Times New Roman" w:cs="Times New Roman"/>
        </w:rPr>
        <w:t xml:space="preserve"> podľa </w:t>
      </w:r>
      <w:r w:rsidR="005364C1">
        <w:rPr>
          <w:rFonts w:ascii="Times New Roman" w:hAnsi="Times New Roman" w:cs="Times New Roman"/>
        </w:rPr>
        <w:t>a</w:t>
      </w:r>
      <w:r>
        <w:rPr>
          <w:rFonts w:ascii="Times New Roman" w:hAnsi="Times New Roman" w:cs="Times New Roman"/>
        </w:rPr>
        <w:t>ktu o gigabitovej infraštruktúre.</w:t>
      </w:r>
    </w:p>
    <w:p w:rsidR="007726B6" w:rsidRPr="007726B6" w:rsidRDefault="007726B6" w:rsidP="007726B6">
      <w:pPr>
        <w:pStyle w:val="Default"/>
        <w:jc w:val="both"/>
        <w:rPr>
          <w:rFonts w:ascii="Times New Roman" w:hAnsi="Times New Roman" w:cs="Times New Roman"/>
          <w:color w:val="auto"/>
        </w:rPr>
      </w:pPr>
      <w:r>
        <w:rPr>
          <w:rFonts w:ascii="Times New Roman" w:hAnsi="Times New Roman" w:cs="Times New Roman"/>
        </w:rPr>
        <w:lastRenderedPageBreak/>
        <w:t>Zároveň jednotlivé navrhované ustanovenia upravujú základné náležitosti žiadosti</w:t>
      </w:r>
      <w:r w:rsidR="00197AE8">
        <w:rPr>
          <w:rFonts w:ascii="Times New Roman" w:hAnsi="Times New Roman" w:cs="Times New Roman"/>
        </w:rPr>
        <w:t>,</w:t>
      </w:r>
      <w:r>
        <w:rPr>
          <w:rFonts w:ascii="Times New Roman" w:hAnsi="Times New Roman" w:cs="Times New Roman"/>
        </w:rPr>
        <w:t xml:space="preserve"> či už sa jedná o záujem o prieskum konkrétnych prvkov fyzickej infraštruktúry</w:t>
      </w:r>
      <w:r w:rsidR="005364C1">
        <w:rPr>
          <w:rFonts w:ascii="Times New Roman" w:hAnsi="Times New Roman" w:cs="Times New Roman"/>
        </w:rPr>
        <w:t xml:space="preserve"> na mieste</w:t>
      </w:r>
      <w:r>
        <w:rPr>
          <w:rFonts w:ascii="Times New Roman" w:hAnsi="Times New Roman" w:cs="Times New Roman"/>
        </w:rPr>
        <w:t xml:space="preserve">, alebo o prístup k infraštruktúre alebo </w:t>
      </w:r>
      <w:r w:rsidRPr="009936D2">
        <w:rPr>
          <w:rFonts w:ascii="Times New Roman" w:hAnsi="Times New Roman" w:cs="Times New Roman"/>
        </w:rPr>
        <w:t>o koordináciu stavebných prác</w:t>
      </w:r>
      <w:r>
        <w:rPr>
          <w:rFonts w:ascii="Times New Roman" w:hAnsi="Times New Roman" w:cs="Times New Roman"/>
        </w:rPr>
        <w:t>.</w:t>
      </w:r>
    </w:p>
    <w:p w:rsidR="00DF2F3C" w:rsidRDefault="007726B6"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Rovnako ako doteraz sa zachovávajú v platnosti ustanovenia týkajúce sa praktickej aplikácie </w:t>
      </w:r>
      <w:r w:rsidR="0016567F">
        <w:rPr>
          <w:rFonts w:ascii="Times New Roman" w:hAnsi="Times New Roman" w:cs="Times New Roman"/>
          <w:sz w:val="24"/>
          <w:szCs w:val="24"/>
        </w:rPr>
        <w:t> nástrojov</w:t>
      </w:r>
      <w:r>
        <w:rPr>
          <w:rFonts w:ascii="Times New Roman" w:hAnsi="Times New Roman" w:cs="Times New Roman"/>
          <w:sz w:val="24"/>
          <w:szCs w:val="24"/>
        </w:rPr>
        <w:t xml:space="preserve"> na znižovanie nákladov </w:t>
      </w:r>
      <w:r w:rsidR="00297744">
        <w:rPr>
          <w:rFonts w:ascii="Times New Roman" w:hAnsi="Times New Roman" w:cs="Times New Roman"/>
          <w:sz w:val="24"/>
          <w:szCs w:val="24"/>
        </w:rPr>
        <w:t>na zavádzanie vysokokapacitných sietí.</w:t>
      </w:r>
    </w:p>
    <w:p w:rsidR="007E05B5" w:rsidRDefault="007E05B5" w:rsidP="00E60CE9">
      <w:pPr>
        <w:spacing w:after="0" w:line="240" w:lineRule="auto"/>
        <w:jc w:val="both"/>
        <w:rPr>
          <w:rFonts w:ascii="Times New Roman" w:hAnsi="Times New Roman" w:cs="Times New Roman"/>
          <w:sz w:val="24"/>
          <w:szCs w:val="24"/>
        </w:rPr>
      </w:pPr>
    </w:p>
    <w:p w:rsidR="002571E8" w:rsidRPr="008625C6" w:rsidRDefault="002571E8" w:rsidP="00E60CE9">
      <w:pPr>
        <w:spacing w:after="0" w:line="240" w:lineRule="auto"/>
        <w:jc w:val="both"/>
        <w:rPr>
          <w:rFonts w:ascii="Times New Roman" w:hAnsi="Times New Roman" w:cs="Times New Roman"/>
          <w:b/>
          <w:sz w:val="24"/>
          <w:szCs w:val="24"/>
        </w:rPr>
      </w:pPr>
      <w:r w:rsidRPr="008625C6">
        <w:rPr>
          <w:rFonts w:ascii="Times New Roman" w:hAnsi="Times New Roman" w:cs="Times New Roman"/>
          <w:b/>
          <w:sz w:val="24"/>
          <w:szCs w:val="24"/>
        </w:rPr>
        <w:t>K</w:t>
      </w:r>
      <w:r w:rsidR="008625C6" w:rsidRPr="008625C6">
        <w:rPr>
          <w:rFonts w:ascii="Times New Roman" w:hAnsi="Times New Roman" w:cs="Times New Roman"/>
          <w:b/>
          <w:sz w:val="24"/>
          <w:szCs w:val="24"/>
        </w:rPr>
        <w:t> </w:t>
      </w:r>
      <w:r w:rsidRPr="008625C6">
        <w:rPr>
          <w:rFonts w:ascii="Times New Roman" w:hAnsi="Times New Roman" w:cs="Times New Roman"/>
          <w:b/>
          <w:sz w:val="24"/>
          <w:szCs w:val="24"/>
        </w:rPr>
        <w:t>bodu</w:t>
      </w:r>
      <w:r w:rsidR="008625C6" w:rsidRPr="008625C6">
        <w:rPr>
          <w:rFonts w:ascii="Times New Roman" w:hAnsi="Times New Roman" w:cs="Times New Roman"/>
          <w:b/>
          <w:sz w:val="24"/>
          <w:szCs w:val="24"/>
        </w:rPr>
        <w:t xml:space="preserve"> </w:t>
      </w:r>
      <w:r w:rsidR="005549E5" w:rsidRPr="008625C6">
        <w:rPr>
          <w:rFonts w:ascii="Times New Roman" w:hAnsi="Times New Roman" w:cs="Times New Roman"/>
          <w:b/>
          <w:sz w:val="24"/>
          <w:szCs w:val="24"/>
        </w:rPr>
        <w:t>2</w:t>
      </w:r>
      <w:r w:rsidR="0074241C">
        <w:rPr>
          <w:rFonts w:ascii="Times New Roman" w:hAnsi="Times New Roman" w:cs="Times New Roman"/>
          <w:b/>
          <w:sz w:val="24"/>
          <w:szCs w:val="24"/>
        </w:rPr>
        <w:t>9</w:t>
      </w:r>
    </w:p>
    <w:p w:rsidR="002571E8" w:rsidRDefault="00FD1326"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Navrhovaným vypustením sa odstraňuje duplicita s ustanovením § 15 ods. 1 tretej</w:t>
      </w:r>
      <w:r w:rsidRPr="00FD1326">
        <w:rPr>
          <w:rFonts w:ascii="Times New Roman" w:hAnsi="Times New Roman" w:cs="Times New Roman"/>
          <w:sz w:val="24"/>
          <w:szCs w:val="24"/>
        </w:rPr>
        <w:t xml:space="preserve"> vet</w:t>
      </w:r>
      <w:r>
        <w:rPr>
          <w:rFonts w:ascii="Times New Roman" w:hAnsi="Times New Roman" w:cs="Times New Roman"/>
          <w:sz w:val="24"/>
          <w:szCs w:val="24"/>
        </w:rPr>
        <w:t>y, ktorá</w:t>
      </w:r>
      <w:r w:rsidRPr="00FD1326">
        <w:rPr>
          <w:rFonts w:ascii="Times New Roman" w:hAnsi="Times New Roman" w:cs="Times New Roman"/>
          <w:sz w:val="24"/>
          <w:szCs w:val="24"/>
        </w:rPr>
        <w:t xml:space="preserve"> upravuje poskytnutie informácií na účely vykonania geografického prieskumu na základe žiadosti.</w:t>
      </w:r>
    </w:p>
    <w:p w:rsidR="00FD1326" w:rsidRDefault="00FD1326" w:rsidP="00E60CE9">
      <w:pPr>
        <w:spacing w:after="0" w:line="240" w:lineRule="auto"/>
        <w:jc w:val="both"/>
        <w:rPr>
          <w:rFonts w:ascii="Times New Roman" w:hAnsi="Times New Roman" w:cs="Times New Roman"/>
          <w:sz w:val="24"/>
          <w:szCs w:val="24"/>
        </w:rPr>
      </w:pPr>
    </w:p>
    <w:p w:rsidR="007E05B5" w:rsidRPr="007E05B5" w:rsidRDefault="007E05B5" w:rsidP="00E60CE9">
      <w:pPr>
        <w:spacing w:after="0" w:line="240" w:lineRule="auto"/>
        <w:jc w:val="both"/>
        <w:rPr>
          <w:rFonts w:ascii="Times New Roman" w:hAnsi="Times New Roman" w:cs="Times New Roman"/>
          <w:b/>
          <w:sz w:val="24"/>
          <w:szCs w:val="24"/>
        </w:rPr>
      </w:pPr>
      <w:r w:rsidRPr="007E05B5">
        <w:rPr>
          <w:rFonts w:ascii="Times New Roman" w:hAnsi="Times New Roman" w:cs="Times New Roman"/>
          <w:b/>
          <w:sz w:val="24"/>
          <w:szCs w:val="24"/>
        </w:rPr>
        <w:t>K bod</w:t>
      </w:r>
      <w:r w:rsidR="00C03EB1">
        <w:rPr>
          <w:rFonts w:ascii="Times New Roman" w:hAnsi="Times New Roman" w:cs="Times New Roman"/>
          <w:b/>
          <w:sz w:val="24"/>
          <w:szCs w:val="24"/>
        </w:rPr>
        <w:t>om</w:t>
      </w:r>
      <w:r w:rsidRPr="007E05B5">
        <w:rPr>
          <w:rFonts w:ascii="Times New Roman" w:hAnsi="Times New Roman" w:cs="Times New Roman"/>
          <w:b/>
          <w:sz w:val="24"/>
          <w:szCs w:val="24"/>
        </w:rPr>
        <w:t xml:space="preserve"> </w:t>
      </w:r>
      <w:r w:rsidR="0074241C">
        <w:rPr>
          <w:rFonts w:ascii="Times New Roman" w:hAnsi="Times New Roman" w:cs="Times New Roman"/>
          <w:b/>
          <w:sz w:val="24"/>
          <w:szCs w:val="24"/>
        </w:rPr>
        <w:t>30</w:t>
      </w:r>
      <w:r w:rsidR="005549E5">
        <w:rPr>
          <w:rFonts w:ascii="Times New Roman" w:hAnsi="Times New Roman" w:cs="Times New Roman"/>
          <w:b/>
          <w:sz w:val="24"/>
          <w:szCs w:val="24"/>
        </w:rPr>
        <w:t xml:space="preserve"> </w:t>
      </w:r>
      <w:r w:rsidR="00C03EB1">
        <w:rPr>
          <w:rFonts w:ascii="Times New Roman" w:hAnsi="Times New Roman" w:cs="Times New Roman"/>
          <w:b/>
          <w:sz w:val="24"/>
          <w:szCs w:val="24"/>
        </w:rPr>
        <w:t xml:space="preserve">a </w:t>
      </w:r>
      <w:r w:rsidR="001E2616">
        <w:rPr>
          <w:rFonts w:ascii="Times New Roman" w:hAnsi="Times New Roman" w:cs="Times New Roman"/>
          <w:b/>
          <w:sz w:val="24"/>
          <w:szCs w:val="24"/>
        </w:rPr>
        <w:t>3</w:t>
      </w:r>
      <w:r w:rsidR="0074241C">
        <w:rPr>
          <w:rFonts w:ascii="Times New Roman" w:hAnsi="Times New Roman" w:cs="Times New Roman"/>
          <w:b/>
          <w:sz w:val="24"/>
          <w:szCs w:val="24"/>
        </w:rPr>
        <w:t>1</w:t>
      </w:r>
    </w:p>
    <w:p w:rsidR="007E05B5" w:rsidRDefault="00297744" w:rsidP="00E60CE9">
      <w:pPr>
        <w:spacing w:after="0" w:line="240" w:lineRule="auto"/>
        <w:jc w:val="both"/>
        <w:rPr>
          <w:rFonts w:ascii="Times New Roman" w:hAnsi="Times New Roman" w:cs="Times New Roman"/>
          <w:sz w:val="24"/>
          <w:szCs w:val="24"/>
        </w:rPr>
      </w:pPr>
      <w:r w:rsidRPr="00297744">
        <w:rPr>
          <w:rFonts w:ascii="Times New Roman" w:hAnsi="Times New Roman" w:cs="Times New Roman"/>
          <w:sz w:val="24"/>
          <w:szCs w:val="24"/>
        </w:rPr>
        <w:t>Predmetné zákonné ustanovenie nie je potrebné, nakoľko podrobnosti týkajúce sa poskytovania informácií podniku na účely vykonania geog</w:t>
      </w:r>
      <w:r>
        <w:rPr>
          <w:rFonts w:ascii="Times New Roman" w:hAnsi="Times New Roman" w:cs="Times New Roman"/>
          <w:sz w:val="24"/>
          <w:szCs w:val="24"/>
        </w:rPr>
        <w:t>rafického prieskumu úradom, sú</w:t>
      </w:r>
      <w:r w:rsidRPr="00297744">
        <w:rPr>
          <w:rFonts w:ascii="Times New Roman" w:hAnsi="Times New Roman" w:cs="Times New Roman"/>
          <w:sz w:val="24"/>
          <w:szCs w:val="24"/>
        </w:rPr>
        <w:t xml:space="preserve"> stanovené v žiadosti úradu</w:t>
      </w:r>
      <w:r w:rsidR="005364C1">
        <w:rPr>
          <w:rFonts w:ascii="Times New Roman" w:hAnsi="Times New Roman" w:cs="Times New Roman"/>
          <w:sz w:val="24"/>
          <w:szCs w:val="24"/>
        </w:rPr>
        <w:t xml:space="preserve"> podľa § 15 ods. 1</w:t>
      </w:r>
      <w:r w:rsidRPr="00297744">
        <w:rPr>
          <w:rFonts w:ascii="Times New Roman" w:hAnsi="Times New Roman" w:cs="Times New Roman"/>
          <w:sz w:val="24"/>
          <w:szCs w:val="24"/>
        </w:rPr>
        <w:t>.</w:t>
      </w:r>
    </w:p>
    <w:p w:rsidR="007E05B5" w:rsidRDefault="007E05B5" w:rsidP="00E60CE9">
      <w:pPr>
        <w:spacing w:after="0" w:line="240" w:lineRule="auto"/>
        <w:jc w:val="both"/>
        <w:rPr>
          <w:rFonts w:ascii="Times New Roman" w:hAnsi="Times New Roman" w:cs="Times New Roman"/>
          <w:sz w:val="24"/>
          <w:szCs w:val="24"/>
        </w:rPr>
      </w:pPr>
    </w:p>
    <w:p w:rsidR="00FD1326" w:rsidRPr="007E05B5" w:rsidRDefault="00FD1326" w:rsidP="00E60CE9">
      <w:pPr>
        <w:spacing w:after="0" w:line="240" w:lineRule="auto"/>
        <w:jc w:val="both"/>
        <w:rPr>
          <w:rFonts w:ascii="Times New Roman" w:hAnsi="Times New Roman" w:cs="Times New Roman"/>
          <w:b/>
          <w:sz w:val="24"/>
          <w:szCs w:val="24"/>
        </w:rPr>
      </w:pPr>
      <w:r w:rsidRPr="007E05B5">
        <w:rPr>
          <w:rFonts w:ascii="Times New Roman" w:hAnsi="Times New Roman" w:cs="Times New Roman"/>
          <w:b/>
          <w:sz w:val="24"/>
          <w:szCs w:val="24"/>
        </w:rPr>
        <w:t>K</w:t>
      </w:r>
      <w:r w:rsidR="007E05B5" w:rsidRPr="007E05B5">
        <w:rPr>
          <w:rFonts w:ascii="Times New Roman" w:hAnsi="Times New Roman" w:cs="Times New Roman"/>
          <w:b/>
          <w:sz w:val="24"/>
          <w:szCs w:val="24"/>
        </w:rPr>
        <w:t> </w:t>
      </w:r>
      <w:r w:rsidRPr="007E05B5">
        <w:rPr>
          <w:rFonts w:ascii="Times New Roman" w:hAnsi="Times New Roman" w:cs="Times New Roman"/>
          <w:b/>
          <w:sz w:val="24"/>
          <w:szCs w:val="24"/>
        </w:rPr>
        <w:t>bodu</w:t>
      </w:r>
      <w:r w:rsidR="007E05B5" w:rsidRPr="007E05B5">
        <w:rPr>
          <w:rFonts w:ascii="Times New Roman" w:hAnsi="Times New Roman" w:cs="Times New Roman"/>
          <w:b/>
          <w:sz w:val="24"/>
          <w:szCs w:val="24"/>
        </w:rPr>
        <w:t xml:space="preserve"> </w:t>
      </w:r>
      <w:r w:rsidR="005549E5">
        <w:rPr>
          <w:rFonts w:ascii="Times New Roman" w:hAnsi="Times New Roman" w:cs="Times New Roman"/>
          <w:b/>
          <w:sz w:val="24"/>
          <w:szCs w:val="24"/>
        </w:rPr>
        <w:t>3</w:t>
      </w:r>
      <w:r w:rsidR="0074241C">
        <w:rPr>
          <w:rFonts w:ascii="Times New Roman" w:hAnsi="Times New Roman" w:cs="Times New Roman"/>
          <w:b/>
          <w:sz w:val="24"/>
          <w:szCs w:val="24"/>
        </w:rPr>
        <w:t>2</w:t>
      </w:r>
    </w:p>
    <w:p w:rsidR="00ED71FB" w:rsidRDefault="00626343"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 precizuje ustanovenie o obsahu individuálneho povolenia, aby už nevznikali pochybnosti, že v rámci Slovenskej republiky právo prideľovať kód núdzového vysielača </w:t>
      </w:r>
      <w:r w:rsidRPr="00626343">
        <w:rPr>
          <w:rFonts w:ascii="Times New Roman" w:hAnsi="Times New Roman" w:cs="Times New Roman"/>
          <w:sz w:val="24"/>
          <w:szCs w:val="24"/>
        </w:rPr>
        <w:t>rádiové</w:t>
      </w:r>
      <w:r>
        <w:rPr>
          <w:rFonts w:ascii="Times New Roman" w:hAnsi="Times New Roman" w:cs="Times New Roman"/>
          <w:sz w:val="24"/>
          <w:szCs w:val="24"/>
        </w:rPr>
        <w:t>ho</w:t>
      </w:r>
      <w:r w:rsidRPr="00626343">
        <w:rPr>
          <w:rFonts w:ascii="Times New Roman" w:hAnsi="Times New Roman" w:cs="Times New Roman"/>
          <w:sz w:val="24"/>
          <w:szCs w:val="24"/>
        </w:rPr>
        <w:t xml:space="preserve"> zariadeni</w:t>
      </w:r>
      <w:r>
        <w:rPr>
          <w:rFonts w:ascii="Times New Roman" w:hAnsi="Times New Roman" w:cs="Times New Roman"/>
          <w:sz w:val="24"/>
          <w:szCs w:val="24"/>
        </w:rPr>
        <w:t>a</w:t>
      </w:r>
      <w:r w:rsidRPr="00626343">
        <w:rPr>
          <w:rFonts w:ascii="Times New Roman" w:hAnsi="Times New Roman" w:cs="Times New Roman"/>
          <w:sz w:val="24"/>
          <w:szCs w:val="24"/>
        </w:rPr>
        <w:t xml:space="preserve"> núdzového lokalizačného majáku </w:t>
      </w:r>
      <w:r>
        <w:rPr>
          <w:rFonts w:ascii="Times New Roman" w:hAnsi="Times New Roman" w:cs="Times New Roman"/>
          <w:sz w:val="24"/>
          <w:szCs w:val="24"/>
        </w:rPr>
        <w:t>má úrad. Konkrétne ide o rádiové zariadenia umiestnené na palubách lodí alebo určené na osobné použitie (</w:t>
      </w:r>
      <w:r w:rsidR="00ED71FB" w:rsidRPr="00ED71FB">
        <w:rPr>
          <w:rFonts w:ascii="Times New Roman" w:hAnsi="Times New Roman" w:cs="Times New Roman"/>
          <w:sz w:val="24"/>
          <w:szCs w:val="24"/>
        </w:rPr>
        <w:t>EPIRB a</w:t>
      </w:r>
      <w:r>
        <w:rPr>
          <w:rFonts w:ascii="Times New Roman" w:hAnsi="Times New Roman" w:cs="Times New Roman"/>
          <w:sz w:val="24"/>
          <w:szCs w:val="24"/>
        </w:rPr>
        <w:t> </w:t>
      </w:r>
      <w:r w:rsidR="00ED71FB" w:rsidRPr="00ED71FB">
        <w:rPr>
          <w:rFonts w:ascii="Times New Roman" w:hAnsi="Times New Roman" w:cs="Times New Roman"/>
          <w:sz w:val="24"/>
          <w:szCs w:val="24"/>
        </w:rPr>
        <w:t>PLB</w:t>
      </w:r>
      <w:r>
        <w:rPr>
          <w:rFonts w:ascii="Times New Roman" w:hAnsi="Times New Roman" w:cs="Times New Roman"/>
          <w:sz w:val="24"/>
          <w:szCs w:val="24"/>
        </w:rPr>
        <w:t>)</w:t>
      </w:r>
      <w:r w:rsidR="00ED71FB" w:rsidRPr="00ED71FB">
        <w:rPr>
          <w:rFonts w:ascii="Times New Roman" w:hAnsi="Times New Roman" w:cs="Times New Roman"/>
          <w:sz w:val="24"/>
          <w:szCs w:val="24"/>
        </w:rPr>
        <w:t xml:space="preserve"> pracujúce v rámci medzinárodného konzorcia záchranných služieb COSPASS-SARSAT</w:t>
      </w:r>
      <w:r>
        <w:rPr>
          <w:rFonts w:ascii="Times New Roman" w:hAnsi="Times New Roman" w:cs="Times New Roman"/>
          <w:sz w:val="24"/>
          <w:szCs w:val="24"/>
        </w:rPr>
        <w:t>.</w:t>
      </w:r>
    </w:p>
    <w:p w:rsidR="00ED71FB" w:rsidRDefault="00ED71FB" w:rsidP="00E60CE9">
      <w:pPr>
        <w:spacing w:after="0" w:line="240" w:lineRule="auto"/>
        <w:jc w:val="both"/>
        <w:rPr>
          <w:rFonts w:ascii="Times New Roman" w:hAnsi="Times New Roman" w:cs="Times New Roman"/>
          <w:sz w:val="24"/>
          <w:szCs w:val="24"/>
        </w:rPr>
      </w:pPr>
    </w:p>
    <w:p w:rsidR="00ED71FB" w:rsidRPr="009B0783" w:rsidRDefault="00ED71FB" w:rsidP="00E60CE9">
      <w:pPr>
        <w:spacing w:after="0" w:line="240" w:lineRule="auto"/>
        <w:jc w:val="both"/>
        <w:rPr>
          <w:rFonts w:ascii="Times New Roman" w:hAnsi="Times New Roman" w:cs="Times New Roman"/>
          <w:b/>
          <w:sz w:val="24"/>
          <w:szCs w:val="24"/>
        </w:rPr>
      </w:pPr>
      <w:r w:rsidRPr="009B0783">
        <w:rPr>
          <w:rFonts w:ascii="Times New Roman" w:hAnsi="Times New Roman" w:cs="Times New Roman"/>
          <w:b/>
          <w:sz w:val="24"/>
          <w:szCs w:val="24"/>
        </w:rPr>
        <w:t>K</w:t>
      </w:r>
      <w:r w:rsidR="007E05B5">
        <w:rPr>
          <w:rFonts w:ascii="Times New Roman" w:hAnsi="Times New Roman" w:cs="Times New Roman"/>
          <w:b/>
          <w:sz w:val="24"/>
          <w:szCs w:val="24"/>
        </w:rPr>
        <w:t> </w:t>
      </w:r>
      <w:r w:rsidRPr="009B0783">
        <w:rPr>
          <w:rFonts w:ascii="Times New Roman" w:hAnsi="Times New Roman" w:cs="Times New Roman"/>
          <w:b/>
          <w:sz w:val="24"/>
          <w:szCs w:val="24"/>
        </w:rPr>
        <w:t>bodu</w:t>
      </w:r>
      <w:r w:rsidR="007E05B5">
        <w:rPr>
          <w:rFonts w:ascii="Times New Roman" w:hAnsi="Times New Roman" w:cs="Times New Roman"/>
          <w:b/>
          <w:sz w:val="24"/>
          <w:szCs w:val="24"/>
        </w:rPr>
        <w:t xml:space="preserve"> </w:t>
      </w:r>
      <w:r w:rsidR="004F7E5C">
        <w:rPr>
          <w:rFonts w:ascii="Times New Roman" w:hAnsi="Times New Roman" w:cs="Times New Roman"/>
          <w:b/>
          <w:sz w:val="24"/>
          <w:szCs w:val="24"/>
        </w:rPr>
        <w:t>3</w:t>
      </w:r>
      <w:r w:rsidR="0074241C">
        <w:rPr>
          <w:rFonts w:ascii="Times New Roman" w:hAnsi="Times New Roman" w:cs="Times New Roman"/>
          <w:b/>
          <w:sz w:val="24"/>
          <w:szCs w:val="24"/>
        </w:rPr>
        <w:t>3</w:t>
      </w:r>
    </w:p>
    <w:p w:rsidR="00FD1326" w:rsidRDefault="00ED71FB"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ED71FB">
        <w:rPr>
          <w:rFonts w:ascii="Times New Roman" w:hAnsi="Times New Roman" w:cs="Times New Roman"/>
          <w:sz w:val="24"/>
          <w:szCs w:val="24"/>
        </w:rPr>
        <w:t xml:space="preserve">oplnenie žiadosti o vydanie </w:t>
      </w:r>
      <w:r>
        <w:rPr>
          <w:rFonts w:ascii="Times New Roman" w:hAnsi="Times New Roman" w:cs="Times New Roman"/>
          <w:sz w:val="24"/>
          <w:szCs w:val="24"/>
        </w:rPr>
        <w:t>individuálneho povolenia</w:t>
      </w:r>
      <w:r w:rsidRPr="00ED71FB">
        <w:rPr>
          <w:rFonts w:ascii="Times New Roman" w:hAnsi="Times New Roman" w:cs="Times New Roman"/>
          <w:sz w:val="24"/>
          <w:szCs w:val="24"/>
        </w:rPr>
        <w:t xml:space="preserve"> </w:t>
      </w:r>
      <w:r w:rsidR="005364C1">
        <w:rPr>
          <w:rFonts w:ascii="Times New Roman" w:hAnsi="Times New Roman" w:cs="Times New Roman"/>
          <w:sz w:val="24"/>
          <w:szCs w:val="24"/>
        </w:rPr>
        <w:t xml:space="preserve">na používanie frekvencií </w:t>
      </w:r>
      <w:r w:rsidRPr="00ED71FB">
        <w:rPr>
          <w:rFonts w:ascii="Times New Roman" w:hAnsi="Times New Roman" w:cs="Times New Roman"/>
          <w:sz w:val="24"/>
          <w:szCs w:val="24"/>
        </w:rPr>
        <w:t>vyplynulo z aplikačnej praxe</w:t>
      </w:r>
      <w:r w:rsidR="005064AA">
        <w:rPr>
          <w:rFonts w:ascii="Times New Roman" w:hAnsi="Times New Roman" w:cs="Times New Roman"/>
          <w:sz w:val="24"/>
          <w:szCs w:val="24"/>
        </w:rPr>
        <w:t xml:space="preserve"> vzhľadom na skutočnosť, že námorný register je neverejný register.</w:t>
      </w:r>
    </w:p>
    <w:p w:rsidR="00ED71FB" w:rsidRDefault="00ED71FB" w:rsidP="00E60CE9">
      <w:pPr>
        <w:spacing w:after="0" w:line="240" w:lineRule="auto"/>
        <w:jc w:val="both"/>
        <w:rPr>
          <w:rFonts w:ascii="Times New Roman" w:hAnsi="Times New Roman" w:cs="Times New Roman"/>
          <w:sz w:val="24"/>
          <w:szCs w:val="24"/>
        </w:rPr>
      </w:pPr>
    </w:p>
    <w:p w:rsidR="00ED71FB" w:rsidRPr="009B0783" w:rsidRDefault="00ED71FB" w:rsidP="00E60CE9">
      <w:pPr>
        <w:spacing w:after="0" w:line="240" w:lineRule="auto"/>
        <w:jc w:val="both"/>
        <w:rPr>
          <w:rFonts w:ascii="Times New Roman" w:hAnsi="Times New Roman" w:cs="Times New Roman"/>
          <w:b/>
          <w:sz w:val="24"/>
          <w:szCs w:val="24"/>
        </w:rPr>
      </w:pPr>
      <w:r w:rsidRPr="009B0783">
        <w:rPr>
          <w:rFonts w:ascii="Times New Roman" w:hAnsi="Times New Roman" w:cs="Times New Roman"/>
          <w:b/>
          <w:sz w:val="24"/>
          <w:szCs w:val="24"/>
        </w:rPr>
        <w:t>K</w:t>
      </w:r>
      <w:r w:rsidR="00626343" w:rsidRPr="009B0783">
        <w:rPr>
          <w:rFonts w:ascii="Times New Roman" w:hAnsi="Times New Roman" w:cs="Times New Roman"/>
          <w:b/>
          <w:sz w:val="24"/>
          <w:szCs w:val="24"/>
        </w:rPr>
        <w:t xml:space="preserve"> bodom </w:t>
      </w:r>
      <w:r w:rsidR="004F7E5C">
        <w:rPr>
          <w:rFonts w:ascii="Times New Roman" w:hAnsi="Times New Roman" w:cs="Times New Roman"/>
          <w:b/>
          <w:sz w:val="24"/>
          <w:szCs w:val="24"/>
        </w:rPr>
        <w:t>3</w:t>
      </w:r>
      <w:r w:rsidR="0074241C">
        <w:rPr>
          <w:rFonts w:ascii="Times New Roman" w:hAnsi="Times New Roman" w:cs="Times New Roman"/>
          <w:b/>
          <w:sz w:val="24"/>
          <w:szCs w:val="24"/>
        </w:rPr>
        <w:t>4</w:t>
      </w:r>
      <w:r w:rsidR="004F7E5C" w:rsidRPr="009B0783">
        <w:rPr>
          <w:rFonts w:ascii="Times New Roman" w:hAnsi="Times New Roman" w:cs="Times New Roman"/>
          <w:b/>
          <w:sz w:val="24"/>
          <w:szCs w:val="24"/>
        </w:rPr>
        <w:t xml:space="preserve"> </w:t>
      </w:r>
      <w:r w:rsidR="00626343" w:rsidRPr="009B0783">
        <w:rPr>
          <w:rFonts w:ascii="Times New Roman" w:hAnsi="Times New Roman" w:cs="Times New Roman"/>
          <w:b/>
          <w:sz w:val="24"/>
          <w:szCs w:val="24"/>
        </w:rPr>
        <w:t xml:space="preserve">až </w:t>
      </w:r>
      <w:r w:rsidR="004F7E5C">
        <w:rPr>
          <w:rFonts w:ascii="Times New Roman" w:hAnsi="Times New Roman" w:cs="Times New Roman"/>
          <w:b/>
          <w:sz w:val="24"/>
          <w:szCs w:val="24"/>
        </w:rPr>
        <w:t>3</w:t>
      </w:r>
      <w:r w:rsidR="0074241C">
        <w:rPr>
          <w:rFonts w:ascii="Times New Roman" w:hAnsi="Times New Roman" w:cs="Times New Roman"/>
          <w:b/>
          <w:sz w:val="24"/>
          <w:szCs w:val="24"/>
        </w:rPr>
        <w:t>6</w:t>
      </w:r>
    </w:p>
    <w:p w:rsidR="004B0071" w:rsidRDefault="004B0071"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626343">
        <w:rPr>
          <w:rFonts w:ascii="Times New Roman" w:hAnsi="Times New Roman" w:cs="Times New Roman"/>
          <w:sz w:val="24"/>
          <w:szCs w:val="24"/>
        </w:rPr>
        <w:t>presn</w:t>
      </w:r>
      <w:r>
        <w:rPr>
          <w:rFonts w:ascii="Times New Roman" w:hAnsi="Times New Roman" w:cs="Times New Roman"/>
          <w:sz w:val="24"/>
          <w:szCs w:val="24"/>
        </w:rPr>
        <w:t>enie</w:t>
      </w:r>
      <w:r w:rsidR="00626343">
        <w:rPr>
          <w:rFonts w:ascii="Times New Roman" w:hAnsi="Times New Roman" w:cs="Times New Roman"/>
          <w:sz w:val="24"/>
          <w:szCs w:val="24"/>
        </w:rPr>
        <w:t xml:space="preserve"> </w:t>
      </w:r>
      <w:r w:rsidR="002C344E">
        <w:rPr>
          <w:rFonts w:ascii="Times New Roman" w:hAnsi="Times New Roman" w:cs="Times New Roman"/>
          <w:sz w:val="24"/>
          <w:szCs w:val="24"/>
        </w:rPr>
        <w:t xml:space="preserve">ustanovení </w:t>
      </w:r>
      <w:r>
        <w:rPr>
          <w:rFonts w:ascii="Times New Roman" w:hAnsi="Times New Roman" w:cs="Times New Roman"/>
          <w:sz w:val="24"/>
          <w:szCs w:val="24"/>
        </w:rPr>
        <w:t>na základe aplikačnej praxe.</w:t>
      </w:r>
    </w:p>
    <w:p w:rsidR="004B0071" w:rsidRDefault="004B0071" w:rsidP="00E60CE9">
      <w:pPr>
        <w:spacing w:after="0" w:line="240" w:lineRule="auto"/>
        <w:jc w:val="both"/>
        <w:rPr>
          <w:rFonts w:ascii="Times New Roman" w:hAnsi="Times New Roman" w:cs="Times New Roman"/>
          <w:sz w:val="24"/>
          <w:szCs w:val="24"/>
        </w:rPr>
      </w:pPr>
    </w:p>
    <w:p w:rsidR="008836FE" w:rsidRDefault="008836FE" w:rsidP="00E60C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w:t>
      </w:r>
      <w:r w:rsidR="00991CD8">
        <w:rPr>
          <w:rFonts w:ascii="Times New Roman" w:hAnsi="Times New Roman" w:cs="Times New Roman"/>
          <w:b/>
          <w:sz w:val="24"/>
          <w:szCs w:val="24"/>
        </w:rPr>
        <w:t> </w:t>
      </w:r>
      <w:r w:rsidR="004F7E5C">
        <w:rPr>
          <w:rFonts w:ascii="Times New Roman" w:hAnsi="Times New Roman" w:cs="Times New Roman"/>
          <w:b/>
          <w:sz w:val="24"/>
          <w:szCs w:val="24"/>
        </w:rPr>
        <w:t>bodu 3</w:t>
      </w:r>
      <w:r w:rsidR="0074241C">
        <w:rPr>
          <w:rFonts w:ascii="Times New Roman" w:hAnsi="Times New Roman" w:cs="Times New Roman"/>
          <w:b/>
          <w:sz w:val="24"/>
          <w:szCs w:val="24"/>
        </w:rPr>
        <w:t>7</w:t>
      </w:r>
    </w:p>
    <w:p w:rsidR="008836FE" w:rsidRPr="008836FE" w:rsidRDefault="008836FE" w:rsidP="00E60CE9">
      <w:pPr>
        <w:spacing w:after="0" w:line="240" w:lineRule="auto"/>
        <w:jc w:val="both"/>
        <w:rPr>
          <w:rFonts w:ascii="Times New Roman" w:hAnsi="Times New Roman" w:cs="Times New Roman"/>
          <w:sz w:val="24"/>
          <w:szCs w:val="24"/>
        </w:rPr>
      </w:pPr>
      <w:r w:rsidRPr="008836FE">
        <w:rPr>
          <w:rFonts w:ascii="Times New Roman" w:hAnsi="Times New Roman" w:cs="Times New Roman"/>
          <w:sz w:val="24"/>
          <w:szCs w:val="24"/>
        </w:rPr>
        <w:t>Legislatívno-</w:t>
      </w:r>
      <w:r w:rsidR="004F7E5C" w:rsidRPr="008836FE">
        <w:rPr>
          <w:rFonts w:ascii="Times New Roman" w:hAnsi="Times New Roman" w:cs="Times New Roman"/>
          <w:sz w:val="24"/>
          <w:szCs w:val="24"/>
        </w:rPr>
        <w:t>technick</w:t>
      </w:r>
      <w:r w:rsidR="004F7E5C">
        <w:rPr>
          <w:rFonts w:ascii="Times New Roman" w:hAnsi="Times New Roman" w:cs="Times New Roman"/>
          <w:sz w:val="24"/>
          <w:szCs w:val="24"/>
        </w:rPr>
        <w:t xml:space="preserve">á </w:t>
      </w:r>
      <w:r w:rsidR="00991CD8">
        <w:rPr>
          <w:rFonts w:ascii="Times New Roman" w:hAnsi="Times New Roman" w:cs="Times New Roman"/>
          <w:sz w:val="24"/>
          <w:szCs w:val="24"/>
        </w:rPr>
        <w:t>úpra</w:t>
      </w:r>
      <w:r w:rsidR="004F7E5C">
        <w:rPr>
          <w:rFonts w:ascii="Times New Roman" w:hAnsi="Times New Roman" w:cs="Times New Roman"/>
          <w:sz w:val="24"/>
          <w:szCs w:val="24"/>
        </w:rPr>
        <w:t>va</w:t>
      </w:r>
      <w:r w:rsidR="00991CD8">
        <w:rPr>
          <w:rFonts w:ascii="Times New Roman" w:hAnsi="Times New Roman" w:cs="Times New Roman"/>
          <w:sz w:val="24"/>
          <w:szCs w:val="24"/>
        </w:rPr>
        <w:t xml:space="preserve"> súvisiac</w:t>
      </w:r>
      <w:r w:rsidR="004F7E5C">
        <w:rPr>
          <w:rFonts w:ascii="Times New Roman" w:hAnsi="Times New Roman" w:cs="Times New Roman"/>
          <w:sz w:val="24"/>
          <w:szCs w:val="24"/>
        </w:rPr>
        <w:t>a</w:t>
      </w:r>
      <w:r w:rsidR="00991CD8">
        <w:rPr>
          <w:rFonts w:ascii="Times New Roman" w:hAnsi="Times New Roman" w:cs="Times New Roman"/>
          <w:sz w:val="24"/>
          <w:szCs w:val="24"/>
        </w:rPr>
        <w:t xml:space="preserve"> s </w:t>
      </w:r>
      <w:r w:rsidR="006A61B3">
        <w:rPr>
          <w:rFonts w:ascii="Times New Roman" w:hAnsi="Times New Roman" w:cs="Times New Roman"/>
          <w:sz w:val="24"/>
          <w:szCs w:val="24"/>
        </w:rPr>
        <w:t xml:space="preserve">úpravou </w:t>
      </w:r>
      <w:r w:rsidR="00991CD8">
        <w:rPr>
          <w:rFonts w:ascii="Times New Roman" w:hAnsi="Times New Roman" w:cs="Times New Roman"/>
          <w:sz w:val="24"/>
          <w:szCs w:val="24"/>
        </w:rPr>
        <w:t>ustanovení o znižovaní nákladov na budovanie vysokokapacitných sietí a</w:t>
      </w:r>
      <w:r w:rsidR="006A61B3">
        <w:rPr>
          <w:rFonts w:ascii="Times New Roman" w:hAnsi="Times New Roman" w:cs="Times New Roman"/>
          <w:sz w:val="24"/>
          <w:szCs w:val="24"/>
        </w:rPr>
        <w:t xml:space="preserve"> s ňou súvisiaca </w:t>
      </w:r>
      <w:r w:rsidRPr="008836FE">
        <w:rPr>
          <w:rFonts w:ascii="Times New Roman" w:hAnsi="Times New Roman" w:cs="Times New Roman"/>
          <w:sz w:val="24"/>
          <w:szCs w:val="24"/>
        </w:rPr>
        <w:t>úprava</w:t>
      </w:r>
      <w:r w:rsidR="009F60B2">
        <w:rPr>
          <w:rFonts w:ascii="Times New Roman" w:hAnsi="Times New Roman" w:cs="Times New Roman"/>
          <w:sz w:val="24"/>
          <w:szCs w:val="24"/>
        </w:rPr>
        <w:t xml:space="preserve"> vnútorného odkazu</w:t>
      </w:r>
      <w:r w:rsidRPr="008836FE">
        <w:rPr>
          <w:rFonts w:ascii="Times New Roman" w:hAnsi="Times New Roman" w:cs="Times New Roman"/>
          <w:sz w:val="24"/>
          <w:szCs w:val="24"/>
        </w:rPr>
        <w:t>.</w:t>
      </w:r>
    </w:p>
    <w:p w:rsidR="008836FE" w:rsidRDefault="008836FE" w:rsidP="00E60CE9">
      <w:pPr>
        <w:spacing w:after="0" w:line="240" w:lineRule="auto"/>
        <w:jc w:val="both"/>
        <w:rPr>
          <w:rFonts w:ascii="Times New Roman" w:hAnsi="Times New Roman" w:cs="Times New Roman"/>
          <w:b/>
          <w:sz w:val="24"/>
          <w:szCs w:val="24"/>
        </w:rPr>
      </w:pPr>
    </w:p>
    <w:p w:rsidR="004F7E5C" w:rsidRDefault="004F7E5C" w:rsidP="00E60C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w:t>
      </w:r>
      <w:r w:rsidR="006844B1">
        <w:rPr>
          <w:rFonts w:ascii="Times New Roman" w:hAnsi="Times New Roman" w:cs="Times New Roman"/>
          <w:b/>
          <w:sz w:val="24"/>
          <w:szCs w:val="24"/>
        </w:rPr>
        <w:t>om</w:t>
      </w:r>
      <w:r>
        <w:rPr>
          <w:rFonts w:ascii="Times New Roman" w:hAnsi="Times New Roman" w:cs="Times New Roman"/>
          <w:b/>
          <w:sz w:val="24"/>
          <w:szCs w:val="24"/>
        </w:rPr>
        <w:t xml:space="preserve"> 3</w:t>
      </w:r>
      <w:r w:rsidR="0074241C">
        <w:rPr>
          <w:rFonts w:ascii="Times New Roman" w:hAnsi="Times New Roman" w:cs="Times New Roman"/>
          <w:b/>
          <w:sz w:val="24"/>
          <w:szCs w:val="24"/>
        </w:rPr>
        <w:t>8</w:t>
      </w:r>
      <w:r w:rsidR="006844B1">
        <w:rPr>
          <w:rFonts w:ascii="Times New Roman" w:hAnsi="Times New Roman" w:cs="Times New Roman"/>
          <w:b/>
          <w:sz w:val="24"/>
          <w:szCs w:val="24"/>
        </w:rPr>
        <w:t xml:space="preserve"> a </w:t>
      </w:r>
      <w:r w:rsidR="002C344E">
        <w:rPr>
          <w:rFonts w:ascii="Times New Roman" w:hAnsi="Times New Roman" w:cs="Times New Roman"/>
          <w:b/>
          <w:sz w:val="24"/>
          <w:szCs w:val="24"/>
        </w:rPr>
        <w:t>4</w:t>
      </w:r>
      <w:r w:rsidR="0074241C">
        <w:rPr>
          <w:rFonts w:ascii="Times New Roman" w:hAnsi="Times New Roman" w:cs="Times New Roman"/>
          <w:b/>
          <w:sz w:val="24"/>
          <w:szCs w:val="24"/>
        </w:rPr>
        <w:t>1</w:t>
      </w:r>
    </w:p>
    <w:p w:rsidR="006844B1" w:rsidRPr="00982DB3" w:rsidRDefault="006844B1" w:rsidP="006844B1">
      <w:pPr>
        <w:spacing w:after="0" w:line="240" w:lineRule="auto"/>
        <w:jc w:val="both"/>
        <w:rPr>
          <w:rFonts w:ascii="Times New Roman" w:hAnsi="Times New Roman" w:cs="Times New Roman"/>
          <w:sz w:val="24"/>
          <w:szCs w:val="24"/>
        </w:rPr>
      </w:pPr>
      <w:r w:rsidRPr="00A87A9D">
        <w:rPr>
          <w:rFonts w:ascii="Times New Roman" w:hAnsi="Times New Roman" w:cs="Times New Roman"/>
          <w:sz w:val="24"/>
          <w:szCs w:val="24"/>
        </w:rPr>
        <w:t>Legislatívno-technická úprava vnútorného odkazu.</w:t>
      </w:r>
    </w:p>
    <w:p w:rsidR="006844B1" w:rsidRDefault="006844B1" w:rsidP="00E60CE9">
      <w:pPr>
        <w:spacing w:after="0" w:line="240" w:lineRule="auto"/>
        <w:jc w:val="both"/>
        <w:rPr>
          <w:rFonts w:ascii="Times New Roman" w:hAnsi="Times New Roman" w:cs="Times New Roman"/>
          <w:sz w:val="24"/>
          <w:szCs w:val="24"/>
        </w:rPr>
      </w:pPr>
    </w:p>
    <w:p w:rsidR="006844B1" w:rsidRPr="00C4736F" w:rsidRDefault="006844B1" w:rsidP="00E60CE9">
      <w:pPr>
        <w:spacing w:after="0" w:line="240" w:lineRule="auto"/>
        <w:jc w:val="both"/>
        <w:rPr>
          <w:rFonts w:ascii="Times New Roman" w:hAnsi="Times New Roman" w:cs="Times New Roman"/>
          <w:b/>
          <w:sz w:val="24"/>
          <w:szCs w:val="24"/>
        </w:rPr>
      </w:pPr>
      <w:r w:rsidRPr="00C4736F">
        <w:rPr>
          <w:rFonts w:ascii="Times New Roman" w:hAnsi="Times New Roman" w:cs="Times New Roman"/>
          <w:b/>
          <w:sz w:val="24"/>
          <w:szCs w:val="24"/>
        </w:rPr>
        <w:t>K bodu 3</w:t>
      </w:r>
      <w:r w:rsidR="0074241C">
        <w:rPr>
          <w:rFonts w:ascii="Times New Roman" w:hAnsi="Times New Roman" w:cs="Times New Roman"/>
          <w:b/>
          <w:sz w:val="24"/>
          <w:szCs w:val="24"/>
        </w:rPr>
        <w:t>9</w:t>
      </w:r>
    </w:p>
    <w:p w:rsidR="006844B1" w:rsidRDefault="006844B1" w:rsidP="00684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Upresnenie ustanovenia na základe aplikačnej praxe a odstránenie výkladových nezrovnalostí.</w:t>
      </w:r>
    </w:p>
    <w:p w:rsidR="006844B1" w:rsidRPr="00C4736F" w:rsidRDefault="006844B1" w:rsidP="00E60CE9">
      <w:pPr>
        <w:spacing w:after="0" w:line="240" w:lineRule="auto"/>
        <w:jc w:val="both"/>
        <w:rPr>
          <w:rFonts w:ascii="Times New Roman" w:hAnsi="Times New Roman" w:cs="Times New Roman"/>
          <w:sz w:val="24"/>
          <w:szCs w:val="24"/>
        </w:rPr>
      </w:pPr>
    </w:p>
    <w:p w:rsidR="004B0071" w:rsidRPr="009B0783" w:rsidRDefault="004B0071" w:rsidP="00E60CE9">
      <w:pPr>
        <w:spacing w:after="0" w:line="240" w:lineRule="auto"/>
        <w:jc w:val="both"/>
        <w:rPr>
          <w:rFonts w:ascii="Times New Roman" w:hAnsi="Times New Roman" w:cs="Times New Roman"/>
          <w:b/>
          <w:sz w:val="24"/>
          <w:szCs w:val="24"/>
        </w:rPr>
      </w:pPr>
      <w:r w:rsidRPr="009B0783">
        <w:rPr>
          <w:rFonts w:ascii="Times New Roman" w:hAnsi="Times New Roman" w:cs="Times New Roman"/>
          <w:b/>
          <w:sz w:val="24"/>
          <w:szCs w:val="24"/>
        </w:rPr>
        <w:t xml:space="preserve">K bodu </w:t>
      </w:r>
      <w:r w:rsidR="0074241C">
        <w:rPr>
          <w:rFonts w:ascii="Times New Roman" w:hAnsi="Times New Roman" w:cs="Times New Roman"/>
          <w:b/>
          <w:sz w:val="24"/>
          <w:szCs w:val="24"/>
        </w:rPr>
        <w:t>40</w:t>
      </w:r>
    </w:p>
    <w:p w:rsidR="004B0071" w:rsidRDefault="004B0071" w:rsidP="00932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Úrad podľa </w:t>
      </w:r>
      <w:r w:rsidRPr="004B0071">
        <w:rPr>
          <w:rFonts w:ascii="Times New Roman" w:hAnsi="Times New Roman" w:cs="Times New Roman"/>
          <w:sz w:val="24"/>
          <w:szCs w:val="24"/>
        </w:rPr>
        <w:t>§</w:t>
      </w:r>
      <w:r>
        <w:rPr>
          <w:rFonts w:ascii="Times New Roman" w:hAnsi="Times New Roman" w:cs="Times New Roman"/>
          <w:sz w:val="24"/>
          <w:szCs w:val="24"/>
        </w:rPr>
        <w:t xml:space="preserve"> </w:t>
      </w:r>
      <w:r w:rsidRPr="004B0071">
        <w:rPr>
          <w:rFonts w:ascii="Times New Roman" w:hAnsi="Times New Roman" w:cs="Times New Roman"/>
          <w:sz w:val="24"/>
          <w:szCs w:val="24"/>
        </w:rPr>
        <w:t>83 ods.</w:t>
      </w:r>
      <w:r>
        <w:rPr>
          <w:rFonts w:ascii="Times New Roman" w:hAnsi="Times New Roman" w:cs="Times New Roman"/>
          <w:sz w:val="24"/>
          <w:szCs w:val="24"/>
        </w:rPr>
        <w:t xml:space="preserve"> 4 </w:t>
      </w:r>
      <w:r w:rsidRPr="004B0071">
        <w:rPr>
          <w:rFonts w:ascii="Times New Roman" w:hAnsi="Times New Roman" w:cs="Times New Roman"/>
          <w:sz w:val="24"/>
          <w:szCs w:val="24"/>
        </w:rPr>
        <w:t>zabezpeč</w:t>
      </w:r>
      <w:r>
        <w:rPr>
          <w:rFonts w:ascii="Times New Roman" w:hAnsi="Times New Roman" w:cs="Times New Roman"/>
          <w:sz w:val="24"/>
          <w:szCs w:val="24"/>
        </w:rPr>
        <w:t>uje</w:t>
      </w:r>
      <w:r w:rsidRPr="004B0071">
        <w:rPr>
          <w:rFonts w:ascii="Times New Roman" w:hAnsi="Times New Roman" w:cs="Times New Roman"/>
          <w:sz w:val="24"/>
          <w:szCs w:val="24"/>
        </w:rPr>
        <w:t xml:space="preserve"> bezplatný prístup aspoň k jednému porovnávaciemu nástroju, ktorý obsahuje možnosť porovnávať ceny, poplatky a kvalitu fungovania služby medzi jednotlivými ponukami, ktoré sú dostupné pre spotrebiteľov. Spotrebitelia môžu z tohto nástroja profitovať len v prípade aktuálnosti a úplnosti ponúk poskytovateľov. Z uvedeného dôvodu je potrebné rozšíriť povinnosti podnikov, t. j. zasielanie údajov do porovnávacieho nástroja, pričom porovnávací nástroj môže pozitívne pôsobiť nielen na spotrebiteľov, ale na celé konkurenčné prostredie len v prípade aktuálnosti a úplnosti dát všetkých podnikov poskytujúcich službu prístupu k internetu, verejne dostupnú interpersonálnu komunikačnú službu založenú na číslach alebo verejne dostupnú interpersonálnu komunikačnú službu </w:t>
      </w:r>
      <w:r w:rsidRPr="004B0071">
        <w:rPr>
          <w:rFonts w:ascii="Times New Roman" w:hAnsi="Times New Roman" w:cs="Times New Roman"/>
          <w:sz w:val="24"/>
          <w:szCs w:val="24"/>
        </w:rPr>
        <w:lastRenderedPageBreak/>
        <w:t>nezávislú od čísel</w:t>
      </w:r>
      <w:r>
        <w:rPr>
          <w:rFonts w:ascii="Times New Roman" w:hAnsi="Times New Roman" w:cs="Times New Roman"/>
          <w:sz w:val="24"/>
          <w:szCs w:val="24"/>
        </w:rPr>
        <w:t>.</w:t>
      </w:r>
      <w:r w:rsidR="00932B2D" w:rsidRPr="00932B2D">
        <w:rPr>
          <w:rFonts w:ascii="Times New Roman" w:hAnsi="Times New Roman" w:cs="Times New Roman"/>
          <w:sz w:val="24"/>
          <w:szCs w:val="24"/>
        </w:rPr>
        <w:t xml:space="preserve"> Vzhľadom na znenie </w:t>
      </w:r>
      <w:r w:rsidR="00932B2D">
        <w:rPr>
          <w:rFonts w:ascii="Times New Roman" w:hAnsi="Times New Roman" w:cs="Times New Roman"/>
          <w:sz w:val="24"/>
          <w:szCs w:val="24"/>
        </w:rPr>
        <w:t>o</w:t>
      </w:r>
      <w:r w:rsidR="00932B2D" w:rsidRPr="00932B2D">
        <w:rPr>
          <w:rFonts w:ascii="Times New Roman" w:hAnsi="Times New Roman" w:cs="Times New Roman"/>
          <w:sz w:val="24"/>
          <w:szCs w:val="24"/>
        </w:rPr>
        <w:t>dsek</w:t>
      </w:r>
      <w:r w:rsidR="00932B2D">
        <w:rPr>
          <w:rFonts w:ascii="Times New Roman" w:hAnsi="Times New Roman" w:cs="Times New Roman"/>
          <w:sz w:val="24"/>
          <w:szCs w:val="24"/>
        </w:rPr>
        <w:t>u</w:t>
      </w:r>
      <w:r w:rsidR="00932B2D" w:rsidRPr="00932B2D">
        <w:rPr>
          <w:rFonts w:ascii="Times New Roman" w:hAnsi="Times New Roman" w:cs="Times New Roman"/>
          <w:sz w:val="24"/>
          <w:szCs w:val="24"/>
        </w:rPr>
        <w:t xml:space="preserve"> 4 písm. a)</w:t>
      </w:r>
      <w:r w:rsidR="00932B2D">
        <w:rPr>
          <w:rFonts w:ascii="Times New Roman" w:hAnsi="Times New Roman" w:cs="Times New Roman"/>
          <w:sz w:val="24"/>
          <w:szCs w:val="24"/>
        </w:rPr>
        <w:t>, ktorý</w:t>
      </w:r>
      <w:r w:rsidR="00932B2D" w:rsidRPr="00932B2D">
        <w:rPr>
          <w:rFonts w:ascii="Times New Roman" w:hAnsi="Times New Roman" w:cs="Times New Roman"/>
          <w:sz w:val="24"/>
          <w:szCs w:val="24"/>
        </w:rPr>
        <w:t xml:space="preserve"> definuje, že ide o služby poskytované za opakujúcu sa priamu peňažnú platbu alebo priamu peň</w:t>
      </w:r>
      <w:r w:rsidR="00932B2D">
        <w:rPr>
          <w:rFonts w:ascii="Times New Roman" w:hAnsi="Times New Roman" w:cs="Times New Roman"/>
          <w:sz w:val="24"/>
          <w:szCs w:val="24"/>
        </w:rPr>
        <w:t xml:space="preserve">ažnú platbu na základe spotreby, </w:t>
      </w:r>
      <w:r w:rsidR="00932B2D" w:rsidRPr="00932B2D">
        <w:rPr>
          <w:rFonts w:ascii="Times New Roman" w:hAnsi="Times New Roman" w:cs="Times New Roman"/>
          <w:sz w:val="24"/>
          <w:szCs w:val="24"/>
        </w:rPr>
        <w:t xml:space="preserve">je </w:t>
      </w:r>
      <w:r w:rsidR="00932B2D">
        <w:rPr>
          <w:rFonts w:ascii="Times New Roman" w:hAnsi="Times New Roman" w:cs="Times New Roman"/>
          <w:sz w:val="24"/>
          <w:szCs w:val="24"/>
        </w:rPr>
        <w:t>zároveň presne vymedzené</w:t>
      </w:r>
      <w:r w:rsidR="00932B2D" w:rsidRPr="00932B2D">
        <w:rPr>
          <w:rFonts w:ascii="Times New Roman" w:hAnsi="Times New Roman" w:cs="Times New Roman"/>
          <w:sz w:val="24"/>
          <w:szCs w:val="24"/>
        </w:rPr>
        <w:t>, že do porovnáva</w:t>
      </w:r>
      <w:r w:rsidR="00932B2D">
        <w:rPr>
          <w:rFonts w:ascii="Times New Roman" w:hAnsi="Times New Roman" w:cs="Times New Roman"/>
          <w:sz w:val="24"/>
          <w:szCs w:val="24"/>
        </w:rPr>
        <w:t xml:space="preserve">cieho nástroja úradu sa zadávajú </w:t>
      </w:r>
      <w:r w:rsidR="00932B2D" w:rsidRPr="00932B2D">
        <w:rPr>
          <w:rFonts w:ascii="Times New Roman" w:hAnsi="Times New Roman" w:cs="Times New Roman"/>
          <w:sz w:val="24"/>
          <w:szCs w:val="24"/>
        </w:rPr>
        <w:t>informácie o službách na báze opakujúcich sa platieb (</w:t>
      </w:r>
      <w:r w:rsidR="00932B2D">
        <w:rPr>
          <w:rFonts w:ascii="Times New Roman" w:hAnsi="Times New Roman" w:cs="Times New Roman"/>
          <w:sz w:val="24"/>
          <w:szCs w:val="24"/>
        </w:rPr>
        <w:t>t</w:t>
      </w:r>
      <w:r w:rsidR="006A7845">
        <w:rPr>
          <w:rFonts w:ascii="Times New Roman" w:hAnsi="Times New Roman" w:cs="Times New Roman"/>
          <w:sz w:val="24"/>
          <w:szCs w:val="24"/>
        </w:rPr>
        <w:t>. </w:t>
      </w:r>
      <w:r w:rsidR="00932B2D">
        <w:rPr>
          <w:rFonts w:ascii="Times New Roman" w:hAnsi="Times New Roman" w:cs="Times New Roman"/>
          <w:sz w:val="24"/>
          <w:szCs w:val="24"/>
        </w:rPr>
        <w:t xml:space="preserve">j. </w:t>
      </w:r>
      <w:r w:rsidR="00932B2D" w:rsidRPr="00932B2D">
        <w:rPr>
          <w:rFonts w:ascii="Times New Roman" w:hAnsi="Times New Roman" w:cs="Times New Roman"/>
          <w:sz w:val="24"/>
          <w:szCs w:val="24"/>
        </w:rPr>
        <w:t>paušály) alebo platieb podľa spotreby (</w:t>
      </w:r>
      <w:r w:rsidR="00932B2D">
        <w:rPr>
          <w:rFonts w:ascii="Times New Roman" w:hAnsi="Times New Roman" w:cs="Times New Roman"/>
          <w:sz w:val="24"/>
          <w:szCs w:val="24"/>
        </w:rPr>
        <w:t>t</w:t>
      </w:r>
      <w:r w:rsidR="006A7845">
        <w:rPr>
          <w:rFonts w:ascii="Times New Roman" w:hAnsi="Times New Roman" w:cs="Times New Roman"/>
          <w:sz w:val="24"/>
          <w:szCs w:val="24"/>
        </w:rPr>
        <w:t>. </w:t>
      </w:r>
      <w:r w:rsidR="00932B2D">
        <w:rPr>
          <w:rFonts w:ascii="Times New Roman" w:hAnsi="Times New Roman" w:cs="Times New Roman"/>
          <w:sz w:val="24"/>
          <w:szCs w:val="24"/>
        </w:rPr>
        <w:t xml:space="preserve">j. </w:t>
      </w:r>
      <w:r w:rsidR="00932B2D" w:rsidRPr="00932B2D">
        <w:rPr>
          <w:rFonts w:ascii="Times New Roman" w:hAnsi="Times New Roman" w:cs="Times New Roman"/>
          <w:sz w:val="24"/>
          <w:szCs w:val="24"/>
        </w:rPr>
        <w:t>kredity)</w:t>
      </w:r>
      <w:r w:rsidR="00932B2D">
        <w:rPr>
          <w:rFonts w:ascii="Times New Roman" w:hAnsi="Times New Roman" w:cs="Times New Roman"/>
          <w:sz w:val="24"/>
          <w:szCs w:val="24"/>
        </w:rPr>
        <w:t>.</w:t>
      </w:r>
    </w:p>
    <w:p w:rsidR="004B0071" w:rsidRDefault="004B0071" w:rsidP="00E60CE9">
      <w:pPr>
        <w:spacing w:after="0" w:line="240" w:lineRule="auto"/>
        <w:jc w:val="both"/>
        <w:rPr>
          <w:rFonts w:ascii="Times New Roman" w:hAnsi="Times New Roman" w:cs="Times New Roman"/>
          <w:sz w:val="24"/>
          <w:szCs w:val="24"/>
        </w:rPr>
      </w:pPr>
    </w:p>
    <w:p w:rsidR="00253228" w:rsidRDefault="00253228" w:rsidP="00E60C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w:t>
      </w:r>
      <w:r w:rsidR="00D85357">
        <w:rPr>
          <w:rFonts w:ascii="Times New Roman" w:hAnsi="Times New Roman" w:cs="Times New Roman"/>
          <w:b/>
          <w:sz w:val="24"/>
          <w:szCs w:val="24"/>
        </w:rPr>
        <w:t>om</w:t>
      </w:r>
      <w:r>
        <w:rPr>
          <w:rFonts w:ascii="Times New Roman" w:hAnsi="Times New Roman" w:cs="Times New Roman"/>
          <w:b/>
          <w:sz w:val="24"/>
          <w:szCs w:val="24"/>
        </w:rPr>
        <w:t xml:space="preserve"> </w:t>
      </w:r>
      <w:r w:rsidR="009E07B5">
        <w:rPr>
          <w:rFonts w:ascii="Times New Roman" w:hAnsi="Times New Roman" w:cs="Times New Roman"/>
          <w:b/>
          <w:sz w:val="24"/>
          <w:szCs w:val="24"/>
        </w:rPr>
        <w:t>4</w:t>
      </w:r>
      <w:r w:rsidR="0074241C">
        <w:rPr>
          <w:rFonts w:ascii="Times New Roman" w:hAnsi="Times New Roman" w:cs="Times New Roman"/>
          <w:b/>
          <w:sz w:val="24"/>
          <w:szCs w:val="24"/>
        </w:rPr>
        <w:t>2</w:t>
      </w:r>
      <w:r w:rsidR="00D85357">
        <w:rPr>
          <w:rFonts w:ascii="Times New Roman" w:hAnsi="Times New Roman" w:cs="Times New Roman"/>
          <w:b/>
          <w:sz w:val="24"/>
          <w:szCs w:val="24"/>
        </w:rPr>
        <w:t>, 4</w:t>
      </w:r>
      <w:r w:rsidR="0074241C">
        <w:rPr>
          <w:rFonts w:ascii="Times New Roman" w:hAnsi="Times New Roman" w:cs="Times New Roman"/>
          <w:b/>
          <w:sz w:val="24"/>
          <w:szCs w:val="24"/>
        </w:rPr>
        <w:t>6</w:t>
      </w:r>
      <w:r w:rsidR="00D85357">
        <w:rPr>
          <w:rFonts w:ascii="Times New Roman" w:hAnsi="Times New Roman" w:cs="Times New Roman"/>
          <w:b/>
          <w:sz w:val="24"/>
          <w:szCs w:val="24"/>
        </w:rPr>
        <w:t xml:space="preserve"> a 4</w:t>
      </w:r>
      <w:r w:rsidR="0074241C">
        <w:rPr>
          <w:rFonts w:ascii="Times New Roman" w:hAnsi="Times New Roman" w:cs="Times New Roman"/>
          <w:b/>
          <w:sz w:val="24"/>
          <w:szCs w:val="24"/>
        </w:rPr>
        <w:t>7</w:t>
      </w:r>
    </w:p>
    <w:p w:rsidR="00253228" w:rsidRDefault="00A87A9D"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súvislosti s technologickými zmenami a rozvojom aplikácií aj na strane štátu </w:t>
      </w:r>
      <w:r w:rsidR="00682AC2">
        <w:rPr>
          <w:rFonts w:ascii="Times New Roman" w:hAnsi="Times New Roman" w:cs="Times New Roman"/>
          <w:sz w:val="24"/>
          <w:szCs w:val="24"/>
        </w:rPr>
        <w:t xml:space="preserve">sa </w:t>
      </w:r>
      <w:r>
        <w:rPr>
          <w:rFonts w:ascii="Times New Roman" w:hAnsi="Times New Roman" w:cs="Times New Roman"/>
          <w:sz w:val="24"/>
          <w:szCs w:val="24"/>
        </w:rPr>
        <w:t>dopĺňa ustanovenie o oprávnenie všetkých podnikov vstupovať do registrov a získavať údaje</w:t>
      </w:r>
      <w:r w:rsidRPr="00A87A9D">
        <w:rPr>
          <w:rFonts w:ascii="Times New Roman" w:hAnsi="Times New Roman" w:cs="Times New Roman"/>
          <w:sz w:val="24"/>
          <w:szCs w:val="24"/>
        </w:rPr>
        <w:t xml:space="preserve"> </w:t>
      </w:r>
      <w:r>
        <w:rPr>
          <w:rFonts w:ascii="Times New Roman" w:hAnsi="Times New Roman" w:cs="Times New Roman"/>
          <w:sz w:val="24"/>
          <w:szCs w:val="24"/>
        </w:rPr>
        <w:t xml:space="preserve">nevyhnutné na poskytovanie služieb a overovanie identity. </w:t>
      </w:r>
      <w:r w:rsidR="00E97C26" w:rsidRPr="00E97C26">
        <w:rPr>
          <w:rFonts w:ascii="Times New Roman" w:hAnsi="Times New Roman" w:cs="Times New Roman"/>
          <w:sz w:val="24"/>
          <w:szCs w:val="24"/>
        </w:rPr>
        <w:t>Prístup do registr</w:t>
      </w:r>
      <w:r>
        <w:rPr>
          <w:rFonts w:ascii="Times New Roman" w:hAnsi="Times New Roman" w:cs="Times New Roman"/>
          <w:sz w:val="24"/>
          <w:szCs w:val="24"/>
        </w:rPr>
        <w:t>ov</w:t>
      </w:r>
      <w:r w:rsidR="00E97C26" w:rsidRPr="00E97C26">
        <w:rPr>
          <w:rFonts w:ascii="Times New Roman" w:hAnsi="Times New Roman" w:cs="Times New Roman"/>
          <w:sz w:val="24"/>
          <w:szCs w:val="24"/>
        </w:rPr>
        <w:t xml:space="preserve"> je potrebné zabezpečiť rak, aby boli dodržané povinnosti Nariadenia Európskeho parlamentu a Rady (EÚ) 2016/679 o ochrane fyzických osôb pri spracúvaní osobných údajov a o voľnom pohybe takýchto údajov, ktorým sa zrušuje smernica 95/46/ES (všeobecné nariadenie o ochrane údajov) (Ú. v. EÚ L 119, 4.5.2016)</w:t>
      </w:r>
      <w:r w:rsidR="00206956">
        <w:rPr>
          <w:rFonts w:ascii="Times New Roman" w:hAnsi="Times New Roman" w:cs="Times New Roman"/>
          <w:sz w:val="24"/>
          <w:szCs w:val="24"/>
        </w:rPr>
        <w:t xml:space="preserve"> </w:t>
      </w:r>
      <w:r w:rsidR="00206956" w:rsidRPr="00206956">
        <w:rPr>
          <w:rFonts w:ascii="Times New Roman" w:hAnsi="Times New Roman" w:cs="Times New Roman"/>
          <w:sz w:val="24"/>
          <w:szCs w:val="24"/>
        </w:rPr>
        <w:t>v platnom znení</w:t>
      </w:r>
      <w:r w:rsidR="00E97C26" w:rsidRPr="00E97C26">
        <w:rPr>
          <w:rFonts w:ascii="Times New Roman" w:hAnsi="Times New Roman" w:cs="Times New Roman"/>
          <w:sz w:val="24"/>
          <w:szCs w:val="24"/>
        </w:rPr>
        <w:t>, t.</w:t>
      </w:r>
      <w:r w:rsidR="00682AC2">
        <w:rPr>
          <w:rFonts w:ascii="Times New Roman" w:hAnsi="Times New Roman" w:cs="Times New Roman"/>
          <w:sz w:val="24"/>
          <w:szCs w:val="24"/>
        </w:rPr>
        <w:t> </w:t>
      </w:r>
      <w:r w:rsidR="00E97C26" w:rsidRPr="00E97C26">
        <w:rPr>
          <w:rFonts w:ascii="Times New Roman" w:hAnsi="Times New Roman" w:cs="Times New Roman"/>
          <w:sz w:val="24"/>
          <w:szCs w:val="24"/>
        </w:rPr>
        <w:t>j.</w:t>
      </w:r>
      <w:r w:rsidR="0093253C">
        <w:rPr>
          <w:rFonts w:ascii="Times New Roman" w:hAnsi="Times New Roman" w:cs="Times New Roman"/>
          <w:sz w:val="24"/>
          <w:szCs w:val="24"/>
        </w:rPr>
        <w:t>,</w:t>
      </w:r>
      <w:r w:rsidR="00E97C26" w:rsidRPr="00E97C26">
        <w:rPr>
          <w:rFonts w:ascii="Times New Roman" w:hAnsi="Times New Roman" w:cs="Times New Roman"/>
          <w:sz w:val="24"/>
          <w:szCs w:val="24"/>
        </w:rPr>
        <w:t xml:space="preserve"> aby bolo eliminované riziko </w:t>
      </w:r>
      <w:r>
        <w:rPr>
          <w:rFonts w:ascii="Times New Roman" w:hAnsi="Times New Roman" w:cs="Times New Roman"/>
          <w:sz w:val="24"/>
          <w:szCs w:val="24"/>
        </w:rPr>
        <w:t>„</w:t>
      </w:r>
      <w:r w:rsidR="00E97C26" w:rsidRPr="00E97C26">
        <w:rPr>
          <w:rFonts w:ascii="Times New Roman" w:hAnsi="Times New Roman" w:cs="Times New Roman"/>
          <w:sz w:val="24"/>
          <w:szCs w:val="24"/>
        </w:rPr>
        <w:t>zmiešavania” údajov rôznych podnikov a zaistená ochrana osobných údajov</w:t>
      </w:r>
      <w:r w:rsidR="00E97C26">
        <w:rPr>
          <w:rFonts w:ascii="Times New Roman" w:hAnsi="Times New Roman" w:cs="Times New Roman"/>
          <w:sz w:val="24"/>
          <w:szCs w:val="24"/>
        </w:rPr>
        <w:t>.</w:t>
      </w:r>
    </w:p>
    <w:p w:rsidR="00D85357" w:rsidRDefault="00D85357" w:rsidP="00D85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Zmeny navrhované v bodoch 4</w:t>
      </w:r>
      <w:r w:rsidR="009E07B5">
        <w:rPr>
          <w:rFonts w:ascii="Times New Roman" w:hAnsi="Times New Roman" w:cs="Times New Roman"/>
          <w:sz w:val="24"/>
          <w:szCs w:val="24"/>
        </w:rPr>
        <w:t>4</w:t>
      </w:r>
      <w:r>
        <w:rPr>
          <w:rFonts w:ascii="Times New Roman" w:hAnsi="Times New Roman" w:cs="Times New Roman"/>
          <w:sz w:val="24"/>
          <w:szCs w:val="24"/>
        </w:rPr>
        <w:t xml:space="preserve"> a 4</w:t>
      </w:r>
      <w:r w:rsidR="009E07B5">
        <w:rPr>
          <w:rFonts w:ascii="Times New Roman" w:hAnsi="Times New Roman" w:cs="Times New Roman"/>
          <w:sz w:val="24"/>
          <w:szCs w:val="24"/>
        </w:rPr>
        <w:t>5</w:t>
      </w:r>
      <w:r>
        <w:rPr>
          <w:rFonts w:ascii="Times New Roman" w:hAnsi="Times New Roman" w:cs="Times New Roman"/>
          <w:sz w:val="24"/>
          <w:szCs w:val="24"/>
        </w:rPr>
        <w:t xml:space="preserve"> nadväzujú na zmenu ustanovenia § 86 ods. 6.</w:t>
      </w:r>
    </w:p>
    <w:p w:rsidR="00E97C26" w:rsidRPr="00C4736F" w:rsidRDefault="00E97C26" w:rsidP="00E60CE9">
      <w:pPr>
        <w:spacing w:after="0" w:line="240" w:lineRule="auto"/>
        <w:jc w:val="both"/>
        <w:rPr>
          <w:rFonts w:ascii="Times New Roman" w:hAnsi="Times New Roman" w:cs="Times New Roman"/>
          <w:sz w:val="24"/>
          <w:szCs w:val="24"/>
        </w:rPr>
      </w:pPr>
    </w:p>
    <w:p w:rsidR="004B0071" w:rsidRPr="008836FE" w:rsidRDefault="004B0071" w:rsidP="00E60CE9">
      <w:pPr>
        <w:spacing w:after="0" w:line="240" w:lineRule="auto"/>
        <w:jc w:val="both"/>
        <w:rPr>
          <w:rFonts w:ascii="Times New Roman" w:hAnsi="Times New Roman" w:cs="Times New Roman"/>
          <w:b/>
          <w:sz w:val="24"/>
          <w:szCs w:val="24"/>
        </w:rPr>
      </w:pPr>
      <w:r w:rsidRPr="008836FE">
        <w:rPr>
          <w:rFonts w:ascii="Times New Roman" w:hAnsi="Times New Roman" w:cs="Times New Roman"/>
          <w:b/>
          <w:sz w:val="24"/>
          <w:szCs w:val="24"/>
        </w:rPr>
        <w:t xml:space="preserve">K bodu </w:t>
      </w:r>
      <w:r w:rsidR="00253228">
        <w:rPr>
          <w:rFonts w:ascii="Times New Roman" w:hAnsi="Times New Roman" w:cs="Times New Roman"/>
          <w:b/>
          <w:sz w:val="24"/>
          <w:szCs w:val="24"/>
        </w:rPr>
        <w:t>4</w:t>
      </w:r>
      <w:r w:rsidR="0074241C">
        <w:rPr>
          <w:rFonts w:ascii="Times New Roman" w:hAnsi="Times New Roman" w:cs="Times New Roman"/>
          <w:b/>
          <w:sz w:val="24"/>
          <w:szCs w:val="24"/>
        </w:rPr>
        <w:t>3</w:t>
      </w:r>
    </w:p>
    <w:p w:rsidR="00626343" w:rsidRDefault="004B0071" w:rsidP="00E60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 spresňuje ustanovenie vzhľadom na </w:t>
      </w:r>
      <w:r w:rsidR="005364C1">
        <w:rPr>
          <w:rFonts w:ascii="Times New Roman" w:hAnsi="Times New Roman" w:cs="Times New Roman"/>
          <w:sz w:val="24"/>
          <w:szCs w:val="24"/>
        </w:rPr>
        <w:t>skutočnosť</w:t>
      </w:r>
      <w:r>
        <w:rPr>
          <w:rFonts w:ascii="Times New Roman" w:hAnsi="Times New Roman" w:cs="Times New Roman"/>
          <w:sz w:val="24"/>
          <w:szCs w:val="24"/>
        </w:rPr>
        <w:t>, že o</w:t>
      </w:r>
      <w:r w:rsidRPr="00231606">
        <w:rPr>
          <w:rFonts w:ascii="Times New Roman" w:hAnsi="Times New Roman" w:cs="Times New Roman"/>
          <w:sz w:val="24"/>
          <w:szCs w:val="24"/>
        </w:rPr>
        <w:t>chranné opatrenie je pojem ustanovený v § 123</w:t>
      </w:r>
      <w:r w:rsidR="007B4945">
        <w:rPr>
          <w:rFonts w:ascii="Times New Roman" w:hAnsi="Times New Roman" w:cs="Times New Roman"/>
          <w:sz w:val="24"/>
          <w:szCs w:val="24"/>
        </w:rPr>
        <w:t>,</w:t>
      </w:r>
      <w:r w:rsidRPr="00231606">
        <w:rPr>
          <w:rFonts w:ascii="Times New Roman" w:hAnsi="Times New Roman" w:cs="Times New Roman"/>
          <w:sz w:val="24"/>
          <w:szCs w:val="24"/>
        </w:rPr>
        <w:t xml:space="preserve"> avšak nesúvisí s rušením. </w:t>
      </w:r>
    </w:p>
    <w:p w:rsidR="004B0071" w:rsidRDefault="004B0071" w:rsidP="00E60CE9">
      <w:pPr>
        <w:spacing w:after="0" w:line="240" w:lineRule="auto"/>
        <w:jc w:val="both"/>
        <w:rPr>
          <w:rFonts w:ascii="Times New Roman" w:hAnsi="Times New Roman" w:cs="Times New Roman"/>
          <w:sz w:val="24"/>
          <w:szCs w:val="24"/>
        </w:rPr>
      </w:pPr>
    </w:p>
    <w:p w:rsidR="004B0071" w:rsidRPr="008836FE" w:rsidRDefault="004B0071" w:rsidP="00E60CE9">
      <w:pPr>
        <w:spacing w:after="0" w:line="240" w:lineRule="auto"/>
        <w:jc w:val="both"/>
        <w:rPr>
          <w:rFonts w:ascii="Times New Roman" w:hAnsi="Times New Roman" w:cs="Times New Roman"/>
          <w:b/>
          <w:sz w:val="24"/>
          <w:szCs w:val="24"/>
        </w:rPr>
      </w:pPr>
      <w:r w:rsidRPr="008836FE">
        <w:rPr>
          <w:rFonts w:ascii="Times New Roman" w:hAnsi="Times New Roman" w:cs="Times New Roman"/>
          <w:b/>
          <w:sz w:val="24"/>
          <w:szCs w:val="24"/>
        </w:rPr>
        <w:t>K</w:t>
      </w:r>
      <w:r w:rsidR="008836FE" w:rsidRPr="008836FE">
        <w:rPr>
          <w:rFonts w:ascii="Times New Roman" w:hAnsi="Times New Roman" w:cs="Times New Roman"/>
          <w:b/>
          <w:sz w:val="24"/>
          <w:szCs w:val="24"/>
        </w:rPr>
        <w:t> </w:t>
      </w:r>
      <w:r w:rsidRPr="008836FE">
        <w:rPr>
          <w:rFonts w:ascii="Times New Roman" w:hAnsi="Times New Roman" w:cs="Times New Roman"/>
          <w:b/>
          <w:sz w:val="24"/>
          <w:szCs w:val="24"/>
        </w:rPr>
        <w:t>bodu</w:t>
      </w:r>
      <w:r w:rsidR="008836FE" w:rsidRPr="008836FE">
        <w:rPr>
          <w:rFonts w:ascii="Times New Roman" w:hAnsi="Times New Roman" w:cs="Times New Roman"/>
          <w:b/>
          <w:sz w:val="24"/>
          <w:szCs w:val="24"/>
        </w:rPr>
        <w:t xml:space="preserve"> </w:t>
      </w:r>
      <w:r w:rsidR="00945C3D">
        <w:rPr>
          <w:rFonts w:ascii="Times New Roman" w:hAnsi="Times New Roman" w:cs="Times New Roman"/>
          <w:b/>
          <w:sz w:val="24"/>
          <w:szCs w:val="24"/>
        </w:rPr>
        <w:t>4</w:t>
      </w:r>
      <w:r w:rsidR="0074241C">
        <w:rPr>
          <w:rFonts w:ascii="Times New Roman" w:hAnsi="Times New Roman" w:cs="Times New Roman"/>
          <w:b/>
          <w:sz w:val="24"/>
          <w:szCs w:val="24"/>
        </w:rPr>
        <w:t>4</w:t>
      </w:r>
    </w:p>
    <w:p w:rsidR="004B0071" w:rsidRDefault="004B0071"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Ustanovenie</w:t>
      </w:r>
      <w:r w:rsidRPr="004B0071">
        <w:rPr>
          <w:rFonts w:ascii="Times New Roman" w:hAnsi="Times New Roman" w:cs="Times New Roman"/>
          <w:sz w:val="24"/>
          <w:szCs w:val="24"/>
        </w:rPr>
        <w:t xml:space="preserve"> rieš</w:t>
      </w:r>
      <w:r>
        <w:rPr>
          <w:rFonts w:ascii="Times New Roman" w:hAnsi="Times New Roman" w:cs="Times New Roman"/>
          <w:sz w:val="24"/>
          <w:szCs w:val="24"/>
        </w:rPr>
        <w:t>i</w:t>
      </w:r>
      <w:r w:rsidRPr="004B0071">
        <w:rPr>
          <w:rFonts w:ascii="Times New Roman" w:hAnsi="Times New Roman" w:cs="Times New Roman"/>
          <w:sz w:val="24"/>
          <w:szCs w:val="24"/>
        </w:rPr>
        <w:t xml:space="preserve"> problematik</w:t>
      </w:r>
      <w:r>
        <w:rPr>
          <w:rFonts w:ascii="Times New Roman" w:hAnsi="Times New Roman" w:cs="Times New Roman"/>
          <w:sz w:val="24"/>
          <w:szCs w:val="24"/>
        </w:rPr>
        <w:t>u</w:t>
      </w:r>
      <w:r w:rsidRPr="004B0071">
        <w:rPr>
          <w:rFonts w:ascii="Times New Roman" w:hAnsi="Times New Roman" w:cs="Times New Roman"/>
          <w:sz w:val="24"/>
          <w:szCs w:val="24"/>
        </w:rPr>
        <w:t xml:space="preserve"> prevádzkovania rádiových rušičiek, kde ich doterajší postih a dokazovanie je podľa § 33 ods. 5 zákona </w:t>
      </w:r>
      <w:r w:rsidR="005364C1">
        <w:rPr>
          <w:rFonts w:ascii="Times New Roman" w:hAnsi="Times New Roman" w:cs="Times New Roman"/>
          <w:sz w:val="24"/>
          <w:szCs w:val="24"/>
        </w:rPr>
        <w:t>o elektronických komunikáciách</w:t>
      </w:r>
      <w:r w:rsidR="005364C1" w:rsidRPr="004B0071">
        <w:rPr>
          <w:rFonts w:ascii="Times New Roman" w:hAnsi="Times New Roman" w:cs="Times New Roman"/>
          <w:sz w:val="24"/>
          <w:szCs w:val="24"/>
        </w:rPr>
        <w:t xml:space="preserve"> </w:t>
      </w:r>
      <w:r w:rsidRPr="004B0071">
        <w:rPr>
          <w:rFonts w:ascii="Times New Roman" w:hAnsi="Times New Roman" w:cs="Times New Roman"/>
          <w:sz w:val="24"/>
          <w:szCs w:val="24"/>
        </w:rPr>
        <w:t>(nepovolené používanie frekvencií) komplikované.</w:t>
      </w:r>
      <w:r>
        <w:rPr>
          <w:rFonts w:ascii="Times New Roman" w:hAnsi="Times New Roman" w:cs="Times New Roman"/>
          <w:sz w:val="24"/>
          <w:szCs w:val="24"/>
        </w:rPr>
        <w:t xml:space="preserve"> </w:t>
      </w:r>
      <w:r w:rsidRPr="004B0071">
        <w:rPr>
          <w:rFonts w:ascii="Times New Roman" w:hAnsi="Times New Roman" w:cs="Times New Roman"/>
          <w:sz w:val="24"/>
          <w:szCs w:val="24"/>
        </w:rPr>
        <w:t>Úpravou sa zav</w:t>
      </w:r>
      <w:r>
        <w:rPr>
          <w:rFonts w:ascii="Times New Roman" w:hAnsi="Times New Roman" w:cs="Times New Roman"/>
          <w:sz w:val="24"/>
          <w:szCs w:val="24"/>
        </w:rPr>
        <w:t>ádza</w:t>
      </w:r>
      <w:r w:rsidRPr="004B0071">
        <w:rPr>
          <w:rFonts w:ascii="Times New Roman" w:hAnsi="Times New Roman" w:cs="Times New Roman"/>
          <w:sz w:val="24"/>
          <w:szCs w:val="24"/>
        </w:rPr>
        <w:t xml:space="preserve"> možnosť </w:t>
      </w:r>
      <w:r>
        <w:rPr>
          <w:rFonts w:ascii="Times New Roman" w:hAnsi="Times New Roman" w:cs="Times New Roman"/>
          <w:sz w:val="24"/>
          <w:szCs w:val="24"/>
        </w:rPr>
        <w:t>postihnúť</w:t>
      </w:r>
      <w:r w:rsidRPr="004B0071">
        <w:rPr>
          <w:rFonts w:ascii="Times New Roman" w:hAnsi="Times New Roman" w:cs="Times New Roman"/>
          <w:sz w:val="24"/>
          <w:szCs w:val="24"/>
        </w:rPr>
        <w:t xml:space="preserve"> priamo nepovolené použitie rušičiek.</w:t>
      </w:r>
    </w:p>
    <w:p w:rsidR="00B4315D" w:rsidRDefault="00B4315D"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Zároveň sa </w:t>
      </w:r>
      <w:r w:rsidRPr="00B4315D">
        <w:rPr>
          <w:rFonts w:ascii="Times New Roman" w:hAnsi="Times New Roman" w:cs="Times New Roman"/>
          <w:sz w:val="24"/>
          <w:szCs w:val="24"/>
        </w:rPr>
        <w:t>dopl</w:t>
      </w:r>
      <w:r>
        <w:rPr>
          <w:rFonts w:ascii="Times New Roman" w:hAnsi="Times New Roman" w:cs="Times New Roman"/>
          <w:sz w:val="24"/>
          <w:szCs w:val="24"/>
        </w:rPr>
        <w:t>ňuje</w:t>
      </w:r>
      <w:r w:rsidRPr="00B4315D">
        <w:rPr>
          <w:rFonts w:ascii="Times New Roman" w:hAnsi="Times New Roman" w:cs="Times New Roman"/>
          <w:sz w:val="24"/>
          <w:szCs w:val="24"/>
        </w:rPr>
        <w:t xml:space="preserve"> možn</w:t>
      </w:r>
      <w:r>
        <w:rPr>
          <w:rFonts w:ascii="Times New Roman" w:hAnsi="Times New Roman" w:cs="Times New Roman"/>
          <w:sz w:val="24"/>
          <w:szCs w:val="24"/>
        </w:rPr>
        <w:t>osť</w:t>
      </w:r>
      <w:r w:rsidRPr="00B4315D">
        <w:rPr>
          <w:rFonts w:ascii="Times New Roman" w:hAnsi="Times New Roman" w:cs="Times New Roman"/>
          <w:sz w:val="24"/>
          <w:szCs w:val="24"/>
        </w:rPr>
        <w:t xml:space="preserve"> zasahovania proti neoprávnene používaným bezpilotným lietadlám, ktoré lietajú hlavne v automatickom režime a môžu slúžiť aj na pašovanie omamných a psychotropných látok, zbraní a nelegálneho tovaru. Potencionálne môžu byť použité aj na teroristickú činnosť, ako je napríklad dopravenie výbušniny na určené miesto, alebo aplikácia nebezpečnej látky do zdrojov pitnej vody. </w:t>
      </w:r>
      <w:r>
        <w:rPr>
          <w:rFonts w:ascii="Times New Roman" w:eastAsia="Times New Roman" w:hAnsi="Times New Roman" w:cs="Times New Roman"/>
          <w:color w:val="000000"/>
          <w:sz w:val="24"/>
        </w:rPr>
        <w:t>Pri zasahovaní proti takýmto neoprávnene používaným bezpilotným lietadlám, sa z praktického hľadiska dá použiť výlučne lokálne rušenie globálneho navigačného satelitného systému. Nakoľko ide o lokálne a krátkodobé rušenie globálneho navigačného satelitného systému nemá použitie takéhoto technického prostriedku zásadný vplyv na bezpečnosť letovej prevádzky. Technické prostriedky, ktoré sú schopné rušiť aj frekvencie globálnych navigačných satelitných systémov</w:t>
      </w:r>
      <w:r w:rsidR="005B085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sa využívajú hlavne pri zaisťovaní osobnej bezpečnosti osôb podľa § 72a ods. 1 až 4 zákona Národnej rady Slovenskej republiky č. 171/1993 Z. z. </w:t>
      </w:r>
      <w:r w:rsidR="005B085E">
        <w:rPr>
          <w:rFonts w:ascii="Times New Roman" w:eastAsia="Times New Roman" w:hAnsi="Times New Roman" w:cs="Times New Roman"/>
          <w:color w:val="000000"/>
          <w:sz w:val="24"/>
        </w:rPr>
        <w:t xml:space="preserve">o Policajnom zbore </w:t>
      </w:r>
      <w:r>
        <w:rPr>
          <w:rFonts w:ascii="Times New Roman" w:eastAsia="Times New Roman" w:hAnsi="Times New Roman" w:cs="Times New Roman"/>
          <w:color w:val="000000"/>
          <w:sz w:val="24"/>
        </w:rPr>
        <w:t>v znení neskorších predpisov, ďalších osôb ustanovených osobitným zákonom, alebo určených vládou a pri zabezpečení schengenskej hranice proti pašovaniu.</w:t>
      </w:r>
    </w:p>
    <w:p w:rsidR="004B0071" w:rsidRDefault="004B0071" w:rsidP="004B0071">
      <w:pPr>
        <w:spacing w:after="0" w:line="240" w:lineRule="auto"/>
        <w:jc w:val="both"/>
        <w:rPr>
          <w:rFonts w:ascii="Times New Roman" w:hAnsi="Times New Roman" w:cs="Times New Roman"/>
          <w:sz w:val="24"/>
          <w:szCs w:val="24"/>
        </w:rPr>
      </w:pPr>
    </w:p>
    <w:p w:rsidR="004B0071" w:rsidRPr="008836FE" w:rsidRDefault="004B0071" w:rsidP="004B0071">
      <w:pPr>
        <w:spacing w:after="0" w:line="240" w:lineRule="auto"/>
        <w:jc w:val="both"/>
        <w:rPr>
          <w:rFonts w:ascii="Times New Roman" w:hAnsi="Times New Roman" w:cs="Times New Roman"/>
          <w:b/>
          <w:sz w:val="24"/>
          <w:szCs w:val="24"/>
        </w:rPr>
      </w:pPr>
      <w:r w:rsidRPr="008836FE">
        <w:rPr>
          <w:rFonts w:ascii="Times New Roman" w:hAnsi="Times New Roman" w:cs="Times New Roman"/>
          <w:b/>
          <w:sz w:val="24"/>
          <w:szCs w:val="24"/>
        </w:rPr>
        <w:t>K</w:t>
      </w:r>
      <w:r w:rsidR="008836FE" w:rsidRPr="008836FE">
        <w:rPr>
          <w:rFonts w:ascii="Times New Roman" w:hAnsi="Times New Roman" w:cs="Times New Roman"/>
          <w:b/>
          <w:sz w:val="24"/>
          <w:szCs w:val="24"/>
        </w:rPr>
        <w:t> </w:t>
      </w:r>
      <w:r w:rsidRPr="008836FE">
        <w:rPr>
          <w:rFonts w:ascii="Times New Roman" w:hAnsi="Times New Roman" w:cs="Times New Roman"/>
          <w:b/>
          <w:sz w:val="24"/>
          <w:szCs w:val="24"/>
        </w:rPr>
        <w:t>bodu</w:t>
      </w:r>
      <w:r w:rsidR="008836FE" w:rsidRPr="008836FE">
        <w:rPr>
          <w:rFonts w:ascii="Times New Roman" w:hAnsi="Times New Roman" w:cs="Times New Roman"/>
          <w:b/>
          <w:sz w:val="24"/>
          <w:szCs w:val="24"/>
        </w:rPr>
        <w:t xml:space="preserve"> </w:t>
      </w:r>
      <w:r w:rsidR="00462F6C">
        <w:rPr>
          <w:rFonts w:ascii="Times New Roman" w:hAnsi="Times New Roman" w:cs="Times New Roman"/>
          <w:b/>
          <w:sz w:val="24"/>
          <w:szCs w:val="24"/>
        </w:rPr>
        <w:t>4</w:t>
      </w:r>
      <w:r w:rsidR="0074241C">
        <w:rPr>
          <w:rFonts w:ascii="Times New Roman" w:hAnsi="Times New Roman" w:cs="Times New Roman"/>
          <w:b/>
          <w:sz w:val="24"/>
          <w:szCs w:val="24"/>
        </w:rPr>
        <w:t>5</w:t>
      </w:r>
    </w:p>
    <w:p w:rsidR="00BC3985" w:rsidRDefault="009B0783"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sa </w:t>
      </w:r>
      <w:r w:rsidR="005364C1">
        <w:rPr>
          <w:rFonts w:ascii="Times New Roman" w:hAnsi="Times New Roman" w:cs="Times New Roman"/>
          <w:sz w:val="24"/>
          <w:szCs w:val="24"/>
        </w:rPr>
        <w:t>sp</w:t>
      </w:r>
      <w:r>
        <w:rPr>
          <w:rFonts w:ascii="Times New Roman" w:hAnsi="Times New Roman" w:cs="Times New Roman"/>
          <w:sz w:val="24"/>
          <w:szCs w:val="24"/>
        </w:rPr>
        <w:t>resnenie v súlade s</w:t>
      </w:r>
      <w:r w:rsidR="00E97C26">
        <w:rPr>
          <w:rFonts w:ascii="Times New Roman" w:hAnsi="Times New Roman" w:cs="Times New Roman"/>
          <w:sz w:val="24"/>
          <w:szCs w:val="24"/>
        </w:rPr>
        <w:t>o</w:t>
      </w:r>
      <w:r w:rsidR="008836FE">
        <w:rPr>
          <w:rFonts w:ascii="Times New Roman" w:hAnsi="Times New Roman" w:cs="Times New Roman"/>
          <w:sz w:val="24"/>
          <w:szCs w:val="24"/>
        </w:rPr>
        <w:t> </w:t>
      </w:r>
      <w:r w:rsidR="00297744" w:rsidRPr="00297744">
        <w:rPr>
          <w:rFonts w:ascii="Times New Roman" w:hAnsi="Times New Roman" w:cs="Times New Roman"/>
          <w:sz w:val="24"/>
          <w:szCs w:val="24"/>
        </w:rPr>
        <w:t>všeobecn</w:t>
      </w:r>
      <w:r w:rsidR="00E97C26">
        <w:rPr>
          <w:rFonts w:ascii="Times New Roman" w:hAnsi="Times New Roman" w:cs="Times New Roman"/>
          <w:sz w:val="24"/>
          <w:szCs w:val="24"/>
        </w:rPr>
        <w:t>ým</w:t>
      </w:r>
      <w:r w:rsidR="00297744" w:rsidRPr="00297744">
        <w:rPr>
          <w:rFonts w:ascii="Times New Roman" w:hAnsi="Times New Roman" w:cs="Times New Roman"/>
          <w:sz w:val="24"/>
          <w:szCs w:val="24"/>
        </w:rPr>
        <w:t xml:space="preserve"> nariaden</w:t>
      </w:r>
      <w:r w:rsidR="00E97C26">
        <w:rPr>
          <w:rFonts w:ascii="Times New Roman" w:hAnsi="Times New Roman" w:cs="Times New Roman"/>
          <w:sz w:val="24"/>
          <w:szCs w:val="24"/>
        </w:rPr>
        <w:t>ím</w:t>
      </w:r>
      <w:r w:rsidR="00297744" w:rsidRPr="00297744">
        <w:rPr>
          <w:rFonts w:ascii="Times New Roman" w:hAnsi="Times New Roman" w:cs="Times New Roman"/>
          <w:sz w:val="24"/>
          <w:szCs w:val="24"/>
        </w:rPr>
        <w:t xml:space="preserve"> o ochrane údajov</w:t>
      </w:r>
      <w:r w:rsidR="00297744">
        <w:rPr>
          <w:rFonts w:ascii="Times New Roman" w:hAnsi="Times New Roman" w:cs="Times New Roman"/>
          <w:sz w:val="24"/>
          <w:szCs w:val="24"/>
        </w:rPr>
        <w:t>.</w:t>
      </w:r>
      <w:r w:rsidR="00CA5F67" w:rsidRPr="00CA5F67">
        <w:t xml:space="preserve"> </w:t>
      </w:r>
      <w:r w:rsidR="00CA5F67" w:rsidRPr="00CA5F67">
        <w:rPr>
          <w:rFonts w:ascii="Times New Roman" w:hAnsi="Times New Roman" w:cs="Times New Roman"/>
          <w:sz w:val="24"/>
          <w:szCs w:val="24"/>
        </w:rPr>
        <w:t>Pojem súhlas je v prípade ukladania a získavania prístupu k</w:t>
      </w:r>
      <w:r w:rsidR="00AA482D">
        <w:rPr>
          <w:rFonts w:ascii="Times New Roman" w:hAnsi="Times New Roman" w:cs="Times New Roman"/>
          <w:sz w:val="24"/>
          <w:szCs w:val="24"/>
        </w:rPr>
        <w:t>u</w:t>
      </w:r>
      <w:r w:rsidR="00CA5F67" w:rsidRPr="00CA5F67">
        <w:rPr>
          <w:rFonts w:ascii="Times New Roman" w:hAnsi="Times New Roman" w:cs="Times New Roman"/>
          <w:sz w:val="24"/>
          <w:szCs w:val="24"/>
        </w:rPr>
        <w:t xml:space="preserve"> </w:t>
      </w:r>
      <w:proofErr w:type="spellStart"/>
      <w:r w:rsidR="00CA5F67" w:rsidRPr="00CA5F67">
        <w:rPr>
          <w:rFonts w:ascii="Times New Roman" w:hAnsi="Times New Roman" w:cs="Times New Roman"/>
          <w:sz w:val="24"/>
          <w:szCs w:val="24"/>
        </w:rPr>
        <w:t>cookies</w:t>
      </w:r>
      <w:proofErr w:type="spellEnd"/>
      <w:r w:rsidR="00CA5F67" w:rsidRPr="00CA5F67">
        <w:rPr>
          <w:rFonts w:ascii="Times New Roman" w:hAnsi="Times New Roman" w:cs="Times New Roman"/>
          <w:sz w:val="24"/>
          <w:szCs w:val="24"/>
        </w:rPr>
        <w:t xml:space="preserve"> prepojený s pojmom súhlasu vo všeobecnom nariadení o ochrane údajov. Skutočnosť, že súhlas s ukladaním a získavaním prístupu k</w:t>
      </w:r>
      <w:r w:rsidR="00AA482D">
        <w:rPr>
          <w:rFonts w:ascii="Times New Roman" w:hAnsi="Times New Roman" w:cs="Times New Roman"/>
          <w:sz w:val="24"/>
          <w:szCs w:val="24"/>
        </w:rPr>
        <w:t>u</w:t>
      </w:r>
      <w:r w:rsidR="00CA5F67" w:rsidRPr="00CA5F67">
        <w:rPr>
          <w:rFonts w:ascii="Times New Roman" w:hAnsi="Times New Roman" w:cs="Times New Roman"/>
          <w:sz w:val="24"/>
          <w:szCs w:val="24"/>
        </w:rPr>
        <w:t xml:space="preserve"> </w:t>
      </w:r>
      <w:proofErr w:type="spellStart"/>
      <w:r w:rsidR="00CA5F67" w:rsidRPr="00CA5F67">
        <w:rPr>
          <w:rFonts w:ascii="Times New Roman" w:hAnsi="Times New Roman" w:cs="Times New Roman"/>
          <w:sz w:val="24"/>
          <w:szCs w:val="24"/>
        </w:rPr>
        <w:t>cookies</w:t>
      </w:r>
      <w:proofErr w:type="spellEnd"/>
      <w:r w:rsidR="00CA5F67" w:rsidRPr="00CA5F67">
        <w:rPr>
          <w:rFonts w:ascii="Times New Roman" w:hAnsi="Times New Roman" w:cs="Times New Roman"/>
          <w:sz w:val="24"/>
          <w:szCs w:val="24"/>
        </w:rPr>
        <w:t xml:space="preserve"> má spĺňať požiadavky nariadenia </w:t>
      </w:r>
      <w:r w:rsidR="003779A2">
        <w:rPr>
          <w:rFonts w:ascii="Times New Roman" w:hAnsi="Times New Roman" w:cs="Times New Roman"/>
          <w:sz w:val="24"/>
          <w:szCs w:val="24"/>
        </w:rPr>
        <w:t>o ochrane údajov</w:t>
      </w:r>
      <w:r w:rsidR="00B16C64">
        <w:rPr>
          <w:rFonts w:ascii="Times New Roman" w:hAnsi="Times New Roman" w:cs="Times New Roman"/>
          <w:sz w:val="24"/>
          <w:szCs w:val="24"/>
        </w:rPr>
        <w:t>,</w:t>
      </w:r>
      <w:r w:rsidR="00CA5F67" w:rsidRPr="00CA5F67">
        <w:rPr>
          <w:rFonts w:ascii="Times New Roman" w:hAnsi="Times New Roman" w:cs="Times New Roman"/>
          <w:sz w:val="24"/>
          <w:szCs w:val="24"/>
        </w:rPr>
        <w:t xml:space="preserve"> je štandardom v členských krajinách EU a uvedené potvrdzuje aj samotný Úrad na ochranu osobných údajov </w:t>
      </w:r>
      <w:r w:rsidR="00B16C64" w:rsidRPr="00CA5F67">
        <w:rPr>
          <w:rFonts w:ascii="Times New Roman" w:hAnsi="Times New Roman" w:cs="Times New Roman"/>
          <w:sz w:val="24"/>
          <w:szCs w:val="24"/>
        </w:rPr>
        <w:t>S</w:t>
      </w:r>
      <w:r w:rsidR="00B16C64">
        <w:rPr>
          <w:rFonts w:ascii="Times New Roman" w:hAnsi="Times New Roman" w:cs="Times New Roman"/>
          <w:sz w:val="24"/>
          <w:szCs w:val="24"/>
        </w:rPr>
        <w:t>lovenskej republiky</w:t>
      </w:r>
      <w:r w:rsidR="00CA5F67" w:rsidRPr="00CA5F67">
        <w:rPr>
          <w:rFonts w:ascii="Times New Roman" w:hAnsi="Times New Roman" w:cs="Times New Roman"/>
          <w:sz w:val="24"/>
          <w:szCs w:val="24"/>
        </w:rPr>
        <w:t xml:space="preserve">, ktorý je orgánom dohľadu </w:t>
      </w:r>
      <w:r w:rsidR="003779A2">
        <w:rPr>
          <w:rFonts w:ascii="Times New Roman" w:hAnsi="Times New Roman" w:cs="Times New Roman"/>
          <w:sz w:val="24"/>
          <w:szCs w:val="24"/>
        </w:rPr>
        <w:t>pre všeobecné nariadenie o ochrane údajov</w:t>
      </w:r>
      <w:r w:rsidR="00CA5F67" w:rsidRPr="00CA5F67">
        <w:rPr>
          <w:rFonts w:ascii="Times New Roman" w:hAnsi="Times New Roman" w:cs="Times New Roman"/>
          <w:sz w:val="24"/>
          <w:szCs w:val="24"/>
        </w:rPr>
        <w:t>.</w:t>
      </w:r>
    </w:p>
    <w:p w:rsidR="00352B9A" w:rsidRDefault="00352B9A" w:rsidP="004B0071">
      <w:pPr>
        <w:spacing w:after="0" w:line="240" w:lineRule="auto"/>
        <w:jc w:val="both"/>
        <w:rPr>
          <w:rFonts w:ascii="Times New Roman" w:hAnsi="Times New Roman" w:cs="Times New Roman"/>
          <w:b/>
          <w:sz w:val="24"/>
          <w:szCs w:val="24"/>
        </w:rPr>
      </w:pPr>
    </w:p>
    <w:p w:rsidR="00352B9A" w:rsidRDefault="00352B9A" w:rsidP="004B0071">
      <w:pPr>
        <w:spacing w:after="0" w:line="240" w:lineRule="auto"/>
        <w:jc w:val="both"/>
        <w:rPr>
          <w:rFonts w:ascii="Times New Roman" w:hAnsi="Times New Roman" w:cs="Times New Roman"/>
          <w:b/>
          <w:sz w:val="24"/>
          <w:szCs w:val="24"/>
        </w:rPr>
      </w:pPr>
    </w:p>
    <w:p w:rsidR="008836FE" w:rsidRPr="008836FE" w:rsidRDefault="008836FE" w:rsidP="004B0071">
      <w:pPr>
        <w:spacing w:after="0" w:line="240" w:lineRule="auto"/>
        <w:jc w:val="both"/>
        <w:rPr>
          <w:rFonts w:ascii="Times New Roman" w:hAnsi="Times New Roman" w:cs="Times New Roman"/>
          <w:b/>
          <w:sz w:val="24"/>
          <w:szCs w:val="24"/>
        </w:rPr>
      </w:pPr>
      <w:r w:rsidRPr="008836FE">
        <w:rPr>
          <w:rFonts w:ascii="Times New Roman" w:hAnsi="Times New Roman" w:cs="Times New Roman"/>
          <w:b/>
          <w:sz w:val="24"/>
          <w:szCs w:val="24"/>
        </w:rPr>
        <w:lastRenderedPageBreak/>
        <w:t xml:space="preserve">K bodu </w:t>
      </w:r>
      <w:r w:rsidR="00462F6C">
        <w:rPr>
          <w:rFonts w:ascii="Times New Roman" w:hAnsi="Times New Roman" w:cs="Times New Roman"/>
          <w:b/>
          <w:sz w:val="24"/>
          <w:szCs w:val="24"/>
        </w:rPr>
        <w:t>4</w:t>
      </w:r>
      <w:r w:rsidR="0074241C">
        <w:rPr>
          <w:rFonts w:ascii="Times New Roman" w:hAnsi="Times New Roman" w:cs="Times New Roman"/>
          <w:b/>
          <w:sz w:val="24"/>
          <w:szCs w:val="24"/>
        </w:rPr>
        <w:t>8</w:t>
      </w:r>
    </w:p>
    <w:p w:rsidR="008836FE" w:rsidRDefault="008836FE" w:rsidP="004B0071">
      <w:pPr>
        <w:spacing w:after="0" w:line="240" w:lineRule="auto"/>
        <w:jc w:val="both"/>
        <w:rPr>
          <w:rFonts w:ascii="Times New Roman" w:hAnsi="Times New Roman" w:cs="Times New Roman"/>
          <w:sz w:val="24"/>
          <w:szCs w:val="24"/>
        </w:rPr>
      </w:pPr>
      <w:r w:rsidRPr="008836FE">
        <w:rPr>
          <w:rFonts w:ascii="Times New Roman" w:hAnsi="Times New Roman" w:cs="Times New Roman"/>
          <w:sz w:val="24"/>
          <w:szCs w:val="24"/>
        </w:rPr>
        <w:t>Legislatívno-technická úprava</w:t>
      </w:r>
      <w:r w:rsidR="009F60B2">
        <w:rPr>
          <w:rFonts w:ascii="Times New Roman" w:hAnsi="Times New Roman" w:cs="Times New Roman"/>
          <w:sz w:val="24"/>
          <w:szCs w:val="24"/>
        </w:rPr>
        <w:t xml:space="preserve"> vnútorného odkazu</w:t>
      </w:r>
      <w:r w:rsidRPr="008836FE">
        <w:rPr>
          <w:rFonts w:ascii="Times New Roman" w:hAnsi="Times New Roman" w:cs="Times New Roman"/>
          <w:sz w:val="24"/>
          <w:szCs w:val="24"/>
        </w:rPr>
        <w:t>.</w:t>
      </w:r>
    </w:p>
    <w:p w:rsidR="00352B9A" w:rsidRDefault="00352B9A" w:rsidP="004B0071">
      <w:pPr>
        <w:spacing w:after="0" w:line="240" w:lineRule="auto"/>
        <w:jc w:val="both"/>
        <w:rPr>
          <w:rFonts w:ascii="Times New Roman" w:hAnsi="Times New Roman" w:cs="Times New Roman"/>
          <w:b/>
          <w:sz w:val="24"/>
          <w:szCs w:val="24"/>
        </w:rPr>
      </w:pPr>
    </w:p>
    <w:p w:rsidR="00BC3985" w:rsidRPr="009F60B2" w:rsidRDefault="00BC3985" w:rsidP="004B0071">
      <w:pPr>
        <w:spacing w:after="0" w:line="240" w:lineRule="auto"/>
        <w:jc w:val="both"/>
        <w:rPr>
          <w:rFonts w:ascii="Times New Roman" w:hAnsi="Times New Roman" w:cs="Times New Roman"/>
          <w:b/>
          <w:sz w:val="24"/>
          <w:szCs w:val="24"/>
        </w:rPr>
      </w:pPr>
      <w:r w:rsidRPr="009F60B2">
        <w:rPr>
          <w:rFonts w:ascii="Times New Roman" w:hAnsi="Times New Roman" w:cs="Times New Roman"/>
          <w:b/>
          <w:sz w:val="24"/>
          <w:szCs w:val="24"/>
        </w:rPr>
        <w:t>K bod</w:t>
      </w:r>
      <w:r w:rsidR="00297744">
        <w:rPr>
          <w:rFonts w:ascii="Times New Roman" w:hAnsi="Times New Roman" w:cs="Times New Roman"/>
          <w:b/>
          <w:sz w:val="24"/>
          <w:szCs w:val="24"/>
        </w:rPr>
        <w:t>u</w:t>
      </w:r>
      <w:r w:rsidRPr="009F60B2">
        <w:rPr>
          <w:rFonts w:ascii="Times New Roman" w:hAnsi="Times New Roman" w:cs="Times New Roman"/>
          <w:b/>
          <w:sz w:val="24"/>
          <w:szCs w:val="24"/>
        </w:rPr>
        <w:t xml:space="preserve"> </w:t>
      </w:r>
      <w:r w:rsidR="00462F6C">
        <w:rPr>
          <w:rFonts w:ascii="Times New Roman" w:hAnsi="Times New Roman" w:cs="Times New Roman"/>
          <w:b/>
          <w:sz w:val="24"/>
          <w:szCs w:val="24"/>
        </w:rPr>
        <w:t>4</w:t>
      </w:r>
      <w:r w:rsidR="0074241C">
        <w:rPr>
          <w:rFonts w:ascii="Times New Roman" w:hAnsi="Times New Roman" w:cs="Times New Roman"/>
          <w:b/>
          <w:sz w:val="24"/>
          <w:szCs w:val="24"/>
        </w:rPr>
        <w:t>9</w:t>
      </w:r>
      <w:r w:rsidR="00462F6C" w:rsidRPr="009F60B2">
        <w:rPr>
          <w:rFonts w:ascii="Times New Roman" w:hAnsi="Times New Roman" w:cs="Times New Roman"/>
          <w:b/>
          <w:sz w:val="24"/>
          <w:szCs w:val="24"/>
        </w:rPr>
        <w:t xml:space="preserve"> </w:t>
      </w:r>
    </w:p>
    <w:p w:rsidR="009F60B2" w:rsidRDefault="00462F6C" w:rsidP="004B0071">
      <w:pPr>
        <w:spacing w:after="0" w:line="240" w:lineRule="auto"/>
        <w:jc w:val="both"/>
        <w:rPr>
          <w:rFonts w:ascii="Times New Roman" w:hAnsi="Times New Roman" w:cs="Times New Roman"/>
          <w:sz w:val="24"/>
          <w:szCs w:val="24"/>
        </w:rPr>
      </w:pPr>
      <w:r w:rsidRPr="00462F6C">
        <w:rPr>
          <w:rFonts w:ascii="Times New Roman" w:eastAsia="Times New Roman" w:hAnsi="Times New Roman" w:cs="Times New Roman"/>
          <w:sz w:val="24"/>
          <w:szCs w:val="24"/>
        </w:rPr>
        <w:t>Predmetné ustanovenie definuje pojem „priamy marketing“ na účely zákona</w:t>
      </w:r>
      <w:r w:rsidR="00AF1306">
        <w:rPr>
          <w:rFonts w:ascii="Times New Roman" w:eastAsia="Times New Roman" w:hAnsi="Times New Roman" w:cs="Times New Roman"/>
          <w:sz w:val="24"/>
          <w:szCs w:val="24"/>
        </w:rPr>
        <w:t xml:space="preserve"> o elektronických komunikáciách</w:t>
      </w:r>
      <w:r w:rsidRPr="00462F6C">
        <w:rPr>
          <w:rFonts w:ascii="Times New Roman" w:eastAsia="Times New Roman" w:hAnsi="Times New Roman" w:cs="Times New Roman"/>
          <w:sz w:val="24"/>
          <w:szCs w:val="24"/>
        </w:rPr>
        <w:t>. Pojem priamy marketing zahŕňa akúkoľvek formu prezentácie tovarov alebo služieb, vrátane predstavenia tovaru alebo služby, získavania informácií o tovare alebo službe, pričom v tejto súvislosti nie je podmienkou priamo ponúknuť tovar alebo službu za odplatu. Pod pojem priamy marketing možno taktiež subsumovať zisťovanie informácií súvisiacich s tovarmi alebo službami vrátane štatistického zisťovania, analytického zisťovania, zisťovania preferencií či iného profilovania osoby v súvislosti s tovarom alebo službami. S ohľadom na doterajšiu rozhodovaciu prax dozorných orgánov a súdov je dôležité posúdiť najmä to či, táto komunikácia sleduje obchodný zámer. Predmetný novelizačný bod slúži výlučne na precizovanie ustanovenia, pričom rozsah pojmu „priamy marketing“ ostáva nezmenený. Cieľom tejto úpravy je zabezpečiť väčšiu súladnosť výkladu ustanovenia so samotným gramatickým znením, čím sa dosiahne vyššia právna istota a jednoznačnosť pri interpretácii daného ustanovenia. Pod pojem priamy marketing nespadajú volebné prieskumy, prieskumy spokojnosti zákazníkov, ktoré nemajú obchodný charakter</w:t>
      </w:r>
      <w:r w:rsidR="00297744" w:rsidRPr="00231606">
        <w:rPr>
          <w:rFonts w:ascii="Times New Roman" w:eastAsia="Times New Roman" w:hAnsi="Times New Roman" w:cs="Times New Roman"/>
          <w:sz w:val="24"/>
          <w:szCs w:val="24"/>
        </w:rPr>
        <w:t>.</w:t>
      </w:r>
    </w:p>
    <w:p w:rsidR="00297744" w:rsidRDefault="00297744" w:rsidP="004B0071">
      <w:pPr>
        <w:spacing w:after="0" w:line="240" w:lineRule="auto"/>
        <w:jc w:val="both"/>
        <w:rPr>
          <w:rFonts w:ascii="Times New Roman" w:hAnsi="Times New Roman" w:cs="Times New Roman"/>
          <w:sz w:val="24"/>
          <w:szCs w:val="24"/>
        </w:rPr>
      </w:pPr>
    </w:p>
    <w:p w:rsidR="00297744" w:rsidRPr="00297744" w:rsidRDefault="00297744" w:rsidP="004B0071">
      <w:pPr>
        <w:spacing w:after="0" w:line="240" w:lineRule="auto"/>
        <w:jc w:val="both"/>
        <w:rPr>
          <w:rFonts w:ascii="Times New Roman" w:hAnsi="Times New Roman" w:cs="Times New Roman"/>
          <w:b/>
          <w:sz w:val="24"/>
          <w:szCs w:val="24"/>
        </w:rPr>
      </w:pPr>
      <w:r w:rsidRPr="00297744">
        <w:rPr>
          <w:rFonts w:ascii="Times New Roman" w:hAnsi="Times New Roman" w:cs="Times New Roman"/>
          <w:b/>
          <w:sz w:val="24"/>
          <w:szCs w:val="24"/>
        </w:rPr>
        <w:t>K bod</w:t>
      </w:r>
      <w:r w:rsidR="009A2C80">
        <w:rPr>
          <w:rFonts w:ascii="Times New Roman" w:hAnsi="Times New Roman" w:cs="Times New Roman"/>
          <w:b/>
          <w:sz w:val="24"/>
          <w:szCs w:val="24"/>
        </w:rPr>
        <w:t>om</w:t>
      </w:r>
      <w:r w:rsidR="00991CD8">
        <w:rPr>
          <w:rFonts w:ascii="Times New Roman" w:hAnsi="Times New Roman" w:cs="Times New Roman"/>
          <w:b/>
          <w:sz w:val="24"/>
          <w:szCs w:val="24"/>
        </w:rPr>
        <w:t xml:space="preserve"> </w:t>
      </w:r>
      <w:r w:rsidR="0074241C">
        <w:rPr>
          <w:rFonts w:ascii="Times New Roman" w:hAnsi="Times New Roman" w:cs="Times New Roman"/>
          <w:b/>
          <w:sz w:val="24"/>
          <w:szCs w:val="24"/>
        </w:rPr>
        <w:t>50</w:t>
      </w:r>
      <w:r w:rsidR="005549E5">
        <w:rPr>
          <w:rFonts w:ascii="Times New Roman" w:hAnsi="Times New Roman" w:cs="Times New Roman"/>
          <w:b/>
          <w:sz w:val="24"/>
          <w:szCs w:val="24"/>
        </w:rPr>
        <w:t xml:space="preserve"> </w:t>
      </w:r>
      <w:r w:rsidR="009A2C80">
        <w:rPr>
          <w:rFonts w:ascii="Times New Roman" w:hAnsi="Times New Roman" w:cs="Times New Roman"/>
          <w:b/>
          <w:sz w:val="24"/>
          <w:szCs w:val="24"/>
        </w:rPr>
        <w:t xml:space="preserve">a </w:t>
      </w:r>
      <w:r w:rsidR="002C344E">
        <w:rPr>
          <w:rFonts w:ascii="Times New Roman" w:hAnsi="Times New Roman" w:cs="Times New Roman"/>
          <w:b/>
          <w:sz w:val="24"/>
          <w:szCs w:val="24"/>
        </w:rPr>
        <w:t>5</w:t>
      </w:r>
      <w:r w:rsidR="0074241C">
        <w:rPr>
          <w:rFonts w:ascii="Times New Roman" w:hAnsi="Times New Roman" w:cs="Times New Roman"/>
          <w:b/>
          <w:sz w:val="24"/>
          <w:szCs w:val="24"/>
        </w:rPr>
        <w:t>1</w:t>
      </w:r>
    </w:p>
    <w:p w:rsidR="00297744" w:rsidRDefault="00462F6C" w:rsidP="004B0071">
      <w:pPr>
        <w:spacing w:after="0" w:line="240" w:lineRule="auto"/>
        <w:jc w:val="both"/>
        <w:rPr>
          <w:rFonts w:ascii="Times New Roman" w:hAnsi="Times New Roman" w:cs="Times New Roman"/>
          <w:sz w:val="24"/>
          <w:szCs w:val="24"/>
        </w:rPr>
      </w:pPr>
      <w:r w:rsidRPr="00462F6C">
        <w:rPr>
          <w:rFonts w:ascii="Times New Roman" w:hAnsi="Times New Roman" w:cs="Times New Roman"/>
          <w:sz w:val="24"/>
          <w:szCs w:val="24"/>
        </w:rPr>
        <w:t>Navrhuje sa odstránenie možnosti získania súhlasu prostredníctvom volania. Doterajšie oprávnenie osoby vykonávajúcej priamy marketing kontaktovať účastníka za účelom získania súhlasu, napriek registrácií telefónneho čísla účastníka v zozname pre zamedzenie nevyžiadaných marketingových volaní (ďalej len „zoznam“), či opätovná snaha o získanie súhlasu po vyjadrení námietky volania, má v praxi za následok nemožnosť objektívne zaistiť vykonateľnosť ustanovenia § 116 ods. 6 a ods. 8 zákona o elektronických komunikáciách. Účinná registrácia telefónneho účastníka v</w:t>
      </w:r>
      <w:r w:rsidR="00F60985">
        <w:rPr>
          <w:rFonts w:ascii="Times New Roman" w:hAnsi="Times New Roman" w:cs="Times New Roman"/>
          <w:sz w:val="24"/>
          <w:szCs w:val="24"/>
        </w:rPr>
        <w:t> </w:t>
      </w:r>
      <w:r w:rsidRPr="00462F6C">
        <w:rPr>
          <w:rFonts w:ascii="Times New Roman" w:hAnsi="Times New Roman" w:cs="Times New Roman"/>
          <w:sz w:val="24"/>
          <w:szCs w:val="24"/>
        </w:rPr>
        <w:t>zozname</w:t>
      </w:r>
      <w:r w:rsidR="00F60985">
        <w:rPr>
          <w:rFonts w:ascii="Times New Roman" w:hAnsi="Times New Roman" w:cs="Times New Roman"/>
          <w:sz w:val="24"/>
          <w:szCs w:val="24"/>
        </w:rPr>
        <w:t>,</w:t>
      </w:r>
      <w:r w:rsidRPr="00462F6C">
        <w:rPr>
          <w:rFonts w:ascii="Times New Roman" w:hAnsi="Times New Roman" w:cs="Times New Roman"/>
          <w:sz w:val="24"/>
          <w:szCs w:val="24"/>
        </w:rPr>
        <w:t xml:space="preserve"> ako aj vyjadrenie námietky volania</w:t>
      </w:r>
      <w:r w:rsidR="00F60985">
        <w:rPr>
          <w:rFonts w:ascii="Times New Roman" w:hAnsi="Times New Roman" w:cs="Times New Roman"/>
          <w:sz w:val="24"/>
          <w:szCs w:val="24"/>
        </w:rPr>
        <w:t>,</w:t>
      </w:r>
      <w:r w:rsidRPr="00462F6C">
        <w:rPr>
          <w:rFonts w:ascii="Times New Roman" w:hAnsi="Times New Roman" w:cs="Times New Roman"/>
          <w:sz w:val="24"/>
          <w:szCs w:val="24"/>
        </w:rPr>
        <w:t xml:space="preserve"> by malo predstavovať pomyselnú hranicu</w:t>
      </w:r>
      <w:r w:rsidR="009F5DC2">
        <w:rPr>
          <w:rFonts w:ascii="Times New Roman" w:hAnsi="Times New Roman" w:cs="Times New Roman"/>
          <w:sz w:val="24"/>
          <w:szCs w:val="24"/>
        </w:rPr>
        <w:t>,</w:t>
      </w:r>
      <w:r w:rsidRPr="00462F6C">
        <w:rPr>
          <w:rFonts w:ascii="Times New Roman" w:hAnsi="Times New Roman" w:cs="Times New Roman"/>
          <w:sz w:val="24"/>
          <w:szCs w:val="24"/>
        </w:rPr>
        <w:t xml:space="preserve"> odkedy osoba vykonávajúca priamy marketing nebude môcť ďalej kontaktovať tohto účastníka na účely priameho marketingu, ani za účelom opätovného získania súhlasu. Účel inštitútu vyjadrenia námietky volania či registrácia telefónneho čísla účastníka v zozname, ktorou účastník vyjadruje námietku volania </w:t>
      </w:r>
      <w:proofErr w:type="spellStart"/>
      <w:r w:rsidRPr="00462F6C">
        <w:rPr>
          <w:rFonts w:ascii="Times New Roman" w:hAnsi="Times New Roman" w:cs="Times New Roman"/>
          <w:sz w:val="24"/>
          <w:szCs w:val="24"/>
        </w:rPr>
        <w:t>erga</w:t>
      </w:r>
      <w:proofErr w:type="spellEnd"/>
      <w:r w:rsidRPr="00462F6C">
        <w:rPr>
          <w:rFonts w:ascii="Times New Roman" w:hAnsi="Times New Roman" w:cs="Times New Roman"/>
          <w:sz w:val="24"/>
          <w:szCs w:val="24"/>
        </w:rPr>
        <w:t xml:space="preserve"> </w:t>
      </w:r>
      <w:proofErr w:type="spellStart"/>
      <w:r w:rsidRPr="00462F6C">
        <w:rPr>
          <w:rFonts w:ascii="Times New Roman" w:hAnsi="Times New Roman" w:cs="Times New Roman"/>
          <w:sz w:val="24"/>
          <w:szCs w:val="24"/>
        </w:rPr>
        <w:t>omnes</w:t>
      </w:r>
      <w:proofErr w:type="spellEnd"/>
      <w:r w:rsidRPr="00462F6C">
        <w:rPr>
          <w:rFonts w:ascii="Times New Roman" w:hAnsi="Times New Roman" w:cs="Times New Roman"/>
          <w:sz w:val="24"/>
          <w:szCs w:val="24"/>
        </w:rPr>
        <w:t>, by pri možnosti opätovného volania na telefónne číslo účastníka za účelom získania súhlasu nebol naplnený, dôsledkom čoho by ustanovenie stratilo svoju opodstatnenosť a ochrannú povahu. V tejto súvislosti je potrebné dodať, že na volanie za účelom priameho marketingu sa aj naďalej uplatňuje tzv. OPT-OUT režim, a teda je možné aj bez predchádzajúceho súhlasu. V zmysle zákona je zakázané volanie iba vtedy, ak účastník alebo užívateľ zaregistroval svoje číslo v zozname. Na čísla</w:t>
      </w:r>
      <w:r w:rsidR="004E434E">
        <w:rPr>
          <w:rFonts w:ascii="Times New Roman" w:hAnsi="Times New Roman" w:cs="Times New Roman"/>
          <w:sz w:val="24"/>
          <w:szCs w:val="24"/>
        </w:rPr>
        <w:t>,</w:t>
      </w:r>
      <w:r w:rsidRPr="00462F6C">
        <w:rPr>
          <w:rFonts w:ascii="Times New Roman" w:hAnsi="Times New Roman" w:cs="Times New Roman"/>
          <w:sz w:val="24"/>
          <w:szCs w:val="24"/>
        </w:rPr>
        <w:t xml:space="preserve"> ktoré nie sú zaregistrované v</w:t>
      </w:r>
      <w:r w:rsidR="004E434E">
        <w:rPr>
          <w:rFonts w:ascii="Times New Roman" w:hAnsi="Times New Roman" w:cs="Times New Roman"/>
          <w:sz w:val="24"/>
          <w:szCs w:val="24"/>
        </w:rPr>
        <w:t> </w:t>
      </w:r>
      <w:r w:rsidRPr="00462F6C">
        <w:rPr>
          <w:rFonts w:ascii="Times New Roman" w:hAnsi="Times New Roman" w:cs="Times New Roman"/>
          <w:sz w:val="24"/>
          <w:szCs w:val="24"/>
        </w:rPr>
        <w:t>zozname</w:t>
      </w:r>
      <w:r w:rsidR="004E434E">
        <w:rPr>
          <w:rFonts w:ascii="Times New Roman" w:hAnsi="Times New Roman" w:cs="Times New Roman"/>
          <w:sz w:val="24"/>
          <w:szCs w:val="24"/>
        </w:rPr>
        <w:t>,</w:t>
      </w:r>
      <w:r w:rsidRPr="00462F6C">
        <w:rPr>
          <w:rFonts w:ascii="Times New Roman" w:hAnsi="Times New Roman" w:cs="Times New Roman"/>
          <w:sz w:val="24"/>
          <w:szCs w:val="24"/>
        </w:rPr>
        <w:t xml:space="preserve"> je možné v zmysle zákona o elektronických komunikáciách volať aj bez súhlasu. Uvedená novela teda zvyšuje ochranu tých účastníkov, ktorí svoje telefónne číslo zaregistrovali do zoznamu za účelom zamedzenia marketingových volaní</w:t>
      </w:r>
      <w:r w:rsidR="00CA5F67" w:rsidRPr="00CA5F67">
        <w:rPr>
          <w:rFonts w:ascii="Times New Roman" w:hAnsi="Times New Roman" w:cs="Times New Roman"/>
          <w:sz w:val="24"/>
          <w:szCs w:val="24"/>
        </w:rPr>
        <w:t>.</w:t>
      </w:r>
    </w:p>
    <w:p w:rsidR="00297744" w:rsidRDefault="00297744" w:rsidP="004B0071">
      <w:pPr>
        <w:spacing w:after="0" w:line="240" w:lineRule="auto"/>
        <w:jc w:val="both"/>
        <w:rPr>
          <w:rFonts w:ascii="Times New Roman" w:hAnsi="Times New Roman" w:cs="Times New Roman"/>
          <w:sz w:val="24"/>
          <w:szCs w:val="24"/>
        </w:rPr>
      </w:pPr>
    </w:p>
    <w:p w:rsidR="009A2C80" w:rsidRDefault="009A2C80" w:rsidP="004B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127A36">
        <w:rPr>
          <w:rFonts w:ascii="Times New Roman" w:hAnsi="Times New Roman" w:cs="Times New Roman"/>
          <w:b/>
          <w:sz w:val="24"/>
          <w:szCs w:val="24"/>
        </w:rPr>
        <w:t>5</w:t>
      </w:r>
      <w:r w:rsidR="0074241C">
        <w:rPr>
          <w:rFonts w:ascii="Times New Roman" w:hAnsi="Times New Roman" w:cs="Times New Roman"/>
          <w:b/>
          <w:sz w:val="24"/>
          <w:szCs w:val="24"/>
        </w:rPr>
        <w:t>2</w:t>
      </w:r>
    </w:p>
    <w:p w:rsidR="009A2C80" w:rsidRPr="009A2C80" w:rsidRDefault="009A2C80" w:rsidP="004B0071">
      <w:pPr>
        <w:spacing w:after="0" w:line="240" w:lineRule="auto"/>
        <w:jc w:val="both"/>
        <w:rPr>
          <w:rFonts w:ascii="Times New Roman" w:hAnsi="Times New Roman" w:cs="Times New Roman"/>
          <w:sz w:val="24"/>
          <w:szCs w:val="24"/>
        </w:rPr>
      </w:pPr>
      <w:r w:rsidRPr="009A2C80">
        <w:rPr>
          <w:rFonts w:ascii="Times New Roman" w:hAnsi="Times New Roman" w:cs="Times New Roman"/>
          <w:sz w:val="24"/>
          <w:szCs w:val="24"/>
        </w:rPr>
        <w:t xml:space="preserve">Uvedené doplnenie reflektuje na odstránenie volania ako jedného zo spôsobov, ktorým je možné získať súhlas účastníka alebo užívateľa na účely priameho marketingu. </w:t>
      </w:r>
      <w:r w:rsidR="00462F6C" w:rsidRPr="00462F6C">
        <w:rPr>
          <w:rFonts w:ascii="Times New Roman" w:hAnsi="Times New Roman" w:cs="Times New Roman"/>
          <w:sz w:val="24"/>
          <w:szCs w:val="24"/>
        </w:rPr>
        <w:t xml:space="preserve">Doplnenie má za cieľ predísť ignorancii už raz prejavenej vôle účastníka alebo užívateľa  nebyť kontaktovaný za účelom priameho marketingu. K podrobnostiam výkladu </w:t>
      </w:r>
      <w:r w:rsidR="002F2060">
        <w:rPr>
          <w:rFonts w:ascii="Times New Roman" w:hAnsi="Times New Roman" w:cs="Times New Roman"/>
          <w:sz w:val="24"/>
          <w:szCs w:val="24"/>
        </w:rPr>
        <w:t xml:space="preserve">platí </w:t>
      </w:r>
      <w:r w:rsidR="00462F6C" w:rsidRPr="00462F6C">
        <w:rPr>
          <w:rFonts w:ascii="Times New Roman" w:hAnsi="Times New Roman" w:cs="Times New Roman"/>
          <w:sz w:val="24"/>
          <w:szCs w:val="24"/>
        </w:rPr>
        <w:t>analogicky výklad k §</w:t>
      </w:r>
      <w:r w:rsidR="00462F6C">
        <w:rPr>
          <w:rFonts w:ascii="Times New Roman" w:hAnsi="Times New Roman" w:cs="Times New Roman"/>
          <w:sz w:val="24"/>
          <w:szCs w:val="24"/>
        </w:rPr>
        <w:t xml:space="preserve"> </w:t>
      </w:r>
      <w:r w:rsidR="00462F6C" w:rsidRPr="00462F6C">
        <w:rPr>
          <w:rFonts w:ascii="Times New Roman" w:hAnsi="Times New Roman" w:cs="Times New Roman"/>
          <w:sz w:val="24"/>
          <w:szCs w:val="24"/>
        </w:rPr>
        <w:t>116 ods. 4 a o</w:t>
      </w:r>
      <w:r w:rsidR="00462F6C">
        <w:rPr>
          <w:rFonts w:ascii="Times New Roman" w:hAnsi="Times New Roman" w:cs="Times New Roman"/>
          <w:sz w:val="24"/>
          <w:szCs w:val="24"/>
        </w:rPr>
        <w:t>d</w:t>
      </w:r>
      <w:r w:rsidR="00462F6C" w:rsidRPr="00462F6C">
        <w:rPr>
          <w:rFonts w:ascii="Times New Roman" w:hAnsi="Times New Roman" w:cs="Times New Roman"/>
          <w:sz w:val="24"/>
          <w:szCs w:val="24"/>
        </w:rPr>
        <w:t>s. 6</w:t>
      </w:r>
      <w:r w:rsidR="002F2060">
        <w:rPr>
          <w:rFonts w:ascii="Times New Roman" w:hAnsi="Times New Roman" w:cs="Times New Roman"/>
          <w:sz w:val="24"/>
          <w:szCs w:val="24"/>
        </w:rPr>
        <w:t xml:space="preserve"> v bodoch 47 a 48</w:t>
      </w:r>
      <w:r>
        <w:rPr>
          <w:rFonts w:ascii="Times New Roman" w:hAnsi="Times New Roman" w:cs="Times New Roman"/>
          <w:sz w:val="24"/>
          <w:szCs w:val="24"/>
        </w:rPr>
        <w:t>.</w:t>
      </w:r>
    </w:p>
    <w:p w:rsidR="009A2C80" w:rsidRDefault="009A2C80" w:rsidP="004B0071">
      <w:pPr>
        <w:spacing w:after="0" w:line="240" w:lineRule="auto"/>
        <w:jc w:val="both"/>
        <w:rPr>
          <w:rFonts w:ascii="Times New Roman" w:hAnsi="Times New Roman" w:cs="Times New Roman"/>
          <w:b/>
          <w:sz w:val="24"/>
          <w:szCs w:val="24"/>
        </w:rPr>
      </w:pPr>
    </w:p>
    <w:p w:rsidR="009A2E96" w:rsidRDefault="009A2E96" w:rsidP="004B0071">
      <w:pPr>
        <w:spacing w:after="0" w:line="240" w:lineRule="auto"/>
        <w:jc w:val="both"/>
        <w:rPr>
          <w:rFonts w:ascii="Times New Roman" w:hAnsi="Times New Roman" w:cs="Times New Roman"/>
          <w:b/>
          <w:sz w:val="24"/>
          <w:szCs w:val="24"/>
        </w:rPr>
      </w:pPr>
    </w:p>
    <w:p w:rsidR="009A2E96" w:rsidRDefault="009A2E96" w:rsidP="004B0071">
      <w:pPr>
        <w:spacing w:after="0" w:line="240" w:lineRule="auto"/>
        <w:jc w:val="both"/>
        <w:rPr>
          <w:rFonts w:ascii="Times New Roman" w:hAnsi="Times New Roman" w:cs="Times New Roman"/>
          <w:b/>
          <w:sz w:val="24"/>
          <w:szCs w:val="24"/>
        </w:rPr>
      </w:pPr>
    </w:p>
    <w:p w:rsidR="009A2C80" w:rsidRDefault="009A2C80" w:rsidP="004B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 bodu </w:t>
      </w:r>
      <w:r w:rsidR="005549E5">
        <w:rPr>
          <w:rFonts w:ascii="Times New Roman" w:hAnsi="Times New Roman" w:cs="Times New Roman"/>
          <w:b/>
          <w:sz w:val="24"/>
          <w:szCs w:val="24"/>
        </w:rPr>
        <w:t>5</w:t>
      </w:r>
      <w:r w:rsidR="0074241C">
        <w:rPr>
          <w:rFonts w:ascii="Times New Roman" w:hAnsi="Times New Roman" w:cs="Times New Roman"/>
          <w:b/>
          <w:sz w:val="24"/>
          <w:szCs w:val="24"/>
        </w:rPr>
        <w:t>3</w:t>
      </w:r>
    </w:p>
    <w:p w:rsidR="009A2C80" w:rsidRDefault="00462F6C" w:rsidP="004B0071">
      <w:pPr>
        <w:spacing w:after="0" w:line="240" w:lineRule="auto"/>
        <w:jc w:val="both"/>
        <w:rPr>
          <w:rFonts w:ascii="Times New Roman" w:hAnsi="Times New Roman" w:cs="Times New Roman"/>
          <w:sz w:val="24"/>
          <w:szCs w:val="24"/>
        </w:rPr>
      </w:pPr>
      <w:r w:rsidRPr="00462F6C">
        <w:rPr>
          <w:rFonts w:ascii="Times New Roman" w:hAnsi="Times New Roman" w:cs="Times New Roman"/>
          <w:sz w:val="24"/>
          <w:szCs w:val="24"/>
        </w:rPr>
        <w:t xml:space="preserve">Odsek 16 stanovuje časový limit pre používanie kontaktných údajov na účely priameho marketingu bez predchádzajúceho súhlasu. Po získaní kontaktných údajov účastníka v súvislosti s predajom tovaru alebo služieb, je možné tieto údaje použiť len po dobu </w:t>
      </w:r>
      <w:r w:rsidR="005549E5">
        <w:rPr>
          <w:rFonts w:ascii="Times New Roman" w:hAnsi="Times New Roman" w:cs="Times New Roman"/>
          <w:sz w:val="24"/>
          <w:szCs w:val="24"/>
        </w:rPr>
        <w:t>jedného roku</w:t>
      </w:r>
      <w:r w:rsidRPr="00462F6C">
        <w:rPr>
          <w:rFonts w:ascii="Times New Roman" w:hAnsi="Times New Roman" w:cs="Times New Roman"/>
          <w:sz w:val="24"/>
          <w:szCs w:val="24"/>
        </w:rPr>
        <w:t xml:space="preserve"> od ukončenia zmluvného vzťahu. Uvedeným novelizačným bodom sa dopĺňa úprava podmienok na uplatnenie výnimky uvedenej v odseku 14 a 15 tým, že stanovuje časové obmedzenie, po ktorom sa údaje dotknutých účastníkov nesmú ďalej používať na účely priameho marketingu. Táto doba je stanovená na </w:t>
      </w:r>
      <w:r w:rsidR="005549E5">
        <w:rPr>
          <w:rFonts w:ascii="Times New Roman" w:hAnsi="Times New Roman" w:cs="Times New Roman"/>
          <w:sz w:val="24"/>
          <w:szCs w:val="24"/>
        </w:rPr>
        <w:t>jeden rok</w:t>
      </w:r>
      <w:r w:rsidRPr="00462F6C">
        <w:rPr>
          <w:rFonts w:ascii="Times New Roman" w:hAnsi="Times New Roman" w:cs="Times New Roman"/>
          <w:sz w:val="24"/>
          <w:szCs w:val="24"/>
        </w:rPr>
        <w:t xml:space="preserve"> od momentu ukončenia zmluvného vzťahu. Uvedeným spôsobom sa zabezpečuje časové obmedzenie používania kontaktných údajov účastníkov na marketingové účely, dochádza k zvýšeniu ochrany osobných údajov účastníkov a predchádza </w:t>
      </w:r>
      <w:r w:rsidR="00896146">
        <w:rPr>
          <w:rFonts w:ascii="Times New Roman" w:hAnsi="Times New Roman" w:cs="Times New Roman"/>
          <w:sz w:val="24"/>
          <w:szCs w:val="24"/>
        </w:rPr>
        <w:t xml:space="preserve">sa </w:t>
      </w:r>
      <w:r w:rsidRPr="00462F6C">
        <w:rPr>
          <w:rFonts w:ascii="Times New Roman" w:hAnsi="Times New Roman" w:cs="Times New Roman"/>
          <w:sz w:val="24"/>
          <w:szCs w:val="24"/>
        </w:rPr>
        <w:t>ich zneužívaniu v digitálnom priestore.</w:t>
      </w:r>
      <w:r w:rsidR="009A2C80" w:rsidRPr="009A2C80">
        <w:rPr>
          <w:rFonts w:ascii="Times New Roman" w:hAnsi="Times New Roman" w:cs="Times New Roman"/>
          <w:sz w:val="24"/>
          <w:szCs w:val="24"/>
        </w:rPr>
        <w:t xml:space="preserve"> </w:t>
      </w:r>
    </w:p>
    <w:p w:rsidR="005364C1" w:rsidRPr="009A2C80" w:rsidRDefault="005364C1" w:rsidP="004B0071">
      <w:pPr>
        <w:spacing w:after="0" w:line="240" w:lineRule="auto"/>
        <w:jc w:val="both"/>
        <w:rPr>
          <w:rFonts w:ascii="Times New Roman" w:hAnsi="Times New Roman" w:cs="Times New Roman"/>
          <w:sz w:val="24"/>
          <w:szCs w:val="24"/>
        </w:rPr>
      </w:pPr>
    </w:p>
    <w:p w:rsidR="009F60B2" w:rsidRPr="009F60B2" w:rsidRDefault="009F60B2" w:rsidP="004B0071">
      <w:pPr>
        <w:spacing w:after="0" w:line="240" w:lineRule="auto"/>
        <w:jc w:val="both"/>
        <w:rPr>
          <w:rFonts w:ascii="Times New Roman" w:hAnsi="Times New Roman" w:cs="Times New Roman"/>
          <w:b/>
          <w:sz w:val="24"/>
          <w:szCs w:val="24"/>
        </w:rPr>
      </w:pPr>
      <w:r w:rsidRPr="009F60B2">
        <w:rPr>
          <w:rFonts w:ascii="Times New Roman" w:hAnsi="Times New Roman" w:cs="Times New Roman"/>
          <w:b/>
          <w:sz w:val="24"/>
          <w:szCs w:val="24"/>
        </w:rPr>
        <w:t xml:space="preserve">K bodom </w:t>
      </w:r>
      <w:r w:rsidR="002C344E">
        <w:rPr>
          <w:rFonts w:ascii="Times New Roman" w:hAnsi="Times New Roman" w:cs="Times New Roman"/>
          <w:b/>
          <w:sz w:val="24"/>
          <w:szCs w:val="24"/>
        </w:rPr>
        <w:t>5</w:t>
      </w:r>
      <w:r w:rsidR="0074241C">
        <w:rPr>
          <w:rFonts w:ascii="Times New Roman" w:hAnsi="Times New Roman" w:cs="Times New Roman"/>
          <w:b/>
          <w:sz w:val="24"/>
          <w:szCs w:val="24"/>
        </w:rPr>
        <w:t>4</w:t>
      </w:r>
      <w:r w:rsidR="005549E5">
        <w:rPr>
          <w:rFonts w:ascii="Times New Roman" w:hAnsi="Times New Roman" w:cs="Times New Roman"/>
          <w:b/>
          <w:sz w:val="24"/>
          <w:szCs w:val="24"/>
        </w:rPr>
        <w:t xml:space="preserve"> </w:t>
      </w:r>
      <w:r w:rsidRPr="009F60B2">
        <w:rPr>
          <w:rFonts w:ascii="Times New Roman" w:hAnsi="Times New Roman" w:cs="Times New Roman"/>
          <w:b/>
          <w:sz w:val="24"/>
          <w:szCs w:val="24"/>
        </w:rPr>
        <w:t xml:space="preserve">až </w:t>
      </w:r>
      <w:r w:rsidR="005549E5">
        <w:rPr>
          <w:rFonts w:ascii="Times New Roman" w:hAnsi="Times New Roman" w:cs="Times New Roman"/>
          <w:b/>
          <w:sz w:val="24"/>
          <w:szCs w:val="24"/>
        </w:rPr>
        <w:t>6</w:t>
      </w:r>
      <w:r w:rsidR="0074241C">
        <w:rPr>
          <w:rFonts w:ascii="Times New Roman" w:hAnsi="Times New Roman" w:cs="Times New Roman"/>
          <w:b/>
          <w:sz w:val="24"/>
          <w:szCs w:val="24"/>
        </w:rPr>
        <w:t>6</w:t>
      </w:r>
    </w:p>
    <w:p w:rsidR="009F60B2" w:rsidRDefault="005A21FA"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Upravujú sa ustanovenia o dohľade </w:t>
      </w:r>
      <w:r w:rsidR="007419F8">
        <w:rPr>
          <w:rFonts w:ascii="Times New Roman" w:hAnsi="Times New Roman" w:cs="Times New Roman"/>
          <w:sz w:val="24"/>
          <w:szCs w:val="24"/>
        </w:rPr>
        <w:t>vykonávanom úradom</w:t>
      </w:r>
      <w:r w:rsidR="00A60493">
        <w:rPr>
          <w:rFonts w:ascii="Times New Roman" w:hAnsi="Times New Roman" w:cs="Times New Roman"/>
          <w:sz w:val="24"/>
          <w:szCs w:val="24"/>
        </w:rPr>
        <w:t xml:space="preserve"> </w:t>
      </w:r>
      <w:r>
        <w:rPr>
          <w:rFonts w:ascii="Times New Roman" w:hAnsi="Times New Roman" w:cs="Times New Roman"/>
          <w:sz w:val="24"/>
          <w:szCs w:val="24"/>
        </w:rPr>
        <w:t>vzhľadom na skúsenosti z aplikačnej praxe a na to nadväzujú</w:t>
      </w:r>
      <w:r w:rsidR="003779A2">
        <w:rPr>
          <w:rFonts w:ascii="Times New Roman" w:hAnsi="Times New Roman" w:cs="Times New Roman"/>
          <w:sz w:val="24"/>
          <w:szCs w:val="24"/>
        </w:rPr>
        <w:t>ce</w:t>
      </w:r>
      <w:r>
        <w:rPr>
          <w:rFonts w:ascii="Times New Roman" w:hAnsi="Times New Roman" w:cs="Times New Roman"/>
          <w:sz w:val="24"/>
          <w:szCs w:val="24"/>
        </w:rPr>
        <w:t xml:space="preserve"> legislatívno- technické úpravy.</w:t>
      </w:r>
    </w:p>
    <w:p w:rsidR="005A21FA" w:rsidRDefault="005A21FA" w:rsidP="004B0071">
      <w:pPr>
        <w:spacing w:after="0" w:line="240" w:lineRule="auto"/>
        <w:jc w:val="both"/>
        <w:rPr>
          <w:rFonts w:ascii="Times New Roman" w:hAnsi="Times New Roman" w:cs="Times New Roman"/>
          <w:sz w:val="24"/>
          <w:szCs w:val="24"/>
        </w:rPr>
      </w:pPr>
    </w:p>
    <w:p w:rsidR="009F60B2" w:rsidRPr="009F60B2" w:rsidRDefault="009F60B2" w:rsidP="004B0071">
      <w:pPr>
        <w:spacing w:after="0" w:line="240" w:lineRule="auto"/>
        <w:jc w:val="both"/>
        <w:rPr>
          <w:rFonts w:ascii="Times New Roman" w:hAnsi="Times New Roman" w:cs="Times New Roman"/>
          <w:b/>
          <w:sz w:val="24"/>
          <w:szCs w:val="24"/>
        </w:rPr>
      </w:pPr>
      <w:r w:rsidRPr="009F60B2">
        <w:rPr>
          <w:rFonts w:ascii="Times New Roman" w:hAnsi="Times New Roman" w:cs="Times New Roman"/>
          <w:b/>
          <w:sz w:val="24"/>
          <w:szCs w:val="24"/>
        </w:rPr>
        <w:t xml:space="preserve">K bodom </w:t>
      </w:r>
      <w:r w:rsidR="00945C3D">
        <w:rPr>
          <w:rFonts w:ascii="Times New Roman" w:hAnsi="Times New Roman" w:cs="Times New Roman"/>
          <w:b/>
          <w:sz w:val="24"/>
          <w:szCs w:val="24"/>
        </w:rPr>
        <w:t>6</w:t>
      </w:r>
      <w:r w:rsidR="0074241C">
        <w:rPr>
          <w:rFonts w:ascii="Times New Roman" w:hAnsi="Times New Roman" w:cs="Times New Roman"/>
          <w:b/>
          <w:sz w:val="24"/>
          <w:szCs w:val="24"/>
        </w:rPr>
        <w:t>7</w:t>
      </w:r>
      <w:r w:rsidRPr="009F60B2">
        <w:rPr>
          <w:rFonts w:ascii="Times New Roman" w:hAnsi="Times New Roman" w:cs="Times New Roman"/>
          <w:b/>
          <w:sz w:val="24"/>
          <w:szCs w:val="24"/>
        </w:rPr>
        <w:t xml:space="preserve"> a</w:t>
      </w:r>
      <w:r w:rsidR="005064AA">
        <w:rPr>
          <w:rFonts w:ascii="Times New Roman" w:hAnsi="Times New Roman" w:cs="Times New Roman"/>
          <w:b/>
          <w:sz w:val="24"/>
          <w:szCs w:val="24"/>
        </w:rPr>
        <w:t xml:space="preserve"> </w:t>
      </w:r>
      <w:r w:rsidR="005549E5">
        <w:rPr>
          <w:rFonts w:ascii="Times New Roman" w:hAnsi="Times New Roman" w:cs="Times New Roman"/>
          <w:b/>
          <w:sz w:val="24"/>
          <w:szCs w:val="24"/>
        </w:rPr>
        <w:t>6</w:t>
      </w:r>
      <w:r w:rsidR="0074241C">
        <w:rPr>
          <w:rFonts w:ascii="Times New Roman" w:hAnsi="Times New Roman" w:cs="Times New Roman"/>
          <w:b/>
          <w:sz w:val="24"/>
          <w:szCs w:val="24"/>
        </w:rPr>
        <w:t>8</w:t>
      </w:r>
    </w:p>
    <w:p w:rsidR="009F60B2" w:rsidRDefault="009F60B2"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Úprava ustanov</w:t>
      </w:r>
      <w:r w:rsidR="005364C1">
        <w:rPr>
          <w:rFonts w:ascii="Times New Roman" w:hAnsi="Times New Roman" w:cs="Times New Roman"/>
          <w:sz w:val="24"/>
          <w:szCs w:val="24"/>
        </w:rPr>
        <w:t>en</w:t>
      </w:r>
      <w:r>
        <w:rPr>
          <w:rFonts w:ascii="Times New Roman" w:hAnsi="Times New Roman" w:cs="Times New Roman"/>
          <w:sz w:val="24"/>
          <w:szCs w:val="24"/>
        </w:rPr>
        <w:t>í o sankciách v súvislosti s navrhovanými zmenami v návrhu zákona.</w:t>
      </w:r>
    </w:p>
    <w:p w:rsidR="006F4141" w:rsidRDefault="006F4141" w:rsidP="004B0071">
      <w:pPr>
        <w:spacing w:after="0" w:line="240" w:lineRule="auto"/>
        <w:jc w:val="both"/>
        <w:rPr>
          <w:rFonts w:ascii="Times New Roman" w:hAnsi="Times New Roman" w:cs="Times New Roman"/>
          <w:sz w:val="24"/>
          <w:szCs w:val="24"/>
        </w:rPr>
      </w:pPr>
    </w:p>
    <w:p w:rsidR="005064AA" w:rsidRPr="005064AA" w:rsidRDefault="005064AA" w:rsidP="004B0071">
      <w:pPr>
        <w:spacing w:after="0" w:line="240" w:lineRule="auto"/>
        <w:jc w:val="both"/>
        <w:rPr>
          <w:rFonts w:ascii="Times New Roman" w:hAnsi="Times New Roman" w:cs="Times New Roman"/>
          <w:b/>
          <w:sz w:val="24"/>
          <w:szCs w:val="24"/>
        </w:rPr>
      </w:pPr>
      <w:r w:rsidRPr="005064AA">
        <w:rPr>
          <w:rFonts w:ascii="Times New Roman" w:hAnsi="Times New Roman" w:cs="Times New Roman"/>
          <w:b/>
          <w:sz w:val="24"/>
          <w:szCs w:val="24"/>
        </w:rPr>
        <w:t xml:space="preserve">K bodu </w:t>
      </w:r>
      <w:r w:rsidR="005549E5">
        <w:rPr>
          <w:rFonts w:ascii="Times New Roman" w:hAnsi="Times New Roman" w:cs="Times New Roman"/>
          <w:b/>
          <w:sz w:val="24"/>
          <w:szCs w:val="24"/>
        </w:rPr>
        <w:t>6</w:t>
      </w:r>
      <w:r w:rsidR="0074241C">
        <w:rPr>
          <w:rFonts w:ascii="Times New Roman" w:hAnsi="Times New Roman" w:cs="Times New Roman"/>
          <w:b/>
          <w:sz w:val="24"/>
          <w:szCs w:val="24"/>
        </w:rPr>
        <w:t>9</w:t>
      </w:r>
    </w:p>
    <w:p w:rsidR="005064AA" w:rsidRDefault="005064AA"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zavedenie tzv. druhej šance pri vymedzených skutkových podstatách správnych deliktov. Pri vymedzení sa zohľadnila skutočnosť, že ide o porušenia takých povinností, pri ktorých nie je nevyhnutné okamžité ukladanie finančnej sankcie, ale väčší zmysel má práve splnenie porušenej povinnosti.</w:t>
      </w:r>
      <w:r w:rsidR="00E54CCC">
        <w:rPr>
          <w:rFonts w:ascii="Times New Roman" w:hAnsi="Times New Roman" w:cs="Times New Roman"/>
          <w:sz w:val="24"/>
          <w:szCs w:val="24"/>
        </w:rPr>
        <w:t xml:space="preserve"> Vzhľadom na to, je podmienkou pre neuloženie finančnej sankcie odstránenie zistených nedostatkov. Ukladanie sankcií, teda aj vydanie </w:t>
      </w:r>
      <w:r w:rsidR="008C1931">
        <w:rPr>
          <w:rFonts w:ascii="Times New Roman" w:hAnsi="Times New Roman" w:cs="Times New Roman"/>
          <w:sz w:val="24"/>
          <w:szCs w:val="24"/>
        </w:rPr>
        <w:t xml:space="preserve">písomného </w:t>
      </w:r>
      <w:r w:rsidR="00E54CCC">
        <w:rPr>
          <w:rFonts w:ascii="Times New Roman" w:hAnsi="Times New Roman" w:cs="Times New Roman"/>
          <w:sz w:val="24"/>
          <w:szCs w:val="24"/>
        </w:rPr>
        <w:t>upozornenia</w:t>
      </w:r>
      <w:r w:rsidR="00027E4C">
        <w:rPr>
          <w:rFonts w:ascii="Times New Roman" w:hAnsi="Times New Roman" w:cs="Times New Roman"/>
          <w:sz w:val="24"/>
          <w:szCs w:val="24"/>
        </w:rPr>
        <w:t>,</w:t>
      </w:r>
      <w:r w:rsidR="00E54CCC">
        <w:rPr>
          <w:rFonts w:ascii="Times New Roman" w:hAnsi="Times New Roman" w:cs="Times New Roman"/>
          <w:sz w:val="24"/>
          <w:szCs w:val="24"/>
        </w:rPr>
        <w:t xml:space="preserve"> sa uskutočňuje v procese správneho konania.</w:t>
      </w:r>
    </w:p>
    <w:p w:rsidR="005064AA" w:rsidRDefault="005064AA" w:rsidP="004B0071">
      <w:pPr>
        <w:spacing w:after="0" w:line="240" w:lineRule="auto"/>
        <w:jc w:val="both"/>
        <w:rPr>
          <w:rFonts w:ascii="Times New Roman" w:hAnsi="Times New Roman" w:cs="Times New Roman"/>
          <w:sz w:val="24"/>
          <w:szCs w:val="24"/>
        </w:rPr>
      </w:pPr>
    </w:p>
    <w:p w:rsidR="005064AA" w:rsidRPr="005064AA" w:rsidRDefault="005064AA" w:rsidP="004B0071">
      <w:pPr>
        <w:spacing w:after="0" w:line="240" w:lineRule="auto"/>
        <w:jc w:val="both"/>
        <w:rPr>
          <w:rFonts w:ascii="Times New Roman" w:hAnsi="Times New Roman" w:cs="Times New Roman"/>
          <w:b/>
          <w:sz w:val="24"/>
          <w:szCs w:val="24"/>
        </w:rPr>
      </w:pPr>
      <w:r w:rsidRPr="005064AA">
        <w:rPr>
          <w:rFonts w:ascii="Times New Roman" w:hAnsi="Times New Roman" w:cs="Times New Roman"/>
          <w:b/>
          <w:sz w:val="24"/>
          <w:szCs w:val="24"/>
        </w:rPr>
        <w:t xml:space="preserve">K bodu </w:t>
      </w:r>
      <w:r w:rsidR="0074241C">
        <w:rPr>
          <w:rFonts w:ascii="Times New Roman" w:hAnsi="Times New Roman" w:cs="Times New Roman"/>
          <w:b/>
          <w:sz w:val="24"/>
          <w:szCs w:val="24"/>
        </w:rPr>
        <w:t>70</w:t>
      </w:r>
    </w:p>
    <w:p w:rsidR="005064AA" w:rsidRDefault="005064AA"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Zároveň pri </w:t>
      </w:r>
      <w:r w:rsidRPr="005A21FA">
        <w:rPr>
          <w:rFonts w:ascii="Times New Roman" w:hAnsi="Times New Roman" w:cs="Times New Roman"/>
          <w:sz w:val="24"/>
          <w:szCs w:val="24"/>
        </w:rPr>
        <w:t>fyzických osobách</w:t>
      </w:r>
      <w:r>
        <w:rPr>
          <w:rFonts w:ascii="Times New Roman" w:hAnsi="Times New Roman" w:cs="Times New Roman"/>
          <w:sz w:val="24"/>
          <w:szCs w:val="24"/>
        </w:rPr>
        <w:t xml:space="preserve"> sa</w:t>
      </w:r>
      <w:r w:rsidRPr="005A21FA">
        <w:rPr>
          <w:rFonts w:ascii="Times New Roman" w:hAnsi="Times New Roman" w:cs="Times New Roman"/>
          <w:sz w:val="24"/>
          <w:szCs w:val="24"/>
        </w:rPr>
        <w:t xml:space="preserve"> navrhuje </w:t>
      </w:r>
      <w:r>
        <w:rPr>
          <w:rFonts w:ascii="Times New Roman" w:hAnsi="Times New Roman" w:cs="Times New Roman"/>
          <w:sz w:val="24"/>
          <w:szCs w:val="24"/>
        </w:rPr>
        <w:t xml:space="preserve">na základe praxe </w:t>
      </w:r>
      <w:r w:rsidRPr="005A21FA">
        <w:rPr>
          <w:rFonts w:ascii="Times New Roman" w:hAnsi="Times New Roman" w:cs="Times New Roman"/>
          <w:sz w:val="24"/>
          <w:szCs w:val="24"/>
        </w:rPr>
        <w:t>zmen</w:t>
      </w:r>
      <w:r>
        <w:rPr>
          <w:rFonts w:ascii="Times New Roman" w:hAnsi="Times New Roman" w:cs="Times New Roman"/>
          <w:sz w:val="24"/>
          <w:szCs w:val="24"/>
        </w:rPr>
        <w:t>a</w:t>
      </w:r>
      <w:r w:rsidRPr="005A21FA">
        <w:rPr>
          <w:rFonts w:ascii="Times New Roman" w:hAnsi="Times New Roman" w:cs="Times New Roman"/>
          <w:sz w:val="24"/>
          <w:szCs w:val="24"/>
        </w:rPr>
        <w:t xml:space="preserve"> pri ukladaní pokuty, a to z postupu podľa zákona </w:t>
      </w:r>
      <w:r>
        <w:rPr>
          <w:rFonts w:ascii="Times New Roman" w:hAnsi="Times New Roman" w:cs="Times New Roman"/>
          <w:sz w:val="24"/>
          <w:szCs w:val="24"/>
        </w:rPr>
        <w:t xml:space="preserve">Slovenskej národnej rady č. 372/1990 Z. z. o priestupkoch </w:t>
      </w:r>
      <w:r w:rsidR="003779A2">
        <w:rPr>
          <w:rFonts w:ascii="Times New Roman" w:hAnsi="Times New Roman" w:cs="Times New Roman"/>
          <w:sz w:val="24"/>
          <w:szCs w:val="24"/>
        </w:rPr>
        <w:t xml:space="preserve">v znení neskorších predpisov </w:t>
      </w:r>
      <w:r w:rsidRPr="005A21FA">
        <w:rPr>
          <w:rFonts w:ascii="Times New Roman" w:hAnsi="Times New Roman" w:cs="Times New Roman"/>
          <w:sz w:val="24"/>
          <w:szCs w:val="24"/>
        </w:rPr>
        <w:t>na postup podľa správneho poriadku.</w:t>
      </w:r>
      <w:r>
        <w:rPr>
          <w:rFonts w:ascii="Times New Roman" w:hAnsi="Times New Roman" w:cs="Times New Roman"/>
          <w:sz w:val="24"/>
          <w:szCs w:val="24"/>
        </w:rPr>
        <w:t xml:space="preserve"> P</w:t>
      </w:r>
      <w:r w:rsidRPr="00231606">
        <w:rPr>
          <w:rFonts w:ascii="Times New Roman" w:hAnsi="Times New Roman" w:cs="Times New Roman"/>
          <w:sz w:val="24"/>
          <w:szCs w:val="24"/>
        </w:rPr>
        <w:t xml:space="preserve">ri priestupkoch v oblasti </w:t>
      </w:r>
      <w:r>
        <w:rPr>
          <w:rFonts w:ascii="Times New Roman" w:hAnsi="Times New Roman" w:cs="Times New Roman"/>
          <w:sz w:val="24"/>
          <w:szCs w:val="24"/>
        </w:rPr>
        <w:t>elektronických komunikácií</w:t>
      </w:r>
      <w:r w:rsidRPr="00231606">
        <w:rPr>
          <w:rFonts w:ascii="Times New Roman" w:hAnsi="Times New Roman" w:cs="Times New Roman"/>
          <w:sz w:val="24"/>
          <w:szCs w:val="24"/>
        </w:rPr>
        <w:t xml:space="preserve"> nie je často možné v lehote určenej podľa § 59 ods. 4 zákona o priestupkoch (30 dní) priestupok objasniť a dokázať konkrétnej osobe, pretože identifikácia osoby porušujúcej </w:t>
      </w:r>
      <w:r>
        <w:rPr>
          <w:rFonts w:ascii="Times New Roman" w:hAnsi="Times New Roman" w:cs="Times New Roman"/>
          <w:sz w:val="24"/>
          <w:szCs w:val="24"/>
        </w:rPr>
        <w:t>zákon o elektronických komunikáciách</w:t>
      </w:r>
      <w:r w:rsidRPr="00231606">
        <w:rPr>
          <w:rFonts w:ascii="Times New Roman" w:hAnsi="Times New Roman" w:cs="Times New Roman"/>
          <w:sz w:val="24"/>
          <w:szCs w:val="24"/>
        </w:rPr>
        <w:t>, napísanie a odoslanie zápisu, vysporiadani</w:t>
      </w:r>
      <w:r>
        <w:rPr>
          <w:rFonts w:ascii="Times New Roman" w:hAnsi="Times New Roman" w:cs="Times New Roman"/>
          <w:sz w:val="24"/>
          <w:szCs w:val="24"/>
        </w:rPr>
        <w:t>a</w:t>
      </w:r>
      <w:r w:rsidRPr="00231606">
        <w:rPr>
          <w:rFonts w:ascii="Times New Roman" w:hAnsi="Times New Roman" w:cs="Times New Roman"/>
          <w:sz w:val="24"/>
          <w:szCs w:val="24"/>
        </w:rPr>
        <w:t xml:space="preserve"> sa s prípadnými námietkami pri dodržaní procesných a doručovacích lehôt zaberie </w:t>
      </w:r>
      <w:r>
        <w:rPr>
          <w:rFonts w:ascii="Times New Roman" w:hAnsi="Times New Roman" w:cs="Times New Roman"/>
          <w:sz w:val="24"/>
          <w:szCs w:val="24"/>
        </w:rPr>
        <w:t>spravidla</w:t>
      </w:r>
      <w:r w:rsidRPr="00231606">
        <w:rPr>
          <w:rFonts w:ascii="Times New Roman" w:hAnsi="Times New Roman" w:cs="Times New Roman"/>
          <w:sz w:val="24"/>
          <w:szCs w:val="24"/>
        </w:rPr>
        <w:t xml:space="preserve"> viac ako 30 dní</w:t>
      </w:r>
      <w:r>
        <w:rPr>
          <w:rFonts w:ascii="Times New Roman" w:hAnsi="Times New Roman" w:cs="Times New Roman"/>
          <w:sz w:val="24"/>
          <w:szCs w:val="24"/>
        </w:rPr>
        <w:t>.</w:t>
      </w:r>
    </w:p>
    <w:p w:rsidR="005064AA" w:rsidRDefault="005064AA" w:rsidP="004B0071">
      <w:pPr>
        <w:spacing w:after="0" w:line="240" w:lineRule="auto"/>
        <w:jc w:val="both"/>
        <w:rPr>
          <w:rFonts w:ascii="Times New Roman" w:hAnsi="Times New Roman" w:cs="Times New Roman"/>
          <w:sz w:val="24"/>
          <w:szCs w:val="24"/>
        </w:rPr>
      </w:pPr>
    </w:p>
    <w:p w:rsidR="00793560" w:rsidRDefault="00793560" w:rsidP="004B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w:t>
      </w:r>
      <w:r w:rsidR="005064AA">
        <w:rPr>
          <w:rFonts w:ascii="Times New Roman" w:hAnsi="Times New Roman" w:cs="Times New Roman"/>
          <w:b/>
          <w:sz w:val="24"/>
          <w:szCs w:val="24"/>
        </w:rPr>
        <w:t>om</w:t>
      </w:r>
      <w:r>
        <w:rPr>
          <w:rFonts w:ascii="Times New Roman" w:hAnsi="Times New Roman" w:cs="Times New Roman"/>
          <w:b/>
          <w:sz w:val="24"/>
          <w:szCs w:val="24"/>
        </w:rPr>
        <w:t xml:space="preserve"> </w:t>
      </w:r>
      <w:r w:rsidR="002C344E">
        <w:rPr>
          <w:rFonts w:ascii="Times New Roman" w:hAnsi="Times New Roman" w:cs="Times New Roman"/>
          <w:b/>
          <w:sz w:val="24"/>
          <w:szCs w:val="24"/>
        </w:rPr>
        <w:t>7</w:t>
      </w:r>
      <w:r w:rsidR="0074241C">
        <w:rPr>
          <w:rFonts w:ascii="Times New Roman" w:hAnsi="Times New Roman" w:cs="Times New Roman"/>
          <w:b/>
          <w:sz w:val="24"/>
          <w:szCs w:val="24"/>
        </w:rPr>
        <w:t>1</w:t>
      </w:r>
      <w:r w:rsidR="005549E5">
        <w:rPr>
          <w:rFonts w:ascii="Times New Roman" w:hAnsi="Times New Roman" w:cs="Times New Roman"/>
          <w:b/>
          <w:sz w:val="24"/>
          <w:szCs w:val="24"/>
        </w:rPr>
        <w:t xml:space="preserve"> </w:t>
      </w:r>
      <w:r w:rsidR="005064AA">
        <w:rPr>
          <w:rFonts w:ascii="Times New Roman" w:hAnsi="Times New Roman" w:cs="Times New Roman"/>
          <w:b/>
          <w:sz w:val="24"/>
          <w:szCs w:val="24"/>
        </w:rPr>
        <w:t xml:space="preserve">a </w:t>
      </w:r>
      <w:r w:rsidR="005549E5">
        <w:rPr>
          <w:rFonts w:ascii="Times New Roman" w:hAnsi="Times New Roman" w:cs="Times New Roman"/>
          <w:b/>
          <w:sz w:val="24"/>
          <w:szCs w:val="24"/>
        </w:rPr>
        <w:t>7</w:t>
      </w:r>
      <w:r w:rsidR="0074241C">
        <w:rPr>
          <w:rFonts w:ascii="Times New Roman" w:hAnsi="Times New Roman" w:cs="Times New Roman"/>
          <w:b/>
          <w:sz w:val="24"/>
          <w:szCs w:val="24"/>
        </w:rPr>
        <w:t>3</w:t>
      </w:r>
    </w:p>
    <w:p w:rsidR="00793560" w:rsidRDefault="00AD2CBC"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Legislatívno-</w:t>
      </w:r>
      <w:r w:rsidR="00793560" w:rsidRPr="008836FE">
        <w:rPr>
          <w:rFonts w:ascii="Times New Roman" w:hAnsi="Times New Roman" w:cs="Times New Roman"/>
          <w:sz w:val="24"/>
          <w:szCs w:val="24"/>
        </w:rPr>
        <w:t>technická úprava</w:t>
      </w:r>
    </w:p>
    <w:p w:rsidR="00793560" w:rsidRDefault="00793560" w:rsidP="004B0071">
      <w:pPr>
        <w:spacing w:after="0" w:line="240" w:lineRule="auto"/>
        <w:jc w:val="both"/>
        <w:rPr>
          <w:rFonts w:ascii="Times New Roman" w:hAnsi="Times New Roman" w:cs="Times New Roman"/>
          <w:b/>
          <w:sz w:val="24"/>
          <w:szCs w:val="24"/>
        </w:rPr>
      </w:pPr>
    </w:p>
    <w:p w:rsidR="00945C3D" w:rsidRDefault="00945C3D" w:rsidP="004B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127A36">
        <w:rPr>
          <w:rFonts w:ascii="Times New Roman" w:hAnsi="Times New Roman" w:cs="Times New Roman"/>
          <w:b/>
          <w:sz w:val="24"/>
          <w:szCs w:val="24"/>
        </w:rPr>
        <w:t>7</w:t>
      </w:r>
      <w:r w:rsidR="0074241C">
        <w:rPr>
          <w:rFonts w:ascii="Times New Roman" w:hAnsi="Times New Roman" w:cs="Times New Roman"/>
          <w:b/>
          <w:sz w:val="24"/>
          <w:szCs w:val="24"/>
        </w:rPr>
        <w:t>2</w:t>
      </w:r>
    </w:p>
    <w:p w:rsidR="00945C3D" w:rsidRPr="00945C3D" w:rsidRDefault="00945C3D"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Návrh precizuje znenie ustanovenia.</w:t>
      </w:r>
    </w:p>
    <w:p w:rsidR="00945C3D" w:rsidRPr="00945C3D" w:rsidRDefault="00945C3D" w:rsidP="004B0071">
      <w:pPr>
        <w:spacing w:after="0" w:line="240" w:lineRule="auto"/>
        <w:jc w:val="both"/>
        <w:rPr>
          <w:rFonts w:ascii="Times New Roman" w:hAnsi="Times New Roman" w:cs="Times New Roman"/>
          <w:sz w:val="24"/>
          <w:szCs w:val="24"/>
        </w:rPr>
      </w:pPr>
    </w:p>
    <w:p w:rsidR="006F4141" w:rsidRPr="006F4141" w:rsidRDefault="006F4141" w:rsidP="004B0071">
      <w:pPr>
        <w:spacing w:after="0" w:line="240" w:lineRule="auto"/>
        <w:jc w:val="both"/>
        <w:rPr>
          <w:rFonts w:ascii="Times New Roman" w:hAnsi="Times New Roman" w:cs="Times New Roman"/>
          <w:b/>
          <w:sz w:val="24"/>
          <w:szCs w:val="24"/>
        </w:rPr>
      </w:pPr>
      <w:r w:rsidRPr="006F4141">
        <w:rPr>
          <w:rFonts w:ascii="Times New Roman" w:hAnsi="Times New Roman" w:cs="Times New Roman"/>
          <w:b/>
          <w:sz w:val="24"/>
          <w:szCs w:val="24"/>
        </w:rPr>
        <w:t xml:space="preserve">K bodu </w:t>
      </w:r>
      <w:r w:rsidR="002C344E">
        <w:rPr>
          <w:rFonts w:ascii="Times New Roman" w:hAnsi="Times New Roman" w:cs="Times New Roman"/>
          <w:b/>
          <w:sz w:val="24"/>
          <w:szCs w:val="24"/>
        </w:rPr>
        <w:t>7</w:t>
      </w:r>
      <w:r w:rsidR="0074241C">
        <w:rPr>
          <w:rFonts w:ascii="Times New Roman" w:hAnsi="Times New Roman" w:cs="Times New Roman"/>
          <w:b/>
          <w:sz w:val="24"/>
          <w:szCs w:val="24"/>
        </w:rPr>
        <w:t>4</w:t>
      </w:r>
    </w:p>
    <w:p w:rsidR="006F4141" w:rsidRDefault="006F4141" w:rsidP="004B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Ustanovenie prostredníctvom prechodného ustanovenia ponecháva v platnosti </w:t>
      </w:r>
      <w:r w:rsidR="005364C1">
        <w:rPr>
          <w:rFonts w:ascii="Times New Roman" w:hAnsi="Times New Roman" w:cs="Times New Roman"/>
          <w:sz w:val="24"/>
          <w:szCs w:val="24"/>
        </w:rPr>
        <w:t xml:space="preserve">tie </w:t>
      </w:r>
      <w:r>
        <w:rPr>
          <w:rFonts w:ascii="Times New Roman" w:hAnsi="Times New Roman" w:cs="Times New Roman"/>
          <w:sz w:val="24"/>
          <w:szCs w:val="24"/>
        </w:rPr>
        <w:t>ustanovenia</w:t>
      </w:r>
      <w:r w:rsidR="005364C1">
        <w:rPr>
          <w:rFonts w:ascii="Times New Roman" w:hAnsi="Times New Roman" w:cs="Times New Roman"/>
          <w:sz w:val="24"/>
          <w:szCs w:val="24"/>
        </w:rPr>
        <w:t xml:space="preserve"> zákona o elektronických komunikáciách</w:t>
      </w:r>
      <w:r>
        <w:rPr>
          <w:rFonts w:ascii="Times New Roman" w:hAnsi="Times New Roman" w:cs="Times New Roman"/>
          <w:sz w:val="24"/>
          <w:szCs w:val="24"/>
        </w:rPr>
        <w:t xml:space="preserve">, ktoré majú byť príslušnými ustanoveniami </w:t>
      </w:r>
      <w:r w:rsidR="005364C1">
        <w:rPr>
          <w:rFonts w:ascii="Times New Roman" w:hAnsi="Times New Roman" w:cs="Times New Roman"/>
          <w:sz w:val="24"/>
          <w:szCs w:val="24"/>
        </w:rPr>
        <w:t>a</w:t>
      </w:r>
      <w:r>
        <w:rPr>
          <w:rFonts w:ascii="Times New Roman" w:hAnsi="Times New Roman" w:cs="Times New Roman"/>
          <w:sz w:val="24"/>
          <w:szCs w:val="24"/>
        </w:rPr>
        <w:t>ktu o gigabitovej infraštruktúre nahradené až od 12. mája 2026.</w:t>
      </w:r>
    </w:p>
    <w:p w:rsidR="009F60B2" w:rsidRDefault="009F60B2" w:rsidP="004B0071">
      <w:pPr>
        <w:spacing w:after="0" w:line="240" w:lineRule="auto"/>
        <w:jc w:val="both"/>
        <w:rPr>
          <w:rFonts w:ascii="Times New Roman" w:hAnsi="Times New Roman" w:cs="Times New Roman"/>
          <w:sz w:val="24"/>
          <w:szCs w:val="24"/>
        </w:rPr>
      </w:pPr>
    </w:p>
    <w:p w:rsidR="009A2E96" w:rsidRDefault="009A2E96" w:rsidP="004B0071">
      <w:pPr>
        <w:spacing w:after="0" w:line="240" w:lineRule="auto"/>
        <w:jc w:val="both"/>
        <w:rPr>
          <w:rFonts w:ascii="Times New Roman" w:hAnsi="Times New Roman" w:cs="Times New Roman"/>
          <w:sz w:val="24"/>
          <w:szCs w:val="24"/>
        </w:rPr>
      </w:pPr>
    </w:p>
    <w:p w:rsidR="009A2E96" w:rsidRDefault="009A2E96" w:rsidP="004B0071">
      <w:pPr>
        <w:spacing w:after="0" w:line="240" w:lineRule="auto"/>
        <w:jc w:val="both"/>
        <w:rPr>
          <w:rFonts w:ascii="Times New Roman" w:hAnsi="Times New Roman" w:cs="Times New Roman"/>
          <w:sz w:val="24"/>
          <w:szCs w:val="24"/>
        </w:rPr>
      </w:pPr>
    </w:p>
    <w:p w:rsidR="00DF2F3C" w:rsidRPr="00DF2F3C" w:rsidRDefault="00DF2F3C" w:rsidP="00DF2F3C">
      <w:pPr>
        <w:spacing w:after="0" w:line="240" w:lineRule="auto"/>
        <w:jc w:val="both"/>
        <w:rPr>
          <w:rFonts w:ascii="Times New Roman" w:hAnsi="Times New Roman" w:cs="Times New Roman"/>
          <w:b/>
          <w:sz w:val="24"/>
          <w:szCs w:val="24"/>
        </w:rPr>
      </w:pPr>
      <w:r w:rsidRPr="00DF2F3C">
        <w:rPr>
          <w:rFonts w:ascii="Times New Roman" w:hAnsi="Times New Roman" w:cs="Times New Roman"/>
          <w:b/>
          <w:sz w:val="24"/>
          <w:szCs w:val="24"/>
        </w:rPr>
        <w:lastRenderedPageBreak/>
        <w:t>K Čl. II</w:t>
      </w:r>
    </w:p>
    <w:p w:rsidR="00ED71FB" w:rsidRDefault="00DF2F3C" w:rsidP="00DF2F3C">
      <w:pPr>
        <w:spacing w:after="0" w:line="240" w:lineRule="auto"/>
        <w:jc w:val="both"/>
        <w:rPr>
          <w:rFonts w:ascii="Times New Roman" w:hAnsi="Times New Roman" w:cs="Times New Roman"/>
          <w:sz w:val="24"/>
          <w:szCs w:val="24"/>
        </w:rPr>
      </w:pPr>
      <w:r w:rsidRPr="00DF2F3C">
        <w:rPr>
          <w:rFonts w:ascii="Times New Roman" w:hAnsi="Times New Roman" w:cs="Times New Roman"/>
          <w:sz w:val="24"/>
          <w:szCs w:val="24"/>
        </w:rPr>
        <w:t>Účinnosť návrhu zákona a jednotlivých navrhovaných ustanovení je nastavená tak, aby zodpovedala rozdielnym dátumo</w:t>
      </w:r>
      <w:r w:rsidR="009A2E96">
        <w:rPr>
          <w:rFonts w:ascii="Times New Roman" w:hAnsi="Times New Roman" w:cs="Times New Roman"/>
          <w:sz w:val="24"/>
          <w:szCs w:val="24"/>
        </w:rPr>
        <w:t>m</w:t>
      </w:r>
      <w:r w:rsidRPr="00DF2F3C">
        <w:rPr>
          <w:rFonts w:ascii="Times New Roman" w:hAnsi="Times New Roman" w:cs="Times New Roman"/>
          <w:sz w:val="24"/>
          <w:szCs w:val="24"/>
        </w:rPr>
        <w:t xml:space="preserve"> uplatňovania ustanovení </w:t>
      </w:r>
      <w:r w:rsidR="005364C1">
        <w:rPr>
          <w:rFonts w:ascii="Times New Roman" w:hAnsi="Times New Roman" w:cs="Times New Roman"/>
          <w:sz w:val="24"/>
          <w:szCs w:val="24"/>
        </w:rPr>
        <w:t>a</w:t>
      </w:r>
      <w:r w:rsidRPr="00DF2F3C">
        <w:rPr>
          <w:rFonts w:ascii="Times New Roman" w:hAnsi="Times New Roman" w:cs="Times New Roman"/>
          <w:sz w:val="24"/>
          <w:szCs w:val="24"/>
        </w:rPr>
        <w:t>ktu o gigabitovej infraštruktúre.</w:t>
      </w:r>
    </w:p>
    <w:p w:rsidR="00FB3A32" w:rsidRDefault="00FB3A32" w:rsidP="00DF2F3C">
      <w:pPr>
        <w:spacing w:after="0" w:line="240" w:lineRule="auto"/>
        <w:jc w:val="both"/>
        <w:rPr>
          <w:rFonts w:ascii="Times New Roman" w:hAnsi="Times New Roman" w:cs="Times New Roman"/>
          <w:sz w:val="24"/>
          <w:szCs w:val="24"/>
        </w:rPr>
      </w:pPr>
    </w:p>
    <w:p w:rsidR="00FB3A32" w:rsidRDefault="00FB3A32" w:rsidP="00DF2F3C">
      <w:pPr>
        <w:spacing w:after="0" w:line="240" w:lineRule="auto"/>
        <w:jc w:val="both"/>
        <w:rPr>
          <w:rFonts w:ascii="Times New Roman" w:hAnsi="Times New Roman" w:cs="Times New Roman"/>
          <w:sz w:val="24"/>
          <w:szCs w:val="24"/>
        </w:rPr>
      </w:pPr>
    </w:p>
    <w:p w:rsidR="00FB3A32" w:rsidRDefault="00FB3A32" w:rsidP="00FB3A32">
      <w:pPr>
        <w:spacing w:after="0" w:line="240" w:lineRule="auto"/>
        <w:jc w:val="both"/>
        <w:rPr>
          <w:rFonts w:ascii="Times New Roman" w:hAnsi="Times New Roman" w:cs="Times New Roman"/>
          <w:sz w:val="24"/>
          <w:szCs w:val="24"/>
        </w:rPr>
      </w:pPr>
    </w:p>
    <w:p w:rsidR="00FB3A32" w:rsidRDefault="00FB3A32" w:rsidP="00FB3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20. augusta 2025</w:t>
      </w:r>
    </w:p>
    <w:p w:rsidR="00FB3A32" w:rsidRDefault="00FB3A32" w:rsidP="00FB3A32">
      <w:pPr>
        <w:spacing w:after="0" w:line="240" w:lineRule="auto"/>
        <w:jc w:val="both"/>
        <w:rPr>
          <w:rFonts w:ascii="Times New Roman" w:hAnsi="Times New Roman" w:cs="Times New Roman"/>
          <w:sz w:val="24"/>
          <w:szCs w:val="24"/>
        </w:rPr>
      </w:pPr>
    </w:p>
    <w:p w:rsidR="00FB3A32" w:rsidRDefault="00FB3A32" w:rsidP="00FB3A32">
      <w:pPr>
        <w:spacing w:after="0" w:line="240" w:lineRule="auto"/>
        <w:jc w:val="both"/>
        <w:rPr>
          <w:rFonts w:ascii="Times New Roman" w:hAnsi="Times New Roman" w:cs="Times New Roman"/>
          <w:sz w:val="24"/>
          <w:szCs w:val="24"/>
        </w:rPr>
      </w:pPr>
    </w:p>
    <w:p w:rsidR="00FB3A32" w:rsidRDefault="00FB3A32" w:rsidP="00FB3A32">
      <w:pPr>
        <w:spacing w:after="0" w:line="240" w:lineRule="auto"/>
        <w:jc w:val="both"/>
        <w:rPr>
          <w:rFonts w:ascii="Times New Roman" w:hAnsi="Times New Roman" w:cs="Times New Roman"/>
          <w:sz w:val="24"/>
          <w:szCs w:val="24"/>
        </w:rPr>
      </w:pPr>
    </w:p>
    <w:p w:rsidR="00FB3A32" w:rsidRDefault="00FB3A32" w:rsidP="00FB3A32">
      <w:pPr>
        <w:spacing w:after="0" w:line="240" w:lineRule="auto"/>
        <w:jc w:val="both"/>
        <w:rPr>
          <w:rFonts w:ascii="Times New Roman" w:hAnsi="Times New Roman" w:cs="Times New Roman"/>
          <w:sz w:val="24"/>
          <w:szCs w:val="24"/>
        </w:rPr>
      </w:pPr>
    </w:p>
    <w:p w:rsidR="00FB3A32" w:rsidRPr="000000AC" w:rsidRDefault="00FB3A32" w:rsidP="00FB3A32">
      <w:pPr>
        <w:pStyle w:val="paOdstavec"/>
        <w:spacing w:before="0" w:after="0"/>
        <w:jc w:val="center"/>
        <w:rPr>
          <w:b/>
        </w:rPr>
      </w:pPr>
      <w:r>
        <w:rPr>
          <w:b/>
        </w:rPr>
        <w:t xml:space="preserve">Robert Fico, v. r. </w:t>
      </w:r>
    </w:p>
    <w:p w:rsidR="00FB3A32" w:rsidRPr="000000AC" w:rsidRDefault="00FB3A32" w:rsidP="00FB3A32">
      <w:pPr>
        <w:pStyle w:val="HBBody1"/>
        <w:numPr>
          <w:ilvl w:val="0"/>
          <w:numId w:val="0"/>
        </w:numPr>
        <w:spacing w:after="0" w:line="240" w:lineRule="auto"/>
        <w:jc w:val="center"/>
        <w:rPr>
          <w:rFonts w:ascii="Times New Roman" w:hAnsi="Times New Roman"/>
          <w:sz w:val="24"/>
          <w:szCs w:val="24"/>
        </w:rPr>
      </w:pPr>
      <w:r w:rsidRPr="000000AC">
        <w:rPr>
          <w:rFonts w:ascii="Times New Roman" w:hAnsi="Times New Roman"/>
          <w:sz w:val="24"/>
          <w:szCs w:val="24"/>
        </w:rPr>
        <w:t>predseda vlády Slovenskej republiky</w:t>
      </w:r>
    </w:p>
    <w:p w:rsidR="00FB3A32" w:rsidRPr="000000AC" w:rsidRDefault="00FB3A32" w:rsidP="00FB3A32">
      <w:pPr>
        <w:widowControl w:val="0"/>
        <w:adjustRightInd w:val="0"/>
        <w:jc w:val="center"/>
        <w:rPr>
          <w:rFonts w:ascii="Times New Roman" w:hAnsi="Times New Roman"/>
          <w:sz w:val="24"/>
        </w:rPr>
      </w:pPr>
    </w:p>
    <w:p w:rsidR="00FB3A32" w:rsidRDefault="00FB3A32" w:rsidP="00FB3A32">
      <w:pPr>
        <w:widowControl w:val="0"/>
        <w:adjustRightInd w:val="0"/>
        <w:jc w:val="center"/>
        <w:rPr>
          <w:rFonts w:ascii="Times New Roman" w:hAnsi="Times New Roman"/>
          <w:sz w:val="24"/>
        </w:rPr>
      </w:pPr>
    </w:p>
    <w:p w:rsidR="00FB3A32" w:rsidRDefault="00FB3A32" w:rsidP="00FB3A32">
      <w:pPr>
        <w:widowControl w:val="0"/>
        <w:adjustRightInd w:val="0"/>
        <w:jc w:val="center"/>
        <w:rPr>
          <w:rFonts w:ascii="Times New Roman" w:hAnsi="Times New Roman"/>
          <w:sz w:val="24"/>
        </w:rPr>
      </w:pPr>
    </w:p>
    <w:p w:rsidR="00FB3A32" w:rsidRDefault="00FB3A32" w:rsidP="00FB3A32">
      <w:pPr>
        <w:widowControl w:val="0"/>
        <w:adjustRightInd w:val="0"/>
        <w:jc w:val="center"/>
        <w:rPr>
          <w:rFonts w:ascii="Times New Roman" w:hAnsi="Times New Roman"/>
          <w:sz w:val="24"/>
        </w:rPr>
      </w:pPr>
    </w:p>
    <w:p w:rsidR="00FB3A32" w:rsidRPr="000000AC" w:rsidRDefault="00FB3A32" w:rsidP="00FB3A32">
      <w:pPr>
        <w:widowControl w:val="0"/>
        <w:adjustRightInd w:val="0"/>
        <w:jc w:val="center"/>
        <w:rPr>
          <w:rFonts w:ascii="Times New Roman" w:hAnsi="Times New Roman"/>
          <w:sz w:val="24"/>
        </w:rPr>
      </w:pPr>
    </w:p>
    <w:p w:rsidR="00FB3A32" w:rsidRPr="000000AC" w:rsidRDefault="00FB3A32" w:rsidP="00FB3A32">
      <w:pPr>
        <w:widowControl w:val="0"/>
        <w:adjustRightInd w:val="0"/>
        <w:jc w:val="center"/>
        <w:rPr>
          <w:rFonts w:ascii="Times New Roman" w:hAnsi="Times New Roman"/>
          <w:sz w:val="24"/>
        </w:rPr>
      </w:pPr>
    </w:p>
    <w:p w:rsidR="00FB3A32" w:rsidRPr="000000AC" w:rsidRDefault="00FB3A32" w:rsidP="00FB3A32">
      <w:pPr>
        <w:widowControl w:val="0"/>
        <w:adjustRightInd w:val="0"/>
        <w:jc w:val="center"/>
        <w:rPr>
          <w:rFonts w:ascii="Times New Roman" w:hAnsi="Times New Roman"/>
          <w:sz w:val="24"/>
        </w:rPr>
      </w:pPr>
    </w:p>
    <w:p w:rsidR="00FB3A32" w:rsidRPr="000000AC" w:rsidRDefault="00FB3A32" w:rsidP="00FB3A32">
      <w:pPr>
        <w:widowControl w:val="0"/>
        <w:adjustRightInd w:val="0"/>
        <w:jc w:val="center"/>
        <w:rPr>
          <w:rFonts w:ascii="Times New Roman" w:hAnsi="Times New Roman"/>
          <w:b/>
          <w:sz w:val="24"/>
        </w:rPr>
      </w:pPr>
      <w:r>
        <w:rPr>
          <w:rFonts w:ascii="Times New Roman" w:hAnsi="Times New Roman"/>
          <w:b/>
          <w:sz w:val="24"/>
        </w:rPr>
        <w:t>Jozef Ráž, v. r.</w:t>
      </w:r>
    </w:p>
    <w:p w:rsidR="00FB3A32" w:rsidRPr="000000AC" w:rsidRDefault="00FB3A32" w:rsidP="00FB3A32">
      <w:pPr>
        <w:widowControl w:val="0"/>
        <w:adjustRightInd w:val="0"/>
        <w:jc w:val="center"/>
        <w:rPr>
          <w:rFonts w:ascii="Times New Roman" w:hAnsi="Times New Roman"/>
          <w:sz w:val="24"/>
        </w:rPr>
      </w:pPr>
      <w:r w:rsidRPr="000000AC">
        <w:rPr>
          <w:rFonts w:ascii="Times New Roman" w:hAnsi="Times New Roman"/>
          <w:sz w:val="24"/>
        </w:rPr>
        <w:t>minister dopravy Slovenskej republiky</w:t>
      </w:r>
    </w:p>
    <w:p w:rsidR="00FB3A32" w:rsidRPr="00E60CE9" w:rsidRDefault="00FB3A32" w:rsidP="00DF2F3C">
      <w:pPr>
        <w:spacing w:after="0" w:line="240" w:lineRule="auto"/>
        <w:jc w:val="both"/>
        <w:rPr>
          <w:rFonts w:ascii="Times New Roman" w:hAnsi="Times New Roman" w:cs="Times New Roman"/>
          <w:sz w:val="24"/>
          <w:szCs w:val="24"/>
        </w:rPr>
      </w:pPr>
    </w:p>
    <w:sectPr w:rsidR="00FB3A32" w:rsidRPr="00E60CE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D13" w:rsidRDefault="00706D13" w:rsidP="00626343">
      <w:pPr>
        <w:spacing w:after="0" w:line="240" w:lineRule="auto"/>
      </w:pPr>
      <w:r>
        <w:separator/>
      </w:r>
    </w:p>
  </w:endnote>
  <w:endnote w:type="continuationSeparator" w:id="0">
    <w:p w:rsidR="00706D13" w:rsidRDefault="00706D13" w:rsidP="0062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326E7B" w:rsidRPr="006045CB" w:rsidRDefault="00326E7B"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D43548">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rsidR="00326E7B" w:rsidRPr="00FF7125" w:rsidRDefault="00326E7B" w:rsidP="00054C41">
    <w:pPr>
      <w:pStyle w:val="Pta"/>
      <w:rPr>
        <w:sz w:val="24"/>
        <w:szCs w:val="24"/>
      </w:rPr>
    </w:pPr>
  </w:p>
  <w:p w:rsidR="00326E7B" w:rsidRDefault="00326E7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014623"/>
      <w:docPartObj>
        <w:docPartGallery w:val="Page Numbers (Bottom of Page)"/>
        <w:docPartUnique/>
      </w:docPartObj>
    </w:sdtPr>
    <w:sdtEndPr/>
    <w:sdtContent>
      <w:p w:rsidR="00626343" w:rsidRDefault="00626343">
        <w:pPr>
          <w:pStyle w:val="Pta"/>
          <w:jc w:val="right"/>
        </w:pPr>
        <w:r>
          <w:fldChar w:fldCharType="begin"/>
        </w:r>
        <w:r>
          <w:instrText>PAGE   \* MERGEFORMAT</w:instrText>
        </w:r>
        <w:r>
          <w:fldChar w:fldCharType="separate"/>
        </w:r>
        <w:r w:rsidR="00D43548">
          <w:rPr>
            <w:noProof/>
          </w:rPr>
          <w:t>22</w:t>
        </w:r>
        <w:r>
          <w:fldChar w:fldCharType="end"/>
        </w:r>
      </w:p>
    </w:sdtContent>
  </w:sdt>
  <w:p w:rsidR="00626343" w:rsidRDefault="006263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D13" w:rsidRDefault="00706D13" w:rsidP="00626343">
      <w:pPr>
        <w:spacing w:after="0" w:line="240" w:lineRule="auto"/>
      </w:pPr>
      <w:r>
        <w:separator/>
      </w:r>
    </w:p>
  </w:footnote>
  <w:footnote w:type="continuationSeparator" w:id="0">
    <w:p w:rsidR="00706D13" w:rsidRDefault="00706D13" w:rsidP="00626343">
      <w:pPr>
        <w:spacing w:after="0" w:line="240" w:lineRule="auto"/>
      </w:pPr>
      <w:r>
        <w:continuationSeparator/>
      </w:r>
    </w:p>
  </w:footnote>
  <w:footnote w:id="1">
    <w:p w:rsidR="00326E7B" w:rsidRPr="000A6B7F" w:rsidRDefault="00326E7B" w:rsidP="00326E7B">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rsidR="00326E7B" w:rsidRPr="00804BC8" w:rsidRDefault="00326E7B" w:rsidP="00326E7B">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rsidR="00326E7B" w:rsidRDefault="00326E7B" w:rsidP="00326E7B">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pPr>
      <w:rPr>
        <w:rFonts w:cs="Times New Roman" w:hint="default"/>
      </w:rPr>
    </w:lvl>
    <w:lvl w:ilvl="1">
      <w:start w:val="1"/>
      <w:numFmt w:val="none"/>
      <w:pStyle w:val="HBBody2"/>
      <w:lvlText w:val="%2"/>
      <w:lvlJc w:val="left"/>
      <w:pPr>
        <w:tabs>
          <w:tab w:val="num" w:pos="680"/>
        </w:tabs>
        <w:ind w:left="680"/>
      </w:pPr>
      <w:rPr>
        <w:rFonts w:cs="Times New Roman" w:hint="default"/>
      </w:rPr>
    </w:lvl>
    <w:lvl w:ilvl="2">
      <w:start w:val="1"/>
      <w:numFmt w:val="none"/>
      <w:pStyle w:val="HBBody3"/>
      <w:lvlText w:val="%3"/>
      <w:lvlJc w:val="left"/>
      <w:pPr>
        <w:tabs>
          <w:tab w:val="num" w:pos="1361"/>
        </w:tabs>
        <w:ind w:left="1361"/>
      </w:pPr>
      <w:rPr>
        <w:rFonts w:cs="Times New Roman" w:hint="default"/>
      </w:rPr>
    </w:lvl>
    <w:lvl w:ilvl="3">
      <w:start w:val="1"/>
      <w:numFmt w:val="none"/>
      <w:pStyle w:val="HBBody4"/>
      <w:lvlText w:val=""/>
      <w:lvlJc w:val="left"/>
      <w:pPr>
        <w:tabs>
          <w:tab w:val="num" w:pos="2041"/>
        </w:tabs>
        <w:ind w:left="2041"/>
      </w:pPr>
      <w:rPr>
        <w:rFonts w:cs="Times New Roman" w:hint="default"/>
      </w:rPr>
    </w:lvl>
    <w:lvl w:ilvl="4">
      <w:start w:val="1"/>
      <w:numFmt w:val="none"/>
      <w:pStyle w:val="HBBody5"/>
      <w:lvlText w:val=""/>
      <w:lvlJc w:val="left"/>
      <w:pPr>
        <w:tabs>
          <w:tab w:val="num" w:pos="2722"/>
        </w:tabs>
        <w:ind w:left="2722"/>
      </w:pPr>
      <w:rPr>
        <w:rFonts w:cs="Times New Roman" w:hint="default"/>
      </w:rPr>
    </w:lvl>
    <w:lvl w:ilvl="5">
      <w:start w:val="1"/>
      <w:numFmt w:val="none"/>
      <w:pStyle w:val="HBBody6"/>
      <w:lvlText w:val=""/>
      <w:lvlJc w:val="left"/>
      <w:pPr>
        <w:tabs>
          <w:tab w:val="num" w:pos="3402"/>
        </w:tabs>
        <w:ind w:left="3402"/>
      </w:pPr>
      <w:rPr>
        <w:rFonts w:cs="Times New Roman" w:hint="default"/>
      </w:rPr>
    </w:lvl>
    <w:lvl w:ilvl="6">
      <w:start w:val="1"/>
      <w:numFmt w:val="none"/>
      <w:pStyle w:val="HBBody7"/>
      <w:lvlText w:val=""/>
      <w:lvlJc w:val="left"/>
      <w:pPr>
        <w:tabs>
          <w:tab w:val="num" w:pos="4082"/>
        </w:tabs>
        <w:ind w:left="4082"/>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 w15:restartNumberingAfterBreak="0">
    <w:nsid w:val="0BE20ED9"/>
    <w:multiLevelType w:val="hybridMultilevel"/>
    <w:tmpl w:val="FFD2D89C"/>
    <w:lvl w:ilvl="0" w:tplc="9AFA0C1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D2320FA"/>
    <w:multiLevelType w:val="hybridMultilevel"/>
    <w:tmpl w:val="871A89D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077D3D"/>
    <w:multiLevelType w:val="hybridMultilevel"/>
    <w:tmpl w:val="F9DC1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F4A74A2"/>
    <w:multiLevelType w:val="hybridMultilevel"/>
    <w:tmpl w:val="086ED312"/>
    <w:lvl w:ilvl="0" w:tplc="0E40F0EA">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6AD41CF3"/>
    <w:multiLevelType w:val="hybridMultilevel"/>
    <w:tmpl w:val="014E78A0"/>
    <w:lvl w:ilvl="0" w:tplc="5E80B77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5F"/>
    <w:rsid w:val="00003251"/>
    <w:rsid w:val="00010200"/>
    <w:rsid w:val="00014DF4"/>
    <w:rsid w:val="00027E4C"/>
    <w:rsid w:val="00030E36"/>
    <w:rsid w:val="000626D3"/>
    <w:rsid w:val="00085657"/>
    <w:rsid w:val="00092FCC"/>
    <w:rsid w:val="000B4803"/>
    <w:rsid w:val="000C3CED"/>
    <w:rsid w:val="000C6994"/>
    <w:rsid w:val="001047EA"/>
    <w:rsid w:val="00120FC9"/>
    <w:rsid w:val="001258F4"/>
    <w:rsid w:val="00127A36"/>
    <w:rsid w:val="0016567F"/>
    <w:rsid w:val="00197AE8"/>
    <w:rsid w:val="001C31AA"/>
    <w:rsid w:val="001C34DA"/>
    <w:rsid w:val="001E2616"/>
    <w:rsid w:val="002024A5"/>
    <w:rsid w:val="00206956"/>
    <w:rsid w:val="00237D8B"/>
    <w:rsid w:val="00253228"/>
    <w:rsid w:val="002571E8"/>
    <w:rsid w:val="002644E3"/>
    <w:rsid w:val="0027232F"/>
    <w:rsid w:val="00297744"/>
    <w:rsid w:val="002B3E82"/>
    <w:rsid w:val="002C344E"/>
    <w:rsid w:val="002C6EEE"/>
    <w:rsid w:val="002E35C9"/>
    <w:rsid w:val="002E36A4"/>
    <w:rsid w:val="002F2060"/>
    <w:rsid w:val="00300643"/>
    <w:rsid w:val="00305609"/>
    <w:rsid w:val="003154C8"/>
    <w:rsid w:val="00326E7B"/>
    <w:rsid w:val="00352B9A"/>
    <w:rsid w:val="003601AB"/>
    <w:rsid w:val="00376EFA"/>
    <w:rsid w:val="003779A2"/>
    <w:rsid w:val="003A16BE"/>
    <w:rsid w:val="003C6E34"/>
    <w:rsid w:val="003D15F9"/>
    <w:rsid w:val="003F0168"/>
    <w:rsid w:val="003F3090"/>
    <w:rsid w:val="00415626"/>
    <w:rsid w:val="004202FE"/>
    <w:rsid w:val="00425C1B"/>
    <w:rsid w:val="00462F6C"/>
    <w:rsid w:val="00465B27"/>
    <w:rsid w:val="00484ACC"/>
    <w:rsid w:val="00490068"/>
    <w:rsid w:val="004B0071"/>
    <w:rsid w:val="004B6457"/>
    <w:rsid w:val="004C4387"/>
    <w:rsid w:val="004E434E"/>
    <w:rsid w:val="004E79EB"/>
    <w:rsid w:val="004F23E5"/>
    <w:rsid w:val="004F7E5C"/>
    <w:rsid w:val="005064AA"/>
    <w:rsid w:val="005364C1"/>
    <w:rsid w:val="005549E5"/>
    <w:rsid w:val="00561E0E"/>
    <w:rsid w:val="00583214"/>
    <w:rsid w:val="00584B23"/>
    <w:rsid w:val="005A21FA"/>
    <w:rsid w:val="005B085E"/>
    <w:rsid w:val="005B0CA3"/>
    <w:rsid w:val="005C310C"/>
    <w:rsid w:val="005D4411"/>
    <w:rsid w:val="005E7419"/>
    <w:rsid w:val="00626343"/>
    <w:rsid w:val="00641AC0"/>
    <w:rsid w:val="006764ED"/>
    <w:rsid w:val="00682AC2"/>
    <w:rsid w:val="006844B1"/>
    <w:rsid w:val="006A61B3"/>
    <w:rsid w:val="006A7845"/>
    <w:rsid w:val="006B2549"/>
    <w:rsid w:val="006B6DB4"/>
    <w:rsid w:val="006C4A7A"/>
    <w:rsid w:val="006C64D3"/>
    <w:rsid w:val="006F4141"/>
    <w:rsid w:val="006F7C42"/>
    <w:rsid w:val="00701BCA"/>
    <w:rsid w:val="00706D13"/>
    <w:rsid w:val="00725B1C"/>
    <w:rsid w:val="007419F8"/>
    <w:rsid w:val="0074241C"/>
    <w:rsid w:val="00753F1C"/>
    <w:rsid w:val="007544F6"/>
    <w:rsid w:val="00765DF5"/>
    <w:rsid w:val="00771943"/>
    <w:rsid w:val="007726B6"/>
    <w:rsid w:val="00772AB3"/>
    <w:rsid w:val="00793560"/>
    <w:rsid w:val="007972FC"/>
    <w:rsid w:val="007B4945"/>
    <w:rsid w:val="007B5FE7"/>
    <w:rsid w:val="007E05B5"/>
    <w:rsid w:val="007F0F8D"/>
    <w:rsid w:val="00834F00"/>
    <w:rsid w:val="008625C6"/>
    <w:rsid w:val="00872C2E"/>
    <w:rsid w:val="008836FE"/>
    <w:rsid w:val="00893BCE"/>
    <w:rsid w:val="00896146"/>
    <w:rsid w:val="008B4852"/>
    <w:rsid w:val="008B4E55"/>
    <w:rsid w:val="008C1931"/>
    <w:rsid w:val="00926204"/>
    <w:rsid w:val="0093253C"/>
    <w:rsid w:val="00932B2D"/>
    <w:rsid w:val="009403EB"/>
    <w:rsid w:val="00945C3D"/>
    <w:rsid w:val="00991CD8"/>
    <w:rsid w:val="009A2C80"/>
    <w:rsid w:val="009A2E96"/>
    <w:rsid w:val="009B0783"/>
    <w:rsid w:val="009D30E5"/>
    <w:rsid w:val="009D525F"/>
    <w:rsid w:val="009D5C1C"/>
    <w:rsid w:val="009E07B5"/>
    <w:rsid w:val="009F5DC2"/>
    <w:rsid w:val="009F60B2"/>
    <w:rsid w:val="00A07003"/>
    <w:rsid w:val="00A34F08"/>
    <w:rsid w:val="00A46CEA"/>
    <w:rsid w:val="00A57FC5"/>
    <w:rsid w:val="00A60493"/>
    <w:rsid w:val="00A673AE"/>
    <w:rsid w:val="00A82C05"/>
    <w:rsid w:val="00A87A9D"/>
    <w:rsid w:val="00A95446"/>
    <w:rsid w:val="00AA482D"/>
    <w:rsid w:val="00AC2CFF"/>
    <w:rsid w:val="00AD2CBC"/>
    <w:rsid w:val="00AD4D4C"/>
    <w:rsid w:val="00AF1306"/>
    <w:rsid w:val="00AF5DE3"/>
    <w:rsid w:val="00B02F68"/>
    <w:rsid w:val="00B16C64"/>
    <w:rsid w:val="00B20C29"/>
    <w:rsid w:val="00B26D53"/>
    <w:rsid w:val="00B2713C"/>
    <w:rsid w:val="00B4315D"/>
    <w:rsid w:val="00B70DCF"/>
    <w:rsid w:val="00B9639B"/>
    <w:rsid w:val="00BA6711"/>
    <w:rsid w:val="00BC3985"/>
    <w:rsid w:val="00BE1D81"/>
    <w:rsid w:val="00BE4E56"/>
    <w:rsid w:val="00BF0232"/>
    <w:rsid w:val="00C03771"/>
    <w:rsid w:val="00C03EB1"/>
    <w:rsid w:val="00C23813"/>
    <w:rsid w:val="00C4736F"/>
    <w:rsid w:val="00C7667F"/>
    <w:rsid w:val="00C82A04"/>
    <w:rsid w:val="00CA5F67"/>
    <w:rsid w:val="00CB210F"/>
    <w:rsid w:val="00CB56F4"/>
    <w:rsid w:val="00CC3316"/>
    <w:rsid w:val="00CC5197"/>
    <w:rsid w:val="00CF52DA"/>
    <w:rsid w:val="00CF660F"/>
    <w:rsid w:val="00D127FB"/>
    <w:rsid w:val="00D43548"/>
    <w:rsid w:val="00D72192"/>
    <w:rsid w:val="00D7394C"/>
    <w:rsid w:val="00D85357"/>
    <w:rsid w:val="00DC477D"/>
    <w:rsid w:val="00DC7987"/>
    <w:rsid w:val="00DF2F3C"/>
    <w:rsid w:val="00DF3E8A"/>
    <w:rsid w:val="00DF4638"/>
    <w:rsid w:val="00DF6EAE"/>
    <w:rsid w:val="00E26F3C"/>
    <w:rsid w:val="00E54CCC"/>
    <w:rsid w:val="00E60CE9"/>
    <w:rsid w:val="00E8580E"/>
    <w:rsid w:val="00E97C26"/>
    <w:rsid w:val="00ED5661"/>
    <w:rsid w:val="00ED71FB"/>
    <w:rsid w:val="00F10D44"/>
    <w:rsid w:val="00F166A4"/>
    <w:rsid w:val="00F42A89"/>
    <w:rsid w:val="00F5607B"/>
    <w:rsid w:val="00F60985"/>
    <w:rsid w:val="00F97D63"/>
    <w:rsid w:val="00FB3A32"/>
    <w:rsid w:val="00FD1326"/>
    <w:rsid w:val="00FD4A4C"/>
    <w:rsid w:val="00FE4CEA"/>
    <w:rsid w:val="00FE5A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02A3"/>
  <w15:chartTrackingRefBased/>
  <w15:docId w15:val="{E21D2610-CD25-42A1-B4F6-9CAC3CEF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5C1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25C1B"/>
    <w:pPr>
      <w:ind w:left="720"/>
      <w:contextualSpacing/>
    </w:pPr>
  </w:style>
  <w:style w:type="paragraph" w:styleId="Hlavika">
    <w:name w:val="header"/>
    <w:basedOn w:val="Normlny"/>
    <w:link w:val="HlavikaChar"/>
    <w:uiPriority w:val="99"/>
    <w:unhideWhenUsed/>
    <w:rsid w:val="006263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6343"/>
  </w:style>
  <w:style w:type="paragraph" w:styleId="Pta">
    <w:name w:val="footer"/>
    <w:basedOn w:val="Normlny"/>
    <w:link w:val="PtaChar"/>
    <w:uiPriority w:val="99"/>
    <w:unhideWhenUsed/>
    <w:rsid w:val="00626343"/>
    <w:pPr>
      <w:tabs>
        <w:tab w:val="center" w:pos="4536"/>
        <w:tab w:val="right" w:pos="9072"/>
      </w:tabs>
      <w:spacing w:after="0" w:line="240" w:lineRule="auto"/>
    </w:pPr>
  </w:style>
  <w:style w:type="character" w:customStyle="1" w:styleId="PtaChar">
    <w:name w:val="Päta Char"/>
    <w:basedOn w:val="Predvolenpsmoodseku"/>
    <w:link w:val="Pta"/>
    <w:uiPriority w:val="99"/>
    <w:rsid w:val="00626343"/>
  </w:style>
  <w:style w:type="paragraph" w:customStyle="1" w:styleId="Default">
    <w:name w:val="Default"/>
    <w:rsid w:val="007726B6"/>
    <w:pPr>
      <w:autoSpaceDE w:val="0"/>
      <w:autoSpaceDN w:val="0"/>
      <w:adjustRightInd w:val="0"/>
      <w:spacing w:after="0" w:line="240" w:lineRule="auto"/>
    </w:pPr>
    <w:rPr>
      <w:rFonts w:ascii="EUAlbertina" w:hAnsi="EUAlbertina" w:cs="EUAlbertina"/>
      <w:color w:val="000000"/>
      <w:sz w:val="24"/>
      <w:szCs w:val="24"/>
    </w:rPr>
  </w:style>
  <w:style w:type="paragraph" w:styleId="Textbubliny">
    <w:name w:val="Balloon Text"/>
    <w:basedOn w:val="Normlny"/>
    <w:link w:val="TextbublinyChar"/>
    <w:uiPriority w:val="99"/>
    <w:semiHidden/>
    <w:unhideWhenUsed/>
    <w:rsid w:val="006B6D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6DB4"/>
    <w:rPr>
      <w:rFonts w:ascii="Segoe UI" w:hAnsi="Segoe UI" w:cs="Segoe UI"/>
      <w:sz w:val="18"/>
      <w:szCs w:val="18"/>
    </w:rPr>
  </w:style>
  <w:style w:type="table" w:customStyle="1" w:styleId="Mriekatabuky1">
    <w:name w:val="Mriežka tabuľky1"/>
    <w:basedOn w:val="Normlnatabuka"/>
    <w:next w:val="Mriekatabuky"/>
    <w:uiPriority w:val="59"/>
    <w:rsid w:val="00F4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4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326E7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26E7B"/>
    <w:rPr>
      <w:sz w:val="20"/>
      <w:szCs w:val="20"/>
    </w:rPr>
  </w:style>
  <w:style w:type="character" w:styleId="Odkaznapoznmkupodiarou">
    <w:name w:val="footnote reference"/>
    <w:basedOn w:val="Predvolenpsmoodseku"/>
    <w:uiPriority w:val="99"/>
    <w:semiHidden/>
    <w:unhideWhenUsed/>
    <w:rsid w:val="00326E7B"/>
    <w:rPr>
      <w:vertAlign w:val="superscript"/>
    </w:rPr>
  </w:style>
  <w:style w:type="paragraph" w:styleId="Normlnywebov">
    <w:name w:val="Normal (Web)"/>
    <w:aliases w:val="webb"/>
    <w:basedOn w:val="Normlny"/>
    <w:rsid w:val="00326E7B"/>
    <w:pPr>
      <w:keepNext/>
      <w:spacing w:before="60" w:after="60" w:line="240" w:lineRule="auto"/>
      <w:ind w:left="720"/>
      <w:jc w:val="both"/>
    </w:pPr>
    <w:rPr>
      <w:rFonts w:ascii="Times New Roman" w:eastAsia="Calibri" w:hAnsi="Times New Roman" w:cs="Times New Roman"/>
      <w:sz w:val="24"/>
      <w:szCs w:val="24"/>
    </w:rPr>
  </w:style>
  <w:style w:type="character" w:customStyle="1" w:styleId="OdsekzoznamuChar">
    <w:name w:val="Odsek zoznamu Char"/>
    <w:basedOn w:val="Predvolenpsmoodseku"/>
    <w:link w:val="Odsekzoznamu"/>
    <w:uiPriority w:val="34"/>
    <w:rsid w:val="00326E7B"/>
  </w:style>
  <w:style w:type="paragraph" w:customStyle="1" w:styleId="HBBody1">
    <w:name w:val="HB Body 1"/>
    <w:qFormat/>
    <w:rsid w:val="00FB3A32"/>
    <w:pPr>
      <w:numPr>
        <w:numId w:val="7"/>
      </w:numPr>
      <w:spacing w:after="140" w:line="290" w:lineRule="auto"/>
      <w:jc w:val="both"/>
    </w:pPr>
    <w:rPr>
      <w:rFonts w:ascii="Verdana" w:eastAsia="Times New Roman" w:hAnsi="Verdana" w:cs="Times New Roman"/>
      <w:sz w:val="18"/>
    </w:rPr>
  </w:style>
  <w:style w:type="paragraph" w:customStyle="1" w:styleId="HBBody2">
    <w:name w:val="HB Body 2"/>
    <w:basedOn w:val="HBBody1"/>
    <w:qFormat/>
    <w:rsid w:val="00FB3A32"/>
    <w:pPr>
      <w:numPr>
        <w:ilvl w:val="1"/>
      </w:numPr>
    </w:pPr>
    <w:rPr>
      <w:lang w:val="en-US"/>
    </w:rPr>
  </w:style>
  <w:style w:type="paragraph" w:customStyle="1" w:styleId="HBBody3">
    <w:name w:val="HB Body 3"/>
    <w:basedOn w:val="HBBody1"/>
    <w:qFormat/>
    <w:rsid w:val="00FB3A32"/>
    <w:pPr>
      <w:numPr>
        <w:ilvl w:val="2"/>
      </w:numPr>
    </w:pPr>
    <w:rPr>
      <w:lang w:val="en-US"/>
    </w:rPr>
  </w:style>
  <w:style w:type="paragraph" w:customStyle="1" w:styleId="HBBody4">
    <w:name w:val="HB Body 4"/>
    <w:basedOn w:val="HBBody1"/>
    <w:qFormat/>
    <w:rsid w:val="00FB3A32"/>
    <w:pPr>
      <w:numPr>
        <w:ilvl w:val="3"/>
      </w:numPr>
    </w:pPr>
    <w:rPr>
      <w:lang w:val="en-US"/>
    </w:rPr>
  </w:style>
  <w:style w:type="paragraph" w:customStyle="1" w:styleId="HBBody5">
    <w:name w:val="HB Body 5"/>
    <w:basedOn w:val="HBBody1"/>
    <w:qFormat/>
    <w:rsid w:val="00FB3A32"/>
    <w:pPr>
      <w:numPr>
        <w:ilvl w:val="4"/>
      </w:numPr>
    </w:pPr>
    <w:rPr>
      <w:lang w:val="en-US"/>
    </w:rPr>
  </w:style>
  <w:style w:type="paragraph" w:customStyle="1" w:styleId="HBBody6">
    <w:name w:val="HB Body 6"/>
    <w:basedOn w:val="HBBody1"/>
    <w:qFormat/>
    <w:rsid w:val="00FB3A32"/>
    <w:pPr>
      <w:numPr>
        <w:ilvl w:val="5"/>
      </w:numPr>
    </w:pPr>
    <w:rPr>
      <w:lang w:val="en-US"/>
    </w:rPr>
  </w:style>
  <w:style w:type="paragraph" w:customStyle="1" w:styleId="HBBody7">
    <w:name w:val="HB Body 7"/>
    <w:basedOn w:val="HBBody1"/>
    <w:qFormat/>
    <w:rsid w:val="00FB3A32"/>
    <w:pPr>
      <w:numPr>
        <w:ilvl w:val="6"/>
      </w:numPr>
    </w:pPr>
    <w:rPr>
      <w:lang w:val="en-US"/>
    </w:rPr>
  </w:style>
  <w:style w:type="numbering" w:customStyle="1" w:styleId="HBBodyOutline">
    <w:name w:val="HB Body Outline"/>
    <w:rsid w:val="00FB3A32"/>
    <w:pPr>
      <w:numPr>
        <w:numId w:val="7"/>
      </w:numPr>
    </w:pPr>
  </w:style>
  <w:style w:type="paragraph" w:customStyle="1" w:styleId="paOdstavec">
    <w:name w:val="paOdstavec"/>
    <w:basedOn w:val="Normlny"/>
    <w:rsid w:val="00FB3A32"/>
    <w:pPr>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13" Type="http://schemas.openxmlformats.org/officeDocument/2006/relationships/hyperlink" Target="https://datacube.statistics.sk/" TargetMode="External"/><Relationship Id="rId3" Type="http://schemas.openxmlformats.org/officeDocument/2006/relationships/settings" Target="settings.xml"/><Relationship Id="rId7" Type="http://schemas.openxmlformats.org/officeDocument/2006/relationships/hyperlink" Target="mailto:1in2out@mhsr.sk" TargetMode="External"/><Relationship Id="rId12" Type="http://schemas.openxmlformats.org/officeDocument/2006/relationships/hyperlink" Target="https://www.telekom.sk/internet/magio-inter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2.sk/ponuka/mobilne-sluzby/novy-o2-paus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range.sk/e-shop/volania-a-pausaly/prehlad-pausal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ur-lex.europa.eu/legal-content/EN/TXT/?uri=NIM:12259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7665</Words>
  <Characters>43694</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5</cp:revision>
  <cp:lastPrinted>2025-08-13T06:05:00Z</cp:lastPrinted>
  <dcterms:created xsi:type="dcterms:W3CDTF">2025-08-18T13:26:00Z</dcterms:created>
  <dcterms:modified xsi:type="dcterms:W3CDTF">2025-08-20T08:56:00Z</dcterms:modified>
</cp:coreProperties>
</file>