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Uznesenie Národnej rady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 ... septembra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 návratu unesených ukrajinských detí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 zreteľom na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Chartu Organizácie Spojených národov,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 zreteľom 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Európsky dohovor o ľudských právach,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zreteľom 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Ženevské dohovory a ich dodatkové protokoly, 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zreteľom 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Dohovor OSN o právach dieťaťa,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 zreteľom 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Dohovor o zabránení a trestaní zločinu genocídy,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so zreteľom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na Rímsky štatút Medzinárodného trestného súdu (MTS)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zreteľom na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white"/>
          <w:rtl w:val="0"/>
        </w:rPr>
        <w:t xml:space="preserve"> uznesenie Európskeho parlamentu z 8. mája 2025 o návrate ukrajinských detí, ktoré Rusko násilne presunulo a deportovalo (2025/2691(RSP)),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podľa dát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yaleského centra pre humanitárny výskum</w:t>
      </w:r>
      <w:r w:rsidDel="00000000" w:rsidR="00000000" w:rsidRPr="00000000">
        <w:rPr>
          <w:rFonts w:ascii="Times New Roman" w:cs="Times New Roman" w:eastAsia="Times New Roman" w:hAnsi="Times New Roman"/>
          <w:color w:val="66666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od roku 2014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Rusko násilne premiestnilo alebo unieslo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35 tisíc ukrajinských detí,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ktorých rodičov zatkli ruské okupačné úrady, zabili pri invázii alebo ich od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delili počas konfliktov v aktívnej vojnovej zóne;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v oficiálnom stanovisku ruského úradu pre práva detí z júla 2023 sa uvádza, že Rusko presunulo len za pár mesiacov od začiatku invázie z Ukrajiny na svoje územie 4,8 milióna ukrajinských občanov a občianok, vrátane 700 tisíc detí, čo znamená, že čísla deportovaných a unesených detí v skutočnosti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môžu predstavovať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stovky tisíc;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ukrajinským úradom sa doteraz kvôli nedostupnosti informácii z okupovaných území podarilo identifikovať len 20 tisíc z nich, pričom na okupovaných územiach by sa ešte malo nachádzať cez 1,6 milióna ukrajinských detí;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Rusko uneseným deťom mení občianstvo, umiestňuje ich do ruských rodín alebo tzv. dočasných ubytovacích centier a prevýchovných zariadení, vytvára administratívne prekážky pre ich znovuzjednotenie s rodinami a deti sú tak obeťami tzv. rusifikácie, pričom únos a výchova detských vojnových obetí v cudzom národe a kultúre môže predstavovať akt genocídy, ak je zámerom vymazať ich národnú identitu, čo predstavuje vojnové zločiny v rozpore s medzinárodným  právom;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mnohí mladiství sú ruskými úradmi prevychovaní, podstupujú vojenský tréning a sú zaradení do mládežníckych paravojenských organizácii ako “Yunarmiya”, “Mouvement of the First” alebo “Eagles of Russia” s cieľom indoktrinovať ich a pripraviť na vojnu proti ich vlastnej krajine ako súčasť ruského vojska;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ruské okupačné autority v Luhanskej oblasti vytvorili online katalóg takmer 300 ukrajinských detí z Doneckej, Luhanskej oblasti a Krymu, ktoré ponúkajú na adopciu ruským občanom, pričom takéto konanie predstavuje nelegálny obchod s deťmi podporený štátom, čo deti vystavuje nebezpečenstvu, vrátane sexuálneho vykorisťovania, obchodu s ľuďmi, nelegálnej adopcii či obchodu s orgánmi;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keďže Medzinárodný trestný súd vydal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17. marca 2023 rozhodnutie o medzinárodnom zatykači na Vladimíra Putina, ruského prezidenta a Mariu Lvovu-Belovu, ruskú komisárku pre práva detí ako zodpovedných za nezákonné deportácie a presuny ukrajinských detí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23">
      <w:pPr>
        <w:ind w:left="72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keďže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vďaka medzinárodnému úsiliu sa k dnešnému dňu podarilo navrátiť domov 1509 detí a nanešťastie v takmer 700 prípadoch bolo potvrdené úmrtie dieťaťa.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" w:cs="Times" w:eastAsia="Times" w:hAnsi="Times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" w:cs="Times" w:eastAsia="Times" w:hAnsi="Times"/>
          <w:b w:val="1"/>
          <w:color w:val="000000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rtl w:val="0"/>
        </w:rPr>
        <w:t xml:space="preserve">ostro odsudzuje </w:t>
      </w:r>
    </w:p>
    <w:p w:rsidR="00000000" w:rsidDel="00000000" w:rsidP="00000000" w:rsidRDefault="00000000" w:rsidRPr="00000000" w14:paraId="0000002A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všetky násilné činy Ruskej federácie na nevinných ukrajinských deťoch, vrátane ich vrážd, deportácií, nútených presuno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zadržiavan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na okupovanom území, nezákonných osvoj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adopci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í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sexuáln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eho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zneužívan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vykorisťovan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nútenej rusifikácie a militarizácie;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zdôrazňuje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2C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že tieto činy sú súčasťou genocídnej stratégie na vymazanie ukrajinskej identity a predstavujú hrubé porušovanie základných ľudských práv a medzinárodného práva;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žiada Ruskú federáciu,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okamžite prestala s deportáciami, nútenými presunmi a nelegálnym zadržiavaním ukrajinských detí;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ukrajinským úradom poskytla všetky potrebné informácie o totožnosti a mieste pobytu všetkých deportovaných ukrajinských detí a zabezpečila ich okamžitý, bezpečný a bezpodmienečný návrat;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medzinárodným organizáciám, ako sú Medzinárodný výbor Červeného kríža, Vysoký komisár OSN pre ľudské práva a UNICEF, poskytli nielen všetky informácie o deportovaný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ukrajinských deťoch, ale najmä prístup k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deťom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 cieľom zabezpečiť ich ochranu a podporu;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vyzýva EÚ,</w:t>
      </w:r>
    </w:p>
    <w:p w:rsidR="00000000" w:rsidDel="00000000" w:rsidP="00000000" w:rsidRDefault="00000000" w:rsidRPr="00000000" w14:paraId="00000035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D1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pokračovala v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úzk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ej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spolupr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áci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s ukrajinskými orgánmi, medzinárodnými a mimovládnymi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organizáciami a podporovala ich úsilie o zdokumentovanie všetkých prípadov deportovaných ukrajinských detí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ich kroky k okamžitému, bezpečnému a bezpodmienečnému návratu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</w:t>
      </w:r>
    </w:p>
    <w:p w:rsidR="00000000" w:rsidDel="00000000" w:rsidP="00000000" w:rsidRDefault="00000000" w:rsidRPr="00000000" w14:paraId="00000036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D2</w:t>
        <w:tab/>
        <w:t xml:space="preserve">aby v rokovaniach o ukončení vojny aj naďalej zdôrazňovala potrebu vrátiť všetky ukrajinské deti späť domov ako jednu z hlavných podmienok vyjednávania o spravodlivom a udržateľnom mieri;</w:t>
      </w:r>
    </w:p>
    <w:p w:rsidR="00000000" w:rsidDel="00000000" w:rsidP="00000000" w:rsidRDefault="00000000" w:rsidRPr="00000000" w14:paraId="00000037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víta aktivitu Verejného ochrancu práv, </w:t>
      </w:r>
    </w:p>
    <w:p w:rsidR="00000000" w:rsidDel="00000000" w:rsidP="00000000" w:rsidRDefault="00000000" w:rsidRPr="00000000" w14:paraId="00000039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ktorý sa zapojil do iniciatívy Bring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Kids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Back UE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ktorej cieľom je zabezpečiť návraty unesených ukrajinských detí a aktívne komunikuje so všetkými relevantnými aktérmi;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vyzýva vládu SR,</w:t>
      </w:r>
    </w:p>
    <w:p w:rsidR="00000000" w:rsidDel="00000000" w:rsidP="00000000" w:rsidRDefault="00000000" w:rsidRPr="00000000" w14:paraId="0000003B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sa Slovenská republika zapojila do Medzinárodnej koalície pre návrat ukrajinských detí, ktorú aktuálne tvorí 41 štátov medzinárodného spoločenstva a Rada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Európy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a ktorej cieľom je spoločne koordinovať diplomatické úsilie navrátiť deti späť domov ako aj zdieľať potrebné informácie;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vyzýva prezidenta SR, </w:t>
      </w:r>
    </w:p>
    <w:p w:rsidR="00000000" w:rsidDel="00000000" w:rsidP="00000000" w:rsidRDefault="00000000" w:rsidRPr="00000000" w14:paraId="0000003D">
      <w:pPr>
        <w:spacing w:after="280" w:before="280" w:lineRule="auto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aby podporil iniciatívu Bring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Kids Back UA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a využil všetky diplomatické nástroje, ktoré ako hlava štátu má, na pomoc pri návratoch ukrajinských detí späť domov;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víta </w:t>
      </w:r>
    </w:p>
    <w:p w:rsidR="00000000" w:rsidDel="00000000" w:rsidP="00000000" w:rsidRDefault="00000000" w:rsidRPr="00000000" w14:paraId="0000003F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list adresovaný ruskému prezidentovi americkou prvou dámou Melaniou Trump, ktorá v ňom apeluje na bezpodmienečný návrat unesených ukrajinských detí k ich rodinám a blízkym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vyzýva ruského prezidenta Putina, zodpovedného za ich únosy, k aktu “ľudskosti”;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280" w:before="280" w:lineRule="auto"/>
        <w:ind w:left="72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zdôrazňuje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</w:p>
    <w:p w:rsidR="00000000" w:rsidDel="00000000" w:rsidP="00000000" w:rsidRDefault="00000000" w:rsidRPr="00000000" w14:paraId="00000041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I1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že akákoľvek mierová dohoda medzi Ukrajinou a Ruskou federáciou musí zahŕňať návrat všetkých detí a vyvodenie zodpovednosti za ich deportácie, násilné presuny či nelegálne zadržiavanie v okupovaných oblastiach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;</w:t>
      </w:r>
    </w:p>
    <w:p w:rsidR="00000000" w:rsidDel="00000000" w:rsidP="00000000" w:rsidRDefault="00000000" w:rsidRPr="00000000" w14:paraId="00000042">
      <w:pPr>
        <w:spacing w:after="280" w:before="28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I2</w:t>
        <w:tab/>
        <w:t xml:space="preserve">že Slovenská republika je viazaná všetkými spomínanými medzinárodnými dohovormi a je nielen jej právnou ale aj morálnou povinnosťou postaviť sa proti ich porušovaniu, obzvlášť v prípade najzraniteľnejšej skupiny našej spoločnosti - detí. </w:t>
      </w:r>
    </w:p>
    <w:p w:rsidR="00000000" w:rsidDel="00000000" w:rsidP="00000000" w:rsidRDefault="00000000" w:rsidRPr="00000000" w14:paraId="00000043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80" w:before="28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280" w:before="280" w:lineRule="auto"/>
        <w:rPr>
          <w:rFonts w:ascii="Arial" w:cs="Arial" w:eastAsia="Arial" w:hAnsi="Arial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Times New Roman" w:cs="Times New Roman" w:eastAsia="Times New Roman" w:hAnsi="Times New Roman"/>
        </w:rPr>
      </w:pPr>
      <w:bookmarkStart w:colFirst="0" w:colLast="0" w:name="_heading=h.tvzbyml0o13" w:id="0"/>
      <w:bookmarkEnd w:id="0"/>
      <w:r w:rsidDel="00000000" w:rsidR="00000000" w:rsidRPr="00000000">
        <w:rPr>
          <w:rtl w:val="0"/>
        </w:rPr>
      </w:r>
    </w:p>
    <w:sectPr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sk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Odsekzoznamu">
    <w:name w:val="List Paragraph"/>
    <w:basedOn w:val="Normlny"/>
    <w:uiPriority w:val="34"/>
    <w:qFormat w:val="1"/>
    <w:rsid w:val="00544B9F"/>
    <w:pPr>
      <w:ind w:left="720"/>
      <w:contextualSpacing w:val="1"/>
    </w:pPr>
  </w:style>
  <w:style w:type="character" w:styleId="awspan" w:customStyle="1">
    <w:name w:val="awspan"/>
    <w:basedOn w:val="Predvolenpsmoodseku"/>
    <w:rsid w:val="00AA775C"/>
  </w:style>
  <w:style w:type="paragraph" w:styleId="Normlnywebov">
    <w:name w:val="Normal (Web)"/>
    <w:basedOn w:val="Normlny"/>
    <w:uiPriority w:val="99"/>
    <w:semiHidden w:val="1"/>
    <w:unhideWhenUsed w:val="1"/>
    <w:rsid w:val="00920467"/>
    <w:pPr>
      <w:spacing w:after="100" w:afterAutospacing="1" w:before="100" w:beforeAutospacing="1"/>
    </w:pPr>
    <w:rPr>
      <w:rFonts w:ascii="Times New Roman" w:cs="Times New Roman" w:hAnsi="Times New Roman" w:eastAsiaTheme="minorEastAsia"/>
      <w:lang w:val="sk-FR"/>
    </w:rPr>
  </w:style>
  <w:style w:type="paragraph" w:styleId="Hlavika">
    <w:name w:val="header"/>
    <w:basedOn w:val="Normlny"/>
    <w:link w:val="HlavikaChar"/>
    <w:uiPriority w:val="99"/>
    <w:unhideWhenUsed w:val="1"/>
    <w:rsid w:val="00D95D6C"/>
    <w:pPr>
      <w:tabs>
        <w:tab w:val="center" w:pos="4513"/>
        <w:tab w:val="right" w:pos="9026"/>
      </w:tabs>
    </w:pPr>
  </w:style>
  <w:style w:type="character" w:styleId="HlavikaChar" w:customStyle="1">
    <w:name w:val="Hlavička Char"/>
    <w:basedOn w:val="Predvolenpsmoodseku"/>
    <w:link w:val="Hlavika"/>
    <w:uiPriority w:val="99"/>
    <w:rsid w:val="00D95D6C"/>
  </w:style>
  <w:style w:type="paragraph" w:styleId="Pta">
    <w:name w:val="footer"/>
    <w:basedOn w:val="Normlny"/>
    <w:link w:val="PtaChar"/>
    <w:uiPriority w:val="99"/>
    <w:unhideWhenUsed w:val="1"/>
    <w:rsid w:val="00D95D6C"/>
    <w:pPr>
      <w:tabs>
        <w:tab w:val="center" w:pos="4513"/>
        <w:tab w:val="right" w:pos="9026"/>
      </w:tabs>
    </w:pPr>
  </w:style>
  <w:style w:type="character" w:styleId="PtaChar" w:customStyle="1">
    <w:name w:val="Päta Char"/>
    <w:basedOn w:val="Predvolenpsmoodseku"/>
    <w:link w:val="Pta"/>
    <w:uiPriority w:val="99"/>
    <w:rsid w:val="00D95D6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PLkfyc//eGES9fVhoC6Sd3TFJQ==">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2025-08-19T08:26:00Z</dcterms:created>
  <dc:creator>Beata Jurik</dc:creator>
</cp:coreProperties>
</file>