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47778" w14:textId="77777777" w:rsidR="00DD75B3" w:rsidRPr="00802C3C" w:rsidRDefault="00DD75B3" w:rsidP="00DD75B3">
      <w:pPr>
        <w:spacing w:after="0" w:line="240" w:lineRule="auto"/>
        <w:jc w:val="center"/>
        <w:rPr>
          <w:rFonts w:ascii="Palatino Linotype" w:hAnsi="Palatino Linotype"/>
          <w:b/>
        </w:rPr>
      </w:pPr>
      <w:r w:rsidRPr="00802C3C">
        <w:rPr>
          <w:rFonts w:ascii="Palatino Linotype" w:hAnsi="Palatino Linotype"/>
          <w:b/>
        </w:rPr>
        <w:t>D ô v o d o v á   s p r á v a</w:t>
      </w:r>
    </w:p>
    <w:p w14:paraId="27F809B1" w14:textId="77777777" w:rsidR="00DD75B3" w:rsidRPr="00802C3C" w:rsidRDefault="00DD75B3" w:rsidP="00DD75B3">
      <w:pPr>
        <w:spacing w:after="0" w:line="240" w:lineRule="auto"/>
        <w:jc w:val="center"/>
        <w:rPr>
          <w:rFonts w:ascii="Palatino Linotype" w:hAnsi="Palatino Linotype"/>
          <w:b/>
        </w:rPr>
      </w:pPr>
      <w:r w:rsidRPr="00802C3C">
        <w:rPr>
          <w:rFonts w:ascii="Palatino Linotype" w:hAnsi="Palatino Linotype"/>
          <w:b/>
        </w:rPr>
        <w:t xml:space="preserve"> </w:t>
      </w:r>
    </w:p>
    <w:p w14:paraId="71988FA2" w14:textId="77777777" w:rsidR="00DD75B3" w:rsidRPr="00802C3C" w:rsidRDefault="00DD75B3" w:rsidP="00DD75B3">
      <w:pPr>
        <w:spacing w:after="0" w:line="240" w:lineRule="auto"/>
        <w:jc w:val="both"/>
        <w:rPr>
          <w:rFonts w:ascii="Palatino Linotype" w:hAnsi="Palatino Linotype"/>
        </w:rPr>
      </w:pPr>
    </w:p>
    <w:p w14:paraId="7EDBA848" w14:textId="77777777" w:rsidR="00A82BFF" w:rsidRPr="00A27476" w:rsidRDefault="00A82BFF" w:rsidP="00A82BFF">
      <w:pPr>
        <w:pStyle w:val="Odsekzoznamu"/>
        <w:numPr>
          <w:ilvl w:val="0"/>
          <w:numId w:val="1"/>
        </w:numPr>
        <w:spacing w:after="0" w:line="240" w:lineRule="auto"/>
        <w:ind w:left="106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112401678"/>
      <w:r w:rsidRPr="00A27476">
        <w:rPr>
          <w:rFonts w:ascii="Times New Roman" w:hAnsi="Times New Roman"/>
          <w:b/>
          <w:bCs/>
          <w:color w:val="000000"/>
          <w:sz w:val="24"/>
          <w:szCs w:val="24"/>
        </w:rPr>
        <w:t>Všeobecná časť</w:t>
      </w:r>
    </w:p>
    <w:p w14:paraId="4BD3C000" w14:textId="77777777" w:rsidR="00A82BFF" w:rsidRPr="00A27476" w:rsidRDefault="00A82BFF" w:rsidP="00A82BF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79A4EE" w14:textId="327528F8" w:rsidR="00A82BFF" w:rsidRPr="00A27476" w:rsidRDefault="00A82BFF" w:rsidP="00A82BFF">
      <w:pPr>
        <w:pBdr>
          <w:bottom w:val="none" w:sz="0" w:space="15" w:color="auto"/>
        </w:pBd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7476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 w:rsidRPr="00A2747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sa mení a dopĺňa </w:t>
      </w:r>
      <w:r w:rsidR="00B57AB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zákon </w:t>
      </w:r>
      <w:r w:rsidR="00492AC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č. </w:t>
      </w:r>
      <w:r w:rsidRPr="00A2747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355/2007 o </w:t>
      </w:r>
      <w:bookmarkStart w:id="1" w:name="predpis.nadpis"/>
      <w:r w:rsidRPr="00A27476">
        <w:rPr>
          <w:rFonts w:ascii="Times New Roman" w:hAnsi="Times New Roman"/>
          <w:color w:val="000000"/>
          <w:sz w:val="24"/>
          <w:szCs w:val="24"/>
        </w:rPr>
        <w:t xml:space="preserve">ochrane, podpore a rozvoji verejného zdravia a o zmene a doplnení niektorých zákonov, </w:t>
      </w:r>
      <w:bookmarkEnd w:id="1"/>
      <w:r w:rsidRPr="00A27476">
        <w:rPr>
          <w:rFonts w:ascii="Times New Roman" w:hAnsi="Times New Roman"/>
          <w:sz w:val="24"/>
          <w:szCs w:val="24"/>
        </w:rPr>
        <w:t xml:space="preserve">predkladajú </w:t>
      </w:r>
      <w:r w:rsidRPr="00A27476">
        <w:rPr>
          <w:rFonts w:ascii="Times New Roman" w:hAnsi="Times New Roman"/>
          <w:sz w:val="24"/>
          <w:szCs w:val="24"/>
          <w:shd w:val="clear" w:color="auto" w:fill="FFFFFF"/>
        </w:rPr>
        <w:t>na rokovanie Národnej rady Slovenskej republiky poslanci Národnej rady Slovenskej republiky Peter Stachura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r w:rsidRPr="00A27476">
        <w:rPr>
          <w:rFonts w:ascii="Times New Roman" w:hAnsi="Times New Roman"/>
          <w:sz w:val="24"/>
          <w:szCs w:val="24"/>
          <w:shd w:val="clear" w:color="auto" w:fill="FFFFFF"/>
        </w:rPr>
        <w:t>Marián Čaučík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6B90BA2" w14:textId="2E64E70A" w:rsidR="00A82BFF" w:rsidRPr="00A27476" w:rsidRDefault="00A82BFF" w:rsidP="00A82BFF">
      <w:pPr>
        <w:ind w:firstLine="708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Cieľom návrhu zákona je úprava definície zotavovacích podujatí, definícia iných podujatí a zmena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definície </w:t>
      </w:r>
      <w:r w:rsidR="00E53985">
        <w:rPr>
          <w:rFonts w:ascii="Times New Roman" w:hAnsi="Times New Roman"/>
          <w:bCs/>
          <w:sz w:val="24"/>
          <w:szCs w:val="24"/>
          <w:shd w:val="clear" w:color="auto" w:fill="FFFFFF"/>
        </w:rPr>
        <w:t>odborne spôsobilej osoby</w:t>
      </w:r>
      <w:r w:rsidR="00B57AB1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E5398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čo sa týka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splnenia podmienok spôsobilosti výkonu zdravotníka na zotavovacom </w:t>
      </w:r>
      <w:r w:rsidR="00E5398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 inom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podujatí. </w:t>
      </w:r>
    </w:p>
    <w:p w14:paraId="34004980" w14:textId="77777777" w:rsidR="00A82BFF" w:rsidRDefault="00A82BFF" w:rsidP="00A82BFF">
      <w:pPr>
        <w:ind w:firstLine="708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Podľa aktuálne platného znenia zákona je zotavovacie podujatie (ZP) definované ako organizovaný pobyt najmenej piatich detí a mládeže do 18 rokov veku na čas dlhší ako štyri dni, ktorého účelom je rekreácia detí a mládeže, posilnenie ich zdravia a zvýšenie ich telesnej zdatnosti. </w:t>
      </w:r>
    </w:p>
    <w:p w14:paraId="0A1092E3" w14:textId="7522A067" w:rsidR="00A82BFF" w:rsidRPr="00FA4FC2" w:rsidRDefault="00A82BFF" w:rsidP="00A82BFF">
      <w:pPr>
        <w:ind w:firstLine="708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Zákon vo svojom súčasnom znení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veľmi úzko špecifikuje čo je zotavovacie podujatie, nedostatočne zohľadňuje počet a vek účastníkov podujatia a za zotavovacie podujatie považuje aj krátkodobé aktivity. Zároveň 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>nepočíta s iným typom podujatí pre deti a dorast,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ktoré sú napríklad rodinného charakteru alebo s  podujatiami, ktoré sú vyústením celoročnej mimoškolskej činnosti členov detských a mládežníckych organizácií. Takéto znenie zákona 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>prináša aplikačné problém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y a 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>neprimeranú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> byrokratickú  záťaž pre organizátorov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podujatí. Z horeuvedených dôvodov sa niektoré podujatia organizovali na základe </w:t>
      </w:r>
      <w:r w:rsidRPr="00FA4FC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vydaného stanoviska hlavného hygienika z roku 2011 k vzdelávacím pobytovým podujatiam detských a mládežníckych organizácií, čo viedlo ku nerovnakému prístupu k zákonným podmienkam a právnej neistote. Odborné usmernenie hlavného hygienika SR z mája 2025 chcelo aplikačné nerovnosti zosúladiť, avšak jeho striktné dodržiavanie ohrozuje organizovanie viacerých podujatí, ktoré doteraz prebiehali na základe predošlého stanoviska. </w:t>
      </w:r>
    </w:p>
    <w:p w14:paraId="38DFCAB5" w14:textId="4071DE03" w:rsidR="00A82BFF" w:rsidRDefault="00A82BFF" w:rsidP="00A82BFF">
      <w:pPr>
        <w:ind w:firstLine="708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Odborné 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>usmerneni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e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hlavného hygienika SR z mája tohto roka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uvádza nasledovné: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„v</w:t>
      </w:r>
      <w:r w:rsidRPr="00A27476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prípade posudzovania nevychádza orgán verejného zdravotníctva z názvu podujatia alebo zájazdu, ale zo skutočného charakteru pobytu, t</w:t>
      </w:r>
      <w:r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.</w:t>
      </w:r>
      <w:r w:rsidR="00735736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A27476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j. v prípade organizovania pobytov pre deti a mládež do 18 rokov veku nad štyri dni, počas ktorých je zabezpečené ubytovanie, stravovanie a ďalší organizovaný program pre účastníkov pobytu s účelom odpočinku detí, posilnenia zdravia a zvýšenia telesnej zdatnosti, ide o zotavovacie podujatie. Z hľadiska ochrany verejného zdravia je nevyhnutné, aby všetci organizátori zotavovacích podujatí v SR plnili rovnakým spôsobom všetky platné zákonn</w:t>
      </w:r>
      <w:r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é povinnosti pri organizovaní zotavovacích podujatí</w:t>
      </w:r>
      <w:r w:rsidRPr="00A27476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pre deti a mladistvých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“. </w:t>
      </w:r>
    </w:p>
    <w:p w14:paraId="6D91EC5D" w14:textId="0CF2D2FD" w:rsidR="003E5B7A" w:rsidRDefault="003E5B7A" w:rsidP="003E5B7A">
      <w:pPr>
        <w:ind w:firstLine="708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Touto legislatívnou úpravou chceme predísť nezrovnalostiam a zároveň umožniť organizáciu zotavovacích a iných podujatí podľa v praxi postačujúcich pravidiel. </w:t>
      </w:r>
    </w:p>
    <w:p w14:paraId="79401938" w14:textId="4C7087C1" w:rsidR="003E5B7A" w:rsidRDefault="003E5B7A" w:rsidP="003E5B7A">
      <w:pPr>
        <w:ind w:firstLine="708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Novela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zákona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nanovo definuje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zotavovacie podujatie (ZP) ako organizovaný pobyt najmenej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tridsiatich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detí a mládeže do 1</w:t>
      </w:r>
      <w:r w:rsidR="00492AC6">
        <w:rPr>
          <w:rFonts w:ascii="Times New Roman" w:hAnsi="Times New Roman"/>
          <w:bCs/>
          <w:sz w:val="24"/>
          <w:szCs w:val="24"/>
          <w:shd w:val="clear" w:color="auto" w:fill="FFFFFF"/>
        </w:rPr>
        <w:t>6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rokov veku na čas dlhší ako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päť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dn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í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ktorého účelom je rekreácia detí a mládeže, posilnenie ich zdravia a zvýšenie ich telesnej zdatnosti.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 xml:space="preserve">Reflektujeme tak na potrebu znížiť byrokratickú záťaž pre menšie a kratšie podujatia a rovnako aj pre podujatia, ktoré organizujú dospievajúce osoby s vyššou mierou osobnej zodpovednosti. </w:t>
      </w:r>
    </w:p>
    <w:p w14:paraId="7C705D17" w14:textId="6AC7AEF3" w:rsidR="00A82BFF" w:rsidRDefault="003E5B7A" w:rsidP="003E5B7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Novelou zákona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sa dopĺňa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aj </w:t>
      </w:r>
      <w:r w:rsidRPr="00A274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iný typ podujatí pre deti a dorast,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ktorý je organizovaným pobytom s menším počtom detí do 1</w:t>
      </w:r>
      <w:r w:rsidR="00492AC6">
        <w:rPr>
          <w:rFonts w:ascii="Times New Roman" w:hAnsi="Times New Roman"/>
          <w:bCs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rokov ako tridsať alebo na dobu kratšiu ako 5 dní, alebo ide o podujatie rodinného charakteru, respektíve o podujatie, ktoré je prirodzeným ukončením celoročnej mimoškolskej činnosti detských a mládežníckych organizácií a nemá charakter odpočinkových aktivít.  Podrobnosti o požiadavkách na iný typ podujatí ustanoví podzákonný predpis.</w:t>
      </w:r>
      <w:r w:rsidR="0073573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A82BFF" w:rsidRPr="00A27476">
        <w:rPr>
          <w:rFonts w:ascii="Times New Roman" w:hAnsi="Times New Roman"/>
          <w:sz w:val="24"/>
          <w:szCs w:val="24"/>
        </w:rPr>
        <w:t xml:space="preserve">Rovnako </w:t>
      </w:r>
      <w:r w:rsidR="00A82BFF">
        <w:rPr>
          <w:rFonts w:ascii="Times New Roman" w:hAnsi="Times New Roman"/>
          <w:sz w:val="24"/>
          <w:szCs w:val="24"/>
        </w:rPr>
        <w:t xml:space="preserve">sa v návrhu zákona rozširuje možnosť získania spôsobilosti výkonu zdravotníka v zotavovacom podujatí tak, aby okrem zdravotníckych pracovníkov (lekár, sestra, pôrodná asistentka, záchranár) bola za spôsobilú osobu považovaná aj fyzická osoba, ktorá absolvovala príslušný kurz prvej pomoci a rovnako aj študenti v odboroch všeobecné lekárstvo a zubné lekárstvo po absolvovaní troch rokov štúdia. Vzhľadom na náplň činností zdravotníka na zotavovacom podujatí pokladáme za vysoko neefektívne </w:t>
      </w:r>
      <w:r>
        <w:rPr>
          <w:rFonts w:ascii="Times New Roman" w:hAnsi="Times New Roman"/>
          <w:sz w:val="24"/>
          <w:szCs w:val="24"/>
        </w:rPr>
        <w:t>a</w:t>
      </w:r>
      <w:r w:rsidR="00E517CD">
        <w:rPr>
          <w:rFonts w:ascii="Times New Roman" w:hAnsi="Times New Roman"/>
          <w:sz w:val="24"/>
          <w:szCs w:val="24"/>
        </w:rPr>
        <w:t xml:space="preserve"> nadbytočné </w:t>
      </w:r>
      <w:r w:rsidR="00A82BFF">
        <w:rPr>
          <w:rFonts w:ascii="Times New Roman" w:hAnsi="Times New Roman"/>
          <w:sz w:val="24"/>
          <w:szCs w:val="24"/>
        </w:rPr>
        <w:t xml:space="preserve">vyžadovať trvalú fyzickú prítomnosť zdravotníckych pracovníkov s vysokoškolským vzdelaním. </w:t>
      </w:r>
      <w:r w:rsidR="00E517CD">
        <w:rPr>
          <w:rFonts w:ascii="Times New Roman" w:hAnsi="Times New Roman"/>
          <w:sz w:val="24"/>
          <w:szCs w:val="24"/>
        </w:rPr>
        <w:t xml:space="preserve">Odbornú spôsobilosť na výkony zdravotníka v zotavovacom podujatí môže nadobudnúť aj osoba, ktorá absolvuje </w:t>
      </w:r>
      <w:r w:rsidR="00492AC6">
        <w:rPr>
          <w:rFonts w:ascii="Times New Roman" w:hAnsi="Times New Roman"/>
          <w:sz w:val="24"/>
          <w:szCs w:val="24"/>
        </w:rPr>
        <w:t>základný</w:t>
      </w:r>
      <w:r w:rsidR="00E517CD">
        <w:rPr>
          <w:rFonts w:ascii="Times New Roman" w:hAnsi="Times New Roman"/>
          <w:sz w:val="24"/>
          <w:szCs w:val="24"/>
        </w:rPr>
        <w:t xml:space="preserve"> kurz prvej pomoci.  </w:t>
      </w:r>
    </w:p>
    <w:p w14:paraId="6993F52E" w14:textId="77777777" w:rsidR="00A82BFF" w:rsidRDefault="00A82BFF" w:rsidP="00A82BF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Navrhovaná úprava ideovo vychádza z obdobnej platnej zákonnej úpravy v Českej republike a takisto aj z aplikačnej praxe, keďže do vydania Odborného usmernenia hlavného hygienika SR k zotavovacím podujatiam niektoré druhy podujatí pre deti a mládež nepostupovali podľa striktných pravidiel zotavovacích podujatí a napriek tomu nie sú známe žiadne problematické situácie. </w:t>
      </w:r>
    </w:p>
    <w:p w14:paraId="467064FD" w14:textId="381FBAE0" w:rsidR="00A82BFF" w:rsidRPr="00A82BFF" w:rsidRDefault="00A82BFF" w:rsidP="00A82BF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7476">
        <w:rPr>
          <w:rFonts w:ascii="Times New Roman" w:hAnsi="Times New Roman"/>
          <w:sz w:val="24"/>
          <w:szCs w:val="24"/>
        </w:rPr>
        <w:t>Navrhovanou úpravou</w:t>
      </w:r>
      <w:r>
        <w:rPr>
          <w:rFonts w:ascii="Times New Roman" w:hAnsi="Times New Roman"/>
          <w:sz w:val="24"/>
          <w:szCs w:val="24"/>
        </w:rPr>
        <w:t xml:space="preserve"> sa docieli  </w:t>
      </w:r>
      <w:r w:rsidRPr="00A27476">
        <w:rPr>
          <w:rFonts w:ascii="Times New Roman" w:hAnsi="Times New Roman"/>
          <w:sz w:val="24"/>
          <w:szCs w:val="24"/>
        </w:rPr>
        <w:t>zvýšenie právnej istoty pre organizátorov podujatí pre deti a</w:t>
      </w:r>
      <w:r>
        <w:rPr>
          <w:rFonts w:ascii="Times New Roman" w:hAnsi="Times New Roman"/>
          <w:sz w:val="24"/>
          <w:szCs w:val="24"/>
        </w:rPr>
        <w:t> </w:t>
      </w:r>
      <w:r w:rsidRPr="00A27476">
        <w:rPr>
          <w:rFonts w:ascii="Times New Roman" w:hAnsi="Times New Roman"/>
          <w:sz w:val="24"/>
          <w:szCs w:val="24"/>
        </w:rPr>
        <w:t>dorast</w:t>
      </w:r>
      <w:r>
        <w:rPr>
          <w:rFonts w:ascii="Times New Roman" w:hAnsi="Times New Roman"/>
          <w:sz w:val="24"/>
          <w:szCs w:val="24"/>
        </w:rPr>
        <w:t xml:space="preserve">, predchádza sa </w:t>
      </w:r>
      <w:r w:rsidRPr="00A27476">
        <w:rPr>
          <w:rFonts w:ascii="Times New Roman" w:hAnsi="Times New Roman"/>
          <w:sz w:val="24"/>
          <w:szCs w:val="24"/>
        </w:rPr>
        <w:t>rôznym výkladom zákona a</w:t>
      </w:r>
      <w:r>
        <w:rPr>
          <w:rFonts w:ascii="Times New Roman" w:hAnsi="Times New Roman"/>
          <w:sz w:val="24"/>
          <w:szCs w:val="24"/>
        </w:rPr>
        <w:t xml:space="preserve"> zabezpečuje sa </w:t>
      </w:r>
      <w:r w:rsidRPr="00A27476">
        <w:rPr>
          <w:rFonts w:ascii="Times New Roman" w:hAnsi="Times New Roman"/>
          <w:sz w:val="24"/>
          <w:szCs w:val="24"/>
        </w:rPr>
        <w:t xml:space="preserve">jednoznačnosť pri podmienkach zabezpečenia pobytov. </w:t>
      </w:r>
    </w:p>
    <w:p w14:paraId="0D4A4C54" w14:textId="2F725121" w:rsidR="00D6552B" w:rsidRPr="00802C3C" w:rsidRDefault="00D6552B" w:rsidP="00A82BFF">
      <w:pPr>
        <w:spacing w:after="0" w:line="240" w:lineRule="auto"/>
        <w:jc w:val="both"/>
        <w:rPr>
          <w:rFonts w:ascii="Palatino Linotype" w:hAnsi="Palatino Linotype"/>
          <w:bCs/>
        </w:rPr>
      </w:pPr>
    </w:p>
    <w:p w14:paraId="765ED79A" w14:textId="3C0EEC5F" w:rsidR="00DD75B3" w:rsidRPr="00A82BFF" w:rsidRDefault="00DD75B3" w:rsidP="00DD75B3">
      <w:pPr>
        <w:pStyle w:val="title-doc-oj-reference"/>
        <w:shd w:val="clear" w:color="auto" w:fill="FFFFFF"/>
        <w:spacing w:before="0" w:beforeAutospacing="0" w:after="0" w:afterAutospacing="0"/>
        <w:ind w:firstLine="708"/>
        <w:jc w:val="both"/>
        <w:rPr>
          <w:rFonts w:ascii="Palatino Linotype" w:hAnsi="Palatino Linotype"/>
          <w:sz w:val="22"/>
          <w:szCs w:val="22"/>
        </w:rPr>
      </w:pPr>
      <w:r w:rsidRPr="00A82BFF">
        <w:rPr>
          <w:rFonts w:ascii="Palatino Linotype" w:hAnsi="Palatino Linotype"/>
          <w:sz w:val="22"/>
          <w:szCs w:val="22"/>
        </w:rPr>
        <w:t>Návrh zákona nepredpokladá žiadny vp</w:t>
      </w:r>
      <w:r w:rsidR="00A82BFF">
        <w:rPr>
          <w:rFonts w:ascii="Palatino Linotype" w:hAnsi="Palatino Linotype"/>
          <w:sz w:val="22"/>
          <w:szCs w:val="22"/>
        </w:rPr>
        <w:t>lyv na rozpočet verejnej správy,</w:t>
      </w:r>
      <w:r w:rsidRPr="00A82BFF">
        <w:rPr>
          <w:rFonts w:ascii="Palatino Linotype" w:hAnsi="Palatino Linotype"/>
          <w:sz w:val="22"/>
          <w:szCs w:val="22"/>
        </w:rPr>
        <w:t xml:space="preserve"> živ</w:t>
      </w:r>
      <w:r w:rsidR="00802C3C" w:rsidRPr="00A82BFF">
        <w:rPr>
          <w:rFonts w:ascii="Palatino Linotype" w:hAnsi="Palatino Linotype"/>
          <w:sz w:val="22"/>
          <w:szCs w:val="22"/>
        </w:rPr>
        <w:t>o</w:t>
      </w:r>
      <w:r w:rsidR="009343A5">
        <w:rPr>
          <w:rFonts w:ascii="Palatino Linotype" w:hAnsi="Palatino Linotype"/>
          <w:sz w:val="22"/>
          <w:szCs w:val="22"/>
        </w:rPr>
        <w:t>tné prostredie a informatizáciu</w:t>
      </w:r>
      <w:r w:rsidR="00802C3C" w:rsidRPr="00A82BFF">
        <w:rPr>
          <w:rFonts w:ascii="Palatino Linotype" w:hAnsi="Palatino Linotype"/>
          <w:sz w:val="22"/>
          <w:szCs w:val="22"/>
        </w:rPr>
        <w:t>. Zákon predpokladá pozitívne sociálne vplyvy</w:t>
      </w:r>
      <w:r w:rsidR="00A82BFF">
        <w:rPr>
          <w:rFonts w:ascii="Palatino Linotype" w:hAnsi="Palatino Linotype"/>
          <w:sz w:val="22"/>
          <w:szCs w:val="22"/>
        </w:rPr>
        <w:t xml:space="preserve"> ako aj pozitívny vplyv na </w:t>
      </w:r>
      <w:r w:rsidR="009343A5" w:rsidRPr="00A82BFF">
        <w:rPr>
          <w:rFonts w:ascii="Palatino Linotype" w:hAnsi="Palatino Linotype"/>
          <w:sz w:val="22"/>
          <w:szCs w:val="22"/>
        </w:rPr>
        <w:t>služby verejnej správy pre občana</w:t>
      </w:r>
      <w:r w:rsidR="009343A5">
        <w:rPr>
          <w:rFonts w:ascii="Palatino Linotype" w:hAnsi="Palatino Linotype"/>
          <w:sz w:val="22"/>
          <w:szCs w:val="22"/>
        </w:rPr>
        <w:t xml:space="preserve">, </w:t>
      </w:r>
      <w:r w:rsidR="00A82BFF" w:rsidRPr="00A82BFF">
        <w:rPr>
          <w:rFonts w:ascii="Palatino Linotype" w:hAnsi="Palatino Linotype"/>
          <w:sz w:val="22"/>
          <w:szCs w:val="22"/>
        </w:rPr>
        <w:t>podnikateľské prostredie</w:t>
      </w:r>
      <w:r w:rsidR="00A82BFF">
        <w:rPr>
          <w:rFonts w:ascii="Palatino Linotype" w:hAnsi="Palatino Linotype"/>
          <w:sz w:val="22"/>
          <w:szCs w:val="22"/>
        </w:rPr>
        <w:t xml:space="preserve">  a</w:t>
      </w:r>
      <w:r w:rsidR="00802C3C" w:rsidRPr="00A82BFF">
        <w:rPr>
          <w:rFonts w:ascii="Palatino Linotype" w:hAnsi="Palatino Linotype"/>
          <w:sz w:val="22"/>
          <w:szCs w:val="22"/>
        </w:rPr>
        <w:t xml:space="preserve"> </w:t>
      </w:r>
      <w:r w:rsidRPr="00A82BFF">
        <w:rPr>
          <w:rFonts w:ascii="Palatino Linotype" w:hAnsi="Palatino Linotype"/>
          <w:sz w:val="22"/>
          <w:szCs w:val="22"/>
        </w:rPr>
        <w:t xml:space="preserve">na manželstvo, rodičovstvo a rodinu.   </w:t>
      </w:r>
    </w:p>
    <w:p w14:paraId="2F822BC7" w14:textId="77777777" w:rsidR="00DD75B3" w:rsidRPr="00A82BFF" w:rsidRDefault="00DD75B3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  <w:sz w:val="22"/>
          <w:szCs w:val="22"/>
        </w:rPr>
      </w:pPr>
    </w:p>
    <w:p w14:paraId="1F721513" w14:textId="0F94B978" w:rsidR="00A82628" w:rsidRPr="00735736" w:rsidRDefault="00DD75B3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  <w:sz w:val="22"/>
          <w:szCs w:val="22"/>
          <w:lang w:eastAsia="en-US"/>
        </w:rPr>
      </w:pPr>
      <w:r w:rsidRPr="00735736">
        <w:rPr>
          <w:rFonts w:ascii="Palatino Linotype" w:hAnsi="Palatino Linotype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6F3F522" w14:textId="246AB252" w:rsidR="00A82628" w:rsidRPr="00735736" w:rsidRDefault="00A82628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  <w:sz w:val="22"/>
          <w:szCs w:val="22"/>
          <w:lang w:eastAsia="en-US"/>
        </w:rPr>
      </w:pPr>
    </w:p>
    <w:p w14:paraId="2C47C995" w14:textId="4F17597F" w:rsidR="00A82628" w:rsidRDefault="00A82628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  <w:sz w:val="22"/>
          <w:szCs w:val="22"/>
          <w:lang w:eastAsia="en-US"/>
        </w:rPr>
      </w:pPr>
    </w:p>
    <w:p w14:paraId="4DD1352B" w14:textId="6A59AF53" w:rsidR="00A82628" w:rsidRDefault="00A82628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  <w:sz w:val="22"/>
          <w:szCs w:val="22"/>
          <w:lang w:eastAsia="en-US"/>
        </w:rPr>
      </w:pPr>
    </w:p>
    <w:p w14:paraId="0DA7E397" w14:textId="3AD14E36" w:rsidR="00A82628" w:rsidRDefault="00A82628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  <w:sz w:val="22"/>
          <w:szCs w:val="22"/>
          <w:lang w:eastAsia="en-US"/>
        </w:rPr>
      </w:pPr>
    </w:p>
    <w:p w14:paraId="0AB2425D" w14:textId="075D51A6" w:rsidR="00A82628" w:rsidRDefault="00A82628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  <w:sz w:val="22"/>
          <w:szCs w:val="22"/>
          <w:lang w:eastAsia="en-US"/>
        </w:rPr>
      </w:pPr>
    </w:p>
    <w:p w14:paraId="22120D25" w14:textId="536135D6" w:rsidR="00A82628" w:rsidRDefault="00A82628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  <w:sz w:val="22"/>
          <w:szCs w:val="22"/>
          <w:lang w:eastAsia="en-US"/>
        </w:rPr>
      </w:pPr>
    </w:p>
    <w:p w14:paraId="535B2FBB" w14:textId="09AC9223" w:rsidR="00A82628" w:rsidRDefault="00A82628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  <w:sz w:val="22"/>
          <w:szCs w:val="22"/>
          <w:lang w:eastAsia="en-US"/>
        </w:rPr>
      </w:pPr>
    </w:p>
    <w:p w14:paraId="3C6EFBD1" w14:textId="0C3C0A41" w:rsidR="00A82628" w:rsidRDefault="00A82628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  <w:sz w:val="22"/>
          <w:szCs w:val="22"/>
          <w:lang w:eastAsia="en-US"/>
        </w:rPr>
      </w:pPr>
    </w:p>
    <w:p w14:paraId="76621A0E" w14:textId="77777777" w:rsidR="00A82628" w:rsidRPr="00802C3C" w:rsidRDefault="00A82628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  <w:iCs/>
          <w:sz w:val="22"/>
          <w:szCs w:val="22"/>
        </w:rPr>
      </w:pPr>
    </w:p>
    <w:p w14:paraId="45739837" w14:textId="7DE67D0E" w:rsidR="00DD75B3" w:rsidRDefault="00DD75B3" w:rsidP="00DD75B3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7EA34793" w14:textId="39EAB362" w:rsidR="00DD75B3" w:rsidRPr="00802C3C" w:rsidRDefault="00DD75B3" w:rsidP="00DD75B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  <w:bCs/>
          <w:color w:val="000000"/>
        </w:rPr>
      </w:pPr>
      <w:r w:rsidRPr="00802C3C">
        <w:rPr>
          <w:rFonts w:ascii="Palatino Linotype" w:hAnsi="Palatino Linotype"/>
          <w:b/>
          <w:bCs/>
          <w:color w:val="000000"/>
        </w:rPr>
        <w:lastRenderedPageBreak/>
        <w:t>Osobitná časť</w:t>
      </w:r>
    </w:p>
    <w:p w14:paraId="58FDCB30" w14:textId="34D22A36" w:rsidR="00DD75B3" w:rsidRPr="00802C3C" w:rsidRDefault="00DD75B3" w:rsidP="00873D19">
      <w:pPr>
        <w:spacing w:line="240" w:lineRule="auto"/>
        <w:rPr>
          <w:rFonts w:ascii="Palatino Linotype" w:hAnsi="Palatino Linotype"/>
          <w:b/>
          <w:highlight w:val="yellow"/>
        </w:rPr>
      </w:pPr>
    </w:p>
    <w:p w14:paraId="2446BFFE" w14:textId="77777777" w:rsidR="00696D1A" w:rsidRPr="00802C3C" w:rsidRDefault="00696D1A" w:rsidP="00696D1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hAnsi="Palatino Linotype"/>
          <w:b/>
          <w:color w:val="000000"/>
        </w:rPr>
      </w:pPr>
      <w:r w:rsidRPr="00802C3C">
        <w:rPr>
          <w:rFonts w:ascii="Palatino Linotype" w:hAnsi="Palatino Linotype"/>
          <w:b/>
          <w:color w:val="000000"/>
        </w:rPr>
        <w:t>K Čl. I</w:t>
      </w:r>
    </w:p>
    <w:p w14:paraId="7DAA3ADF" w14:textId="77777777" w:rsidR="00696D1A" w:rsidRPr="00802C3C" w:rsidRDefault="00696D1A" w:rsidP="00873D19">
      <w:pPr>
        <w:spacing w:line="240" w:lineRule="auto"/>
        <w:rPr>
          <w:rFonts w:ascii="Palatino Linotype" w:hAnsi="Palatino Linotype"/>
          <w:b/>
          <w:highlight w:val="yellow"/>
        </w:rPr>
      </w:pPr>
    </w:p>
    <w:bookmarkEnd w:id="0"/>
    <w:p w14:paraId="4BACD9D1" w14:textId="77777777" w:rsidR="00696D1A" w:rsidRPr="00802C3C" w:rsidRDefault="00696D1A" w:rsidP="00696D1A">
      <w:pPr>
        <w:spacing w:after="120" w:line="276" w:lineRule="auto"/>
        <w:jc w:val="both"/>
        <w:rPr>
          <w:rFonts w:ascii="Palatino Linotype" w:hAnsi="Palatino Linotype"/>
          <w:bCs/>
          <w:u w:val="single"/>
          <w:shd w:val="clear" w:color="auto" w:fill="FFFFFF"/>
        </w:rPr>
      </w:pPr>
      <w:r w:rsidRPr="00802C3C">
        <w:rPr>
          <w:rFonts w:ascii="Palatino Linotype" w:hAnsi="Palatino Linotype"/>
          <w:bCs/>
          <w:u w:val="single"/>
          <w:shd w:val="clear" w:color="auto" w:fill="FFFFFF"/>
        </w:rPr>
        <w:t>K bodu 1:</w:t>
      </w:r>
    </w:p>
    <w:p w14:paraId="6C3E1C2E" w14:textId="3AFAC0C8" w:rsidR="00DC6FD5" w:rsidRPr="00DC6FD5" w:rsidRDefault="00DC6FD5" w:rsidP="00DC6FD5">
      <w:pPr>
        <w:jc w:val="both"/>
        <w:rPr>
          <w:rFonts w:ascii="Palatino Linotype" w:hAnsi="Palatino Linotype"/>
        </w:rPr>
      </w:pPr>
      <w:r w:rsidRPr="00DC6FD5">
        <w:rPr>
          <w:rFonts w:ascii="Palatino Linotype" w:hAnsi="Palatino Linotype"/>
        </w:rPr>
        <w:t>Navrhuje sa úprava definície zotavovacieho podujatia, tak aby sa za také považovalo až od počtu 30 detí, len do 1</w:t>
      </w:r>
      <w:r w:rsidR="00A82628">
        <w:rPr>
          <w:rFonts w:ascii="Palatino Linotype" w:hAnsi="Palatino Linotype"/>
        </w:rPr>
        <w:t>6</w:t>
      </w:r>
      <w:r w:rsidRPr="00DC6FD5">
        <w:rPr>
          <w:rFonts w:ascii="Palatino Linotype" w:hAnsi="Palatino Linotype"/>
        </w:rPr>
        <w:t xml:space="preserve"> rokov, teda do veku dovŕšenia povinnej školskej dochádzky a na mierne dlhší čas, od päť dní a viac. Tieto zmeny boli konzultované so zástupcami najpočetnejších mládežníckych organizácia a organizátorov táborov.</w:t>
      </w:r>
    </w:p>
    <w:p w14:paraId="70911A63" w14:textId="4E88E81E" w:rsidR="00DC6FD5" w:rsidRDefault="00DC6FD5" w:rsidP="00DC6FD5">
      <w:pPr>
        <w:jc w:val="both"/>
        <w:rPr>
          <w:rFonts w:ascii="Palatino Linotype" w:hAnsi="Palatino Linotype"/>
          <w:u w:val="single"/>
        </w:rPr>
      </w:pPr>
      <w:r w:rsidRPr="00DC6FD5">
        <w:rPr>
          <w:rFonts w:ascii="Palatino Linotype" w:hAnsi="Palatino Linotype"/>
          <w:u w:val="single"/>
        </w:rPr>
        <w:t>K bodu 2:</w:t>
      </w:r>
    </w:p>
    <w:p w14:paraId="753DA7ED" w14:textId="1B2ECADE" w:rsidR="00DC6FD5" w:rsidRPr="00DC6FD5" w:rsidRDefault="00DC6FD5" w:rsidP="00DC6FD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Dopĺňa sa definícia odborne spôsobilej osoby na táboroch, v súlade s doterajšou zaužívanou praxou.</w:t>
      </w:r>
    </w:p>
    <w:p w14:paraId="5EEFAA67" w14:textId="0A5D3A2E" w:rsidR="00DC6FD5" w:rsidRDefault="00DC6FD5" w:rsidP="00DC6FD5">
      <w:pPr>
        <w:jc w:val="both"/>
        <w:rPr>
          <w:rFonts w:ascii="Palatino Linotype" w:hAnsi="Palatino Linotype"/>
          <w:u w:val="single"/>
        </w:rPr>
      </w:pPr>
      <w:r w:rsidRPr="00DC6FD5">
        <w:rPr>
          <w:rFonts w:ascii="Palatino Linotype" w:hAnsi="Palatino Linotype"/>
          <w:u w:val="single"/>
        </w:rPr>
        <w:t xml:space="preserve">K bodu </w:t>
      </w:r>
      <w:r>
        <w:rPr>
          <w:rFonts w:ascii="Palatino Linotype" w:hAnsi="Palatino Linotype"/>
          <w:u w:val="single"/>
        </w:rPr>
        <w:t>3</w:t>
      </w:r>
      <w:r w:rsidRPr="00DC6FD5">
        <w:rPr>
          <w:rFonts w:ascii="Palatino Linotype" w:hAnsi="Palatino Linotype"/>
          <w:u w:val="single"/>
        </w:rPr>
        <w:t>:</w:t>
      </w:r>
    </w:p>
    <w:p w14:paraId="5D945458" w14:textId="3AB25872" w:rsidR="0070741C" w:rsidRPr="00DC6FD5" w:rsidRDefault="00DC6FD5" w:rsidP="00DC6FD5">
      <w:pPr>
        <w:jc w:val="both"/>
        <w:rPr>
          <w:rFonts w:ascii="Palatino Linotype" w:hAnsi="Palatino Linotype"/>
        </w:rPr>
      </w:pPr>
      <w:r w:rsidRPr="00DC6FD5">
        <w:rPr>
          <w:rFonts w:ascii="Palatino Linotype" w:hAnsi="Palatino Linotype"/>
        </w:rPr>
        <w:t>Zavádza</w:t>
      </w:r>
      <w:r w:rsidR="00735736">
        <w:rPr>
          <w:rFonts w:ascii="Palatino Linotype" w:hAnsi="Palatino Linotype"/>
        </w:rPr>
        <w:t xml:space="preserve"> sa definícia „iného podujatia“</w:t>
      </w:r>
      <w:r w:rsidRPr="00DC6FD5">
        <w:rPr>
          <w:rFonts w:ascii="Palatino Linotype" w:hAnsi="Palatino Linotype"/>
        </w:rPr>
        <w:t xml:space="preserve"> dedukciou z definície zotavovacieho podujatia. Iné podujatie, ktoré je parametricky menšie, bude mať voľnejšie podmienky organizácie než zotavovacie podujatie. Podrobnosti ustanoví vykonávací predpis.</w:t>
      </w:r>
    </w:p>
    <w:p w14:paraId="0C64C8EB" w14:textId="04C020E8" w:rsidR="00BB0ED9" w:rsidRPr="00DC6FD5" w:rsidRDefault="00BB0ED9" w:rsidP="00DC6FD5">
      <w:pPr>
        <w:jc w:val="both"/>
        <w:rPr>
          <w:rFonts w:ascii="Palatino Linotype" w:hAnsi="Palatino Linotype"/>
        </w:rPr>
      </w:pPr>
    </w:p>
    <w:p w14:paraId="59BB2159" w14:textId="5E474985" w:rsidR="00BB0ED9" w:rsidRDefault="00BB0ED9">
      <w:pPr>
        <w:rPr>
          <w:b/>
        </w:rPr>
      </w:pPr>
    </w:p>
    <w:p w14:paraId="6FDC5E2A" w14:textId="6201A6D7" w:rsidR="00BB0ED9" w:rsidRDefault="00BB0ED9">
      <w:pPr>
        <w:rPr>
          <w:b/>
        </w:rPr>
      </w:pPr>
    </w:p>
    <w:p w14:paraId="746A6A95" w14:textId="13819CD6" w:rsidR="00BB0ED9" w:rsidRDefault="00BB0ED9">
      <w:pPr>
        <w:rPr>
          <w:b/>
        </w:rPr>
      </w:pPr>
    </w:p>
    <w:p w14:paraId="6E6A7CAE" w14:textId="358632BD" w:rsidR="00BB0ED9" w:rsidRDefault="00BB0ED9">
      <w:pPr>
        <w:rPr>
          <w:b/>
        </w:rPr>
      </w:pPr>
    </w:p>
    <w:p w14:paraId="785545B7" w14:textId="4EE90FC1" w:rsidR="00BB0ED9" w:rsidRDefault="00BB0ED9">
      <w:pPr>
        <w:rPr>
          <w:b/>
        </w:rPr>
      </w:pPr>
    </w:p>
    <w:p w14:paraId="5E0E44DD" w14:textId="03B84CE5" w:rsidR="00BB0ED9" w:rsidRDefault="00BB0ED9">
      <w:pPr>
        <w:rPr>
          <w:b/>
        </w:rPr>
      </w:pPr>
    </w:p>
    <w:p w14:paraId="506A9A86" w14:textId="0C88D8FD" w:rsidR="00BB0ED9" w:rsidRDefault="00BB0ED9">
      <w:pPr>
        <w:rPr>
          <w:b/>
        </w:rPr>
      </w:pPr>
    </w:p>
    <w:p w14:paraId="78F91C47" w14:textId="33CACC4B" w:rsidR="00BB0ED9" w:rsidRDefault="00BB0ED9">
      <w:pPr>
        <w:rPr>
          <w:b/>
        </w:rPr>
      </w:pPr>
    </w:p>
    <w:p w14:paraId="060C26F3" w14:textId="6A691187" w:rsidR="00BB0ED9" w:rsidRDefault="00BB0ED9">
      <w:pPr>
        <w:rPr>
          <w:b/>
        </w:rPr>
      </w:pPr>
    </w:p>
    <w:p w14:paraId="5BD24C5F" w14:textId="08ED8223" w:rsidR="00BB0ED9" w:rsidRDefault="00BB0ED9">
      <w:pPr>
        <w:rPr>
          <w:b/>
        </w:rPr>
      </w:pPr>
    </w:p>
    <w:p w14:paraId="1AA62CF1" w14:textId="4E39E153" w:rsidR="00BB0ED9" w:rsidRDefault="00BB0ED9">
      <w:pPr>
        <w:rPr>
          <w:b/>
        </w:rPr>
      </w:pPr>
    </w:p>
    <w:p w14:paraId="1D85FAC8" w14:textId="451D3C46" w:rsidR="00BB0ED9" w:rsidRDefault="00BB0ED9">
      <w:pPr>
        <w:rPr>
          <w:b/>
        </w:rPr>
      </w:pPr>
    </w:p>
    <w:p w14:paraId="0D9E27C5" w14:textId="1086F646" w:rsidR="00BB0ED9" w:rsidRDefault="00BB0ED9">
      <w:pPr>
        <w:rPr>
          <w:b/>
        </w:rPr>
      </w:pPr>
    </w:p>
    <w:p w14:paraId="24A29367" w14:textId="2A745040" w:rsidR="00BB0ED9" w:rsidRDefault="00BB0ED9">
      <w:pPr>
        <w:rPr>
          <w:b/>
        </w:rPr>
      </w:pPr>
    </w:p>
    <w:p w14:paraId="4B37660A" w14:textId="3EF90239" w:rsidR="00BB0ED9" w:rsidRDefault="00BB0ED9">
      <w:pPr>
        <w:rPr>
          <w:b/>
        </w:rPr>
      </w:pPr>
    </w:p>
    <w:p w14:paraId="21214C66" w14:textId="7C52FBC0" w:rsidR="00BB0ED9" w:rsidRDefault="00BB0ED9">
      <w:pPr>
        <w:rPr>
          <w:b/>
        </w:rPr>
      </w:pPr>
    </w:p>
    <w:p w14:paraId="3578C467" w14:textId="77777777" w:rsidR="00BB0ED9" w:rsidRPr="00802C3C" w:rsidRDefault="00BB0ED9" w:rsidP="00BB0ED9">
      <w:pPr>
        <w:spacing w:after="0" w:line="240" w:lineRule="auto"/>
        <w:jc w:val="center"/>
        <w:rPr>
          <w:rFonts w:ascii="Palatino Linotype" w:hAnsi="Palatino Linotype"/>
          <w:b/>
          <w:bCs/>
          <w:caps/>
          <w:spacing w:val="30"/>
        </w:rPr>
      </w:pPr>
      <w:r w:rsidRPr="00802C3C">
        <w:rPr>
          <w:rFonts w:ascii="Palatino Linotype" w:hAnsi="Palatino Linotype"/>
          <w:b/>
          <w:bCs/>
          <w:caps/>
          <w:spacing w:val="30"/>
        </w:rPr>
        <w:lastRenderedPageBreak/>
        <w:t>Doložka zlučiteľnosti</w:t>
      </w:r>
    </w:p>
    <w:p w14:paraId="75136D72" w14:textId="77777777" w:rsidR="00BB0ED9" w:rsidRPr="00802C3C" w:rsidRDefault="00BB0ED9" w:rsidP="00BB0ED9">
      <w:pPr>
        <w:spacing w:after="0" w:line="240" w:lineRule="auto"/>
        <w:jc w:val="center"/>
        <w:rPr>
          <w:rFonts w:ascii="Palatino Linotype" w:hAnsi="Palatino Linotype"/>
          <w:b/>
          <w:bCs/>
        </w:rPr>
      </w:pPr>
      <w:r w:rsidRPr="00802C3C">
        <w:rPr>
          <w:rFonts w:ascii="Palatino Linotype" w:hAnsi="Palatino Linotype"/>
          <w:b/>
          <w:bCs/>
        </w:rPr>
        <w:t>právneho predpisu s právom Európskej únie </w:t>
      </w:r>
    </w:p>
    <w:p w14:paraId="055A99F1" w14:textId="77777777" w:rsidR="00BB0ED9" w:rsidRPr="00802C3C" w:rsidRDefault="00BB0ED9" w:rsidP="00BB0ED9">
      <w:pPr>
        <w:spacing w:after="0" w:line="240" w:lineRule="auto"/>
        <w:rPr>
          <w:rFonts w:ascii="Palatino Linotype" w:hAnsi="Palatino Linotype"/>
        </w:rPr>
      </w:pPr>
    </w:p>
    <w:p w14:paraId="7FD058D6" w14:textId="77777777" w:rsidR="00BB0ED9" w:rsidRPr="00802C3C" w:rsidRDefault="00BB0ED9" w:rsidP="00BB0ED9">
      <w:pPr>
        <w:spacing w:after="0" w:line="240" w:lineRule="auto"/>
        <w:rPr>
          <w:rFonts w:ascii="Palatino Linotype" w:hAnsi="Palatino Linotype"/>
        </w:rPr>
      </w:pPr>
    </w:p>
    <w:p w14:paraId="76ED02F9" w14:textId="5C5F6DB3" w:rsidR="00BB0ED9" w:rsidRPr="00802C3C" w:rsidRDefault="00BB0ED9" w:rsidP="00BB0ED9">
      <w:pPr>
        <w:spacing w:after="0" w:line="240" w:lineRule="auto"/>
        <w:ind w:left="360" w:hanging="360"/>
        <w:rPr>
          <w:rFonts w:ascii="Palatino Linotype" w:hAnsi="Palatino Linotype"/>
          <w:b/>
          <w:bCs/>
        </w:rPr>
      </w:pPr>
      <w:r w:rsidRPr="00802C3C">
        <w:rPr>
          <w:rFonts w:ascii="Palatino Linotype" w:hAnsi="Palatino Linotype"/>
          <w:b/>
          <w:bCs/>
        </w:rPr>
        <w:t>1.</w:t>
      </w:r>
      <w:r w:rsidRPr="00802C3C">
        <w:rPr>
          <w:rFonts w:ascii="Palatino Linotype" w:hAnsi="Palatino Linotype"/>
          <w:b/>
          <w:bCs/>
        </w:rPr>
        <w:tab/>
        <w:t>Predkladatelia právneho predpisu:</w:t>
      </w:r>
      <w:r w:rsidRPr="00802C3C">
        <w:rPr>
          <w:rFonts w:ascii="Palatino Linotype" w:hAnsi="Palatino Linotype"/>
        </w:rPr>
        <w:t xml:space="preserve"> Pe</w:t>
      </w:r>
      <w:r w:rsidR="00B155F7">
        <w:rPr>
          <w:rFonts w:ascii="Palatino Linotype" w:hAnsi="Palatino Linotype"/>
        </w:rPr>
        <w:t xml:space="preserve">ter Stachura, </w:t>
      </w:r>
      <w:r w:rsidR="00B155F7">
        <w:rPr>
          <w:rFonts w:ascii="Palatino Linotype" w:hAnsi="Palatino Linotype"/>
          <w:shd w:val="clear" w:color="auto" w:fill="FFFFFF"/>
        </w:rPr>
        <w:t>Marián Čaučík</w:t>
      </w:r>
    </w:p>
    <w:p w14:paraId="7D9806C2" w14:textId="77777777" w:rsidR="00BB0ED9" w:rsidRPr="00802C3C" w:rsidRDefault="00BB0ED9" w:rsidP="00BB0ED9">
      <w:pPr>
        <w:tabs>
          <w:tab w:val="left" w:pos="360"/>
        </w:tabs>
        <w:spacing w:after="0" w:line="240" w:lineRule="auto"/>
        <w:ind w:left="360"/>
        <w:rPr>
          <w:rFonts w:ascii="Palatino Linotype" w:hAnsi="Palatino Linotype"/>
        </w:rPr>
      </w:pPr>
      <w:r w:rsidRPr="00802C3C">
        <w:rPr>
          <w:rFonts w:ascii="Palatino Linotype" w:hAnsi="Palatino Linotype"/>
        </w:rPr>
        <w:t xml:space="preserve"> </w:t>
      </w:r>
    </w:p>
    <w:p w14:paraId="0CE00E33" w14:textId="345BB6F7" w:rsidR="00BB0ED9" w:rsidRPr="002E6DCD" w:rsidRDefault="00BB0ED9" w:rsidP="002E6DCD">
      <w:pPr>
        <w:jc w:val="both"/>
        <w:rPr>
          <w:rFonts w:ascii="Palatino Linotype" w:hAnsi="Palatino Linotype"/>
        </w:rPr>
      </w:pPr>
      <w:r w:rsidRPr="00802C3C">
        <w:rPr>
          <w:rFonts w:ascii="Palatino Linotype" w:hAnsi="Palatino Linotype"/>
          <w:b/>
          <w:bCs/>
        </w:rPr>
        <w:t xml:space="preserve">2.   Názov návrhu právneho predpisu: </w:t>
      </w:r>
      <w:r w:rsidR="00B155F7" w:rsidRPr="00802C3C">
        <w:rPr>
          <w:rFonts w:ascii="Palatino Linotype" w:hAnsi="Palatino Linotype"/>
          <w:color w:val="000000"/>
        </w:rPr>
        <w:t xml:space="preserve">Návrh zákona, </w:t>
      </w:r>
      <w:r w:rsidR="00B155F7" w:rsidRPr="00802C3C">
        <w:rPr>
          <w:rFonts w:ascii="Palatino Linotype" w:hAnsi="Palatino Linotype"/>
          <w:color w:val="000000"/>
          <w:lang w:eastAsia="sk-SK"/>
        </w:rPr>
        <w:t xml:space="preserve">ktorým sa </w:t>
      </w:r>
      <w:r w:rsidR="00B155F7">
        <w:rPr>
          <w:rFonts w:ascii="Palatino Linotype" w:hAnsi="Palatino Linotype"/>
          <w:color w:val="000000"/>
          <w:lang w:eastAsia="sk-SK"/>
        </w:rPr>
        <w:t xml:space="preserve">mení a </w:t>
      </w:r>
      <w:r w:rsidR="00B155F7" w:rsidRPr="00802C3C">
        <w:rPr>
          <w:rFonts w:ascii="Palatino Linotype" w:hAnsi="Palatino Linotype"/>
          <w:color w:val="000000"/>
          <w:lang w:eastAsia="sk-SK"/>
        </w:rPr>
        <w:t xml:space="preserve">dopĺňa </w:t>
      </w:r>
      <w:r w:rsidR="00B155F7">
        <w:rPr>
          <w:rFonts w:ascii="Palatino Linotype" w:hAnsi="Palatino Linotype"/>
        </w:rPr>
        <w:t>zákon č. 355/2007</w:t>
      </w:r>
      <w:r w:rsidR="00B155F7" w:rsidRPr="00ED051C">
        <w:rPr>
          <w:rFonts w:ascii="Palatino Linotype" w:hAnsi="Palatino Linotype"/>
        </w:rPr>
        <w:t xml:space="preserve"> Z. z. </w:t>
      </w:r>
      <w:r w:rsidR="00B155F7" w:rsidRPr="00235001">
        <w:rPr>
          <w:rFonts w:ascii="Palatino Linotype" w:hAnsi="Palatino Linotype" w:cs="Arial"/>
          <w:bCs/>
          <w:shd w:val="clear" w:color="auto" w:fill="FFFFFF"/>
        </w:rPr>
        <w:t>o ochrane, podpore a rozvoji verejného zdravia a o zmene a doplnení niektorých zákonov</w:t>
      </w:r>
    </w:p>
    <w:p w14:paraId="0A8D781F" w14:textId="77777777" w:rsidR="00BB0ED9" w:rsidRPr="00774959" w:rsidRDefault="00BB0ED9" w:rsidP="00BB0ED9">
      <w:pPr>
        <w:spacing w:after="0" w:line="240" w:lineRule="auto"/>
        <w:ind w:left="360" w:hanging="360"/>
        <w:rPr>
          <w:rFonts w:ascii="Palatino Linotype" w:hAnsi="Palatino Linotype"/>
          <w:b/>
          <w:bCs/>
        </w:rPr>
      </w:pPr>
      <w:r w:rsidRPr="00802C3C">
        <w:rPr>
          <w:rFonts w:ascii="Palatino Linotype" w:hAnsi="Palatino Linotype"/>
          <w:b/>
          <w:bCs/>
        </w:rPr>
        <w:t>3.</w:t>
      </w:r>
      <w:r w:rsidRPr="00802C3C">
        <w:rPr>
          <w:rFonts w:ascii="Palatino Linotype" w:hAnsi="Palatino Linotype"/>
          <w:b/>
          <w:bCs/>
        </w:rPr>
        <w:tab/>
      </w:r>
      <w:r w:rsidRPr="00774959">
        <w:rPr>
          <w:rFonts w:ascii="Palatino Linotype" w:hAnsi="Palatino Linotype"/>
          <w:b/>
          <w:bCs/>
        </w:rPr>
        <w:t>Problematika návrhu právneho predpisu:</w:t>
      </w:r>
    </w:p>
    <w:p w14:paraId="7045FC93" w14:textId="77777777" w:rsidR="00BB0ED9" w:rsidRPr="00774959" w:rsidRDefault="00BB0ED9" w:rsidP="00BB0ED9">
      <w:pPr>
        <w:spacing w:after="0" w:line="240" w:lineRule="auto"/>
        <w:ind w:firstLine="360"/>
        <w:rPr>
          <w:rFonts w:ascii="Palatino Linotype" w:hAnsi="Palatino Linotype"/>
        </w:rPr>
      </w:pPr>
    </w:p>
    <w:p w14:paraId="47F77FE6" w14:textId="77777777" w:rsidR="00BB0ED9" w:rsidRPr="00774959" w:rsidRDefault="00BB0ED9" w:rsidP="00BB0ED9">
      <w:pPr>
        <w:pStyle w:val="Odsekzoznamu"/>
        <w:widowControl w:val="0"/>
        <w:numPr>
          <w:ilvl w:val="0"/>
          <w:numId w:val="3"/>
        </w:numPr>
        <w:adjustRightInd w:val="0"/>
        <w:spacing w:after="0" w:line="240" w:lineRule="auto"/>
        <w:rPr>
          <w:rFonts w:ascii="Palatino Linotype" w:hAnsi="Palatino Linotype"/>
        </w:rPr>
      </w:pPr>
      <w:r w:rsidRPr="00774959">
        <w:rPr>
          <w:rFonts w:ascii="Palatino Linotype" w:hAnsi="Palatino Linotype"/>
        </w:rPr>
        <w:t>nie je upravená v práve Európskej únie</w:t>
      </w:r>
    </w:p>
    <w:p w14:paraId="7CF274FD" w14:textId="77777777" w:rsidR="00BB0ED9" w:rsidRPr="00774959" w:rsidRDefault="00BB0ED9" w:rsidP="00BB0ED9">
      <w:pPr>
        <w:spacing w:after="0" w:line="240" w:lineRule="auto"/>
        <w:ind w:left="709" w:hanging="349"/>
        <w:rPr>
          <w:rFonts w:ascii="Palatino Linotype" w:hAnsi="Palatino Linotype"/>
        </w:rPr>
      </w:pPr>
      <w:r w:rsidRPr="00774959">
        <w:rPr>
          <w:rFonts w:ascii="Palatino Linotype" w:hAnsi="Palatino Linotype"/>
        </w:rPr>
        <w:t>b)</w:t>
      </w:r>
      <w:r w:rsidRPr="00774959">
        <w:rPr>
          <w:rFonts w:ascii="Palatino Linotype" w:hAnsi="Palatino Linotype"/>
        </w:rPr>
        <w:tab/>
        <w:t>nie je obsiahnutá v judikatúre Súdneho dvora Európskej únie.</w:t>
      </w:r>
    </w:p>
    <w:p w14:paraId="7C7F1753" w14:textId="77777777" w:rsidR="00BB0ED9" w:rsidRPr="00774959" w:rsidRDefault="00BB0ED9" w:rsidP="00BB0ED9">
      <w:pPr>
        <w:spacing w:after="0" w:line="240" w:lineRule="auto"/>
        <w:ind w:left="709" w:hanging="349"/>
        <w:rPr>
          <w:rFonts w:ascii="Palatino Linotype" w:hAnsi="Palatino Linotype"/>
        </w:rPr>
      </w:pPr>
    </w:p>
    <w:p w14:paraId="32AED073" w14:textId="77777777" w:rsidR="00BB0ED9" w:rsidRPr="00774959" w:rsidRDefault="00BB0ED9" w:rsidP="00BB0ED9">
      <w:pPr>
        <w:spacing w:after="0" w:line="240" w:lineRule="auto"/>
        <w:ind w:left="360" w:hanging="360"/>
        <w:rPr>
          <w:rFonts w:ascii="Palatino Linotype" w:hAnsi="Palatino Linotype"/>
          <w:b/>
          <w:bCs/>
        </w:rPr>
      </w:pPr>
      <w:r w:rsidRPr="00774959">
        <w:rPr>
          <w:rFonts w:ascii="Palatino Linotype" w:hAnsi="Palatino Linotype"/>
          <w:b/>
          <w:bCs/>
        </w:rPr>
        <w:t>4.</w:t>
      </w:r>
      <w:r w:rsidRPr="00774959">
        <w:rPr>
          <w:rFonts w:ascii="Palatino Linotype" w:hAnsi="Palatino Linotype"/>
          <w:b/>
          <w:bCs/>
        </w:rPr>
        <w:tab/>
        <w:t xml:space="preserve">Záväzky Slovenskej republiky vo vzťahu k Európskej únii: </w:t>
      </w:r>
    </w:p>
    <w:p w14:paraId="777FAB02" w14:textId="77777777" w:rsidR="00BB0ED9" w:rsidRPr="00774959" w:rsidRDefault="00BB0ED9" w:rsidP="00BB0ED9">
      <w:pPr>
        <w:spacing w:after="0" w:line="240" w:lineRule="auto"/>
        <w:rPr>
          <w:rFonts w:ascii="Palatino Linotype" w:hAnsi="Palatino Linotype"/>
        </w:rPr>
      </w:pPr>
    </w:p>
    <w:p w14:paraId="77D066C1" w14:textId="77777777" w:rsidR="00BB0ED9" w:rsidRPr="00774959" w:rsidRDefault="00BB0ED9" w:rsidP="00BB0ED9">
      <w:pPr>
        <w:spacing w:after="0" w:line="240" w:lineRule="auto"/>
        <w:ind w:firstLine="360"/>
        <w:rPr>
          <w:rFonts w:ascii="Palatino Linotype" w:hAnsi="Palatino Linotype"/>
        </w:rPr>
      </w:pPr>
      <w:r w:rsidRPr="00774959">
        <w:rPr>
          <w:rFonts w:ascii="Palatino Linotype" w:hAnsi="Palatino Linotype"/>
        </w:rPr>
        <w:t>bezpredmetné </w:t>
      </w:r>
    </w:p>
    <w:p w14:paraId="11030436" w14:textId="77777777" w:rsidR="00BB0ED9" w:rsidRPr="00774959" w:rsidRDefault="00BB0ED9" w:rsidP="00BB0ED9">
      <w:pPr>
        <w:spacing w:after="0" w:line="240" w:lineRule="auto"/>
        <w:ind w:firstLine="708"/>
        <w:rPr>
          <w:rFonts w:ascii="Palatino Linotype" w:hAnsi="Palatino Linotype"/>
        </w:rPr>
      </w:pPr>
    </w:p>
    <w:p w14:paraId="3BC5361A" w14:textId="77777777" w:rsidR="00BB0ED9" w:rsidRPr="00774959" w:rsidRDefault="00BB0ED9" w:rsidP="00BB0ED9">
      <w:pPr>
        <w:spacing w:after="0" w:line="240" w:lineRule="auto"/>
        <w:ind w:left="360" w:hanging="360"/>
        <w:rPr>
          <w:rFonts w:ascii="Palatino Linotype" w:hAnsi="Palatino Linotype"/>
          <w:b/>
          <w:bCs/>
        </w:rPr>
      </w:pPr>
      <w:r w:rsidRPr="00774959">
        <w:rPr>
          <w:rFonts w:ascii="Palatino Linotype" w:hAnsi="Palatino Linotype"/>
          <w:b/>
          <w:bCs/>
        </w:rPr>
        <w:t>5.</w:t>
      </w:r>
      <w:r w:rsidRPr="00774959">
        <w:rPr>
          <w:rFonts w:ascii="Palatino Linotype" w:hAnsi="Palatino Linotype"/>
          <w:b/>
          <w:bCs/>
        </w:rPr>
        <w:tab/>
        <w:t>Stupeň zlučiteľnosti návrhu právneho predpisu s právom Európskej únie:</w:t>
      </w:r>
    </w:p>
    <w:p w14:paraId="17B95CEA" w14:textId="77777777" w:rsidR="00BB0ED9" w:rsidRPr="00774959" w:rsidRDefault="00BB0ED9" w:rsidP="00BB0ED9">
      <w:pPr>
        <w:spacing w:after="0" w:line="240" w:lineRule="auto"/>
        <w:rPr>
          <w:rFonts w:ascii="Palatino Linotype" w:hAnsi="Palatino Linotype"/>
        </w:rPr>
      </w:pPr>
    </w:p>
    <w:p w14:paraId="3D2E2BD7" w14:textId="77777777" w:rsidR="00BB0ED9" w:rsidRPr="00802C3C" w:rsidRDefault="00BB0ED9" w:rsidP="00BB0ED9">
      <w:pPr>
        <w:spacing w:after="0" w:line="240" w:lineRule="auto"/>
        <w:ind w:firstLine="360"/>
        <w:rPr>
          <w:rFonts w:ascii="Palatino Linotype" w:hAnsi="Palatino Linotype"/>
        </w:rPr>
      </w:pPr>
      <w:r w:rsidRPr="00774959">
        <w:rPr>
          <w:rFonts w:ascii="Palatino Linotype" w:hAnsi="Palatino Linotype"/>
        </w:rPr>
        <w:t>Stupeň zlučiteľnosti - úplný</w:t>
      </w:r>
      <w:r w:rsidRPr="00802C3C">
        <w:rPr>
          <w:rFonts w:ascii="Palatino Linotype" w:hAnsi="Palatino Linotype"/>
        </w:rPr>
        <w:t> </w:t>
      </w:r>
    </w:p>
    <w:p w14:paraId="2F549EBD" w14:textId="77777777" w:rsidR="00BB0ED9" w:rsidRDefault="00BB0ED9" w:rsidP="00BB0ED9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5C5A8503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17ADA174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B179F0D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43DB39A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E1FFAC7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BE48A59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99C3AF1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98E1BBF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BCB5351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248179B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2BE4C3C" w14:textId="3BB1713E" w:rsidR="00BB0ED9" w:rsidRDefault="00BB0ED9" w:rsidP="00BB0ED9">
      <w:pPr>
        <w:ind w:right="-108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1521E69" w14:textId="77777777" w:rsidR="002E6DCD" w:rsidRDefault="002E6DCD" w:rsidP="00BB0ED9">
      <w:pPr>
        <w:ind w:right="-108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97F52BE" w14:textId="30DFF98F" w:rsidR="00BB0ED9" w:rsidRDefault="00BB0ED9" w:rsidP="00BB0ED9">
      <w:pPr>
        <w:ind w:right="-108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8D80E01" w14:textId="261BC824" w:rsidR="00BB0ED9" w:rsidRDefault="00BB0ED9" w:rsidP="00BB0ED9">
      <w:pPr>
        <w:ind w:right="-108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23EA784" w14:textId="77777777" w:rsidR="00D9027C" w:rsidRPr="00B47857" w:rsidRDefault="00D9027C" w:rsidP="00D9027C">
      <w:pPr>
        <w:spacing w:after="0" w:line="240" w:lineRule="auto"/>
        <w:jc w:val="center"/>
        <w:rPr>
          <w:rFonts w:ascii="Palatino Linotype" w:hAnsi="Palatino Linotype"/>
          <w:b/>
        </w:rPr>
      </w:pPr>
      <w:r w:rsidRPr="00B47857">
        <w:rPr>
          <w:rFonts w:ascii="Palatino Linotype" w:hAnsi="Palatino Linotype"/>
          <w:b/>
        </w:rPr>
        <w:lastRenderedPageBreak/>
        <w:t>Doložka vybraných vplyvov</w:t>
      </w:r>
    </w:p>
    <w:p w14:paraId="48AD5E40" w14:textId="77777777" w:rsidR="00D9027C" w:rsidRPr="00B47857" w:rsidRDefault="00D9027C" w:rsidP="00D9027C">
      <w:pPr>
        <w:spacing w:after="200" w:line="276" w:lineRule="auto"/>
        <w:contextualSpacing/>
        <w:rPr>
          <w:rFonts w:ascii="Palatino Linotype" w:hAnsi="Palatino Linotype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D9027C" w:rsidRPr="00802C3C" w14:paraId="782317C8" w14:textId="77777777" w:rsidTr="00120839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3E059B49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Základné údaje</w:t>
            </w:r>
          </w:p>
        </w:tc>
      </w:tr>
      <w:tr w:rsidR="00D9027C" w:rsidRPr="00802C3C" w14:paraId="3EF9B27B" w14:textId="77777777" w:rsidTr="00120839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755452CE" w14:textId="77777777" w:rsidR="00D9027C" w:rsidRPr="00802C3C" w:rsidRDefault="00D9027C" w:rsidP="00120839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Názov návrhu zákona</w:t>
            </w:r>
          </w:p>
        </w:tc>
      </w:tr>
      <w:tr w:rsidR="00D9027C" w:rsidRPr="00802C3C" w14:paraId="76313C3B" w14:textId="77777777" w:rsidTr="00120839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0BE2A55A" w14:textId="70D7F6A5" w:rsidR="00B155F7" w:rsidRDefault="00B155F7" w:rsidP="00D9027C">
            <w:pPr>
              <w:jc w:val="both"/>
              <w:rPr>
                <w:rFonts w:ascii="Palatino Linotype" w:hAnsi="Palatino Linotype"/>
                <w:color w:val="000000"/>
              </w:rPr>
            </w:pPr>
            <w:r w:rsidRPr="00802C3C">
              <w:rPr>
                <w:rFonts w:ascii="Palatino Linotype" w:hAnsi="Palatino Linotype"/>
                <w:color w:val="000000"/>
              </w:rPr>
              <w:t xml:space="preserve">Návrh zákona, </w:t>
            </w:r>
            <w:r w:rsidRPr="00802C3C">
              <w:rPr>
                <w:rFonts w:ascii="Palatino Linotype" w:hAnsi="Palatino Linotype"/>
                <w:color w:val="000000"/>
                <w:lang w:eastAsia="sk-SK"/>
              </w:rPr>
              <w:t xml:space="preserve">ktorým sa </w:t>
            </w:r>
            <w:r>
              <w:rPr>
                <w:rFonts w:ascii="Palatino Linotype" w:hAnsi="Palatino Linotype"/>
                <w:color w:val="000000"/>
                <w:lang w:eastAsia="sk-SK"/>
              </w:rPr>
              <w:t xml:space="preserve">mení a </w:t>
            </w:r>
            <w:r w:rsidRPr="00802C3C">
              <w:rPr>
                <w:rFonts w:ascii="Palatino Linotype" w:hAnsi="Palatino Linotype"/>
                <w:color w:val="000000"/>
                <w:lang w:eastAsia="sk-SK"/>
              </w:rPr>
              <w:t xml:space="preserve">dopĺňa </w:t>
            </w:r>
            <w:r>
              <w:rPr>
                <w:rFonts w:ascii="Palatino Linotype" w:hAnsi="Palatino Linotype"/>
              </w:rPr>
              <w:t>zákon č. 355/2007</w:t>
            </w:r>
            <w:r w:rsidRPr="00ED051C">
              <w:rPr>
                <w:rFonts w:ascii="Palatino Linotype" w:hAnsi="Palatino Linotype"/>
              </w:rPr>
              <w:t xml:space="preserve"> Z. z. </w:t>
            </w:r>
            <w:r w:rsidRPr="00235001">
              <w:rPr>
                <w:rFonts w:ascii="Palatino Linotype" w:hAnsi="Palatino Linotype" w:cs="Arial"/>
                <w:bCs/>
                <w:shd w:val="clear" w:color="auto" w:fill="FFFFFF"/>
              </w:rPr>
              <w:t>o ochrane, podpore a rozvoji verejného zdravia a o zmene a doplnení niektorých zákonov</w:t>
            </w:r>
            <w:r w:rsidR="00E53985">
              <w:rPr>
                <w:rFonts w:ascii="Palatino Linotype" w:hAnsi="Palatino Linotype" w:cs="Arial"/>
                <w:bCs/>
                <w:shd w:val="clear" w:color="auto" w:fill="FFFFFF"/>
              </w:rPr>
              <w:t>.</w:t>
            </w:r>
            <w:r w:rsidRPr="00802C3C">
              <w:rPr>
                <w:rFonts w:ascii="Palatino Linotype" w:hAnsi="Palatino Linotype"/>
                <w:color w:val="000000"/>
              </w:rPr>
              <w:t xml:space="preserve"> </w:t>
            </w:r>
          </w:p>
          <w:p w14:paraId="30C7A5D2" w14:textId="77777777" w:rsidR="00D9027C" w:rsidRPr="00802C3C" w:rsidRDefault="00D9027C" w:rsidP="00B155F7">
            <w:pPr>
              <w:jc w:val="both"/>
              <w:rPr>
                <w:rFonts w:ascii="Palatino Linotype" w:hAnsi="Palatino Linotype"/>
                <w:lang w:eastAsia="sk-SK"/>
              </w:rPr>
            </w:pPr>
          </w:p>
        </w:tc>
      </w:tr>
      <w:tr w:rsidR="00D9027C" w:rsidRPr="00802C3C" w14:paraId="1A6290FF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9E0A68F" w14:textId="77777777" w:rsidR="00D9027C" w:rsidRPr="00802C3C" w:rsidRDefault="00D9027C" w:rsidP="00120839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Navrhovateľ</w:t>
            </w:r>
          </w:p>
        </w:tc>
      </w:tr>
      <w:tr w:rsidR="00D9027C" w:rsidRPr="00802C3C" w14:paraId="77EDD178" w14:textId="77777777" w:rsidTr="00120839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14055" w14:textId="78B346D2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poslanci Národnej rady Slovenskej republiky </w:t>
            </w:r>
            <w:r w:rsidRPr="00802C3C">
              <w:rPr>
                <w:rFonts w:ascii="Palatino Linotype" w:hAnsi="Palatino Linotype"/>
              </w:rPr>
              <w:t>Pet</w:t>
            </w:r>
            <w:r w:rsidR="00B155F7">
              <w:rPr>
                <w:rFonts w:ascii="Palatino Linotype" w:hAnsi="Palatino Linotype"/>
              </w:rPr>
              <w:t xml:space="preserve">er Stachura a </w:t>
            </w:r>
            <w:r w:rsidR="00B155F7">
              <w:rPr>
                <w:rFonts w:ascii="Palatino Linotype" w:hAnsi="Palatino Linotype"/>
                <w:shd w:val="clear" w:color="auto" w:fill="FFFFFF"/>
              </w:rPr>
              <w:t>Marián Čaučík</w:t>
            </w:r>
          </w:p>
        </w:tc>
      </w:tr>
      <w:tr w:rsidR="00D9027C" w:rsidRPr="00802C3C" w14:paraId="3B1F06FF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89EB91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</w:p>
        </w:tc>
      </w:tr>
      <w:tr w:rsidR="00D9027C" w:rsidRPr="00802C3C" w14:paraId="5DEC9EF5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05C3F14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Definovanie problému</w:t>
            </w:r>
          </w:p>
        </w:tc>
      </w:tr>
      <w:tr w:rsidR="00D9027C" w:rsidRPr="00802C3C" w14:paraId="29BA459B" w14:textId="77777777" w:rsidTr="00120839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AFBC9" w14:textId="11588D23" w:rsidR="00D9027C" w:rsidRPr="00802C3C" w:rsidRDefault="00D9027C" w:rsidP="00E53985">
            <w:pPr>
              <w:jc w:val="both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Podľa aktuálnej právnej úpravy</w:t>
            </w:r>
            <w:r w:rsidR="00E53985">
              <w:rPr>
                <w:rFonts w:ascii="Palatino Linotype" w:hAnsi="Palatino Linotype"/>
                <w:iCs/>
                <w:lang w:eastAsia="sk-SK"/>
              </w:rPr>
              <w:t xml:space="preserve"> </w:t>
            </w:r>
            <w:r w:rsidR="00E517CD">
              <w:rPr>
                <w:rFonts w:ascii="Palatino Linotype" w:hAnsi="Palatino Linotype"/>
                <w:iCs/>
                <w:lang w:eastAsia="sk-SK"/>
              </w:rPr>
              <w:t>sa za zotavovacie podujatia považujú aj menšie, kratšie podujatia a podujatia dospievajúcich osôb, s výrazne vyššou mierou osobnej zodpovednosti. Zároveň podľa</w:t>
            </w:r>
            <w:r w:rsidR="00E53985">
              <w:rPr>
                <w:rFonts w:ascii="Palatino Linotype" w:hAnsi="Palatino Linotype"/>
                <w:iCs/>
                <w:lang w:eastAsia="sk-SK"/>
              </w:rPr>
              <w:t xml:space="preserve"> súvisiacej vyhlášky MZ SR by na detských táboroch musel byť fyzicky po celý čas prítomný </w:t>
            </w:r>
            <w:r w:rsidR="00E517CD">
              <w:rPr>
                <w:rFonts w:ascii="Palatino Linotype" w:hAnsi="Palatino Linotype"/>
                <w:iCs/>
                <w:lang w:eastAsia="sk-SK"/>
              </w:rPr>
              <w:t>vysokoškolsky vzdelaný zdravotník</w:t>
            </w:r>
            <w:r w:rsidR="00E53985">
              <w:rPr>
                <w:rFonts w:ascii="Palatino Linotype" w:hAnsi="Palatino Linotype"/>
                <w:iCs/>
                <w:lang w:eastAsia="sk-SK"/>
              </w:rPr>
              <w:t xml:space="preserve">. </w:t>
            </w:r>
            <w:r w:rsidR="00E517CD">
              <w:rPr>
                <w:rFonts w:ascii="Palatino Linotype" w:hAnsi="Palatino Linotype"/>
                <w:iCs/>
                <w:lang w:eastAsia="sk-SK"/>
              </w:rPr>
              <w:t xml:space="preserve">Tieto </w:t>
            </w:r>
            <w:r w:rsidR="00E53985">
              <w:rPr>
                <w:rFonts w:ascii="Palatino Linotype" w:hAnsi="Palatino Linotype"/>
                <w:iCs/>
                <w:lang w:eastAsia="sk-SK"/>
              </w:rPr>
              <w:t xml:space="preserve"> rigidn</w:t>
            </w:r>
            <w:r w:rsidR="00E517CD">
              <w:rPr>
                <w:rFonts w:ascii="Palatino Linotype" w:hAnsi="Palatino Linotype"/>
                <w:iCs/>
                <w:lang w:eastAsia="sk-SK"/>
              </w:rPr>
              <w:t>é</w:t>
            </w:r>
            <w:r w:rsidR="00E53985">
              <w:rPr>
                <w:rFonts w:ascii="Palatino Linotype" w:hAnsi="Palatino Linotype"/>
                <w:iCs/>
                <w:lang w:eastAsia="sk-SK"/>
              </w:rPr>
              <w:t xml:space="preserve"> požiadavk</w:t>
            </w:r>
            <w:r w:rsidR="00E517CD">
              <w:rPr>
                <w:rFonts w:ascii="Palatino Linotype" w:hAnsi="Palatino Linotype"/>
                <w:iCs/>
                <w:lang w:eastAsia="sk-SK"/>
              </w:rPr>
              <w:t xml:space="preserve">y </w:t>
            </w:r>
            <w:r w:rsidR="00E53985">
              <w:rPr>
                <w:rFonts w:ascii="Palatino Linotype" w:hAnsi="Palatino Linotype"/>
                <w:iCs/>
                <w:lang w:eastAsia="sk-SK"/>
              </w:rPr>
              <w:t>znemož</w:t>
            </w:r>
            <w:r w:rsidR="00E517CD">
              <w:rPr>
                <w:rFonts w:ascii="Palatino Linotype" w:hAnsi="Palatino Linotype"/>
                <w:iCs/>
                <w:lang w:eastAsia="sk-SK"/>
              </w:rPr>
              <w:t xml:space="preserve">ňujú </w:t>
            </w:r>
            <w:r w:rsidR="00E53985">
              <w:rPr>
                <w:rFonts w:ascii="Palatino Linotype" w:hAnsi="Palatino Linotype"/>
                <w:iCs/>
                <w:lang w:eastAsia="sk-SK"/>
              </w:rPr>
              <w:t xml:space="preserve"> organiz</w:t>
            </w:r>
            <w:r w:rsidR="00E517CD">
              <w:rPr>
                <w:rFonts w:ascii="Palatino Linotype" w:hAnsi="Palatino Linotype"/>
                <w:iCs/>
                <w:lang w:eastAsia="sk-SK"/>
              </w:rPr>
              <w:t xml:space="preserve">áciu </w:t>
            </w:r>
            <w:r w:rsidR="00E53985">
              <w:rPr>
                <w:rFonts w:ascii="Palatino Linotype" w:hAnsi="Palatino Linotype"/>
                <w:iCs/>
                <w:lang w:eastAsia="sk-SK"/>
              </w:rPr>
              <w:t xml:space="preserve"> mnohých </w:t>
            </w:r>
            <w:r w:rsidR="00E517CD">
              <w:rPr>
                <w:rFonts w:ascii="Palatino Linotype" w:hAnsi="Palatino Linotype"/>
                <w:iCs/>
                <w:lang w:eastAsia="sk-SK"/>
              </w:rPr>
              <w:t xml:space="preserve">detských táborov a iných mimoškolských aktivít. </w:t>
            </w:r>
            <w:r w:rsidR="00E53985">
              <w:rPr>
                <w:rFonts w:ascii="Palatino Linotype" w:hAnsi="Palatino Linotype"/>
                <w:iCs/>
                <w:lang w:eastAsia="sk-SK"/>
              </w:rPr>
              <w:t>.</w:t>
            </w:r>
            <w:r w:rsidR="001E3F31">
              <w:rPr>
                <w:rFonts w:ascii="Palatino Linotype" w:hAnsi="Palatino Linotype"/>
                <w:iCs/>
                <w:lang w:eastAsia="sk-SK"/>
              </w:rPr>
              <w:t xml:space="preserve"> </w:t>
            </w:r>
            <w:r w:rsidR="00E14CC5" w:rsidRPr="00802C3C">
              <w:rPr>
                <w:rFonts w:ascii="Palatino Linotype" w:hAnsi="Palatino Linotype"/>
                <w:iCs/>
                <w:lang w:eastAsia="sk-SK"/>
              </w:rPr>
              <w:t xml:space="preserve"> </w:t>
            </w: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 </w:t>
            </w:r>
            <w:r w:rsidR="00E517CD">
              <w:rPr>
                <w:rFonts w:ascii="Palatino Linotype" w:hAnsi="Palatino Linotype"/>
                <w:iCs/>
                <w:lang w:eastAsia="sk-SK"/>
              </w:rPr>
              <w:t xml:space="preserve">Pričom je </w:t>
            </w:r>
            <w:r w:rsidR="000D2E7D">
              <w:rPr>
                <w:rFonts w:ascii="Palatino Linotype" w:hAnsi="Palatino Linotype"/>
                <w:iCs/>
                <w:lang w:eastAsia="sk-SK"/>
              </w:rPr>
              <w:t xml:space="preserve">celospoločenským záujmom, aby sa deti a mládež venovali mimoškolským aktivitám rozvíjajúcim ich intelekt, telesné a duševné zdravie. </w:t>
            </w:r>
          </w:p>
        </w:tc>
      </w:tr>
      <w:tr w:rsidR="00D9027C" w:rsidRPr="00802C3C" w14:paraId="14C17B34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A0D2140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Ciele a výsledný stav</w:t>
            </w:r>
          </w:p>
        </w:tc>
      </w:tr>
      <w:tr w:rsidR="00D9027C" w:rsidRPr="00802C3C" w14:paraId="63DDAA0C" w14:textId="77777777" w:rsidTr="00120839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04365" w14:textId="7BA5A8B2" w:rsidR="00D9027C" w:rsidRPr="00802C3C" w:rsidRDefault="00D9027C" w:rsidP="00120839">
            <w:pPr>
              <w:jc w:val="both"/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Cieľ</w:t>
            </w:r>
            <w:r w:rsidR="00E53985">
              <w:rPr>
                <w:rFonts w:ascii="Palatino Linotype" w:hAnsi="Palatino Linotype"/>
                <w:iCs/>
                <w:lang w:eastAsia="sk-SK"/>
              </w:rPr>
              <w:t xml:space="preserve">om navrhovanej právnej úpravy </w:t>
            </w:r>
            <w:r w:rsidR="00E53985" w:rsidRPr="00A2747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je úprava definície zotavovacích podujatí, definícia iných </w:t>
            </w:r>
            <w:r w:rsidR="009343A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podujatí a návrh</w:t>
            </w:r>
            <w:r w:rsidR="00E53985" w:rsidRPr="00A2747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5398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definície odborne spôsobilej osoby</w:t>
            </w:r>
            <w:r w:rsidR="009343A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na podujatiach pre deti a mládež.</w:t>
            </w:r>
          </w:p>
          <w:p w14:paraId="68465ACC" w14:textId="77777777" w:rsidR="00D9027C" w:rsidRPr="00802C3C" w:rsidRDefault="00D9027C" w:rsidP="00120839">
            <w:pPr>
              <w:jc w:val="both"/>
              <w:rPr>
                <w:rFonts w:ascii="Palatino Linotype" w:hAnsi="Palatino Linotype"/>
                <w:iCs/>
                <w:lang w:eastAsia="sk-SK"/>
              </w:rPr>
            </w:pPr>
          </w:p>
          <w:p w14:paraId="6E162D88" w14:textId="5765B489" w:rsidR="00D9027C" w:rsidRPr="009343A5" w:rsidRDefault="00D9027C" w:rsidP="0077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Pozitívom navrhovanej úpravy bude</w:t>
            </w:r>
            <w:r w:rsidR="00774959">
              <w:rPr>
                <w:rFonts w:ascii="Palatino Linotype" w:hAnsi="Palatino Linotype"/>
                <w:iCs/>
                <w:lang w:eastAsia="sk-SK"/>
              </w:rPr>
              <w:t xml:space="preserve"> </w:t>
            </w:r>
            <w:r w:rsidR="009343A5" w:rsidRPr="00A27476">
              <w:rPr>
                <w:rFonts w:ascii="Times New Roman" w:hAnsi="Times New Roman"/>
                <w:sz w:val="24"/>
                <w:szCs w:val="24"/>
              </w:rPr>
              <w:t>zvýšenie právnej istoty pre organizátorov podujatí pre deti a</w:t>
            </w:r>
            <w:r w:rsidR="009343A5">
              <w:rPr>
                <w:rFonts w:ascii="Times New Roman" w:hAnsi="Times New Roman"/>
                <w:sz w:val="24"/>
                <w:szCs w:val="24"/>
              </w:rPr>
              <w:t> </w:t>
            </w:r>
            <w:r w:rsidR="009343A5" w:rsidRPr="00A27476">
              <w:rPr>
                <w:rFonts w:ascii="Times New Roman" w:hAnsi="Times New Roman"/>
                <w:sz w:val="24"/>
                <w:szCs w:val="24"/>
              </w:rPr>
              <w:t>dorast</w:t>
            </w:r>
            <w:r w:rsidR="009343A5">
              <w:rPr>
                <w:rFonts w:ascii="Times New Roman" w:hAnsi="Times New Roman"/>
                <w:sz w:val="24"/>
                <w:szCs w:val="24"/>
              </w:rPr>
              <w:t>, vylúčenie rôznych výkladov</w:t>
            </w:r>
            <w:r w:rsidR="009343A5" w:rsidRPr="00A27476">
              <w:rPr>
                <w:rFonts w:ascii="Times New Roman" w:hAnsi="Times New Roman"/>
                <w:sz w:val="24"/>
                <w:szCs w:val="24"/>
              </w:rPr>
              <w:t xml:space="preserve"> zákona a</w:t>
            </w:r>
            <w:r w:rsidR="009343A5">
              <w:rPr>
                <w:rFonts w:ascii="Times New Roman" w:hAnsi="Times New Roman"/>
                <w:sz w:val="24"/>
                <w:szCs w:val="24"/>
              </w:rPr>
              <w:t> zabezpečenie jednoznačnosti</w:t>
            </w:r>
            <w:r w:rsidR="009343A5" w:rsidRPr="00A27476">
              <w:rPr>
                <w:rFonts w:ascii="Times New Roman" w:hAnsi="Times New Roman"/>
                <w:sz w:val="24"/>
                <w:szCs w:val="24"/>
              </w:rPr>
              <w:t xml:space="preserve"> pri podmienkach zabezpečenia pobytov. </w:t>
            </w:r>
            <w:r w:rsidR="000D2E7D">
              <w:rPr>
                <w:rFonts w:ascii="Times New Roman" w:hAnsi="Times New Roman"/>
                <w:sz w:val="24"/>
                <w:szCs w:val="24"/>
              </w:rPr>
              <w:t xml:space="preserve">Zároveň sa budú môcť uskutočniť viaceré zdraviu detí a dospievajúcich prospešné akcie, ktoré sú pri súčasnom legislatívnom nastavení len ťažko uskutočniteľné.  </w:t>
            </w:r>
          </w:p>
        </w:tc>
      </w:tr>
      <w:tr w:rsidR="00D9027C" w:rsidRPr="00802C3C" w14:paraId="05519344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D18113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Dotknuté subjekty</w:t>
            </w:r>
          </w:p>
        </w:tc>
      </w:tr>
      <w:tr w:rsidR="00D9027C" w:rsidRPr="00802C3C" w14:paraId="6DAD1FEA" w14:textId="77777777" w:rsidTr="00120839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B579E" w14:textId="4B197480" w:rsidR="00D9027C" w:rsidRPr="00802C3C" w:rsidRDefault="00D9027C" w:rsidP="00B155F7">
            <w:pPr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Návrh zákona sa týka všetkých </w:t>
            </w:r>
            <w:r w:rsidR="009343A5">
              <w:rPr>
                <w:rFonts w:ascii="Palatino Linotype" w:hAnsi="Palatino Linotype"/>
                <w:iCs/>
                <w:lang w:eastAsia="sk-SK"/>
              </w:rPr>
              <w:t>organizátorov zotavovacích a iných podujatí v Slovenskej republik</w:t>
            </w:r>
            <w:r w:rsidR="000D2E7D">
              <w:rPr>
                <w:rFonts w:ascii="Palatino Linotype" w:hAnsi="Palatino Linotype"/>
                <w:iCs/>
                <w:lang w:eastAsia="sk-SK"/>
              </w:rPr>
              <w:t>e</w:t>
            </w:r>
            <w:r w:rsidR="009343A5">
              <w:rPr>
                <w:rFonts w:ascii="Palatino Linotype" w:hAnsi="Palatino Linotype"/>
                <w:iCs/>
                <w:lang w:eastAsia="sk-SK"/>
              </w:rPr>
              <w:t xml:space="preserve">, a v rozšírenom chápaní aj  všetkých detí </w:t>
            </w:r>
            <w:r w:rsidR="000D2E7D">
              <w:rPr>
                <w:rFonts w:ascii="Palatino Linotype" w:hAnsi="Palatino Linotype"/>
                <w:iCs/>
                <w:lang w:eastAsia="sk-SK"/>
              </w:rPr>
              <w:t xml:space="preserve">a dospievajúcich </w:t>
            </w:r>
            <w:r w:rsidR="009343A5">
              <w:rPr>
                <w:rFonts w:ascii="Palatino Linotype" w:hAnsi="Palatino Linotype"/>
                <w:iCs/>
                <w:lang w:eastAsia="sk-SK"/>
              </w:rPr>
              <w:t>a ich trávenia voľného času</w:t>
            </w:r>
            <w:r w:rsidR="000D2E7D">
              <w:rPr>
                <w:rFonts w:ascii="Palatino Linotype" w:hAnsi="Palatino Linotype"/>
                <w:iCs/>
                <w:lang w:eastAsia="sk-SK"/>
              </w:rPr>
              <w:t xml:space="preserve">. </w:t>
            </w:r>
            <w:r w:rsidR="009343A5">
              <w:rPr>
                <w:rFonts w:ascii="Palatino Linotype" w:hAnsi="Palatino Linotype"/>
                <w:iCs/>
                <w:lang w:eastAsia="sk-SK"/>
              </w:rPr>
              <w:t>.</w:t>
            </w:r>
          </w:p>
        </w:tc>
      </w:tr>
      <w:tr w:rsidR="00D9027C" w:rsidRPr="00802C3C" w14:paraId="2707A53C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AE33D8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Alternatívne riešenia</w:t>
            </w:r>
          </w:p>
        </w:tc>
      </w:tr>
      <w:tr w:rsidR="00D9027C" w:rsidRPr="00802C3C" w14:paraId="125E62A8" w14:textId="77777777" w:rsidTr="00120839">
        <w:trPr>
          <w:trHeight w:val="1524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AB860" w14:textId="6D250B62" w:rsidR="00D9027C" w:rsidRPr="00E53985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E53985">
              <w:rPr>
                <w:rFonts w:ascii="Palatino Linotype" w:hAnsi="Palatino Linotype"/>
                <w:iCs/>
                <w:lang w:eastAsia="sk-SK"/>
              </w:rPr>
              <w:t xml:space="preserve">Alternatívne riešenie by mohlo byť </w:t>
            </w:r>
            <w:r w:rsidR="00E53985" w:rsidRPr="00E53985">
              <w:rPr>
                <w:rFonts w:ascii="Palatino Linotype" w:hAnsi="Palatino Linotype"/>
                <w:iCs/>
                <w:lang w:eastAsia="sk-SK"/>
              </w:rPr>
              <w:t>iné nastavenie</w:t>
            </w:r>
            <w:r w:rsidR="009343A5">
              <w:rPr>
                <w:rFonts w:ascii="Palatino Linotype" w:hAnsi="Palatino Linotype"/>
                <w:iCs/>
                <w:lang w:eastAsia="sk-SK"/>
              </w:rPr>
              <w:t xml:space="preserve"> organizácie podujatí,</w:t>
            </w:r>
            <w:r w:rsidR="00E53985" w:rsidRPr="00E53985">
              <w:rPr>
                <w:rFonts w:ascii="Palatino Linotype" w:hAnsi="Palatino Linotype"/>
                <w:iCs/>
                <w:lang w:eastAsia="sk-SK"/>
              </w:rPr>
              <w:t xml:space="preserve"> ktoré by</w:t>
            </w:r>
            <w:r w:rsidR="00E53985">
              <w:rPr>
                <w:rFonts w:ascii="Palatino Linotype" w:hAnsi="Palatino Linotype"/>
                <w:iCs/>
                <w:lang w:eastAsia="sk-SK"/>
              </w:rPr>
              <w:t xml:space="preserve"> </w:t>
            </w:r>
            <w:r w:rsidR="000D2E7D">
              <w:rPr>
                <w:rFonts w:ascii="Palatino Linotype" w:hAnsi="Palatino Linotype"/>
                <w:iCs/>
                <w:lang w:eastAsia="sk-SK"/>
              </w:rPr>
              <w:t xml:space="preserve">preferovalo zdanlivú bezpečnosť nad uskutočniteľnosťou zotavovacích a iných podujatí. </w:t>
            </w:r>
            <w:r w:rsidR="00E53985" w:rsidRPr="00E53985">
              <w:rPr>
                <w:rFonts w:ascii="Palatino Linotype" w:hAnsi="Palatino Linotype"/>
                <w:iCs/>
                <w:lang w:eastAsia="sk-SK"/>
              </w:rPr>
              <w:t xml:space="preserve"> </w:t>
            </w:r>
          </w:p>
          <w:p w14:paraId="126022F4" w14:textId="77777777" w:rsidR="00D9027C" w:rsidRPr="00E53985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</w:p>
          <w:p w14:paraId="0D29A9A9" w14:textId="7CD23B9F" w:rsidR="00D9027C" w:rsidRPr="00933E0D" w:rsidRDefault="00D9027C" w:rsidP="00933E0D">
            <w:pPr>
              <w:jc w:val="both"/>
              <w:rPr>
                <w:rFonts w:ascii="Palatino Linotype" w:hAnsi="Palatino Linotype"/>
                <w:iCs/>
                <w:lang w:eastAsia="sk-SK"/>
              </w:rPr>
            </w:pPr>
            <w:r w:rsidRPr="00E53985">
              <w:rPr>
                <w:rFonts w:ascii="Palatino Linotype" w:hAnsi="Palatino Linotype"/>
                <w:iCs/>
                <w:lang w:eastAsia="sk-SK"/>
              </w:rPr>
              <w:t>Nulový varia</w:t>
            </w:r>
            <w:r w:rsidR="00E53985" w:rsidRPr="00E53985">
              <w:rPr>
                <w:rFonts w:ascii="Palatino Linotype" w:hAnsi="Palatino Linotype"/>
                <w:iCs/>
                <w:lang w:eastAsia="sk-SK"/>
              </w:rPr>
              <w:t xml:space="preserve">nt by znamenal </w:t>
            </w:r>
            <w:r w:rsidR="009343A5">
              <w:rPr>
                <w:rFonts w:ascii="Palatino Linotype" w:hAnsi="Palatino Linotype"/>
                <w:iCs/>
                <w:lang w:eastAsia="sk-SK"/>
              </w:rPr>
              <w:t xml:space="preserve">ponechanie súčasného stavu, a tým de facto </w:t>
            </w:r>
            <w:r w:rsidR="00E53985" w:rsidRPr="00E53985">
              <w:rPr>
                <w:rFonts w:ascii="Palatino Linotype" w:hAnsi="Palatino Linotype"/>
                <w:iCs/>
                <w:lang w:eastAsia="sk-SK"/>
              </w:rPr>
              <w:t>ohrozenie existencie mnohých táborov</w:t>
            </w:r>
            <w:r w:rsidR="000D2E7D">
              <w:rPr>
                <w:rFonts w:ascii="Palatino Linotype" w:hAnsi="Palatino Linotype"/>
                <w:iCs/>
                <w:lang w:eastAsia="sk-SK"/>
              </w:rPr>
              <w:t xml:space="preserve"> a iných mimoškolských aktivít </w:t>
            </w:r>
            <w:r w:rsidR="00E53985" w:rsidRPr="00E53985">
              <w:rPr>
                <w:rFonts w:ascii="Palatino Linotype" w:hAnsi="Palatino Linotype"/>
                <w:iCs/>
                <w:lang w:eastAsia="sk-SK"/>
              </w:rPr>
              <w:t xml:space="preserve">, </w:t>
            </w:r>
            <w:r w:rsidR="009343A5">
              <w:rPr>
                <w:rFonts w:ascii="Palatino Linotype" w:hAnsi="Palatino Linotype"/>
                <w:iCs/>
                <w:lang w:eastAsia="sk-SK"/>
              </w:rPr>
              <w:t>pretože</w:t>
            </w:r>
            <w:r w:rsidR="00E53985" w:rsidRPr="00E53985">
              <w:rPr>
                <w:rFonts w:ascii="Palatino Linotype" w:hAnsi="Palatino Linotype"/>
                <w:iCs/>
                <w:lang w:eastAsia="sk-SK"/>
              </w:rPr>
              <w:t xml:space="preserve"> by sa nezmenili </w:t>
            </w:r>
            <w:r w:rsidR="00E5398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podmienky spôsobilosti výkonu zdravotníka na zotavovacom podujatí</w:t>
            </w:r>
            <w:r w:rsidR="000D2E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a rovnako by ostala zachovaná veľmi prísna definícia zotavovacieho podujatia bez definície iných podujatí, ktorými sú napríklad skautské </w:t>
            </w:r>
            <w:r w:rsidR="007357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tábory alebo</w:t>
            </w:r>
            <w:r w:rsidR="000D2E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rodinné aktivity</w:t>
            </w:r>
            <w:r w:rsidR="007357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mnohopočetných rodín a širšieho príbu</w:t>
            </w:r>
            <w:bookmarkStart w:id="2" w:name="_GoBack"/>
            <w:bookmarkEnd w:id="2"/>
            <w:r w:rsidR="007357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zenstva</w:t>
            </w:r>
            <w:r w:rsidR="000D2E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9027C" w:rsidRPr="00802C3C" w14:paraId="52270169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9FB8B97" w14:textId="77777777" w:rsidR="00D9027C" w:rsidRPr="009343A5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9343A5">
              <w:rPr>
                <w:rFonts w:ascii="Palatino Linotype" w:eastAsia="Calibri" w:hAnsi="Palatino Linotype"/>
                <w:b/>
              </w:rPr>
              <w:t>Vykonávacie predpisy</w:t>
            </w:r>
          </w:p>
        </w:tc>
      </w:tr>
      <w:tr w:rsidR="00D9027C" w:rsidRPr="00802C3C" w14:paraId="40E99E5F" w14:textId="77777777" w:rsidTr="00120839">
        <w:trPr>
          <w:trHeight w:val="60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E0604" w14:textId="2C2B5720" w:rsidR="00D9027C" w:rsidRPr="009343A5" w:rsidRDefault="00E53985" w:rsidP="00E53985">
            <w:pPr>
              <w:rPr>
                <w:rFonts w:ascii="Palatino Linotype" w:hAnsi="Palatino Linotype"/>
                <w:iCs/>
                <w:lang w:eastAsia="sk-SK"/>
              </w:rPr>
            </w:pPr>
            <w:r w:rsidRPr="009343A5">
              <w:rPr>
                <w:rFonts w:ascii="Palatino Linotype" w:hAnsi="Palatino Linotype"/>
                <w:iCs/>
                <w:lang w:eastAsia="sk-SK"/>
              </w:rPr>
              <w:t xml:space="preserve">Navrhovaná právna úprava </w:t>
            </w:r>
            <w:r w:rsidR="00D9027C" w:rsidRPr="009343A5">
              <w:rPr>
                <w:rFonts w:ascii="Palatino Linotype" w:hAnsi="Palatino Linotype"/>
                <w:iCs/>
                <w:lang w:eastAsia="sk-SK"/>
              </w:rPr>
              <w:t xml:space="preserve">predpokladá prijatie </w:t>
            </w:r>
            <w:r w:rsidRPr="009343A5">
              <w:rPr>
                <w:rFonts w:ascii="Palatino Linotype" w:hAnsi="Palatino Linotype"/>
                <w:iCs/>
                <w:lang w:eastAsia="sk-SK"/>
              </w:rPr>
              <w:t xml:space="preserve">novej vyhlášky MZ SR </w:t>
            </w:r>
            <w:r w:rsidR="00D9027C" w:rsidRPr="009343A5">
              <w:rPr>
                <w:rFonts w:ascii="Palatino Linotype" w:hAnsi="Palatino Linotype"/>
                <w:iCs/>
                <w:lang w:eastAsia="sk-SK"/>
              </w:rPr>
              <w:t xml:space="preserve">alebo zmenu </w:t>
            </w:r>
            <w:r w:rsidRPr="009343A5">
              <w:rPr>
                <w:rFonts w:ascii="Palatino Linotype" w:hAnsi="Palatino Linotype"/>
                <w:iCs/>
                <w:lang w:eastAsia="sk-SK"/>
              </w:rPr>
              <w:t xml:space="preserve">existujúcej vyhlášky č. </w:t>
            </w:r>
            <w:r w:rsidR="009343A5" w:rsidRPr="009343A5">
              <w:rPr>
                <w:rFonts w:ascii="Palatino Linotype" w:hAnsi="Palatino Linotype"/>
                <w:iCs/>
                <w:lang w:eastAsia="sk-SK"/>
              </w:rPr>
              <w:t>526/2007 Z.</w:t>
            </w:r>
            <w:r w:rsidR="00A82628">
              <w:rPr>
                <w:rFonts w:ascii="Palatino Linotype" w:hAnsi="Palatino Linotype"/>
                <w:iCs/>
                <w:lang w:eastAsia="sk-SK"/>
              </w:rPr>
              <w:t xml:space="preserve"> </w:t>
            </w:r>
            <w:r w:rsidR="009343A5" w:rsidRPr="009343A5">
              <w:rPr>
                <w:rFonts w:ascii="Palatino Linotype" w:hAnsi="Palatino Linotype"/>
                <w:iCs/>
                <w:lang w:eastAsia="sk-SK"/>
              </w:rPr>
              <w:t>z.</w:t>
            </w:r>
            <w:r w:rsidR="00933E0D">
              <w:rPr>
                <w:rFonts w:ascii="Palatino Linotype" w:hAnsi="Palatino Linotype"/>
                <w:iCs/>
                <w:lang w:eastAsia="sk-SK"/>
              </w:rPr>
              <w:t xml:space="preserve"> .</w:t>
            </w:r>
          </w:p>
        </w:tc>
      </w:tr>
      <w:tr w:rsidR="00D9027C" w:rsidRPr="00802C3C" w14:paraId="4A936E06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D6D70F6" w14:textId="77777777" w:rsidR="00D9027C" w:rsidRPr="009343A5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9343A5">
              <w:rPr>
                <w:rFonts w:ascii="Palatino Linotype" w:eastAsia="Calibri" w:hAnsi="Palatino Linotype"/>
                <w:b/>
              </w:rPr>
              <w:t xml:space="preserve">Transpozícia práva EÚ </w:t>
            </w:r>
          </w:p>
        </w:tc>
      </w:tr>
      <w:tr w:rsidR="00D9027C" w:rsidRPr="00802C3C" w14:paraId="73555A89" w14:textId="77777777" w:rsidTr="00120839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14F0C229" w14:textId="77777777" w:rsidR="00D9027C" w:rsidRPr="009343A5" w:rsidRDefault="00D9027C" w:rsidP="00120839">
            <w:pPr>
              <w:jc w:val="both"/>
              <w:rPr>
                <w:rFonts w:ascii="Palatino Linotype" w:hAnsi="Palatino Linotype"/>
                <w:iCs/>
                <w:lang w:eastAsia="sk-SK"/>
              </w:rPr>
            </w:pPr>
            <w:r w:rsidRPr="009343A5">
              <w:rPr>
                <w:rFonts w:ascii="Palatino Linotype" w:hAnsi="Palatino Linotype"/>
                <w:iCs/>
                <w:lang w:eastAsia="sk-SK"/>
              </w:rPr>
              <w:t>Neaplikuje sa v tomto prípade.</w:t>
            </w:r>
          </w:p>
        </w:tc>
      </w:tr>
      <w:tr w:rsidR="00D9027C" w:rsidRPr="00802C3C" w14:paraId="257E729F" w14:textId="77777777" w:rsidTr="00120839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F2A17" w14:textId="77777777" w:rsidR="00D9027C" w:rsidRPr="009343A5" w:rsidRDefault="00D9027C" w:rsidP="00120839">
            <w:pPr>
              <w:jc w:val="center"/>
              <w:rPr>
                <w:rFonts w:ascii="Palatino Linotype" w:hAnsi="Palatino Linotype"/>
                <w:lang w:eastAsia="sk-SK"/>
              </w:rPr>
            </w:pPr>
          </w:p>
        </w:tc>
      </w:tr>
      <w:tr w:rsidR="00D9027C" w:rsidRPr="00802C3C" w14:paraId="4142E45E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F00156D" w14:textId="77777777" w:rsidR="00D9027C" w:rsidRPr="009343A5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9343A5">
              <w:rPr>
                <w:rFonts w:ascii="Palatino Linotype" w:eastAsia="Calibri" w:hAnsi="Palatino Linotype"/>
                <w:b/>
              </w:rPr>
              <w:t>Preskúmanie účelnosti</w:t>
            </w:r>
          </w:p>
        </w:tc>
      </w:tr>
      <w:tr w:rsidR="00D9027C" w:rsidRPr="00802C3C" w14:paraId="37348D9D" w14:textId="77777777" w:rsidTr="00120839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FC809" w14:textId="79BC1E75" w:rsidR="00D9027C" w:rsidRPr="009343A5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9343A5">
              <w:rPr>
                <w:rFonts w:ascii="Palatino Linotype" w:hAnsi="Palatino Linotype"/>
                <w:iCs/>
                <w:lang w:eastAsia="sk-SK"/>
              </w:rPr>
              <w:t>Navrhujeme preskúmanie účinnosti a účelnosti a zároveň vyhodnotenie vplyv</w:t>
            </w:r>
            <w:r w:rsidR="00120839" w:rsidRPr="009343A5">
              <w:rPr>
                <w:rFonts w:ascii="Palatino Linotype" w:hAnsi="Palatino Linotype"/>
                <w:iCs/>
                <w:lang w:eastAsia="sk-SK"/>
              </w:rPr>
              <w:t>o</w:t>
            </w:r>
            <w:r w:rsidR="009343A5">
              <w:rPr>
                <w:rFonts w:ascii="Palatino Linotype" w:hAnsi="Palatino Linotype"/>
                <w:iCs/>
                <w:lang w:eastAsia="sk-SK"/>
              </w:rPr>
              <w:t>v tejto právnej úpravy po tr</w:t>
            </w:r>
            <w:r w:rsidR="002E6DCD" w:rsidRPr="009343A5">
              <w:rPr>
                <w:rFonts w:ascii="Palatino Linotype" w:hAnsi="Palatino Linotype"/>
                <w:iCs/>
                <w:lang w:eastAsia="sk-SK"/>
              </w:rPr>
              <w:t>och rokoch</w:t>
            </w:r>
            <w:r w:rsidRPr="009343A5">
              <w:rPr>
                <w:rFonts w:ascii="Palatino Linotype" w:hAnsi="Palatino Linotype"/>
                <w:iCs/>
                <w:lang w:eastAsia="sk-SK"/>
              </w:rPr>
              <w:t xml:space="preserve"> od jej prijatia.</w:t>
            </w:r>
          </w:p>
          <w:p w14:paraId="2FE9CB9A" w14:textId="5510D517" w:rsidR="00D9027C" w:rsidRPr="009343A5" w:rsidRDefault="00D9027C" w:rsidP="009343A5">
            <w:pPr>
              <w:rPr>
                <w:rFonts w:ascii="Palatino Linotype" w:hAnsi="Palatino Linotype"/>
                <w:iCs/>
                <w:lang w:eastAsia="sk-SK"/>
              </w:rPr>
            </w:pPr>
            <w:r w:rsidRPr="009343A5">
              <w:rPr>
                <w:rFonts w:ascii="Palatino Linotype" w:hAnsi="Palatino Linotype"/>
                <w:iCs/>
                <w:lang w:eastAsia="sk-SK"/>
              </w:rPr>
              <w:t>Ako kritérium navrhujeme prieskum spokojnosti u</w:t>
            </w:r>
            <w:r w:rsidR="009343A5">
              <w:rPr>
                <w:rFonts w:ascii="Palatino Linotype" w:hAnsi="Palatino Linotype"/>
                <w:iCs/>
                <w:lang w:eastAsia="sk-SK"/>
              </w:rPr>
              <w:t> najväčších organizátorov podujatí (zabehnutých mnohopočetných detských a mládežníckych organizácií) v</w:t>
            </w:r>
            <w:r w:rsidRPr="009343A5">
              <w:rPr>
                <w:rFonts w:ascii="Palatino Linotype" w:hAnsi="Palatino Linotype"/>
                <w:iCs/>
                <w:lang w:eastAsia="sk-SK"/>
              </w:rPr>
              <w:t> Slovenskej republike.</w:t>
            </w:r>
          </w:p>
        </w:tc>
      </w:tr>
      <w:tr w:rsidR="00D9027C" w:rsidRPr="00802C3C" w14:paraId="364B892D" w14:textId="77777777" w:rsidTr="00120839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629A27D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Vybrané vplyvy materiálu</w:t>
            </w:r>
          </w:p>
        </w:tc>
      </w:tr>
      <w:tr w:rsidR="00D9027C" w:rsidRPr="00802C3C" w14:paraId="65D8D603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ADA4F41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Palatino Linotype" w:hAnsi="Palatino Linotype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41F2429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9BB37E5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E5C47E6" w14:textId="2ACBFD51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53F181F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08D47BD" w14:textId="7D7DCCC2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705D568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7E70DF50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A972C1F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 z toho rozpočtovo zabezpečené vplyvy,         </w:t>
            </w:r>
          </w:p>
          <w:p w14:paraId="248484D8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 v prípade identifikovaného negatívneho </w:t>
            </w:r>
          </w:p>
          <w:p w14:paraId="0AE9154F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 vplyvu</w:t>
            </w:r>
          </w:p>
        </w:tc>
        <w:sdt>
          <w:sdtPr>
            <w:rPr>
              <w:rFonts w:ascii="Palatino Linotype" w:hAnsi="Palatino Linotype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AE32C13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1EAD77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Áno</w:t>
            </w:r>
          </w:p>
        </w:tc>
        <w:sdt>
          <w:sdtPr>
            <w:rPr>
              <w:rFonts w:ascii="Palatino Linotype" w:hAnsi="Palatino Linotype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BF1A2E4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02FDEB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Nie</w:t>
            </w:r>
          </w:p>
        </w:tc>
        <w:sdt>
          <w:sdtPr>
            <w:rPr>
              <w:rFonts w:ascii="Palatino Linotype" w:hAnsi="Palatino Linotype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DD3C1DE" w14:textId="77777777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C11C8C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Čiastočne</w:t>
            </w:r>
          </w:p>
        </w:tc>
      </w:tr>
      <w:tr w:rsidR="00D9027C" w:rsidRPr="00802C3C" w14:paraId="09E3764D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B340E50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Palatino Linotype" w:hAnsi="Palatino Linotype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715FA3E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2DD493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640B9C9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241835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FC167F8" w14:textId="77777777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9BE7035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040D4026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763E21AA" w14:textId="77777777" w:rsidR="00D9027C" w:rsidRPr="00802C3C" w:rsidRDefault="00D9027C" w:rsidP="00120839">
            <w:pPr>
              <w:ind w:left="171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z toho rozpočtovo zabezpečené vplyvy,</w:t>
            </w:r>
          </w:p>
          <w:p w14:paraId="489E71B7" w14:textId="77777777" w:rsidR="00D9027C" w:rsidRPr="00802C3C" w:rsidRDefault="00D9027C" w:rsidP="00120839">
            <w:pPr>
              <w:ind w:left="171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Palatino Linotype" w:hAnsi="Palatino Linotype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17D562C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5F7D8C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Áno</w:t>
            </w:r>
          </w:p>
        </w:tc>
        <w:sdt>
          <w:sdtPr>
            <w:rPr>
              <w:rFonts w:ascii="Palatino Linotype" w:hAnsi="Palatino Linotype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A603A1B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A1DF5F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Nie</w:t>
            </w:r>
          </w:p>
        </w:tc>
        <w:sdt>
          <w:sdtPr>
            <w:rPr>
              <w:rFonts w:ascii="Palatino Linotype" w:hAnsi="Palatino Linotype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50316E2" w14:textId="77777777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9187A2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Čiastočne</w:t>
            </w:r>
          </w:p>
        </w:tc>
      </w:tr>
      <w:tr w:rsidR="00D9027C" w:rsidRPr="00802C3C" w14:paraId="31CAA58D" w14:textId="77777777" w:rsidTr="0012083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B62B3AC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Palatino Linotype" w:hAnsi="Palatino Linotype"/>
              <w:b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49373FF" w14:textId="57B87856" w:rsidR="00D9027C" w:rsidRPr="00802C3C" w:rsidRDefault="009343A5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D5E56B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3CEDCF0" w14:textId="5A9B6839" w:rsidR="00D9027C" w:rsidRPr="00802C3C" w:rsidRDefault="00774959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FEBD54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4B206B3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B7C9EE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11D77FA2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63DCFE3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D241C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F2E8C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98BAD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02505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8FB00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DBBB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</w:p>
        </w:tc>
      </w:tr>
      <w:tr w:rsidR="00D9027C" w:rsidRPr="00802C3C" w14:paraId="40C0E180" w14:textId="77777777" w:rsidTr="0012083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3483682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Sociálne vplyvy</w:t>
            </w:r>
          </w:p>
        </w:tc>
        <w:sdt>
          <w:sdtPr>
            <w:rPr>
              <w:rFonts w:ascii="Palatino Linotype" w:hAnsi="Palatino Linotype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45FC5BC" w14:textId="57D73E33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19316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DE4B25E" w14:textId="54A7B385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BB842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5F89C68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53937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3E9894A4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297C244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Palatino Linotype" w:hAnsi="Palatino Linotype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3049194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1C3AA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8CC35FC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FEDAB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88DB342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2A174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346E8655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E8B2593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Palatino Linotype" w:hAnsi="Palatino Linotype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B2D7BFA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9FE29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84AA7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4C7C1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F1FFDD8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A334B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D9027C" w:rsidRPr="00802C3C" w14:paraId="383D09B8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244CAA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9DCACE" w14:textId="77777777" w:rsidR="00D9027C" w:rsidRPr="00802C3C" w:rsidRDefault="00D9027C" w:rsidP="00120839">
            <w:pPr>
              <w:spacing w:after="0" w:line="240" w:lineRule="auto"/>
              <w:rPr>
                <w:rFonts w:ascii="Palatino Linotype" w:eastAsia="MS Mincho" w:hAnsi="Palatino Linotype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7A31C2" w14:textId="77777777" w:rsidR="00D9027C" w:rsidRPr="00802C3C" w:rsidRDefault="00D9027C" w:rsidP="00120839">
            <w:pPr>
              <w:spacing w:after="0" w:line="240" w:lineRule="auto"/>
              <w:ind w:right="-108"/>
              <w:rPr>
                <w:rFonts w:ascii="Palatino Linotype" w:hAnsi="Palatino Linotype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D388C4" w14:textId="77777777" w:rsidR="00D9027C" w:rsidRPr="00802C3C" w:rsidRDefault="00D9027C" w:rsidP="00120839">
            <w:pPr>
              <w:spacing w:after="0" w:line="240" w:lineRule="auto"/>
              <w:jc w:val="center"/>
              <w:rPr>
                <w:rFonts w:ascii="Palatino Linotype" w:eastAsia="MS Mincho" w:hAnsi="Palatino Linotype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327DE8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14D152" w14:textId="77777777" w:rsidR="00D9027C" w:rsidRPr="00802C3C" w:rsidRDefault="00D9027C" w:rsidP="00120839">
            <w:pPr>
              <w:spacing w:after="0" w:line="240" w:lineRule="auto"/>
              <w:jc w:val="center"/>
              <w:rPr>
                <w:rFonts w:ascii="Palatino Linotype" w:eastAsia="MS Mincho" w:hAnsi="Palatino Linotype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AF1ECA" w14:textId="77777777" w:rsidR="00D9027C" w:rsidRPr="00802C3C" w:rsidRDefault="00D9027C" w:rsidP="00120839">
            <w:pPr>
              <w:spacing w:after="0" w:line="240" w:lineRule="auto"/>
              <w:ind w:left="54"/>
              <w:rPr>
                <w:rFonts w:ascii="Palatino Linotype" w:hAnsi="Palatino Linotype"/>
                <w:b/>
              </w:rPr>
            </w:pPr>
          </w:p>
        </w:tc>
      </w:tr>
      <w:tr w:rsidR="00D9027C" w:rsidRPr="00802C3C" w14:paraId="0179AE12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8AAA5B2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  <w:sdt>
          <w:sdtPr>
            <w:rPr>
              <w:rFonts w:ascii="Palatino Linotype" w:hAnsi="Palatino Linotype"/>
              <w:b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5A36CF0" w14:textId="46E7CEAC" w:rsidR="00D9027C" w:rsidRPr="00802C3C" w:rsidRDefault="009343A5" w:rsidP="00120839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9713C5" w14:textId="77777777" w:rsidR="00D9027C" w:rsidRPr="00802C3C" w:rsidRDefault="00D9027C" w:rsidP="00120839">
            <w:pPr>
              <w:spacing w:after="0" w:line="240" w:lineRule="auto"/>
              <w:ind w:right="-108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3DE4B93" w14:textId="37ADABFF" w:rsidR="00D9027C" w:rsidRPr="00802C3C" w:rsidRDefault="009343A5" w:rsidP="00120839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062C88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1E726FD" w14:textId="77777777" w:rsidR="00D9027C" w:rsidRPr="00802C3C" w:rsidRDefault="00D9027C" w:rsidP="00120839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CF79A0" w14:textId="77777777" w:rsidR="00D9027C" w:rsidRPr="00802C3C" w:rsidRDefault="00D9027C" w:rsidP="00120839">
            <w:pPr>
              <w:spacing w:after="0" w:line="240" w:lineRule="auto"/>
              <w:ind w:left="54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D9027C" w:rsidRPr="00802C3C" w14:paraId="688EF420" w14:textId="77777777" w:rsidTr="0012083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17A2D6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</w:rPr>
              <w:t>Vplyvy na manželstvo, rodičovstvo, rodinu a deti</w:t>
            </w:r>
          </w:p>
        </w:tc>
        <w:sdt>
          <w:sdtPr>
            <w:rPr>
              <w:rFonts w:ascii="Palatino Linotype" w:hAnsi="Palatino Linotype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9CEAB5C" w14:textId="4CAEEC27" w:rsidR="00D9027C" w:rsidRPr="00802C3C" w:rsidRDefault="009343A5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0AF91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AC2647" w14:textId="53FE16AF" w:rsidR="00D9027C" w:rsidRPr="00802C3C" w:rsidRDefault="009343A5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556CD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1FA440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2AC8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</w:tbl>
    <w:p w14:paraId="4F3855AD" w14:textId="77777777" w:rsidR="00D9027C" w:rsidRPr="00802C3C" w:rsidRDefault="00D9027C" w:rsidP="00D9027C">
      <w:pPr>
        <w:spacing w:after="0" w:line="240" w:lineRule="auto"/>
        <w:ind w:right="141"/>
        <w:rPr>
          <w:rFonts w:ascii="Palatino Linotype" w:hAnsi="Palatino Linotype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D9027C" w:rsidRPr="00802C3C" w14:paraId="70E1827C" w14:textId="77777777" w:rsidTr="0012083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F3BB6D3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Poznámky</w:t>
            </w:r>
          </w:p>
        </w:tc>
      </w:tr>
      <w:tr w:rsidR="00D9027C" w:rsidRPr="00802C3C" w14:paraId="3DA04B12" w14:textId="77777777" w:rsidTr="00120839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B3FA" w14:textId="70F7B5EE" w:rsidR="00D9027C" w:rsidRPr="009343A5" w:rsidRDefault="009343A5" w:rsidP="009343A5">
            <w:pPr>
              <w:pStyle w:val="title-doc-oj-reference"/>
              <w:shd w:val="clear" w:color="auto" w:fill="FFFFFF"/>
              <w:spacing w:before="0" w:beforeAutospacing="0" w:after="0" w:afterAutospacing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A82BFF">
              <w:rPr>
                <w:rFonts w:ascii="Palatino Linotype" w:hAnsi="Palatino Linotype"/>
                <w:sz w:val="22"/>
                <w:szCs w:val="22"/>
              </w:rPr>
              <w:t>N</w:t>
            </w:r>
            <w:r>
              <w:rPr>
                <w:rFonts w:ascii="Palatino Linotype" w:hAnsi="Palatino Linotype"/>
                <w:sz w:val="22"/>
                <w:szCs w:val="22"/>
              </w:rPr>
              <w:t>ávrh zákona nepredpokladá negatívny</w:t>
            </w:r>
            <w:r w:rsidRPr="00A82BFF">
              <w:rPr>
                <w:rFonts w:ascii="Palatino Linotype" w:hAnsi="Palatino Linotype"/>
                <w:sz w:val="22"/>
                <w:szCs w:val="22"/>
              </w:rPr>
              <w:t xml:space="preserve"> vp</w:t>
            </w:r>
            <w:r>
              <w:rPr>
                <w:rFonts w:ascii="Palatino Linotype" w:hAnsi="Palatino Linotype"/>
                <w:sz w:val="22"/>
                <w:szCs w:val="22"/>
              </w:rPr>
              <w:t>lyv na rozpočet verejnej správy,</w:t>
            </w:r>
            <w:r w:rsidRPr="00A82BFF">
              <w:rPr>
                <w:rFonts w:ascii="Palatino Linotype" w:hAnsi="Palatino Linotype"/>
                <w:sz w:val="22"/>
                <w:szCs w:val="22"/>
              </w:rPr>
              <w:t xml:space="preserve"> živo</w:t>
            </w:r>
            <w:r>
              <w:rPr>
                <w:rFonts w:ascii="Palatino Linotype" w:hAnsi="Palatino Linotype"/>
                <w:sz w:val="22"/>
                <w:szCs w:val="22"/>
              </w:rPr>
              <w:t>tné prostredie a informatizáciu</w:t>
            </w:r>
            <w:r w:rsidRPr="00A82BFF">
              <w:rPr>
                <w:rFonts w:ascii="Palatino Linotype" w:hAnsi="Palatino Linotype"/>
                <w:sz w:val="22"/>
                <w:szCs w:val="22"/>
              </w:rPr>
              <w:t xml:space="preserve">. Zákon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naopak </w:t>
            </w:r>
            <w:r w:rsidRPr="00A82BFF">
              <w:rPr>
                <w:rFonts w:ascii="Palatino Linotype" w:hAnsi="Palatino Linotype"/>
                <w:sz w:val="22"/>
                <w:szCs w:val="22"/>
              </w:rPr>
              <w:t>predpokladá pozitívne sociálne vplyvy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ako aj pozitívny vplyv na </w:t>
            </w:r>
            <w:r w:rsidRPr="00A82BFF">
              <w:rPr>
                <w:rFonts w:ascii="Palatino Linotype" w:hAnsi="Palatino Linotype"/>
                <w:sz w:val="22"/>
                <w:szCs w:val="22"/>
              </w:rPr>
              <w:t>služby verejnej správy pre občana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A82BFF">
              <w:rPr>
                <w:rFonts w:ascii="Palatino Linotype" w:hAnsi="Palatino Linotype"/>
                <w:sz w:val="22"/>
                <w:szCs w:val="22"/>
              </w:rPr>
              <w:t>podnikateľské prostredie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 a</w:t>
            </w:r>
            <w:r w:rsidRPr="00A82BFF">
              <w:rPr>
                <w:rFonts w:ascii="Palatino Linotype" w:hAnsi="Palatino Linotype"/>
                <w:sz w:val="22"/>
                <w:szCs w:val="22"/>
              </w:rPr>
              <w:t xml:space="preserve"> na manželstvo, rodičovstvo a rodinu.   </w:t>
            </w:r>
          </w:p>
        </w:tc>
      </w:tr>
      <w:tr w:rsidR="00D9027C" w:rsidRPr="00802C3C" w14:paraId="6F52A7EE" w14:textId="77777777" w:rsidTr="00120839">
        <w:tc>
          <w:tcPr>
            <w:tcW w:w="9176" w:type="dxa"/>
          </w:tcPr>
          <w:p w14:paraId="496CD5CB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 xml:space="preserve">Kontakt na spracovateľa/súčinnosť </w:t>
            </w:r>
          </w:p>
        </w:tc>
      </w:tr>
      <w:tr w:rsidR="00D9027C" w:rsidRPr="00802C3C" w14:paraId="25EF502E" w14:textId="77777777" w:rsidTr="00120839">
        <w:trPr>
          <w:trHeight w:val="586"/>
        </w:trPr>
        <w:tc>
          <w:tcPr>
            <w:tcW w:w="9176" w:type="dxa"/>
          </w:tcPr>
          <w:p w14:paraId="510157D6" w14:textId="77777777" w:rsidR="00D9027C" w:rsidRPr="00802C3C" w:rsidRDefault="00D9027C" w:rsidP="00120839">
            <w:pPr>
              <w:rPr>
                <w:rFonts w:ascii="Palatino Linotype" w:hAnsi="Palatino Linotype"/>
                <w:i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Navrhovateľ spracoval návrh zákona v súčinnosti s odbornými tímami Kresťanskodemokratického hnutia.</w:t>
            </w:r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          </w:t>
            </w:r>
          </w:p>
          <w:p w14:paraId="3B9388AE" w14:textId="77777777" w:rsidR="00D9027C" w:rsidRPr="00802C3C" w:rsidRDefault="00D9027C" w:rsidP="00120839">
            <w:pPr>
              <w:rPr>
                <w:rFonts w:ascii="Palatino Linotype" w:hAnsi="Palatino Linotype"/>
                <w:i/>
                <w:lang w:eastAsia="sk-SK"/>
              </w:rPr>
            </w:pPr>
          </w:p>
        </w:tc>
      </w:tr>
      <w:tr w:rsidR="00D9027C" w:rsidRPr="00802C3C" w14:paraId="065B0A31" w14:textId="77777777" w:rsidTr="00120839">
        <w:tc>
          <w:tcPr>
            <w:tcW w:w="9176" w:type="dxa"/>
          </w:tcPr>
          <w:p w14:paraId="68E3CDCC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Stanovisko gestorov</w:t>
            </w:r>
          </w:p>
        </w:tc>
      </w:tr>
      <w:tr w:rsidR="00D9027C" w:rsidRPr="00802C3C" w14:paraId="20CEDC38" w14:textId="77777777" w:rsidTr="00120839">
        <w:trPr>
          <w:trHeight w:val="401"/>
        </w:trPr>
        <w:tc>
          <w:tcPr>
            <w:tcW w:w="9176" w:type="dxa"/>
          </w:tcPr>
          <w:p w14:paraId="6DA2AFAC" w14:textId="77777777" w:rsidR="00D9027C" w:rsidRPr="00802C3C" w:rsidRDefault="00D9027C" w:rsidP="00120839">
            <w:pPr>
              <w:rPr>
                <w:rFonts w:ascii="Palatino Linotype" w:hAnsi="Palatino Linotype"/>
                <w:i/>
                <w:lang w:eastAsia="sk-SK"/>
              </w:rPr>
            </w:pPr>
            <w:r w:rsidRPr="00802C3C">
              <w:rPr>
                <w:rFonts w:ascii="Palatino Linotype" w:hAnsi="Palatino Linotype"/>
                <w:i/>
                <w:lang w:eastAsia="sk-SK"/>
              </w:rPr>
              <w:lastRenderedPageBreak/>
              <w:t>Stanovisko Ministerstva financií SR</w:t>
            </w:r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                                                 </w:t>
            </w:r>
            <w:sdt>
              <w:sdtPr>
                <w:rPr>
                  <w:rFonts w:ascii="Palatino Linotype" w:hAnsi="Palatino Linotype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vyžiadané   </w:t>
            </w:r>
            <w:sdt>
              <w:sdtPr>
                <w:rPr>
                  <w:rFonts w:ascii="Palatino Linotype" w:hAnsi="Palatino Linotype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priložené</w:t>
            </w:r>
          </w:p>
          <w:p w14:paraId="153A4A54" w14:textId="77777777" w:rsidR="00D9027C" w:rsidRPr="00802C3C" w:rsidRDefault="00D9027C" w:rsidP="00120839">
            <w:pPr>
              <w:jc w:val="both"/>
              <w:rPr>
                <w:rFonts w:ascii="Palatino Linotype" w:hAnsi="Palatino Linotype"/>
                <w:i/>
                <w:lang w:eastAsia="sk-SK"/>
              </w:rPr>
            </w:pPr>
            <w:r w:rsidRPr="00802C3C">
              <w:rPr>
                <w:rFonts w:ascii="Palatino Linotype" w:hAnsi="Palatino Linotype"/>
                <w:i/>
                <w:lang w:eastAsia="sk-SK"/>
              </w:rPr>
              <w:t xml:space="preserve">Stanovisko Ministerstva hospodárstva SR                                         </w:t>
            </w:r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  </w:t>
            </w:r>
            <w:sdt>
              <w:sdtPr>
                <w:rPr>
                  <w:rFonts w:ascii="Palatino Linotype" w:hAnsi="Palatino Linotype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Palatino Linotype" w:hAnsi="Palatino Linotype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priložené</w:t>
            </w:r>
          </w:p>
          <w:p w14:paraId="78424145" w14:textId="77777777" w:rsidR="00D9027C" w:rsidRPr="00802C3C" w:rsidRDefault="00D9027C" w:rsidP="00120839">
            <w:pPr>
              <w:rPr>
                <w:rFonts w:ascii="Palatino Linotype" w:hAnsi="Palatino Linotype"/>
                <w:bCs/>
                <w:i/>
                <w:iCs/>
                <w:lang w:eastAsia="sk-SK"/>
              </w:rPr>
            </w:pPr>
          </w:p>
        </w:tc>
      </w:tr>
    </w:tbl>
    <w:p w14:paraId="3256759C" w14:textId="1FAE59E4" w:rsidR="00BB0ED9" w:rsidRPr="00802C3C" w:rsidRDefault="00BB0ED9">
      <w:pPr>
        <w:rPr>
          <w:rFonts w:ascii="Palatino Linotype" w:hAnsi="Palatino Linotype"/>
          <w:b/>
        </w:rPr>
      </w:pPr>
    </w:p>
    <w:sectPr w:rsidR="00BB0ED9" w:rsidRPr="00802C3C" w:rsidSect="00AD1702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806C2" w14:textId="77777777" w:rsidR="00CA0062" w:rsidRDefault="00CA0062">
      <w:pPr>
        <w:spacing w:after="0" w:line="240" w:lineRule="auto"/>
      </w:pPr>
      <w:r>
        <w:separator/>
      </w:r>
    </w:p>
  </w:endnote>
  <w:endnote w:type="continuationSeparator" w:id="0">
    <w:p w14:paraId="60EC0BE2" w14:textId="77777777" w:rsidR="00CA0062" w:rsidRDefault="00CA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B5D3" w14:textId="636E39B6" w:rsidR="00DC6FD5" w:rsidRPr="00A51353" w:rsidRDefault="00DC6FD5">
    <w:pPr>
      <w:pStyle w:val="Pta"/>
      <w:jc w:val="center"/>
      <w:rPr>
        <w:rFonts w:ascii="Times New Roman" w:hAnsi="Times New Roman"/>
        <w:sz w:val="24"/>
      </w:rPr>
    </w:pPr>
    <w:r w:rsidRPr="00A51353">
      <w:rPr>
        <w:rFonts w:ascii="Times New Roman" w:hAnsi="Times New Roman"/>
        <w:sz w:val="24"/>
      </w:rPr>
      <w:fldChar w:fldCharType="begin"/>
    </w:r>
    <w:r w:rsidRPr="00A51353">
      <w:rPr>
        <w:rFonts w:ascii="Times New Roman" w:hAnsi="Times New Roman"/>
        <w:sz w:val="24"/>
      </w:rPr>
      <w:instrText>PAGE   \* MERGEFORMAT</w:instrText>
    </w:r>
    <w:r w:rsidRPr="00A51353">
      <w:rPr>
        <w:rFonts w:ascii="Times New Roman" w:hAnsi="Times New Roman"/>
        <w:sz w:val="24"/>
      </w:rPr>
      <w:fldChar w:fldCharType="separate"/>
    </w:r>
    <w:r w:rsidR="00906884">
      <w:rPr>
        <w:rFonts w:ascii="Times New Roman" w:hAnsi="Times New Roman"/>
        <w:noProof/>
        <w:sz w:val="24"/>
      </w:rPr>
      <w:t>7</w:t>
    </w:r>
    <w:r w:rsidRPr="00A51353">
      <w:rPr>
        <w:rFonts w:ascii="Times New Roman" w:hAnsi="Times New Roman"/>
        <w:sz w:val="24"/>
      </w:rPr>
      <w:fldChar w:fldCharType="end"/>
    </w:r>
  </w:p>
  <w:p w14:paraId="3C412B2E" w14:textId="77777777" w:rsidR="00DC6FD5" w:rsidRPr="00A51353" w:rsidRDefault="00DC6FD5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81B38" w14:textId="77777777" w:rsidR="00CA0062" w:rsidRDefault="00CA0062">
      <w:pPr>
        <w:spacing w:after="0" w:line="240" w:lineRule="auto"/>
      </w:pPr>
      <w:r>
        <w:separator/>
      </w:r>
    </w:p>
  </w:footnote>
  <w:footnote w:type="continuationSeparator" w:id="0">
    <w:p w14:paraId="7E9E3762" w14:textId="77777777" w:rsidR="00CA0062" w:rsidRDefault="00CA0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1568"/>
    <w:multiLevelType w:val="hybridMultilevel"/>
    <w:tmpl w:val="A24CDEFC"/>
    <w:lvl w:ilvl="0" w:tplc="6BCCF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B3"/>
    <w:rsid w:val="00006533"/>
    <w:rsid w:val="0001084C"/>
    <w:rsid w:val="000278D9"/>
    <w:rsid w:val="000D2E7D"/>
    <w:rsid w:val="000D39EE"/>
    <w:rsid w:val="000E63BF"/>
    <w:rsid w:val="001001F1"/>
    <w:rsid w:val="00120839"/>
    <w:rsid w:val="0017039F"/>
    <w:rsid w:val="00185202"/>
    <w:rsid w:val="00197F55"/>
    <w:rsid w:val="001A4DAE"/>
    <w:rsid w:val="001E3F31"/>
    <w:rsid w:val="001F5766"/>
    <w:rsid w:val="0020235C"/>
    <w:rsid w:val="002C387A"/>
    <w:rsid w:val="002C3F86"/>
    <w:rsid w:val="002E6DCD"/>
    <w:rsid w:val="002F3BD6"/>
    <w:rsid w:val="00334D57"/>
    <w:rsid w:val="003375DB"/>
    <w:rsid w:val="003E5B7A"/>
    <w:rsid w:val="004036A4"/>
    <w:rsid w:val="00492AC6"/>
    <w:rsid w:val="004B7A85"/>
    <w:rsid w:val="004E07CB"/>
    <w:rsid w:val="00512BDC"/>
    <w:rsid w:val="005F77CF"/>
    <w:rsid w:val="00644BBB"/>
    <w:rsid w:val="00696D1A"/>
    <w:rsid w:val="00706785"/>
    <w:rsid w:val="0070741C"/>
    <w:rsid w:val="00735736"/>
    <w:rsid w:val="00774959"/>
    <w:rsid w:val="007E25C0"/>
    <w:rsid w:val="00802C3C"/>
    <w:rsid w:val="008079D4"/>
    <w:rsid w:val="00823AD6"/>
    <w:rsid w:val="00873D19"/>
    <w:rsid w:val="00906884"/>
    <w:rsid w:val="00933E0D"/>
    <w:rsid w:val="009343A5"/>
    <w:rsid w:val="009925E1"/>
    <w:rsid w:val="009C7E74"/>
    <w:rsid w:val="00A00438"/>
    <w:rsid w:val="00A278FD"/>
    <w:rsid w:val="00A30D9E"/>
    <w:rsid w:val="00A81CB8"/>
    <w:rsid w:val="00A82628"/>
    <w:rsid w:val="00A82BFF"/>
    <w:rsid w:val="00A86352"/>
    <w:rsid w:val="00AD1702"/>
    <w:rsid w:val="00B13C29"/>
    <w:rsid w:val="00B1521F"/>
    <w:rsid w:val="00B155F7"/>
    <w:rsid w:val="00B57AB1"/>
    <w:rsid w:val="00B60018"/>
    <w:rsid w:val="00BB0ED9"/>
    <w:rsid w:val="00BE6AD7"/>
    <w:rsid w:val="00C2703D"/>
    <w:rsid w:val="00CA0062"/>
    <w:rsid w:val="00CC296C"/>
    <w:rsid w:val="00D200F6"/>
    <w:rsid w:val="00D6552B"/>
    <w:rsid w:val="00D9027C"/>
    <w:rsid w:val="00DC6FD5"/>
    <w:rsid w:val="00DD6EDD"/>
    <w:rsid w:val="00DD75B3"/>
    <w:rsid w:val="00DE553B"/>
    <w:rsid w:val="00DF09F2"/>
    <w:rsid w:val="00DF1D97"/>
    <w:rsid w:val="00E14CC5"/>
    <w:rsid w:val="00E17CAD"/>
    <w:rsid w:val="00E23CF5"/>
    <w:rsid w:val="00E517CD"/>
    <w:rsid w:val="00E53985"/>
    <w:rsid w:val="00EA385A"/>
    <w:rsid w:val="00EF1798"/>
    <w:rsid w:val="00F245BF"/>
    <w:rsid w:val="00F267FC"/>
    <w:rsid w:val="00F83E8C"/>
    <w:rsid w:val="00F85D23"/>
    <w:rsid w:val="00F9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4116"/>
  <w15:chartTrackingRefBased/>
  <w15:docId w15:val="{871B6805-E275-4A12-91DF-7AF78BEA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75B3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D75B3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D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5B3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DD75B3"/>
    <w:rPr>
      <w:rFonts w:eastAsia="Times New Roman" w:cs="Times New Roman"/>
    </w:rPr>
  </w:style>
  <w:style w:type="paragraph" w:customStyle="1" w:styleId="title-doc-oj-reference">
    <w:name w:val="title-doc-oj-reference"/>
    <w:basedOn w:val="Normlny"/>
    <w:rsid w:val="00DD7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92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0ED9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B0ED9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BB0ED9"/>
    <w:pPr>
      <w:spacing w:after="120" w:line="480" w:lineRule="auto"/>
    </w:pPr>
    <w:rPr>
      <w:rFonts w:ascii="Times New Roman" w:eastAsia="Calibri" w:hAnsi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BB0ED9"/>
    <w:rPr>
      <w:rFonts w:eastAsia="Times New Roman" w:cs="Times New Roman"/>
    </w:rPr>
  </w:style>
  <w:style w:type="character" w:customStyle="1" w:styleId="Zkladntext2Char1">
    <w:name w:val="Základný text 2 Char1"/>
    <w:link w:val="Zkladntext2"/>
    <w:uiPriority w:val="99"/>
    <w:locked/>
    <w:rsid w:val="00BB0ED9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7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78D9"/>
    <w:rPr>
      <w:rFonts w:ascii="Segoe UI" w:eastAsia="Times New Roman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D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D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57AB1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Stachura, Peter, (asistent)</dc:creator>
  <cp:keywords/>
  <dc:description/>
  <cp:lastModifiedBy>Hajko, Jozef, (asistent)</cp:lastModifiedBy>
  <cp:revision>3</cp:revision>
  <cp:lastPrinted>2025-03-05T08:34:00Z</cp:lastPrinted>
  <dcterms:created xsi:type="dcterms:W3CDTF">2025-08-21T08:02:00Z</dcterms:created>
  <dcterms:modified xsi:type="dcterms:W3CDTF">2025-08-21T08:07:00Z</dcterms:modified>
</cp:coreProperties>
</file>