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183"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88"/>
        <w:gridCol w:w="4620"/>
        <w:gridCol w:w="852"/>
        <w:gridCol w:w="993"/>
        <w:gridCol w:w="992"/>
        <w:gridCol w:w="3402"/>
        <w:gridCol w:w="709"/>
        <w:gridCol w:w="1077"/>
        <w:gridCol w:w="1332"/>
        <w:gridCol w:w="1418"/>
      </w:tblGrid>
      <w:tr w:rsidR="004B4186" w:rsidRPr="0066733C" w14:paraId="12FFA9A1" w14:textId="77777777" w:rsidTr="0047690C">
        <w:tc>
          <w:tcPr>
            <w:tcW w:w="16183" w:type="dxa"/>
            <w:gridSpan w:val="10"/>
            <w:tcBorders>
              <w:top w:val="single" w:sz="12" w:space="0" w:color="auto"/>
              <w:left w:val="single" w:sz="12" w:space="0" w:color="auto"/>
              <w:bottom w:val="single" w:sz="4" w:space="0" w:color="auto"/>
              <w:right w:val="single" w:sz="12" w:space="0" w:color="auto"/>
            </w:tcBorders>
          </w:tcPr>
          <w:p w14:paraId="4E52FA41" w14:textId="77777777" w:rsidR="004B4186" w:rsidRPr="0066733C" w:rsidRDefault="004B4186" w:rsidP="00930557">
            <w:pPr>
              <w:pStyle w:val="Nadpis1"/>
              <w:rPr>
                <w:rFonts w:ascii="Arial Narrow" w:hAnsi="Arial Narrow"/>
                <w:sz w:val="22"/>
                <w:szCs w:val="22"/>
              </w:rPr>
            </w:pPr>
            <w:r w:rsidRPr="0066733C">
              <w:rPr>
                <w:rFonts w:ascii="Arial Narrow" w:hAnsi="Arial Narrow"/>
                <w:sz w:val="22"/>
                <w:szCs w:val="22"/>
              </w:rPr>
              <w:t>TABUĽKA  ZHODY</w:t>
            </w:r>
          </w:p>
          <w:p w14:paraId="60575FB6" w14:textId="77777777" w:rsidR="004B4186" w:rsidRPr="0066733C" w:rsidRDefault="004B4186" w:rsidP="00930557">
            <w:pPr>
              <w:pStyle w:val="Zkladntext"/>
              <w:jc w:val="center"/>
              <w:rPr>
                <w:rFonts w:ascii="Arial Narrow" w:hAnsi="Arial Narrow"/>
                <w:b/>
                <w:bCs/>
                <w:sz w:val="22"/>
                <w:szCs w:val="22"/>
              </w:rPr>
            </w:pPr>
            <w:r w:rsidRPr="0066733C">
              <w:rPr>
                <w:rFonts w:ascii="Arial Narrow" w:hAnsi="Arial Narrow"/>
                <w:b/>
                <w:bCs/>
                <w:sz w:val="22"/>
                <w:szCs w:val="22"/>
              </w:rPr>
              <w:t>návrhu právneho predpisu s právom Európskej únie</w:t>
            </w:r>
          </w:p>
        </w:tc>
      </w:tr>
      <w:tr w:rsidR="00BD45D0" w:rsidRPr="0066733C" w14:paraId="546DDB1E" w14:textId="77777777" w:rsidTr="0047690C">
        <w:trPr>
          <w:trHeight w:val="567"/>
        </w:trPr>
        <w:tc>
          <w:tcPr>
            <w:tcW w:w="6260" w:type="dxa"/>
            <w:gridSpan w:val="3"/>
            <w:tcBorders>
              <w:top w:val="single" w:sz="4" w:space="0" w:color="auto"/>
              <w:left w:val="single" w:sz="12" w:space="0" w:color="auto"/>
              <w:bottom w:val="single" w:sz="4" w:space="0" w:color="auto"/>
              <w:right w:val="single" w:sz="12" w:space="0" w:color="auto"/>
            </w:tcBorders>
          </w:tcPr>
          <w:p w14:paraId="08378B68" w14:textId="40BCEE54" w:rsidR="00BD45D0" w:rsidRPr="00170F52" w:rsidRDefault="00AC5AE2" w:rsidP="00225B1C">
            <w:pPr>
              <w:pStyle w:val="Nadpis4"/>
              <w:spacing w:before="120"/>
              <w:rPr>
                <w:rFonts w:ascii="Arial Narrow" w:hAnsi="Arial Narrow"/>
              </w:rPr>
            </w:pPr>
            <w:r w:rsidRPr="00170F52">
              <w:rPr>
                <w:sz w:val="20"/>
                <w:szCs w:val="20"/>
              </w:rPr>
              <w:t>Smernica</w:t>
            </w:r>
          </w:p>
        </w:tc>
        <w:tc>
          <w:tcPr>
            <w:tcW w:w="9923" w:type="dxa"/>
            <w:gridSpan w:val="7"/>
            <w:tcBorders>
              <w:top w:val="single" w:sz="4" w:space="0" w:color="auto"/>
              <w:left w:val="nil"/>
              <w:bottom w:val="single" w:sz="4" w:space="0" w:color="auto"/>
              <w:right w:val="single" w:sz="12" w:space="0" w:color="auto"/>
            </w:tcBorders>
          </w:tcPr>
          <w:p w14:paraId="1C3C49E0" w14:textId="77777777" w:rsidR="00BD45D0" w:rsidRPr="00170F52" w:rsidRDefault="00BD45D0" w:rsidP="00225B1C">
            <w:pPr>
              <w:pStyle w:val="Nadpis4"/>
              <w:spacing w:before="120"/>
              <w:rPr>
                <w:rFonts w:ascii="Arial Narrow" w:hAnsi="Arial Narrow"/>
              </w:rPr>
            </w:pPr>
            <w:r w:rsidRPr="00170F52">
              <w:rPr>
                <w:rFonts w:ascii="Arial Narrow" w:hAnsi="Arial Narrow"/>
              </w:rPr>
              <w:t>Právne predpisy Slovenskej republiky</w:t>
            </w:r>
          </w:p>
          <w:p w14:paraId="55EBDC43" w14:textId="77777777" w:rsidR="00BD45D0" w:rsidRPr="00170F52" w:rsidRDefault="00BD45D0" w:rsidP="00E521A0">
            <w:pPr>
              <w:pStyle w:val="Nadpis4"/>
              <w:spacing w:before="120"/>
              <w:jc w:val="left"/>
              <w:rPr>
                <w:rFonts w:ascii="Arial Narrow" w:hAnsi="Arial Narrow"/>
              </w:rPr>
            </w:pPr>
          </w:p>
        </w:tc>
      </w:tr>
      <w:tr w:rsidR="004B4186" w:rsidRPr="0066733C" w14:paraId="708FD4CB" w14:textId="77777777" w:rsidTr="0047690C">
        <w:trPr>
          <w:trHeight w:val="567"/>
        </w:trPr>
        <w:tc>
          <w:tcPr>
            <w:tcW w:w="6260" w:type="dxa"/>
            <w:gridSpan w:val="3"/>
            <w:tcBorders>
              <w:top w:val="single" w:sz="4" w:space="0" w:color="auto"/>
              <w:left w:val="single" w:sz="12" w:space="0" w:color="auto"/>
              <w:bottom w:val="single" w:sz="4" w:space="0" w:color="auto"/>
              <w:right w:val="single" w:sz="12" w:space="0" w:color="auto"/>
            </w:tcBorders>
          </w:tcPr>
          <w:p w14:paraId="5DF1B494" w14:textId="110A3FAE" w:rsidR="004B4186" w:rsidRPr="006C730C" w:rsidRDefault="00225B1C" w:rsidP="00225B1C">
            <w:pPr>
              <w:spacing w:before="360" w:after="360"/>
              <w:jc w:val="both"/>
              <w:rPr>
                <w:b/>
                <w:bCs/>
                <w:sz w:val="20"/>
                <w:szCs w:val="20"/>
              </w:rPr>
            </w:pPr>
            <w:r w:rsidRPr="006C730C">
              <w:rPr>
                <w:b/>
                <w:sz w:val="20"/>
                <w:szCs w:val="20"/>
              </w:rPr>
              <w:t>Smernica</w:t>
            </w:r>
            <w:r w:rsidR="004B4186" w:rsidRPr="006C730C">
              <w:rPr>
                <w:b/>
                <w:bCs/>
                <w:color w:val="000000"/>
                <w:sz w:val="20"/>
                <w:szCs w:val="20"/>
              </w:rPr>
              <w:t xml:space="preserve"> E</w:t>
            </w:r>
            <w:r w:rsidRPr="006C730C">
              <w:rPr>
                <w:b/>
                <w:color w:val="000000" w:themeColor="text1"/>
                <w:sz w:val="20"/>
                <w:szCs w:val="20"/>
              </w:rPr>
              <w:t>urópskeho</w:t>
            </w:r>
            <w:r w:rsidR="004B4186" w:rsidRPr="006C730C">
              <w:rPr>
                <w:b/>
                <w:bCs/>
                <w:color w:val="000000"/>
                <w:sz w:val="20"/>
                <w:szCs w:val="20"/>
              </w:rPr>
              <w:t xml:space="preserve"> </w:t>
            </w:r>
            <w:r w:rsidRPr="006C730C">
              <w:rPr>
                <w:b/>
                <w:color w:val="000000" w:themeColor="text1"/>
                <w:sz w:val="20"/>
                <w:szCs w:val="20"/>
              </w:rPr>
              <w:t>parlamentu</w:t>
            </w:r>
            <w:r w:rsidR="004B4186" w:rsidRPr="006C730C">
              <w:rPr>
                <w:b/>
                <w:bCs/>
                <w:color w:val="000000"/>
                <w:sz w:val="20"/>
                <w:szCs w:val="20"/>
              </w:rPr>
              <w:t xml:space="preserve"> </w:t>
            </w:r>
            <w:r w:rsidRPr="006C730C">
              <w:rPr>
                <w:b/>
                <w:bCs/>
                <w:color w:val="000000"/>
                <w:sz w:val="20"/>
                <w:szCs w:val="20"/>
              </w:rPr>
              <w:t>a</w:t>
            </w:r>
            <w:r w:rsidR="004B4186" w:rsidRPr="006C730C">
              <w:rPr>
                <w:b/>
                <w:bCs/>
                <w:color w:val="000000"/>
                <w:sz w:val="20"/>
                <w:szCs w:val="20"/>
              </w:rPr>
              <w:t> R</w:t>
            </w:r>
            <w:r w:rsidRPr="006C730C">
              <w:rPr>
                <w:color w:val="000000" w:themeColor="text1"/>
                <w:sz w:val="20"/>
                <w:szCs w:val="20"/>
              </w:rPr>
              <w:t>ady</w:t>
            </w:r>
            <w:r w:rsidR="004B4186" w:rsidRPr="006C730C">
              <w:rPr>
                <w:b/>
                <w:bCs/>
                <w:color w:val="000000"/>
                <w:sz w:val="20"/>
                <w:szCs w:val="20"/>
              </w:rPr>
              <w:t xml:space="preserve"> (EÚ)  </w:t>
            </w:r>
            <w:r w:rsidR="007B7151" w:rsidRPr="006C730C">
              <w:rPr>
                <w:b/>
                <w:bCs/>
                <w:color w:val="000000"/>
                <w:sz w:val="20"/>
                <w:szCs w:val="20"/>
              </w:rPr>
              <w:t>202</w:t>
            </w:r>
            <w:r w:rsidR="00831DF6" w:rsidRPr="006C730C">
              <w:rPr>
                <w:b/>
                <w:bCs/>
                <w:color w:val="000000"/>
                <w:sz w:val="20"/>
                <w:szCs w:val="20"/>
              </w:rPr>
              <w:t>4</w:t>
            </w:r>
            <w:r w:rsidR="007B7151" w:rsidRPr="006C730C">
              <w:rPr>
                <w:b/>
                <w:bCs/>
                <w:color w:val="000000"/>
                <w:sz w:val="20"/>
                <w:szCs w:val="20"/>
              </w:rPr>
              <w:t>/</w:t>
            </w:r>
            <w:r w:rsidR="002434C6" w:rsidRPr="006C730C">
              <w:rPr>
                <w:b/>
                <w:bCs/>
                <w:color w:val="000000"/>
                <w:sz w:val="20"/>
                <w:szCs w:val="20"/>
              </w:rPr>
              <w:t>2811</w:t>
            </w:r>
            <w:r w:rsidR="007B7151" w:rsidRPr="006C730C">
              <w:rPr>
                <w:b/>
                <w:bCs/>
                <w:color w:val="000000"/>
                <w:sz w:val="20"/>
                <w:szCs w:val="20"/>
              </w:rPr>
              <w:t xml:space="preserve"> z</w:t>
            </w:r>
            <w:r w:rsidR="002434C6" w:rsidRPr="006C730C">
              <w:rPr>
                <w:b/>
                <w:bCs/>
                <w:color w:val="000000"/>
                <w:sz w:val="20"/>
                <w:szCs w:val="20"/>
              </w:rPr>
              <w:t> 23. októbra 2024</w:t>
            </w:r>
            <w:r w:rsidR="007B7151" w:rsidRPr="006C730C">
              <w:rPr>
                <w:b/>
                <w:bCs/>
                <w:color w:val="000000"/>
                <w:sz w:val="20"/>
                <w:szCs w:val="20"/>
              </w:rPr>
              <w:t xml:space="preserve">, </w:t>
            </w:r>
            <w:r w:rsidR="002434C6" w:rsidRPr="006C730C">
              <w:rPr>
                <w:b/>
                <w:bCs/>
                <w:color w:val="000000"/>
                <w:sz w:val="20"/>
                <w:szCs w:val="20"/>
                <w:shd w:val="clear" w:color="auto" w:fill="FFFFFF"/>
              </w:rPr>
              <w:t>ktorou sa mení smernica 2014/65/EÚ s cieľom zatraktívniť verejné kapitálové trhy v Únii pre spoločnosti a uľahčiť malým a stredným podnikom prístup ku kapitálu a ktorou sa zrušuje smernica 2001/34/ES</w:t>
            </w:r>
            <w:r w:rsidR="004261CB" w:rsidRPr="006C730C">
              <w:rPr>
                <w:rStyle w:val="doceo-font-family-base"/>
                <w:rFonts w:eastAsiaTheme="minorEastAsia"/>
                <w:color w:val="1E1E1F"/>
                <w:sz w:val="20"/>
                <w:szCs w:val="20"/>
              </w:rPr>
              <w:t xml:space="preserve"> </w:t>
            </w:r>
            <w:r w:rsidR="004B4186" w:rsidRPr="006C730C">
              <w:rPr>
                <w:b/>
                <w:bCs/>
                <w:color w:val="000000"/>
                <w:sz w:val="20"/>
                <w:szCs w:val="20"/>
              </w:rPr>
              <w:t>(Ú. v</w:t>
            </w:r>
            <w:r w:rsidR="004B4186" w:rsidRPr="006C730C">
              <w:rPr>
                <w:b/>
                <w:bCs/>
                <w:sz w:val="20"/>
                <w:szCs w:val="20"/>
              </w:rPr>
              <w:t>. EÚ L</w:t>
            </w:r>
            <w:r w:rsidR="002434C6" w:rsidRPr="006C730C">
              <w:rPr>
                <w:b/>
                <w:bCs/>
                <w:sz w:val="20"/>
                <w:szCs w:val="20"/>
              </w:rPr>
              <w:t>, 2024/2811</w:t>
            </w:r>
            <w:r w:rsidR="004B4186" w:rsidRPr="006C730C">
              <w:rPr>
                <w:b/>
                <w:bCs/>
                <w:sz w:val="20"/>
                <w:szCs w:val="20"/>
              </w:rPr>
              <w:t xml:space="preserve">, </w:t>
            </w:r>
            <w:r w:rsidR="002434C6" w:rsidRPr="006C730C">
              <w:rPr>
                <w:b/>
                <w:bCs/>
                <w:sz w:val="20"/>
                <w:szCs w:val="20"/>
              </w:rPr>
              <w:t>14.11.2024</w:t>
            </w:r>
            <w:r w:rsidR="004B4186" w:rsidRPr="006C730C">
              <w:rPr>
                <w:b/>
                <w:bCs/>
                <w:color w:val="000000"/>
                <w:sz w:val="20"/>
                <w:szCs w:val="20"/>
              </w:rPr>
              <w:t>)</w:t>
            </w:r>
            <w:r w:rsidRPr="006C730C">
              <w:rPr>
                <w:b/>
                <w:bCs/>
                <w:color w:val="000000"/>
                <w:sz w:val="20"/>
                <w:szCs w:val="20"/>
              </w:rPr>
              <w:t>.</w:t>
            </w:r>
          </w:p>
        </w:tc>
        <w:tc>
          <w:tcPr>
            <w:tcW w:w="9923" w:type="dxa"/>
            <w:gridSpan w:val="7"/>
            <w:tcBorders>
              <w:top w:val="single" w:sz="4" w:space="0" w:color="auto"/>
              <w:left w:val="nil"/>
              <w:bottom w:val="single" w:sz="4" w:space="0" w:color="auto"/>
              <w:right w:val="single" w:sz="12" w:space="0" w:color="auto"/>
            </w:tcBorders>
          </w:tcPr>
          <w:p w14:paraId="2F51D447" w14:textId="77777777" w:rsidR="004B4186" w:rsidRPr="00170F52" w:rsidRDefault="004B4186" w:rsidP="004B4186">
            <w:pPr>
              <w:pStyle w:val="Zkladntext"/>
              <w:ind w:right="241"/>
              <w:jc w:val="both"/>
              <w:rPr>
                <w:rFonts w:ascii="Arial Narrow" w:hAnsi="Arial Narrow"/>
                <w:bCs/>
                <w:sz w:val="22"/>
                <w:szCs w:val="22"/>
              </w:rPr>
            </w:pPr>
          </w:p>
          <w:p w14:paraId="6CB48A3B" w14:textId="77777777" w:rsidR="00AE18F5" w:rsidRPr="00AE18F5" w:rsidRDefault="00AE18F5" w:rsidP="00AE18F5">
            <w:pPr>
              <w:jc w:val="both"/>
              <w:rPr>
                <w:b/>
                <w:sz w:val="20"/>
                <w:szCs w:val="20"/>
              </w:rPr>
            </w:pPr>
            <w:r w:rsidRPr="00AE18F5">
              <w:rPr>
                <w:b/>
                <w:sz w:val="20"/>
                <w:szCs w:val="20"/>
              </w:rPr>
              <w:t xml:space="preserve">Návrh zákona, </w:t>
            </w:r>
            <w:bookmarkStart w:id="0" w:name="_Hlk190869702"/>
            <w:r w:rsidRPr="00AE18F5">
              <w:rPr>
                <w:b/>
                <w:bCs/>
                <w:noProof/>
                <w:sz w:val="20"/>
                <w:szCs w:val="20"/>
              </w:rPr>
              <w:t>ktorým sa mení a dopĺňa zákon č. 566/2001 Z. z. o cenných papieroch a investičných službách a o zmene a doplnení niektorých zákonov (zákon o cenných papieroch) v znení neskorších predpisov a ktorým sa mení a dopĺňa zákon č. 429/2002 Z. z. o burze cenných papierov v znení neskorších predpisov</w:t>
            </w:r>
            <w:bookmarkEnd w:id="0"/>
            <w:r w:rsidRPr="00AE18F5">
              <w:rPr>
                <w:b/>
                <w:bCs/>
                <w:noProof/>
                <w:sz w:val="20"/>
                <w:szCs w:val="20"/>
              </w:rPr>
              <w:t xml:space="preserve"> </w:t>
            </w:r>
            <w:r w:rsidRPr="00AE18F5">
              <w:rPr>
                <w:b/>
                <w:sz w:val="20"/>
                <w:szCs w:val="20"/>
              </w:rPr>
              <w:t>(ďalej „návrh“).</w:t>
            </w:r>
          </w:p>
          <w:p w14:paraId="637338A3" w14:textId="7FC50B4C" w:rsidR="00FF3B1D" w:rsidRPr="00133B66" w:rsidRDefault="00FF3B1D" w:rsidP="00FF3B1D">
            <w:pPr>
              <w:jc w:val="both"/>
              <w:rPr>
                <w:sz w:val="20"/>
                <w:szCs w:val="20"/>
              </w:rPr>
            </w:pPr>
            <w:r w:rsidRPr="00133B66">
              <w:rPr>
                <w:sz w:val="20"/>
                <w:szCs w:val="20"/>
              </w:rPr>
              <w:t>Zákon č. 566/2001 Z. z. o cenných papieroch a investičných službách a o zmene a doplnení niektorých zákonov (zákon o cenných papieroch) v znení neskorších predpisov (ďalej len „566/2001“).</w:t>
            </w:r>
          </w:p>
          <w:p w14:paraId="2966F366" w14:textId="77777777" w:rsidR="00831DF6" w:rsidRPr="00133B66" w:rsidRDefault="00E2249D" w:rsidP="00FF3B1D">
            <w:pPr>
              <w:adjustRightInd w:val="0"/>
              <w:jc w:val="both"/>
              <w:rPr>
                <w:bCs/>
                <w:sz w:val="20"/>
                <w:szCs w:val="20"/>
              </w:rPr>
            </w:pPr>
            <w:r w:rsidRPr="00133B66">
              <w:rPr>
                <w:bCs/>
                <w:sz w:val="20"/>
                <w:szCs w:val="20"/>
              </w:rPr>
              <w:t>Zákon č. 4</w:t>
            </w:r>
            <w:r w:rsidR="00D94E7A" w:rsidRPr="00133B66">
              <w:rPr>
                <w:bCs/>
                <w:sz w:val="20"/>
                <w:szCs w:val="20"/>
              </w:rPr>
              <w:t>29</w:t>
            </w:r>
            <w:r w:rsidRPr="00133B66">
              <w:rPr>
                <w:bCs/>
                <w:sz w:val="20"/>
                <w:szCs w:val="20"/>
              </w:rPr>
              <w:t>/2002 Z. z. o burze cenných papierov v znení neskorších predpisov (ďalej len „42</w:t>
            </w:r>
            <w:r w:rsidR="00D94E7A" w:rsidRPr="00133B66">
              <w:rPr>
                <w:bCs/>
                <w:sz w:val="20"/>
                <w:szCs w:val="20"/>
              </w:rPr>
              <w:t>9/200</w:t>
            </w:r>
            <w:r w:rsidRPr="00133B66">
              <w:rPr>
                <w:bCs/>
                <w:sz w:val="20"/>
                <w:szCs w:val="20"/>
              </w:rPr>
              <w:t>2“).</w:t>
            </w:r>
            <w:r w:rsidR="00831DF6" w:rsidRPr="00133B66">
              <w:rPr>
                <w:bCs/>
                <w:sz w:val="20"/>
                <w:szCs w:val="20"/>
              </w:rPr>
              <w:t xml:space="preserve"> </w:t>
            </w:r>
          </w:p>
          <w:p w14:paraId="6D946266" w14:textId="77777777" w:rsidR="008459FC" w:rsidRPr="00170F52" w:rsidRDefault="008459FC" w:rsidP="00FF3B1D">
            <w:pPr>
              <w:adjustRightInd w:val="0"/>
              <w:jc w:val="both"/>
              <w:rPr>
                <w:rFonts w:ascii="Arial Narrow" w:hAnsi="Arial Narrow"/>
                <w:bCs/>
                <w:sz w:val="22"/>
                <w:szCs w:val="22"/>
              </w:rPr>
            </w:pPr>
            <w:r w:rsidRPr="00133B66">
              <w:rPr>
                <w:bCs/>
                <w:sz w:val="20"/>
                <w:szCs w:val="20"/>
                <w:shd w:val="clear" w:color="auto" w:fill="FFFFFF"/>
              </w:rPr>
              <w:t>Zákon č. 575/2001 Z. z. o organizácii činnosti vlády a organizácii ústrednej štátnej správy v znení neskorších predpisov (ďalej len „575/2001“).</w:t>
            </w:r>
          </w:p>
        </w:tc>
      </w:tr>
      <w:tr w:rsidR="004B4186" w:rsidRPr="0066733C" w14:paraId="39AD3984" w14:textId="77777777" w:rsidTr="00AC5AE2">
        <w:tc>
          <w:tcPr>
            <w:tcW w:w="788" w:type="dxa"/>
            <w:tcBorders>
              <w:top w:val="single" w:sz="4" w:space="0" w:color="auto"/>
              <w:left w:val="single" w:sz="12" w:space="0" w:color="auto"/>
              <w:bottom w:val="single" w:sz="4" w:space="0" w:color="auto"/>
              <w:right w:val="single" w:sz="4" w:space="0" w:color="auto"/>
            </w:tcBorders>
          </w:tcPr>
          <w:p w14:paraId="58E365C2" w14:textId="77777777" w:rsidR="004B4186" w:rsidRPr="004667B5" w:rsidRDefault="004B4186">
            <w:pPr>
              <w:jc w:val="center"/>
              <w:rPr>
                <w:sz w:val="22"/>
                <w:szCs w:val="22"/>
              </w:rPr>
            </w:pPr>
            <w:r w:rsidRPr="004667B5">
              <w:rPr>
                <w:sz w:val="22"/>
                <w:szCs w:val="22"/>
              </w:rPr>
              <w:t>1</w:t>
            </w:r>
          </w:p>
        </w:tc>
        <w:tc>
          <w:tcPr>
            <w:tcW w:w="4620" w:type="dxa"/>
            <w:tcBorders>
              <w:top w:val="single" w:sz="4" w:space="0" w:color="auto"/>
              <w:left w:val="single" w:sz="4" w:space="0" w:color="auto"/>
              <w:bottom w:val="single" w:sz="4" w:space="0" w:color="auto"/>
              <w:right w:val="single" w:sz="4" w:space="0" w:color="auto"/>
            </w:tcBorders>
          </w:tcPr>
          <w:p w14:paraId="26C3A09D" w14:textId="77777777" w:rsidR="004B4186" w:rsidRPr="004667B5" w:rsidRDefault="004B4186">
            <w:pPr>
              <w:jc w:val="center"/>
              <w:rPr>
                <w:sz w:val="22"/>
                <w:szCs w:val="22"/>
              </w:rPr>
            </w:pPr>
            <w:r w:rsidRPr="004667B5">
              <w:rPr>
                <w:sz w:val="22"/>
                <w:szCs w:val="22"/>
              </w:rPr>
              <w:t>2</w:t>
            </w:r>
          </w:p>
        </w:tc>
        <w:tc>
          <w:tcPr>
            <w:tcW w:w="852" w:type="dxa"/>
            <w:tcBorders>
              <w:top w:val="single" w:sz="4" w:space="0" w:color="auto"/>
              <w:left w:val="single" w:sz="4" w:space="0" w:color="auto"/>
              <w:bottom w:val="single" w:sz="4" w:space="0" w:color="auto"/>
              <w:right w:val="single" w:sz="12" w:space="0" w:color="auto"/>
            </w:tcBorders>
          </w:tcPr>
          <w:p w14:paraId="39F57868" w14:textId="77777777" w:rsidR="004B4186" w:rsidRPr="004667B5" w:rsidRDefault="004B4186">
            <w:pPr>
              <w:jc w:val="center"/>
              <w:rPr>
                <w:sz w:val="22"/>
                <w:szCs w:val="22"/>
              </w:rPr>
            </w:pPr>
            <w:r w:rsidRPr="004667B5">
              <w:rPr>
                <w:sz w:val="22"/>
                <w:szCs w:val="22"/>
              </w:rPr>
              <w:t>3</w:t>
            </w:r>
          </w:p>
        </w:tc>
        <w:tc>
          <w:tcPr>
            <w:tcW w:w="993" w:type="dxa"/>
            <w:tcBorders>
              <w:top w:val="single" w:sz="4" w:space="0" w:color="auto"/>
              <w:left w:val="nil"/>
              <w:bottom w:val="single" w:sz="4" w:space="0" w:color="auto"/>
              <w:right w:val="single" w:sz="4" w:space="0" w:color="auto"/>
            </w:tcBorders>
          </w:tcPr>
          <w:p w14:paraId="191911AA" w14:textId="77777777" w:rsidR="004B4186" w:rsidRPr="004667B5" w:rsidRDefault="004B4186">
            <w:pPr>
              <w:jc w:val="center"/>
              <w:rPr>
                <w:sz w:val="22"/>
                <w:szCs w:val="22"/>
              </w:rPr>
            </w:pPr>
            <w:r w:rsidRPr="004667B5">
              <w:rPr>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71C75F1A" w14:textId="77777777" w:rsidR="004B4186" w:rsidRPr="004667B5" w:rsidRDefault="004B4186">
            <w:pPr>
              <w:pStyle w:val="Zkladntext2"/>
              <w:spacing w:line="240" w:lineRule="exact"/>
              <w:rPr>
                <w:sz w:val="22"/>
                <w:szCs w:val="22"/>
              </w:rPr>
            </w:pPr>
            <w:r w:rsidRPr="004667B5">
              <w:rPr>
                <w:sz w:val="22"/>
                <w:szCs w:val="22"/>
              </w:rPr>
              <w:t>5</w:t>
            </w:r>
          </w:p>
        </w:tc>
        <w:tc>
          <w:tcPr>
            <w:tcW w:w="3402" w:type="dxa"/>
            <w:tcBorders>
              <w:top w:val="single" w:sz="4" w:space="0" w:color="auto"/>
              <w:left w:val="single" w:sz="4" w:space="0" w:color="auto"/>
              <w:bottom w:val="single" w:sz="4" w:space="0" w:color="auto"/>
              <w:right w:val="single" w:sz="4" w:space="0" w:color="auto"/>
            </w:tcBorders>
          </w:tcPr>
          <w:p w14:paraId="08985911" w14:textId="77777777" w:rsidR="004B4186" w:rsidRPr="004667B5" w:rsidRDefault="004B4186">
            <w:pPr>
              <w:pStyle w:val="Zkladntext2"/>
              <w:spacing w:line="240" w:lineRule="exact"/>
              <w:rPr>
                <w:sz w:val="22"/>
                <w:szCs w:val="22"/>
              </w:rPr>
            </w:pPr>
            <w:r w:rsidRPr="004667B5">
              <w:rPr>
                <w:sz w:val="22"/>
                <w:szCs w:val="22"/>
              </w:rPr>
              <w:t>6</w:t>
            </w:r>
          </w:p>
        </w:tc>
        <w:tc>
          <w:tcPr>
            <w:tcW w:w="709" w:type="dxa"/>
            <w:tcBorders>
              <w:top w:val="single" w:sz="4" w:space="0" w:color="auto"/>
              <w:left w:val="single" w:sz="4" w:space="0" w:color="auto"/>
              <w:bottom w:val="single" w:sz="4" w:space="0" w:color="auto"/>
              <w:right w:val="single" w:sz="4" w:space="0" w:color="auto"/>
            </w:tcBorders>
          </w:tcPr>
          <w:p w14:paraId="579D94F3" w14:textId="77777777" w:rsidR="004B4186" w:rsidRPr="004667B5" w:rsidRDefault="004B4186">
            <w:pPr>
              <w:jc w:val="center"/>
              <w:rPr>
                <w:sz w:val="22"/>
                <w:szCs w:val="22"/>
              </w:rPr>
            </w:pPr>
            <w:r w:rsidRPr="004667B5">
              <w:rPr>
                <w:sz w:val="22"/>
                <w:szCs w:val="22"/>
              </w:rPr>
              <w:t>7</w:t>
            </w:r>
          </w:p>
        </w:tc>
        <w:tc>
          <w:tcPr>
            <w:tcW w:w="1077" w:type="dxa"/>
            <w:tcBorders>
              <w:top w:val="single" w:sz="4" w:space="0" w:color="auto"/>
              <w:left w:val="single" w:sz="4" w:space="0" w:color="auto"/>
              <w:bottom w:val="single" w:sz="4" w:space="0" w:color="auto"/>
              <w:right w:val="single" w:sz="4" w:space="0" w:color="auto"/>
            </w:tcBorders>
          </w:tcPr>
          <w:p w14:paraId="53681BD2" w14:textId="77777777" w:rsidR="004B4186" w:rsidRPr="004667B5" w:rsidRDefault="004B4186">
            <w:pPr>
              <w:jc w:val="center"/>
              <w:rPr>
                <w:sz w:val="22"/>
                <w:szCs w:val="22"/>
              </w:rPr>
            </w:pPr>
            <w:r w:rsidRPr="004667B5">
              <w:rPr>
                <w:sz w:val="22"/>
                <w:szCs w:val="22"/>
              </w:rPr>
              <w:t>8</w:t>
            </w:r>
          </w:p>
        </w:tc>
        <w:tc>
          <w:tcPr>
            <w:tcW w:w="1332" w:type="dxa"/>
            <w:tcBorders>
              <w:top w:val="single" w:sz="4" w:space="0" w:color="auto"/>
              <w:left w:val="single" w:sz="4" w:space="0" w:color="auto"/>
              <w:bottom w:val="single" w:sz="4" w:space="0" w:color="auto"/>
              <w:right w:val="single" w:sz="12" w:space="0" w:color="auto"/>
            </w:tcBorders>
          </w:tcPr>
          <w:p w14:paraId="5C00368E" w14:textId="77777777" w:rsidR="004B4186" w:rsidRPr="004667B5" w:rsidRDefault="004B4186">
            <w:pPr>
              <w:jc w:val="center"/>
              <w:rPr>
                <w:sz w:val="22"/>
                <w:szCs w:val="22"/>
              </w:rPr>
            </w:pPr>
            <w:r w:rsidRPr="004667B5">
              <w:rPr>
                <w:sz w:val="22"/>
                <w:szCs w:val="22"/>
              </w:rPr>
              <w:t>9</w:t>
            </w:r>
          </w:p>
        </w:tc>
        <w:tc>
          <w:tcPr>
            <w:tcW w:w="1418" w:type="dxa"/>
            <w:tcBorders>
              <w:top w:val="single" w:sz="4" w:space="0" w:color="auto"/>
              <w:left w:val="single" w:sz="4" w:space="0" w:color="auto"/>
              <w:bottom w:val="single" w:sz="4" w:space="0" w:color="auto"/>
              <w:right w:val="single" w:sz="12" w:space="0" w:color="auto"/>
            </w:tcBorders>
          </w:tcPr>
          <w:p w14:paraId="0F39DBAD" w14:textId="77777777" w:rsidR="004B4186" w:rsidRPr="004667B5" w:rsidRDefault="004B4186">
            <w:pPr>
              <w:jc w:val="center"/>
              <w:rPr>
                <w:sz w:val="22"/>
                <w:szCs w:val="22"/>
              </w:rPr>
            </w:pPr>
            <w:r w:rsidRPr="004667B5">
              <w:rPr>
                <w:sz w:val="22"/>
                <w:szCs w:val="22"/>
              </w:rPr>
              <w:t>10</w:t>
            </w:r>
          </w:p>
        </w:tc>
      </w:tr>
      <w:tr w:rsidR="004B4186" w:rsidRPr="0066733C" w14:paraId="3F67D596" w14:textId="77777777" w:rsidTr="00AC5AE2">
        <w:tc>
          <w:tcPr>
            <w:tcW w:w="788" w:type="dxa"/>
            <w:tcBorders>
              <w:top w:val="single" w:sz="4" w:space="0" w:color="auto"/>
              <w:left w:val="single" w:sz="12" w:space="0" w:color="auto"/>
              <w:bottom w:val="single" w:sz="4" w:space="0" w:color="auto"/>
              <w:right w:val="single" w:sz="4" w:space="0" w:color="auto"/>
            </w:tcBorders>
          </w:tcPr>
          <w:p w14:paraId="4584433C" w14:textId="77777777" w:rsidR="004B4186" w:rsidRPr="004667B5" w:rsidRDefault="004B4186">
            <w:pPr>
              <w:pStyle w:val="Normlny0"/>
              <w:jc w:val="center"/>
              <w:rPr>
                <w:sz w:val="22"/>
                <w:szCs w:val="22"/>
              </w:rPr>
            </w:pPr>
            <w:r w:rsidRPr="004667B5">
              <w:rPr>
                <w:sz w:val="22"/>
                <w:szCs w:val="22"/>
              </w:rPr>
              <w:t>Článok</w:t>
            </w:r>
          </w:p>
          <w:p w14:paraId="7E143D2B" w14:textId="77777777" w:rsidR="004B4186" w:rsidRPr="004667B5" w:rsidRDefault="004B4186">
            <w:pPr>
              <w:pStyle w:val="Normlny0"/>
              <w:jc w:val="center"/>
              <w:rPr>
                <w:sz w:val="22"/>
                <w:szCs w:val="22"/>
              </w:rPr>
            </w:pPr>
            <w:r w:rsidRPr="004667B5">
              <w:rPr>
                <w:sz w:val="22"/>
                <w:szCs w:val="22"/>
              </w:rPr>
              <w:t>(Č, O,</w:t>
            </w:r>
          </w:p>
          <w:p w14:paraId="697B9BCC" w14:textId="77777777" w:rsidR="004B4186" w:rsidRPr="004667B5" w:rsidRDefault="004B4186">
            <w:pPr>
              <w:pStyle w:val="Normlny0"/>
              <w:jc w:val="center"/>
              <w:rPr>
                <w:sz w:val="22"/>
                <w:szCs w:val="22"/>
              </w:rPr>
            </w:pPr>
            <w:r w:rsidRPr="004667B5">
              <w:rPr>
                <w:sz w:val="22"/>
                <w:szCs w:val="22"/>
              </w:rPr>
              <w:t>V, P)</w:t>
            </w:r>
          </w:p>
        </w:tc>
        <w:tc>
          <w:tcPr>
            <w:tcW w:w="4620" w:type="dxa"/>
            <w:tcBorders>
              <w:top w:val="single" w:sz="4" w:space="0" w:color="auto"/>
              <w:left w:val="single" w:sz="4" w:space="0" w:color="auto"/>
              <w:bottom w:val="single" w:sz="4" w:space="0" w:color="auto"/>
              <w:right w:val="single" w:sz="4" w:space="0" w:color="auto"/>
            </w:tcBorders>
          </w:tcPr>
          <w:p w14:paraId="4614C0A5" w14:textId="77777777" w:rsidR="004B4186" w:rsidRPr="004667B5" w:rsidRDefault="004B4186">
            <w:pPr>
              <w:pStyle w:val="Normlny0"/>
              <w:jc w:val="center"/>
              <w:rPr>
                <w:sz w:val="22"/>
                <w:szCs w:val="22"/>
              </w:rPr>
            </w:pPr>
            <w:r w:rsidRPr="004667B5">
              <w:rPr>
                <w:sz w:val="22"/>
                <w:szCs w:val="22"/>
              </w:rPr>
              <w:t>Text</w:t>
            </w:r>
          </w:p>
        </w:tc>
        <w:tc>
          <w:tcPr>
            <w:tcW w:w="852" w:type="dxa"/>
            <w:tcBorders>
              <w:top w:val="single" w:sz="4" w:space="0" w:color="auto"/>
              <w:left w:val="single" w:sz="4" w:space="0" w:color="auto"/>
              <w:bottom w:val="single" w:sz="4" w:space="0" w:color="auto"/>
              <w:right w:val="single" w:sz="12" w:space="0" w:color="auto"/>
            </w:tcBorders>
          </w:tcPr>
          <w:p w14:paraId="252F441F" w14:textId="77777777" w:rsidR="004B4186" w:rsidRPr="004667B5" w:rsidRDefault="004B4186">
            <w:pPr>
              <w:pStyle w:val="Normlny0"/>
              <w:jc w:val="center"/>
              <w:rPr>
                <w:sz w:val="22"/>
                <w:szCs w:val="22"/>
              </w:rPr>
            </w:pPr>
            <w:r w:rsidRPr="004667B5">
              <w:rPr>
                <w:sz w:val="22"/>
                <w:szCs w:val="22"/>
              </w:rPr>
              <w:t xml:space="preserve">Spôsob </w:t>
            </w:r>
            <w:proofErr w:type="spellStart"/>
            <w:r w:rsidRPr="004667B5">
              <w:rPr>
                <w:sz w:val="22"/>
                <w:szCs w:val="22"/>
              </w:rPr>
              <w:t>transp</w:t>
            </w:r>
            <w:proofErr w:type="spellEnd"/>
            <w:r w:rsidRPr="004667B5">
              <w:rPr>
                <w:sz w:val="22"/>
                <w:szCs w:val="22"/>
              </w:rPr>
              <w:t>.</w:t>
            </w:r>
          </w:p>
          <w:p w14:paraId="21552C5C" w14:textId="77777777" w:rsidR="004B4186" w:rsidRPr="004667B5" w:rsidRDefault="004B4186" w:rsidP="00A71ABE">
            <w:pPr>
              <w:pStyle w:val="Normlny0"/>
              <w:jc w:val="center"/>
              <w:rPr>
                <w:sz w:val="22"/>
                <w:szCs w:val="22"/>
              </w:rPr>
            </w:pPr>
            <w:r w:rsidRPr="004667B5">
              <w:rPr>
                <w:sz w:val="22"/>
                <w:szCs w:val="22"/>
              </w:rPr>
              <w:t xml:space="preserve">(N, O, D, </w:t>
            </w:r>
            <w:proofErr w:type="spellStart"/>
            <w:r w:rsidRPr="004667B5">
              <w:rPr>
                <w:sz w:val="22"/>
                <w:szCs w:val="22"/>
              </w:rPr>
              <w:t>n.a</w:t>
            </w:r>
            <w:proofErr w:type="spellEnd"/>
            <w:r w:rsidRPr="004667B5">
              <w:rPr>
                <w:sz w:val="22"/>
                <w:szCs w:val="22"/>
              </w:rPr>
              <w:t>.)</w:t>
            </w:r>
          </w:p>
        </w:tc>
        <w:tc>
          <w:tcPr>
            <w:tcW w:w="993" w:type="dxa"/>
            <w:tcBorders>
              <w:top w:val="single" w:sz="4" w:space="0" w:color="auto"/>
              <w:left w:val="nil"/>
              <w:bottom w:val="single" w:sz="4" w:space="0" w:color="auto"/>
              <w:right w:val="single" w:sz="4" w:space="0" w:color="auto"/>
            </w:tcBorders>
          </w:tcPr>
          <w:p w14:paraId="5B9389C1" w14:textId="77777777" w:rsidR="004B4186" w:rsidRPr="004667B5" w:rsidRDefault="004B4186">
            <w:pPr>
              <w:pStyle w:val="Normlny0"/>
              <w:jc w:val="center"/>
              <w:rPr>
                <w:sz w:val="22"/>
                <w:szCs w:val="22"/>
              </w:rPr>
            </w:pPr>
            <w:r w:rsidRPr="004667B5">
              <w:rPr>
                <w:sz w:val="22"/>
                <w:szCs w:val="22"/>
              </w:rPr>
              <w:t>Číslo</w:t>
            </w:r>
          </w:p>
          <w:p w14:paraId="4618A421" w14:textId="77777777" w:rsidR="004B4186" w:rsidRPr="004667B5" w:rsidRDefault="004B4186">
            <w:pPr>
              <w:pStyle w:val="Normlny0"/>
              <w:jc w:val="center"/>
              <w:rPr>
                <w:sz w:val="22"/>
                <w:szCs w:val="22"/>
              </w:rPr>
            </w:pPr>
            <w:r w:rsidRPr="004667B5">
              <w:rPr>
                <w:sz w:val="22"/>
                <w:szCs w:val="22"/>
              </w:rPr>
              <w:t>predpisu</w:t>
            </w:r>
          </w:p>
        </w:tc>
        <w:tc>
          <w:tcPr>
            <w:tcW w:w="992" w:type="dxa"/>
            <w:tcBorders>
              <w:top w:val="single" w:sz="4" w:space="0" w:color="auto"/>
              <w:left w:val="single" w:sz="4" w:space="0" w:color="auto"/>
              <w:bottom w:val="single" w:sz="4" w:space="0" w:color="auto"/>
              <w:right w:val="single" w:sz="4" w:space="0" w:color="auto"/>
            </w:tcBorders>
          </w:tcPr>
          <w:p w14:paraId="3A5D58DC" w14:textId="77777777" w:rsidR="004B4186" w:rsidRPr="004667B5" w:rsidRDefault="004B4186">
            <w:pPr>
              <w:pStyle w:val="Normlny0"/>
              <w:jc w:val="center"/>
              <w:rPr>
                <w:sz w:val="22"/>
                <w:szCs w:val="22"/>
              </w:rPr>
            </w:pPr>
            <w:r w:rsidRPr="004667B5">
              <w:rPr>
                <w:sz w:val="22"/>
                <w:szCs w:val="22"/>
              </w:rPr>
              <w:t>Článok (Č, §, O, V, P)</w:t>
            </w:r>
          </w:p>
        </w:tc>
        <w:tc>
          <w:tcPr>
            <w:tcW w:w="3402" w:type="dxa"/>
            <w:tcBorders>
              <w:top w:val="single" w:sz="4" w:space="0" w:color="auto"/>
              <w:left w:val="single" w:sz="4" w:space="0" w:color="auto"/>
              <w:bottom w:val="single" w:sz="4" w:space="0" w:color="auto"/>
              <w:right w:val="single" w:sz="4" w:space="0" w:color="auto"/>
            </w:tcBorders>
          </w:tcPr>
          <w:p w14:paraId="2A26C5B7" w14:textId="77777777" w:rsidR="004B4186" w:rsidRPr="004667B5" w:rsidRDefault="004B4186">
            <w:pPr>
              <w:pStyle w:val="Normlny0"/>
              <w:jc w:val="center"/>
              <w:rPr>
                <w:sz w:val="22"/>
                <w:szCs w:val="22"/>
              </w:rPr>
            </w:pPr>
            <w:r w:rsidRPr="004667B5">
              <w:rPr>
                <w:sz w:val="22"/>
                <w:szCs w:val="22"/>
              </w:rPr>
              <w:t>Text</w:t>
            </w:r>
          </w:p>
        </w:tc>
        <w:tc>
          <w:tcPr>
            <w:tcW w:w="709" w:type="dxa"/>
            <w:tcBorders>
              <w:top w:val="single" w:sz="4" w:space="0" w:color="auto"/>
              <w:left w:val="single" w:sz="4" w:space="0" w:color="auto"/>
              <w:bottom w:val="single" w:sz="4" w:space="0" w:color="auto"/>
              <w:right w:val="single" w:sz="4" w:space="0" w:color="auto"/>
            </w:tcBorders>
          </w:tcPr>
          <w:p w14:paraId="2C7BD67F" w14:textId="77777777" w:rsidR="004B4186" w:rsidRPr="004667B5" w:rsidRDefault="004B4186" w:rsidP="004B4186">
            <w:pPr>
              <w:pStyle w:val="Normlny0"/>
              <w:ind w:left="-48" w:hanging="48"/>
              <w:jc w:val="center"/>
              <w:rPr>
                <w:sz w:val="22"/>
                <w:szCs w:val="22"/>
              </w:rPr>
            </w:pPr>
            <w:r w:rsidRPr="004667B5">
              <w:rPr>
                <w:sz w:val="22"/>
                <w:szCs w:val="22"/>
              </w:rPr>
              <w:t>Zhoda</w:t>
            </w:r>
          </w:p>
        </w:tc>
        <w:tc>
          <w:tcPr>
            <w:tcW w:w="1077" w:type="dxa"/>
            <w:tcBorders>
              <w:top w:val="single" w:sz="4" w:space="0" w:color="auto"/>
              <w:left w:val="single" w:sz="4" w:space="0" w:color="auto"/>
              <w:bottom w:val="single" w:sz="4" w:space="0" w:color="auto"/>
              <w:right w:val="single" w:sz="4" w:space="0" w:color="auto"/>
            </w:tcBorders>
          </w:tcPr>
          <w:p w14:paraId="25E097E3" w14:textId="77777777" w:rsidR="004B4186" w:rsidRPr="004667B5" w:rsidRDefault="004B4186">
            <w:pPr>
              <w:pStyle w:val="Normlny0"/>
              <w:jc w:val="center"/>
              <w:rPr>
                <w:sz w:val="22"/>
                <w:szCs w:val="22"/>
              </w:rPr>
            </w:pPr>
            <w:r w:rsidRPr="004667B5">
              <w:rPr>
                <w:sz w:val="22"/>
                <w:szCs w:val="22"/>
              </w:rPr>
              <w:t>Poznámky</w:t>
            </w:r>
          </w:p>
        </w:tc>
        <w:tc>
          <w:tcPr>
            <w:tcW w:w="1332" w:type="dxa"/>
            <w:tcBorders>
              <w:top w:val="single" w:sz="4" w:space="0" w:color="auto"/>
              <w:left w:val="single" w:sz="4" w:space="0" w:color="auto"/>
              <w:bottom w:val="single" w:sz="4" w:space="0" w:color="auto"/>
              <w:right w:val="single" w:sz="12" w:space="0" w:color="auto"/>
            </w:tcBorders>
          </w:tcPr>
          <w:p w14:paraId="342F9976" w14:textId="77777777" w:rsidR="004B4186" w:rsidRPr="004667B5" w:rsidRDefault="004B4186">
            <w:pPr>
              <w:pStyle w:val="Normlny0"/>
              <w:jc w:val="center"/>
              <w:rPr>
                <w:sz w:val="22"/>
                <w:szCs w:val="22"/>
              </w:rPr>
            </w:pPr>
            <w:r w:rsidRPr="004667B5">
              <w:rPr>
                <w:sz w:val="22"/>
                <w:szCs w:val="22"/>
              </w:rPr>
              <w:t xml:space="preserve">Identifikácia </w:t>
            </w:r>
            <w:proofErr w:type="spellStart"/>
            <w:r w:rsidRPr="004667B5">
              <w:rPr>
                <w:sz w:val="22"/>
                <w:szCs w:val="22"/>
              </w:rPr>
              <w:t>goldplatingu</w:t>
            </w:r>
            <w:proofErr w:type="spellEnd"/>
          </w:p>
        </w:tc>
        <w:tc>
          <w:tcPr>
            <w:tcW w:w="1418" w:type="dxa"/>
            <w:tcBorders>
              <w:top w:val="single" w:sz="4" w:space="0" w:color="auto"/>
              <w:left w:val="single" w:sz="4" w:space="0" w:color="auto"/>
              <w:bottom w:val="single" w:sz="4" w:space="0" w:color="auto"/>
              <w:right w:val="single" w:sz="12" w:space="0" w:color="auto"/>
            </w:tcBorders>
          </w:tcPr>
          <w:p w14:paraId="211F0DF9" w14:textId="77777777" w:rsidR="004B4186" w:rsidRPr="004667B5" w:rsidRDefault="004B4186">
            <w:pPr>
              <w:pStyle w:val="Normlny0"/>
              <w:jc w:val="center"/>
              <w:rPr>
                <w:sz w:val="22"/>
                <w:szCs w:val="22"/>
              </w:rPr>
            </w:pPr>
            <w:r w:rsidRPr="004667B5">
              <w:rPr>
                <w:sz w:val="22"/>
                <w:szCs w:val="22"/>
              </w:rPr>
              <w:t xml:space="preserve">Identifikácia oblasti </w:t>
            </w:r>
            <w:proofErr w:type="spellStart"/>
            <w:r w:rsidRPr="004667B5">
              <w:rPr>
                <w:sz w:val="22"/>
                <w:szCs w:val="22"/>
              </w:rPr>
              <w:t>goldplatingu</w:t>
            </w:r>
            <w:proofErr w:type="spellEnd"/>
            <w:r w:rsidRPr="004667B5">
              <w:rPr>
                <w:sz w:val="22"/>
                <w:szCs w:val="22"/>
              </w:rPr>
              <w:t xml:space="preserve"> a vyjadrenie k opodstatnenosti </w:t>
            </w:r>
            <w:proofErr w:type="spellStart"/>
            <w:r w:rsidRPr="004667B5">
              <w:rPr>
                <w:sz w:val="22"/>
                <w:szCs w:val="22"/>
              </w:rPr>
              <w:t>goldplatingu</w:t>
            </w:r>
            <w:proofErr w:type="spellEnd"/>
            <w:r w:rsidRPr="004667B5">
              <w:rPr>
                <w:sz w:val="22"/>
                <w:szCs w:val="22"/>
              </w:rPr>
              <w:t>*</w:t>
            </w:r>
          </w:p>
        </w:tc>
      </w:tr>
      <w:tr w:rsidR="004B4186" w:rsidRPr="0066733C" w14:paraId="177AC128" w14:textId="77777777" w:rsidTr="00AC5AE2">
        <w:tc>
          <w:tcPr>
            <w:tcW w:w="788" w:type="dxa"/>
            <w:tcBorders>
              <w:top w:val="single" w:sz="4" w:space="0" w:color="auto"/>
              <w:left w:val="single" w:sz="12" w:space="0" w:color="auto"/>
              <w:right w:val="single" w:sz="4" w:space="0" w:color="auto"/>
            </w:tcBorders>
          </w:tcPr>
          <w:p w14:paraId="0D79A3F4" w14:textId="77777777" w:rsidR="004B4186" w:rsidRPr="004667B5" w:rsidRDefault="004B4186" w:rsidP="00FA2155">
            <w:pPr>
              <w:jc w:val="center"/>
              <w:rPr>
                <w:sz w:val="22"/>
                <w:szCs w:val="22"/>
              </w:rPr>
            </w:pPr>
            <w:r w:rsidRPr="004667B5">
              <w:rPr>
                <w:sz w:val="22"/>
                <w:szCs w:val="22"/>
              </w:rPr>
              <w:t>Č: 1</w:t>
            </w:r>
          </w:p>
          <w:p w14:paraId="0E936D8F" w14:textId="77777777" w:rsidR="004B4186" w:rsidRPr="004667B5" w:rsidRDefault="004B4186" w:rsidP="00FA2155">
            <w:pPr>
              <w:jc w:val="center"/>
              <w:rPr>
                <w:sz w:val="22"/>
                <w:szCs w:val="22"/>
              </w:rPr>
            </w:pPr>
            <w:r w:rsidRPr="004667B5">
              <w:rPr>
                <w:sz w:val="22"/>
                <w:szCs w:val="22"/>
              </w:rPr>
              <w:t xml:space="preserve">O:1 </w:t>
            </w:r>
          </w:p>
          <w:p w14:paraId="48DEB6FA" w14:textId="77777777" w:rsidR="007B7151" w:rsidRPr="004667B5" w:rsidRDefault="007B7151" w:rsidP="00FA2155">
            <w:pPr>
              <w:jc w:val="center"/>
              <w:rPr>
                <w:sz w:val="22"/>
                <w:szCs w:val="22"/>
              </w:rPr>
            </w:pPr>
          </w:p>
          <w:p w14:paraId="231E7F38" w14:textId="77777777" w:rsidR="007B7151" w:rsidRPr="004667B5" w:rsidRDefault="007B7151" w:rsidP="00FA2155">
            <w:pPr>
              <w:jc w:val="center"/>
              <w:rPr>
                <w:sz w:val="22"/>
                <w:szCs w:val="22"/>
              </w:rPr>
            </w:pPr>
          </w:p>
          <w:p w14:paraId="64035E7C" w14:textId="77777777" w:rsidR="007B7151" w:rsidRPr="004667B5" w:rsidRDefault="007B7151" w:rsidP="00FA2155">
            <w:pPr>
              <w:jc w:val="center"/>
              <w:rPr>
                <w:sz w:val="22"/>
                <w:szCs w:val="22"/>
              </w:rPr>
            </w:pPr>
          </w:p>
          <w:p w14:paraId="704C9E66" w14:textId="77777777" w:rsidR="007B7151" w:rsidRPr="004667B5" w:rsidRDefault="007B7151" w:rsidP="00FA2155">
            <w:pPr>
              <w:jc w:val="center"/>
              <w:rPr>
                <w:sz w:val="22"/>
                <w:szCs w:val="22"/>
              </w:rPr>
            </w:pPr>
          </w:p>
          <w:p w14:paraId="4665A9B6" w14:textId="77777777" w:rsidR="007B7151" w:rsidRPr="004667B5" w:rsidRDefault="007B7151" w:rsidP="00FA2155">
            <w:pPr>
              <w:jc w:val="center"/>
              <w:rPr>
                <w:sz w:val="22"/>
                <w:szCs w:val="22"/>
              </w:rPr>
            </w:pPr>
          </w:p>
          <w:p w14:paraId="452C924B" w14:textId="77777777" w:rsidR="007B7151" w:rsidRPr="004667B5" w:rsidRDefault="007B7151" w:rsidP="00FA2155">
            <w:pPr>
              <w:jc w:val="center"/>
              <w:rPr>
                <w:sz w:val="22"/>
                <w:szCs w:val="22"/>
              </w:rPr>
            </w:pPr>
          </w:p>
          <w:p w14:paraId="59F525A8" w14:textId="77777777" w:rsidR="007B7151" w:rsidRPr="004667B5" w:rsidRDefault="007B7151" w:rsidP="00FA2155">
            <w:pPr>
              <w:jc w:val="center"/>
              <w:rPr>
                <w:sz w:val="22"/>
                <w:szCs w:val="22"/>
              </w:rPr>
            </w:pPr>
          </w:p>
          <w:p w14:paraId="2CB272C7" w14:textId="77777777" w:rsidR="007B7151" w:rsidRPr="004667B5" w:rsidRDefault="007B7151" w:rsidP="00FA2155">
            <w:pPr>
              <w:jc w:val="center"/>
              <w:rPr>
                <w:sz w:val="22"/>
                <w:szCs w:val="22"/>
              </w:rPr>
            </w:pPr>
          </w:p>
          <w:p w14:paraId="54EA007A" w14:textId="77777777" w:rsidR="007B7151" w:rsidRPr="004667B5" w:rsidRDefault="007B7151" w:rsidP="007B7151">
            <w:pPr>
              <w:jc w:val="center"/>
              <w:rPr>
                <w:sz w:val="22"/>
                <w:szCs w:val="22"/>
              </w:rPr>
            </w:pPr>
          </w:p>
        </w:tc>
        <w:tc>
          <w:tcPr>
            <w:tcW w:w="4620" w:type="dxa"/>
            <w:tcBorders>
              <w:top w:val="single" w:sz="4" w:space="0" w:color="auto"/>
              <w:left w:val="single" w:sz="4" w:space="0" w:color="auto"/>
              <w:right w:val="single" w:sz="4" w:space="0" w:color="auto"/>
            </w:tcBorders>
          </w:tcPr>
          <w:p w14:paraId="30212D66" w14:textId="77777777" w:rsidR="002434C6" w:rsidRPr="002434C6" w:rsidRDefault="002434C6" w:rsidP="002434C6">
            <w:pPr>
              <w:pStyle w:val="oj-sti-art"/>
              <w:shd w:val="clear" w:color="auto" w:fill="FFFFFF"/>
              <w:spacing w:before="60" w:after="120"/>
              <w:jc w:val="center"/>
              <w:rPr>
                <w:rFonts w:ascii="inherit" w:hAnsi="inherit"/>
                <w:b/>
                <w:bCs/>
                <w:color w:val="000000"/>
              </w:rPr>
            </w:pPr>
            <w:r w:rsidRPr="002434C6">
              <w:rPr>
                <w:rFonts w:ascii="inherit" w:hAnsi="inherit"/>
                <w:b/>
                <w:bCs/>
                <w:color w:val="000000"/>
              </w:rPr>
              <w:t>Zmeny smernice 2014/65/EÚ</w:t>
            </w:r>
          </w:p>
          <w:p w14:paraId="03D77D2C" w14:textId="77777777" w:rsidR="002434C6" w:rsidRPr="002434C6" w:rsidRDefault="002434C6" w:rsidP="002434C6">
            <w:pPr>
              <w:pStyle w:val="oj-sti-art"/>
              <w:shd w:val="clear" w:color="auto" w:fill="FFFFFF"/>
              <w:spacing w:before="60" w:after="120"/>
              <w:jc w:val="both"/>
              <w:rPr>
                <w:rFonts w:ascii="inherit" w:hAnsi="inherit"/>
                <w:bCs/>
                <w:color w:val="000000"/>
              </w:rPr>
            </w:pPr>
            <w:r w:rsidRPr="002434C6">
              <w:rPr>
                <w:rFonts w:ascii="inherit" w:hAnsi="inherit"/>
                <w:bCs/>
                <w:color w:val="000000"/>
              </w:rPr>
              <w:t>1. Smernica 2014/65/EÚ sa mení takto:</w:t>
            </w:r>
          </w:p>
          <w:p w14:paraId="7CE9AFA9" w14:textId="77777777" w:rsidR="002434C6" w:rsidRPr="002434C6" w:rsidRDefault="002434C6" w:rsidP="002434C6">
            <w:pPr>
              <w:pStyle w:val="oj-sti-art"/>
              <w:shd w:val="clear" w:color="auto" w:fill="FFFFFF"/>
              <w:spacing w:before="60" w:after="120"/>
              <w:jc w:val="both"/>
              <w:rPr>
                <w:rFonts w:ascii="inherit" w:hAnsi="inherit"/>
                <w:bCs/>
                <w:color w:val="000000"/>
              </w:rPr>
            </w:pPr>
            <w:r w:rsidRPr="002434C6">
              <w:rPr>
                <w:rFonts w:ascii="inherit" w:hAnsi="inherit"/>
                <w:bCs/>
                <w:color w:val="000000"/>
              </w:rPr>
              <w:t>V článku 4 ods. 1 sa bod 12 nahrádza takto:</w:t>
            </w:r>
          </w:p>
          <w:p w14:paraId="2C04ECD1" w14:textId="77777777" w:rsidR="0047690C" w:rsidRPr="004667B5" w:rsidRDefault="002434C6" w:rsidP="002434C6">
            <w:pPr>
              <w:pStyle w:val="oj-sti-art"/>
              <w:shd w:val="clear" w:color="auto" w:fill="FFFFFF"/>
              <w:spacing w:before="60" w:after="120"/>
              <w:jc w:val="both"/>
              <w:rPr>
                <w:color w:val="000000"/>
                <w:sz w:val="22"/>
                <w:szCs w:val="22"/>
              </w:rPr>
            </w:pPr>
            <w:r w:rsidRPr="002434C6">
              <w:rPr>
                <w:rFonts w:ascii="inherit" w:hAnsi="inherit"/>
                <w:bCs/>
                <w:color w:val="000000"/>
              </w:rPr>
              <w:t>„12.‚rastový trh MSP‘ je MTF alebo jeho segment, ktorý je registrovaný ako rastový trh MSP v súlade s článkom 33;“.</w:t>
            </w:r>
          </w:p>
        </w:tc>
        <w:tc>
          <w:tcPr>
            <w:tcW w:w="852" w:type="dxa"/>
            <w:tcBorders>
              <w:top w:val="single" w:sz="4" w:space="0" w:color="auto"/>
              <w:left w:val="single" w:sz="4" w:space="0" w:color="auto"/>
              <w:right w:val="single" w:sz="12" w:space="0" w:color="auto"/>
            </w:tcBorders>
          </w:tcPr>
          <w:p w14:paraId="53FDE2AB" w14:textId="77777777" w:rsidR="004B4186" w:rsidRPr="004667B5" w:rsidRDefault="004B4186" w:rsidP="00AE18F4">
            <w:pPr>
              <w:adjustRightInd w:val="0"/>
              <w:jc w:val="center"/>
              <w:rPr>
                <w:color w:val="000000"/>
                <w:sz w:val="22"/>
                <w:szCs w:val="22"/>
              </w:rPr>
            </w:pPr>
            <w:r w:rsidRPr="004667B5">
              <w:rPr>
                <w:color w:val="000000"/>
                <w:sz w:val="22"/>
                <w:szCs w:val="22"/>
              </w:rPr>
              <w:t>N</w:t>
            </w:r>
          </w:p>
          <w:p w14:paraId="4DEDA4AB" w14:textId="77777777" w:rsidR="003E7F03" w:rsidRPr="004667B5" w:rsidRDefault="003E7F03" w:rsidP="00AE18F4">
            <w:pPr>
              <w:adjustRightInd w:val="0"/>
              <w:jc w:val="center"/>
              <w:rPr>
                <w:color w:val="000000"/>
                <w:sz w:val="22"/>
                <w:szCs w:val="22"/>
              </w:rPr>
            </w:pPr>
          </w:p>
          <w:p w14:paraId="30D31933" w14:textId="77777777" w:rsidR="003E7F03" w:rsidRPr="004667B5" w:rsidRDefault="003E7F03" w:rsidP="00AE18F4">
            <w:pPr>
              <w:adjustRightInd w:val="0"/>
              <w:jc w:val="center"/>
              <w:rPr>
                <w:color w:val="000000"/>
                <w:sz w:val="22"/>
                <w:szCs w:val="22"/>
              </w:rPr>
            </w:pPr>
          </w:p>
          <w:p w14:paraId="2D7A94A4" w14:textId="77777777" w:rsidR="003E7F03" w:rsidRPr="004667B5" w:rsidRDefault="003E7F03" w:rsidP="00AE18F4">
            <w:pPr>
              <w:adjustRightInd w:val="0"/>
              <w:jc w:val="center"/>
              <w:rPr>
                <w:color w:val="000000"/>
                <w:sz w:val="22"/>
                <w:szCs w:val="22"/>
              </w:rPr>
            </w:pPr>
          </w:p>
          <w:p w14:paraId="52A52C9F" w14:textId="77777777" w:rsidR="003E7F03" w:rsidRPr="004667B5" w:rsidRDefault="003E7F03" w:rsidP="00AE18F4">
            <w:pPr>
              <w:adjustRightInd w:val="0"/>
              <w:jc w:val="center"/>
              <w:rPr>
                <w:color w:val="000000"/>
                <w:sz w:val="22"/>
                <w:szCs w:val="22"/>
              </w:rPr>
            </w:pPr>
          </w:p>
          <w:p w14:paraId="25ADAFD2" w14:textId="77777777" w:rsidR="003E7F03" w:rsidRPr="004667B5" w:rsidRDefault="003E7F03" w:rsidP="00AE18F4">
            <w:pPr>
              <w:adjustRightInd w:val="0"/>
              <w:jc w:val="center"/>
              <w:rPr>
                <w:color w:val="000000"/>
                <w:sz w:val="22"/>
                <w:szCs w:val="22"/>
              </w:rPr>
            </w:pPr>
          </w:p>
          <w:p w14:paraId="133EDFE3" w14:textId="77777777" w:rsidR="003E7F03" w:rsidRPr="004667B5" w:rsidRDefault="003E7F03" w:rsidP="00AE18F4">
            <w:pPr>
              <w:adjustRightInd w:val="0"/>
              <w:jc w:val="center"/>
              <w:rPr>
                <w:color w:val="000000"/>
                <w:sz w:val="22"/>
                <w:szCs w:val="22"/>
              </w:rPr>
            </w:pPr>
          </w:p>
          <w:p w14:paraId="6E1FBDB6" w14:textId="77777777" w:rsidR="003E7F03" w:rsidRPr="004667B5" w:rsidRDefault="003E7F03" w:rsidP="00AE18F4">
            <w:pPr>
              <w:adjustRightInd w:val="0"/>
              <w:jc w:val="center"/>
              <w:rPr>
                <w:color w:val="000000"/>
                <w:sz w:val="22"/>
                <w:szCs w:val="22"/>
              </w:rPr>
            </w:pPr>
          </w:p>
          <w:p w14:paraId="52BDDC70" w14:textId="77777777" w:rsidR="003E7F03" w:rsidRPr="004667B5" w:rsidRDefault="003E7F03" w:rsidP="00AE18F4">
            <w:pPr>
              <w:adjustRightInd w:val="0"/>
              <w:jc w:val="center"/>
              <w:rPr>
                <w:color w:val="000000"/>
                <w:sz w:val="22"/>
                <w:szCs w:val="22"/>
              </w:rPr>
            </w:pPr>
          </w:p>
          <w:p w14:paraId="58BE8F20" w14:textId="77777777" w:rsidR="003E7F03" w:rsidRPr="004667B5" w:rsidRDefault="003E7F03" w:rsidP="00AE18F4">
            <w:pPr>
              <w:adjustRightInd w:val="0"/>
              <w:jc w:val="center"/>
              <w:rPr>
                <w:color w:val="000000"/>
                <w:sz w:val="22"/>
                <w:szCs w:val="22"/>
              </w:rPr>
            </w:pPr>
          </w:p>
          <w:p w14:paraId="2185A1AF" w14:textId="77777777" w:rsidR="003E7F03" w:rsidRPr="004667B5" w:rsidRDefault="003E7F03" w:rsidP="002434C6">
            <w:pPr>
              <w:adjustRightInd w:val="0"/>
              <w:jc w:val="center"/>
              <w:rPr>
                <w:color w:val="000000"/>
                <w:sz w:val="22"/>
                <w:szCs w:val="22"/>
              </w:rPr>
            </w:pPr>
          </w:p>
        </w:tc>
        <w:tc>
          <w:tcPr>
            <w:tcW w:w="993" w:type="dxa"/>
            <w:tcBorders>
              <w:top w:val="single" w:sz="4" w:space="0" w:color="auto"/>
              <w:left w:val="nil"/>
              <w:right w:val="single" w:sz="4" w:space="0" w:color="auto"/>
            </w:tcBorders>
          </w:tcPr>
          <w:p w14:paraId="1E986EFF" w14:textId="6B7ECAA8" w:rsidR="004B4186" w:rsidRPr="00994E98" w:rsidRDefault="00E00251" w:rsidP="00FA2155">
            <w:pPr>
              <w:adjustRightInd w:val="0"/>
              <w:rPr>
                <w:color w:val="000000"/>
                <w:sz w:val="22"/>
                <w:szCs w:val="22"/>
              </w:rPr>
            </w:pPr>
            <w:r>
              <w:rPr>
                <w:color w:val="000000"/>
                <w:sz w:val="22"/>
                <w:szCs w:val="22"/>
              </w:rPr>
              <w:t>429</w:t>
            </w:r>
            <w:r w:rsidRPr="00994E98">
              <w:rPr>
                <w:color w:val="000000"/>
                <w:sz w:val="22"/>
                <w:szCs w:val="22"/>
              </w:rPr>
              <w:t>/2002</w:t>
            </w:r>
          </w:p>
          <w:p w14:paraId="58E6FDDC" w14:textId="21807B62" w:rsidR="00C450D2" w:rsidRPr="00170F52" w:rsidRDefault="00C450D2" w:rsidP="00C450D2">
            <w:pPr>
              <w:rPr>
                <w:b/>
                <w:bCs/>
                <w:sz w:val="22"/>
                <w:szCs w:val="22"/>
              </w:rPr>
            </w:pPr>
            <w:r w:rsidRPr="00994E98">
              <w:rPr>
                <w:color w:val="000000"/>
                <w:sz w:val="22"/>
                <w:szCs w:val="22"/>
              </w:rPr>
              <w:t xml:space="preserve">a </w:t>
            </w:r>
            <w:r w:rsidRPr="00170F52">
              <w:rPr>
                <w:b/>
                <w:bCs/>
                <w:sz w:val="22"/>
                <w:szCs w:val="22"/>
              </w:rPr>
              <w:t>Návrh</w:t>
            </w:r>
            <w:r w:rsidR="00225B1C" w:rsidRPr="00170F52">
              <w:rPr>
                <w:b/>
                <w:bCs/>
                <w:sz w:val="20"/>
                <w:szCs w:val="20"/>
              </w:rPr>
              <w:t xml:space="preserve">   zákona</w:t>
            </w:r>
          </w:p>
          <w:p w14:paraId="30A5B6DE" w14:textId="7A318557" w:rsidR="00C450D2" w:rsidRPr="00170F52" w:rsidRDefault="00C450D2" w:rsidP="00C450D2">
            <w:pPr>
              <w:rPr>
                <w:b/>
                <w:bCs/>
                <w:sz w:val="22"/>
                <w:szCs w:val="22"/>
              </w:rPr>
            </w:pPr>
            <w:r w:rsidRPr="00170F52">
              <w:rPr>
                <w:b/>
                <w:bCs/>
                <w:sz w:val="22"/>
                <w:szCs w:val="22"/>
              </w:rPr>
              <w:t xml:space="preserve">Čl. </w:t>
            </w:r>
            <w:r w:rsidR="00E00251" w:rsidRPr="00170F52">
              <w:rPr>
                <w:b/>
                <w:bCs/>
                <w:sz w:val="22"/>
                <w:szCs w:val="22"/>
              </w:rPr>
              <w:t>I</w:t>
            </w:r>
            <w:r w:rsidRPr="00170F52">
              <w:rPr>
                <w:b/>
                <w:bCs/>
                <w:sz w:val="22"/>
                <w:szCs w:val="22"/>
              </w:rPr>
              <w:t xml:space="preserve">I. </w:t>
            </w:r>
          </w:p>
          <w:p w14:paraId="6065233C" w14:textId="35A7539B" w:rsidR="00C450D2" w:rsidRPr="00170F52" w:rsidRDefault="00C450D2" w:rsidP="00C450D2">
            <w:pPr>
              <w:adjustRightInd w:val="0"/>
              <w:rPr>
                <w:color w:val="000000"/>
                <w:sz w:val="22"/>
                <w:szCs w:val="22"/>
              </w:rPr>
            </w:pPr>
            <w:r w:rsidRPr="00170F52">
              <w:rPr>
                <w:b/>
                <w:bCs/>
                <w:sz w:val="22"/>
                <w:szCs w:val="22"/>
              </w:rPr>
              <w:t xml:space="preserve">Bod </w:t>
            </w:r>
            <w:r w:rsidR="002F6388">
              <w:rPr>
                <w:b/>
                <w:bCs/>
                <w:sz w:val="22"/>
                <w:szCs w:val="22"/>
              </w:rPr>
              <w:t>26</w:t>
            </w:r>
          </w:p>
          <w:p w14:paraId="2305A4AB" w14:textId="77777777" w:rsidR="004B4186" w:rsidRPr="00170F52" w:rsidRDefault="004B4186" w:rsidP="00FA2155">
            <w:pPr>
              <w:adjustRightInd w:val="0"/>
              <w:rPr>
                <w:b/>
                <w:color w:val="000000"/>
                <w:sz w:val="22"/>
                <w:szCs w:val="22"/>
              </w:rPr>
            </w:pPr>
          </w:p>
          <w:p w14:paraId="2A8AEEDE" w14:textId="77777777" w:rsidR="004B4186" w:rsidRPr="00170F52" w:rsidRDefault="004B4186" w:rsidP="00FA2155">
            <w:pPr>
              <w:adjustRightInd w:val="0"/>
              <w:rPr>
                <w:b/>
                <w:color w:val="000000"/>
                <w:sz w:val="22"/>
                <w:szCs w:val="22"/>
              </w:rPr>
            </w:pPr>
          </w:p>
          <w:p w14:paraId="2EFA7DB6" w14:textId="77777777" w:rsidR="004B4186" w:rsidRPr="00170F52" w:rsidRDefault="004B4186" w:rsidP="00FA2155">
            <w:pPr>
              <w:adjustRightInd w:val="0"/>
              <w:rPr>
                <w:b/>
                <w:color w:val="000000"/>
                <w:sz w:val="22"/>
                <w:szCs w:val="22"/>
              </w:rPr>
            </w:pPr>
          </w:p>
          <w:p w14:paraId="5AB57865" w14:textId="77777777" w:rsidR="004B4186" w:rsidRPr="00170F52" w:rsidRDefault="004B4186" w:rsidP="00FA2155">
            <w:pPr>
              <w:adjustRightInd w:val="0"/>
              <w:rPr>
                <w:b/>
                <w:color w:val="000000"/>
                <w:sz w:val="22"/>
                <w:szCs w:val="22"/>
              </w:rPr>
            </w:pPr>
          </w:p>
          <w:p w14:paraId="7ED8AD41" w14:textId="77777777" w:rsidR="004B4186" w:rsidRPr="00170F52" w:rsidRDefault="004B4186" w:rsidP="00474BE1">
            <w:pPr>
              <w:adjustRightInd w:val="0"/>
              <w:jc w:val="center"/>
              <w:rPr>
                <w:b/>
                <w:color w:val="000000"/>
                <w:sz w:val="22"/>
                <w:szCs w:val="22"/>
              </w:rPr>
            </w:pPr>
          </w:p>
          <w:p w14:paraId="02A883B0" w14:textId="77777777" w:rsidR="0075176A" w:rsidRPr="00170F52" w:rsidRDefault="0075176A" w:rsidP="0075176A">
            <w:pPr>
              <w:rPr>
                <w:b/>
                <w:bCs/>
                <w:sz w:val="22"/>
                <w:szCs w:val="22"/>
              </w:rPr>
            </w:pPr>
            <w:r w:rsidRPr="00170F52">
              <w:rPr>
                <w:b/>
                <w:bCs/>
                <w:sz w:val="22"/>
                <w:szCs w:val="22"/>
              </w:rPr>
              <w:t>Návrh</w:t>
            </w:r>
            <w:r w:rsidRPr="00170F52">
              <w:rPr>
                <w:b/>
                <w:bCs/>
                <w:sz w:val="20"/>
                <w:szCs w:val="20"/>
              </w:rPr>
              <w:t xml:space="preserve">   zákona</w:t>
            </w:r>
          </w:p>
          <w:p w14:paraId="15D0B98D" w14:textId="77777777" w:rsidR="0075176A" w:rsidRPr="00170F52" w:rsidRDefault="0075176A" w:rsidP="0075176A">
            <w:pPr>
              <w:rPr>
                <w:b/>
                <w:bCs/>
                <w:sz w:val="22"/>
                <w:szCs w:val="22"/>
              </w:rPr>
            </w:pPr>
            <w:r w:rsidRPr="00170F52">
              <w:rPr>
                <w:b/>
                <w:bCs/>
                <w:sz w:val="22"/>
                <w:szCs w:val="22"/>
              </w:rPr>
              <w:t xml:space="preserve">Čl. II. </w:t>
            </w:r>
          </w:p>
          <w:p w14:paraId="036B1C10" w14:textId="670F3B03" w:rsidR="0075176A" w:rsidRPr="004667B5" w:rsidRDefault="0075176A" w:rsidP="0075176A">
            <w:pPr>
              <w:adjustRightInd w:val="0"/>
              <w:rPr>
                <w:color w:val="000000"/>
                <w:sz w:val="22"/>
                <w:szCs w:val="22"/>
              </w:rPr>
            </w:pPr>
            <w:r w:rsidRPr="00170F52">
              <w:rPr>
                <w:b/>
                <w:bCs/>
                <w:sz w:val="22"/>
                <w:szCs w:val="22"/>
              </w:rPr>
              <w:t xml:space="preserve">Bod </w:t>
            </w:r>
            <w:r w:rsidR="006303A9">
              <w:rPr>
                <w:b/>
                <w:bCs/>
                <w:sz w:val="22"/>
                <w:szCs w:val="22"/>
              </w:rPr>
              <w:t>2</w:t>
            </w:r>
            <w:r w:rsidR="002F6388">
              <w:rPr>
                <w:b/>
                <w:bCs/>
                <w:sz w:val="22"/>
                <w:szCs w:val="22"/>
              </w:rPr>
              <w:t>7</w:t>
            </w:r>
          </w:p>
          <w:p w14:paraId="597B8C66" w14:textId="77777777" w:rsidR="004B4186" w:rsidRPr="004667B5" w:rsidRDefault="004B4186" w:rsidP="00FA2155">
            <w:pPr>
              <w:adjustRightInd w:val="0"/>
              <w:rPr>
                <w:b/>
                <w:color w:val="000000"/>
                <w:sz w:val="22"/>
                <w:szCs w:val="22"/>
              </w:rPr>
            </w:pPr>
          </w:p>
          <w:p w14:paraId="73C61392" w14:textId="77777777" w:rsidR="007265AE" w:rsidRPr="004667B5" w:rsidRDefault="007265AE" w:rsidP="007D79B4">
            <w:pPr>
              <w:adjustRightInd w:val="0"/>
              <w:jc w:val="center"/>
              <w:rPr>
                <w:b/>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10E9C52C" w14:textId="7827D5DF" w:rsidR="004B4186" w:rsidRPr="004667B5" w:rsidRDefault="004B4186" w:rsidP="00474BE1">
            <w:pPr>
              <w:adjustRightInd w:val="0"/>
              <w:jc w:val="center"/>
              <w:rPr>
                <w:color w:val="000000"/>
                <w:sz w:val="22"/>
                <w:szCs w:val="22"/>
              </w:rPr>
            </w:pPr>
            <w:r w:rsidRPr="004667B5">
              <w:rPr>
                <w:color w:val="000000"/>
                <w:sz w:val="22"/>
                <w:szCs w:val="22"/>
              </w:rPr>
              <w:t>§</w:t>
            </w:r>
            <w:r w:rsidR="00E00251">
              <w:rPr>
                <w:color w:val="000000"/>
                <w:sz w:val="22"/>
                <w:szCs w:val="22"/>
              </w:rPr>
              <w:t xml:space="preserve"> 56</w:t>
            </w:r>
          </w:p>
          <w:p w14:paraId="733DE9A5" w14:textId="73D6E5E0" w:rsidR="004B4186" w:rsidRPr="004667B5" w:rsidRDefault="004B4186" w:rsidP="00474BE1">
            <w:pPr>
              <w:adjustRightInd w:val="0"/>
              <w:jc w:val="center"/>
              <w:rPr>
                <w:color w:val="000000"/>
                <w:sz w:val="22"/>
                <w:szCs w:val="22"/>
              </w:rPr>
            </w:pPr>
            <w:r w:rsidRPr="004667B5">
              <w:rPr>
                <w:color w:val="000000"/>
                <w:sz w:val="22"/>
                <w:szCs w:val="22"/>
              </w:rPr>
              <w:t xml:space="preserve">O: </w:t>
            </w:r>
            <w:r w:rsidR="00E00251">
              <w:rPr>
                <w:color w:val="000000"/>
                <w:sz w:val="22"/>
                <w:szCs w:val="22"/>
              </w:rPr>
              <w:t xml:space="preserve">1 </w:t>
            </w:r>
          </w:p>
          <w:p w14:paraId="293955C8" w14:textId="77777777" w:rsidR="004B4186" w:rsidRPr="004667B5" w:rsidRDefault="004B4186" w:rsidP="00474BE1">
            <w:pPr>
              <w:adjustRightInd w:val="0"/>
              <w:jc w:val="center"/>
              <w:rPr>
                <w:color w:val="000000"/>
                <w:sz w:val="22"/>
                <w:szCs w:val="22"/>
                <w:highlight w:val="yellow"/>
              </w:rPr>
            </w:pPr>
          </w:p>
          <w:p w14:paraId="179C906E" w14:textId="77777777" w:rsidR="004B4186" w:rsidRPr="004667B5" w:rsidRDefault="004B4186" w:rsidP="00474BE1">
            <w:pPr>
              <w:adjustRightInd w:val="0"/>
              <w:jc w:val="center"/>
              <w:rPr>
                <w:color w:val="000000"/>
                <w:sz w:val="22"/>
                <w:szCs w:val="22"/>
                <w:highlight w:val="yellow"/>
              </w:rPr>
            </w:pPr>
          </w:p>
          <w:p w14:paraId="6C5D9D55" w14:textId="77777777" w:rsidR="004B4186" w:rsidRPr="004667B5" w:rsidRDefault="004B4186" w:rsidP="00474BE1">
            <w:pPr>
              <w:adjustRightInd w:val="0"/>
              <w:jc w:val="center"/>
              <w:rPr>
                <w:color w:val="000000"/>
                <w:sz w:val="22"/>
                <w:szCs w:val="22"/>
                <w:highlight w:val="yellow"/>
              </w:rPr>
            </w:pPr>
          </w:p>
          <w:p w14:paraId="5E69A9C2" w14:textId="77777777" w:rsidR="004B4186" w:rsidRPr="004667B5" w:rsidRDefault="004B4186" w:rsidP="00474BE1">
            <w:pPr>
              <w:adjustRightInd w:val="0"/>
              <w:jc w:val="center"/>
              <w:rPr>
                <w:color w:val="000000"/>
                <w:sz w:val="22"/>
                <w:szCs w:val="22"/>
                <w:highlight w:val="yellow"/>
              </w:rPr>
            </w:pPr>
          </w:p>
          <w:p w14:paraId="16A25644" w14:textId="77777777" w:rsidR="004B4186" w:rsidRPr="00170F52" w:rsidRDefault="004B4186" w:rsidP="00474BE1">
            <w:pPr>
              <w:adjustRightInd w:val="0"/>
              <w:jc w:val="center"/>
              <w:rPr>
                <w:color w:val="000000"/>
                <w:sz w:val="22"/>
                <w:szCs w:val="22"/>
              </w:rPr>
            </w:pPr>
          </w:p>
          <w:p w14:paraId="6CD4198F" w14:textId="77777777" w:rsidR="004B4186" w:rsidRPr="00170F52" w:rsidRDefault="004B4186" w:rsidP="00474BE1">
            <w:pPr>
              <w:adjustRightInd w:val="0"/>
              <w:jc w:val="center"/>
              <w:rPr>
                <w:color w:val="000000"/>
                <w:sz w:val="22"/>
                <w:szCs w:val="22"/>
              </w:rPr>
            </w:pPr>
          </w:p>
          <w:p w14:paraId="1FE57F42" w14:textId="77777777" w:rsidR="004B4186" w:rsidRPr="00170F52" w:rsidRDefault="004B4186" w:rsidP="00474BE1">
            <w:pPr>
              <w:adjustRightInd w:val="0"/>
              <w:jc w:val="center"/>
              <w:rPr>
                <w:color w:val="000000"/>
                <w:sz w:val="22"/>
                <w:szCs w:val="22"/>
              </w:rPr>
            </w:pPr>
          </w:p>
          <w:p w14:paraId="424FC7A4" w14:textId="77777777" w:rsidR="004B4186" w:rsidRPr="00170F52" w:rsidRDefault="004B4186" w:rsidP="00474BE1">
            <w:pPr>
              <w:adjustRightInd w:val="0"/>
              <w:jc w:val="center"/>
              <w:rPr>
                <w:color w:val="000000"/>
                <w:sz w:val="22"/>
                <w:szCs w:val="22"/>
              </w:rPr>
            </w:pPr>
          </w:p>
          <w:p w14:paraId="46EF6983" w14:textId="77777777" w:rsidR="0075176A" w:rsidRPr="00170F52" w:rsidRDefault="0075176A" w:rsidP="0075176A">
            <w:pPr>
              <w:adjustRightInd w:val="0"/>
              <w:jc w:val="center"/>
              <w:rPr>
                <w:color w:val="000000"/>
                <w:sz w:val="22"/>
                <w:szCs w:val="22"/>
              </w:rPr>
            </w:pPr>
            <w:r w:rsidRPr="00170F52">
              <w:rPr>
                <w:color w:val="000000"/>
                <w:sz w:val="22"/>
                <w:szCs w:val="22"/>
              </w:rPr>
              <w:t>§ 56</w:t>
            </w:r>
          </w:p>
          <w:p w14:paraId="09AAAF0E" w14:textId="2B119E84" w:rsidR="004B4186" w:rsidRPr="00170F52" w:rsidRDefault="0075176A" w:rsidP="0075176A">
            <w:pPr>
              <w:adjustRightInd w:val="0"/>
              <w:jc w:val="center"/>
              <w:rPr>
                <w:color w:val="000000"/>
                <w:sz w:val="22"/>
                <w:szCs w:val="22"/>
              </w:rPr>
            </w:pPr>
            <w:r w:rsidRPr="00170F52">
              <w:rPr>
                <w:color w:val="000000"/>
                <w:sz w:val="22"/>
                <w:szCs w:val="22"/>
              </w:rPr>
              <w:t>O: 2</w:t>
            </w:r>
          </w:p>
          <w:p w14:paraId="740A62B5" w14:textId="77777777" w:rsidR="004B4186" w:rsidRPr="004667B5" w:rsidRDefault="004B4186" w:rsidP="00003CE9">
            <w:pPr>
              <w:adjustRightInd w:val="0"/>
              <w:jc w:val="center"/>
              <w:rPr>
                <w:color w:val="000000"/>
                <w:sz w:val="22"/>
                <w:szCs w:val="22"/>
                <w:highlight w:val="yellow"/>
              </w:rPr>
            </w:pPr>
          </w:p>
        </w:tc>
        <w:tc>
          <w:tcPr>
            <w:tcW w:w="3402" w:type="dxa"/>
            <w:tcBorders>
              <w:top w:val="single" w:sz="4" w:space="0" w:color="auto"/>
              <w:left w:val="single" w:sz="4" w:space="0" w:color="auto"/>
              <w:bottom w:val="single" w:sz="4" w:space="0" w:color="auto"/>
              <w:right w:val="single" w:sz="4" w:space="0" w:color="auto"/>
            </w:tcBorders>
          </w:tcPr>
          <w:p w14:paraId="60C5A81C" w14:textId="2D842C4F" w:rsidR="00024D8B" w:rsidRPr="00133B66" w:rsidRDefault="00E00251" w:rsidP="007F40E8">
            <w:pPr>
              <w:pStyle w:val="Odsekzoznamu"/>
              <w:numPr>
                <w:ilvl w:val="0"/>
                <w:numId w:val="5"/>
              </w:numPr>
              <w:ind w:left="0" w:firstLine="0"/>
              <w:jc w:val="both"/>
              <w:rPr>
                <w:b/>
                <w:bCs/>
              </w:rPr>
            </w:pPr>
            <w:r w:rsidRPr="00133B66">
              <w:t xml:space="preserve">Pre organizovanie mnohostranného obchodného systému </w:t>
            </w:r>
            <w:r w:rsidRPr="00133B66">
              <w:rPr>
                <w:b/>
                <w:bCs/>
              </w:rPr>
              <w:t>alebo jeho segmentu</w:t>
            </w:r>
            <w:r w:rsidRPr="00133B66">
              <w:t xml:space="preserve"> ako rastového trhu pre malé a stredné podniky (ďalej len „rastový trh“) burzou organizujúcou mnohostranný obchodný systém je potrebná registrácia rastového trhu </w:t>
            </w:r>
            <w:r w:rsidRPr="00133B66">
              <w:rPr>
                <w:b/>
                <w:bCs/>
              </w:rPr>
              <w:t xml:space="preserve">podľa </w:t>
            </w:r>
            <w:r w:rsidR="006303A9">
              <w:rPr>
                <w:b/>
                <w:bCs/>
              </w:rPr>
              <w:t>tohto paragrafu</w:t>
            </w:r>
            <w:r w:rsidRPr="00133B66">
              <w:rPr>
                <w:b/>
                <w:bCs/>
              </w:rPr>
              <w:t>.</w:t>
            </w:r>
          </w:p>
          <w:p w14:paraId="3DD3100A" w14:textId="77777777" w:rsidR="005074B8" w:rsidRDefault="005074B8" w:rsidP="00E00251">
            <w:pPr>
              <w:jc w:val="both"/>
              <w:rPr>
                <w:b/>
                <w:color w:val="000000"/>
                <w:sz w:val="20"/>
                <w:szCs w:val="20"/>
                <w:shd w:val="clear" w:color="auto" w:fill="FFFFFF"/>
              </w:rPr>
            </w:pPr>
          </w:p>
          <w:p w14:paraId="5F66095E" w14:textId="77777777" w:rsidR="005074B8" w:rsidRDefault="005074B8" w:rsidP="00E00251">
            <w:pPr>
              <w:jc w:val="both"/>
              <w:rPr>
                <w:b/>
                <w:color w:val="000000"/>
                <w:sz w:val="20"/>
                <w:szCs w:val="20"/>
                <w:shd w:val="clear" w:color="auto" w:fill="FFFFFF"/>
              </w:rPr>
            </w:pPr>
          </w:p>
          <w:p w14:paraId="68038AE3" w14:textId="77777777" w:rsidR="005074B8" w:rsidRDefault="005074B8" w:rsidP="00E00251">
            <w:pPr>
              <w:jc w:val="both"/>
              <w:rPr>
                <w:b/>
                <w:color w:val="000000"/>
                <w:sz w:val="20"/>
                <w:szCs w:val="20"/>
                <w:shd w:val="clear" w:color="auto" w:fill="FFFFFF"/>
              </w:rPr>
            </w:pPr>
          </w:p>
          <w:p w14:paraId="4D79A38D" w14:textId="688240F9" w:rsidR="00E00251" w:rsidRPr="00133B66" w:rsidRDefault="00E00251" w:rsidP="00E00251">
            <w:pPr>
              <w:jc w:val="both"/>
              <w:rPr>
                <w:sz w:val="20"/>
                <w:szCs w:val="20"/>
                <w:highlight w:val="yellow"/>
              </w:rPr>
            </w:pPr>
            <w:r w:rsidRPr="00133B66">
              <w:rPr>
                <w:b/>
                <w:color w:val="000000"/>
                <w:sz w:val="20"/>
                <w:szCs w:val="20"/>
                <w:shd w:val="clear" w:color="auto" w:fill="FFFFFF"/>
              </w:rPr>
              <w:t xml:space="preserve">(2) </w:t>
            </w:r>
            <w:bookmarkStart w:id="1" w:name="_Hlk196463666"/>
            <w:r w:rsidR="006F6B0F" w:rsidRPr="006F6B0F">
              <w:rPr>
                <w:b/>
                <w:bCs/>
                <w:noProof/>
                <w:sz w:val="20"/>
                <w:szCs w:val="20"/>
                <w:shd w:val="clear" w:color="auto" w:fill="FFFFFF"/>
              </w:rPr>
              <w:t xml:space="preserve">Národná banka Slovenska zaregistruje mnohostranný obchodný systém alebo jeho segment ako rastový trh podľa odseku 1 na základe žiadosti burzy organizujúcej mnohostranný obchodný systém, ak sú splnené požiadavky podľa odseku 3 </w:t>
            </w:r>
            <w:r w:rsidR="006F6B0F" w:rsidRPr="006F6B0F">
              <w:rPr>
                <w:b/>
                <w:bCs/>
                <w:noProof/>
                <w:sz w:val="20"/>
                <w:szCs w:val="20"/>
              </w:rPr>
              <w:t xml:space="preserve">alebo v súvislosti so segmentom </w:t>
            </w:r>
            <w:r w:rsidR="006F6B0F" w:rsidRPr="006F6B0F">
              <w:rPr>
                <w:b/>
                <w:bCs/>
                <w:noProof/>
                <w:sz w:val="20"/>
                <w:szCs w:val="20"/>
                <w:shd w:val="clear" w:color="auto" w:fill="FFFFFF"/>
              </w:rPr>
              <w:lastRenderedPageBreak/>
              <w:t>mnohostranného obchodného systému</w:t>
            </w:r>
            <w:r w:rsidR="006F6B0F" w:rsidRPr="006F6B0F">
              <w:rPr>
                <w:b/>
                <w:bCs/>
                <w:noProof/>
                <w:sz w:val="20"/>
                <w:szCs w:val="20"/>
              </w:rPr>
              <w:t xml:space="preserve"> sú splnené požiadavky podľa odseku 4</w:t>
            </w:r>
            <w:bookmarkEnd w:id="1"/>
            <w:r w:rsidRPr="00133B66">
              <w:rPr>
                <w:b/>
                <w:bCs/>
                <w:sz w:val="20"/>
                <w:szCs w:val="20"/>
              </w:rPr>
              <w:t>.</w:t>
            </w:r>
            <w:r w:rsidRPr="00133B66">
              <w:rPr>
                <w:sz w:val="20"/>
                <w:szCs w:val="20"/>
              </w:rPr>
              <w:t xml:space="preserve">   </w:t>
            </w:r>
          </w:p>
        </w:tc>
        <w:tc>
          <w:tcPr>
            <w:tcW w:w="709" w:type="dxa"/>
            <w:tcBorders>
              <w:top w:val="single" w:sz="4" w:space="0" w:color="auto"/>
              <w:left w:val="single" w:sz="4" w:space="0" w:color="auto"/>
              <w:right w:val="single" w:sz="4" w:space="0" w:color="auto"/>
            </w:tcBorders>
          </w:tcPr>
          <w:p w14:paraId="4E844458" w14:textId="77777777" w:rsidR="004B4186" w:rsidRPr="004667B5" w:rsidRDefault="004B4186" w:rsidP="00AE18F4">
            <w:pPr>
              <w:adjustRightInd w:val="0"/>
              <w:jc w:val="center"/>
              <w:rPr>
                <w:color w:val="000000"/>
                <w:sz w:val="22"/>
                <w:szCs w:val="22"/>
              </w:rPr>
            </w:pPr>
            <w:r w:rsidRPr="004667B5">
              <w:rPr>
                <w:color w:val="000000"/>
                <w:sz w:val="22"/>
                <w:szCs w:val="22"/>
              </w:rPr>
              <w:lastRenderedPageBreak/>
              <w:t>Ú</w:t>
            </w:r>
          </w:p>
          <w:p w14:paraId="433EC1EE" w14:textId="77777777" w:rsidR="00AE18F4" w:rsidRPr="004667B5" w:rsidRDefault="00AE18F4" w:rsidP="00AE18F4">
            <w:pPr>
              <w:adjustRightInd w:val="0"/>
              <w:jc w:val="center"/>
              <w:rPr>
                <w:color w:val="000000"/>
                <w:sz w:val="22"/>
                <w:szCs w:val="22"/>
              </w:rPr>
            </w:pPr>
          </w:p>
          <w:p w14:paraId="59A298C2" w14:textId="77777777" w:rsidR="00AE18F4" w:rsidRPr="004667B5" w:rsidRDefault="00AE18F4" w:rsidP="00AE18F4">
            <w:pPr>
              <w:adjustRightInd w:val="0"/>
              <w:jc w:val="center"/>
              <w:rPr>
                <w:color w:val="000000"/>
                <w:sz w:val="22"/>
                <w:szCs w:val="22"/>
              </w:rPr>
            </w:pPr>
          </w:p>
          <w:p w14:paraId="4DCB2763" w14:textId="77777777" w:rsidR="00AE18F4" w:rsidRPr="004667B5" w:rsidRDefault="00AE18F4" w:rsidP="00AE18F4">
            <w:pPr>
              <w:adjustRightInd w:val="0"/>
              <w:jc w:val="center"/>
              <w:rPr>
                <w:color w:val="000000"/>
                <w:sz w:val="22"/>
                <w:szCs w:val="22"/>
              </w:rPr>
            </w:pPr>
          </w:p>
          <w:p w14:paraId="05B2E3CD" w14:textId="77777777" w:rsidR="00AE18F4" w:rsidRPr="004667B5" w:rsidRDefault="00AE18F4" w:rsidP="00AE18F4">
            <w:pPr>
              <w:adjustRightInd w:val="0"/>
              <w:jc w:val="center"/>
              <w:rPr>
                <w:color w:val="000000"/>
                <w:sz w:val="22"/>
                <w:szCs w:val="22"/>
              </w:rPr>
            </w:pPr>
          </w:p>
          <w:p w14:paraId="3AD9D2FD" w14:textId="77777777" w:rsidR="00AE18F4" w:rsidRPr="004667B5" w:rsidRDefault="00AE18F4" w:rsidP="00AE18F4">
            <w:pPr>
              <w:adjustRightInd w:val="0"/>
              <w:jc w:val="center"/>
              <w:rPr>
                <w:color w:val="000000"/>
                <w:sz w:val="22"/>
                <w:szCs w:val="22"/>
              </w:rPr>
            </w:pPr>
          </w:p>
          <w:p w14:paraId="5180117F" w14:textId="77777777" w:rsidR="00AE18F4" w:rsidRPr="004667B5" w:rsidRDefault="00AE18F4" w:rsidP="00AE18F4">
            <w:pPr>
              <w:adjustRightInd w:val="0"/>
              <w:jc w:val="center"/>
              <w:rPr>
                <w:color w:val="000000"/>
                <w:sz w:val="22"/>
                <w:szCs w:val="22"/>
              </w:rPr>
            </w:pPr>
          </w:p>
          <w:p w14:paraId="392C09F5" w14:textId="77777777" w:rsidR="00AE18F4" w:rsidRPr="004667B5" w:rsidRDefault="00AE18F4" w:rsidP="00AE18F4">
            <w:pPr>
              <w:adjustRightInd w:val="0"/>
              <w:jc w:val="center"/>
              <w:rPr>
                <w:color w:val="000000"/>
                <w:sz w:val="22"/>
                <w:szCs w:val="22"/>
              </w:rPr>
            </w:pPr>
          </w:p>
        </w:tc>
        <w:tc>
          <w:tcPr>
            <w:tcW w:w="1077" w:type="dxa"/>
            <w:tcBorders>
              <w:top w:val="single" w:sz="4" w:space="0" w:color="auto"/>
              <w:left w:val="single" w:sz="4" w:space="0" w:color="auto"/>
              <w:right w:val="single" w:sz="4" w:space="0" w:color="auto"/>
            </w:tcBorders>
          </w:tcPr>
          <w:p w14:paraId="6986C728" w14:textId="77777777" w:rsidR="004B4186" w:rsidRPr="004667B5" w:rsidRDefault="004B4186" w:rsidP="00FA2155">
            <w:pPr>
              <w:spacing w:before="75" w:after="75"/>
              <w:rPr>
                <w:sz w:val="22"/>
                <w:szCs w:val="22"/>
              </w:rPr>
            </w:pPr>
          </w:p>
        </w:tc>
        <w:tc>
          <w:tcPr>
            <w:tcW w:w="1332" w:type="dxa"/>
            <w:tcBorders>
              <w:top w:val="single" w:sz="4" w:space="0" w:color="auto"/>
              <w:left w:val="single" w:sz="4" w:space="0" w:color="auto"/>
              <w:right w:val="single" w:sz="12" w:space="0" w:color="auto"/>
            </w:tcBorders>
          </w:tcPr>
          <w:p w14:paraId="68053FC2" w14:textId="77777777" w:rsidR="004B4186" w:rsidRDefault="00271CF9" w:rsidP="00FA2155">
            <w:pPr>
              <w:spacing w:before="75" w:after="75"/>
              <w:rPr>
                <w:sz w:val="16"/>
                <w:szCs w:val="16"/>
              </w:rPr>
            </w:pPr>
            <w:r w:rsidRPr="00AA73AF">
              <w:rPr>
                <w:sz w:val="16"/>
                <w:szCs w:val="16"/>
              </w:rPr>
              <w:t>GP- N</w:t>
            </w:r>
          </w:p>
          <w:p w14:paraId="472D4887" w14:textId="77777777" w:rsidR="00C76783" w:rsidRDefault="00C76783" w:rsidP="00FA2155">
            <w:pPr>
              <w:spacing w:before="75" w:after="75"/>
              <w:rPr>
                <w:sz w:val="16"/>
                <w:szCs w:val="16"/>
              </w:rPr>
            </w:pPr>
          </w:p>
          <w:p w14:paraId="30595751" w14:textId="77777777" w:rsidR="00C76783" w:rsidRDefault="00C76783" w:rsidP="00FA2155">
            <w:pPr>
              <w:spacing w:before="75" w:after="75"/>
              <w:rPr>
                <w:sz w:val="16"/>
                <w:szCs w:val="16"/>
              </w:rPr>
            </w:pPr>
          </w:p>
          <w:p w14:paraId="20A53056" w14:textId="77777777" w:rsidR="00C76783" w:rsidRDefault="00C76783" w:rsidP="00FA2155">
            <w:pPr>
              <w:spacing w:before="75" w:after="75"/>
              <w:rPr>
                <w:sz w:val="16"/>
                <w:szCs w:val="16"/>
              </w:rPr>
            </w:pPr>
          </w:p>
          <w:p w14:paraId="4ADC7997" w14:textId="77777777" w:rsidR="00C76783" w:rsidRDefault="00C76783" w:rsidP="00FA2155">
            <w:pPr>
              <w:spacing w:before="75" w:after="75"/>
              <w:rPr>
                <w:sz w:val="16"/>
                <w:szCs w:val="16"/>
              </w:rPr>
            </w:pPr>
          </w:p>
          <w:p w14:paraId="49644F64" w14:textId="77777777" w:rsidR="00C76783" w:rsidRDefault="00C76783" w:rsidP="00FA2155">
            <w:pPr>
              <w:spacing w:before="75" w:after="75"/>
              <w:rPr>
                <w:sz w:val="16"/>
                <w:szCs w:val="16"/>
              </w:rPr>
            </w:pPr>
          </w:p>
          <w:p w14:paraId="0A11A2E2" w14:textId="77777777" w:rsidR="00C76783" w:rsidRDefault="00C76783" w:rsidP="00FA2155">
            <w:pPr>
              <w:spacing w:before="75" w:after="75"/>
              <w:rPr>
                <w:sz w:val="16"/>
                <w:szCs w:val="16"/>
              </w:rPr>
            </w:pPr>
          </w:p>
          <w:p w14:paraId="780B5B4D" w14:textId="77777777" w:rsidR="00C76783" w:rsidRDefault="00C76783" w:rsidP="00FA2155">
            <w:pPr>
              <w:spacing w:before="75" w:after="75"/>
              <w:rPr>
                <w:sz w:val="16"/>
                <w:szCs w:val="16"/>
              </w:rPr>
            </w:pPr>
          </w:p>
          <w:p w14:paraId="1F48C44D" w14:textId="77777777" w:rsidR="00C76783" w:rsidRDefault="00C76783" w:rsidP="00FA2155">
            <w:pPr>
              <w:spacing w:before="75" w:after="75"/>
              <w:rPr>
                <w:sz w:val="16"/>
                <w:szCs w:val="16"/>
              </w:rPr>
            </w:pPr>
          </w:p>
          <w:p w14:paraId="72932A7C" w14:textId="38047D54" w:rsidR="00C76783" w:rsidRPr="004667B5" w:rsidRDefault="00C76783" w:rsidP="00A749C5">
            <w:pPr>
              <w:spacing w:before="75" w:after="75"/>
              <w:rPr>
                <w:sz w:val="22"/>
                <w:szCs w:val="22"/>
              </w:rPr>
            </w:pPr>
          </w:p>
        </w:tc>
        <w:tc>
          <w:tcPr>
            <w:tcW w:w="1418" w:type="dxa"/>
            <w:tcBorders>
              <w:top w:val="single" w:sz="4" w:space="0" w:color="auto"/>
              <w:left w:val="single" w:sz="4" w:space="0" w:color="auto"/>
              <w:right w:val="single" w:sz="12" w:space="0" w:color="auto"/>
            </w:tcBorders>
          </w:tcPr>
          <w:p w14:paraId="12D1D8E7" w14:textId="77777777" w:rsidR="004B4186" w:rsidRPr="004667B5" w:rsidRDefault="004B4186" w:rsidP="00FA2155">
            <w:pPr>
              <w:spacing w:before="75" w:after="75"/>
              <w:rPr>
                <w:sz w:val="22"/>
                <w:szCs w:val="22"/>
              </w:rPr>
            </w:pPr>
          </w:p>
        </w:tc>
      </w:tr>
      <w:tr w:rsidR="0044172B" w:rsidRPr="0066733C" w14:paraId="3CEAD130" w14:textId="77777777" w:rsidTr="00AC5AE2">
        <w:tc>
          <w:tcPr>
            <w:tcW w:w="788" w:type="dxa"/>
            <w:tcBorders>
              <w:top w:val="single" w:sz="4" w:space="0" w:color="auto"/>
              <w:left w:val="single" w:sz="12" w:space="0" w:color="auto"/>
              <w:right w:val="single" w:sz="4" w:space="0" w:color="auto"/>
            </w:tcBorders>
          </w:tcPr>
          <w:p w14:paraId="5B50C796" w14:textId="77777777" w:rsidR="0044172B" w:rsidRPr="004667B5" w:rsidRDefault="0044172B" w:rsidP="0044172B">
            <w:pPr>
              <w:jc w:val="center"/>
              <w:rPr>
                <w:sz w:val="22"/>
                <w:szCs w:val="22"/>
              </w:rPr>
            </w:pPr>
            <w:r w:rsidRPr="004667B5">
              <w:rPr>
                <w:sz w:val="22"/>
                <w:szCs w:val="22"/>
              </w:rPr>
              <w:t>Č:</w:t>
            </w:r>
            <w:r>
              <w:rPr>
                <w:sz w:val="22"/>
                <w:szCs w:val="22"/>
              </w:rPr>
              <w:t>1</w:t>
            </w:r>
          </w:p>
          <w:p w14:paraId="4505BE34" w14:textId="77777777" w:rsidR="0044172B" w:rsidRDefault="0044172B" w:rsidP="0044172B">
            <w:pPr>
              <w:jc w:val="center"/>
              <w:rPr>
                <w:sz w:val="22"/>
                <w:szCs w:val="22"/>
              </w:rPr>
            </w:pPr>
            <w:r w:rsidRPr="004667B5">
              <w:rPr>
                <w:sz w:val="22"/>
                <w:szCs w:val="22"/>
              </w:rPr>
              <w:t>O:</w:t>
            </w:r>
            <w:r>
              <w:rPr>
                <w:sz w:val="22"/>
                <w:szCs w:val="22"/>
              </w:rPr>
              <w:t>2</w:t>
            </w:r>
          </w:p>
          <w:p w14:paraId="085E9C46" w14:textId="77777777" w:rsidR="0044172B" w:rsidRDefault="0044172B" w:rsidP="0044172B">
            <w:pPr>
              <w:jc w:val="center"/>
              <w:rPr>
                <w:sz w:val="22"/>
                <w:szCs w:val="22"/>
              </w:rPr>
            </w:pPr>
            <w:r>
              <w:rPr>
                <w:sz w:val="22"/>
                <w:szCs w:val="22"/>
              </w:rPr>
              <w:t>P:a</w:t>
            </w:r>
          </w:p>
          <w:p w14:paraId="309DD291" w14:textId="77777777" w:rsidR="0044172B" w:rsidRPr="004667B5" w:rsidRDefault="0044172B" w:rsidP="0044172B">
            <w:pPr>
              <w:jc w:val="center"/>
              <w:rPr>
                <w:sz w:val="22"/>
                <w:szCs w:val="22"/>
              </w:rPr>
            </w:pPr>
          </w:p>
          <w:p w14:paraId="31A3D3CD" w14:textId="77777777" w:rsidR="0044172B" w:rsidRPr="004667B5" w:rsidRDefault="0044172B" w:rsidP="0044172B">
            <w:pPr>
              <w:jc w:val="center"/>
              <w:rPr>
                <w:sz w:val="22"/>
                <w:szCs w:val="22"/>
              </w:rPr>
            </w:pPr>
          </w:p>
          <w:p w14:paraId="7501321E" w14:textId="77777777" w:rsidR="0044172B" w:rsidRPr="004667B5" w:rsidRDefault="0044172B" w:rsidP="0044172B">
            <w:pPr>
              <w:jc w:val="center"/>
              <w:rPr>
                <w:sz w:val="22"/>
                <w:szCs w:val="22"/>
              </w:rPr>
            </w:pPr>
          </w:p>
          <w:p w14:paraId="49EC9026" w14:textId="77777777" w:rsidR="0044172B" w:rsidRPr="004667B5" w:rsidRDefault="0044172B" w:rsidP="0044172B">
            <w:pPr>
              <w:jc w:val="center"/>
              <w:rPr>
                <w:sz w:val="22"/>
                <w:szCs w:val="22"/>
              </w:rPr>
            </w:pPr>
          </w:p>
          <w:p w14:paraId="1362E756" w14:textId="77777777" w:rsidR="0044172B" w:rsidRPr="004667B5" w:rsidRDefault="0044172B" w:rsidP="0044172B">
            <w:pPr>
              <w:jc w:val="center"/>
              <w:rPr>
                <w:sz w:val="22"/>
                <w:szCs w:val="22"/>
              </w:rPr>
            </w:pPr>
          </w:p>
          <w:p w14:paraId="54518670" w14:textId="77777777" w:rsidR="0044172B" w:rsidRPr="004667B5" w:rsidRDefault="0044172B" w:rsidP="0044172B">
            <w:pPr>
              <w:jc w:val="center"/>
              <w:rPr>
                <w:sz w:val="22"/>
                <w:szCs w:val="22"/>
              </w:rPr>
            </w:pPr>
          </w:p>
          <w:p w14:paraId="569F595E" w14:textId="77777777" w:rsidR="0044172B" w:rsidRPr="004667B5" w:rsidRDefault="0044172B" w:rsidP="0044172B">
            <w:pPr>
              <w:jc w:val="center"/>
              <w:rPr>
                <w:sz w:val="22"/>
                <w:szCs w:val="22"/>
              </w:rPr>
            </w:pPr>
          </w:p>
          <w:p w14:paraId="3A344D74" w14:textId="77777777" w:rsidR="0044172B" w:rsidRPr="004667B5" w:rsidRDefault="0044172B" w:rsidP="0044172B">
            <w:pPr>
              <w:jc w:val="center"/>
              <w:rPr>
                <w:sz w:val="22"/>
                <w:szCs w:val="22"/>
              </w:rPr>
            </w:pPr>
          </w:p>
          <w:p w14:paraId="038C40F9" w14:textId="77777777" w:rsidR="0044172B" w:rsidRPr="004667B5" w:rsidRDefault="0044172B" w:rsidP="0044172B">
            <w:pPr>
              <w:jc w:val="center"/>
              <w:rPr>
                <w:sz w:val="22"/>
                <w:szCs w:val="22"/>
              </w:rPr>
            </w:pPr>
          </w:p>
          <w:p w14:paraId="36A53E2A" w14:textId="77777777" w:rsidR="0044172B" w:rsidRPr="004667B5" w:rsidRDefault="0044172B" w:rsidP="0044172B">
            <w:pPr>
              <w:jc w:val="center"/>
              <w:rPr>
                <w:sz w:val="22"/>
                <w:szCs w:val="22"/>
              </w:rPr>
            </w:pPr>
          </w:p>
          <w:p w14:paraId="7C4EA373" w14:textId="77777777" w:rsidR="0044172B" w:rsidRPr="004667B5" w:rsidRDefault="0044172B" w:rsidP="0044172B">
            <w:pPr>
              <w:jc w:val="center"/>
              <w:rPr>
                <w:sz w:val="22"/>
                <w:szCs w:val="22"/>
              </w:rPr>
            </w:pPr>
          </w:p>
          <w:p w14:paraId="6FE17CF1" w14:textId="77777777" w:rsidR="0044172B" w:rsidRPr="004667B5" w:rsidRDefault="0044172B" w:rsidP="0044172B">
            <w:pPr>
              <w:jc w:val="center"/>
              <w:rPr>
                <w:sz w:val="22"/>
                <w:szCs w:val="22"/>
              </w:rPr>
            </w:pPr>
          </w:p>
          <w:p w14:paraId="388327A8" w14:textId="77777777" w:rsidR="0044172B" w:rsidRPr="004667B5" w:rsidRDefault="0044172B" w:rsidP="0044172B">
            <w:pPr>
              <w:jc w:val="center"/>
              <w:rPr>
                <w:sz w:val="22"/>
                <w:szCs w:val="22"/>
              </w:rPr>
            </w:pPr>
          </w:p>
          <w:p w14:paraId="1A95267C" w14:textId="77777777" w:rsidR="0044172B" w:rsidRPr="004667B5" w:rsidRDefault="0044172B" w:rsidP="0044172B">
            <w:pPr>
              <w:jc w:val="center"/>
              <w:rPr>
                <w:sz w:val="22"/>
                <w:szCs w:val="22"/>
              </w:rPr>
            </w:pPr>
          </w:p>
          <w:p w14:paraId="66F21D57" w14:textId="77777777" w:rsidR="0044172B" w:rsidRPr="004667B5" w:rsidRDefault="0044172B" w:rsidP="0044172B">
            <w:pPr>
              <w:jc w:val="center"/>
              <w:rPr>
                <w:sz w:val="22"/>
                <w:szCs w:val="22"/>
              </w:rPr>
            </w:pPr>
          </w:p>
          <w:p w14:paraId="715C7895" w14:textId="77777777" w:rsidR="0044172B" w:rsidRPr="004667B5" w:rsidRDefault="0044172B" w:rsidP="0044172B">
            <w:pPr>
              <w:jc w:val="center"/>
              <w:rPr>
                <w:sz w:val="22"/>
                <w:szCs w:val="22"/>
              </w:rPr>
            </w:pPr>
          </w:p>
          <w:p w14:paraId="038ACE24" w14:textId="77777777" w:rsidR="0044172B" w:rsidRPr="004667B5" w:rsidRDefault="0044172B" w:rsidP="0044172B">
            <w:pPr>
              <w:jc w:val="center"/>
              <w:rPr>
                <w:sz w:val="22"/>
                <w:szCs w:val="22"/>
              </w:rPr>
            </w:pPr>
          </w:p>
          <w:p w14:paraId="7F12DEAA" w14:textId="77777777" w:rsidR="0044172B" w:rsidRPr="004667B5" w:rsidRDefault="0044172B" w:rsidP="0044172B">
            <w:pPr>
              <w:jc w:val="center"/>
              <w:rPr>
                <w:sz w:val="22"/>
                <w:szCs w:val="22"/>
              </w:rPr>
            </w:pPr>
          </w:p>
          <w:p w14:paraId="11F52AAE" w14:textId="77777777" w:rsidR="0044172B" w:rsidRPr="004667B5" w:rsidRDefault="0044172B" w:rsidP="0044172B">
            <w:pPr>
              <w:jc w:val="center"/>
              <w:rPr>
                <w:sz w:val="22"/>
                <w:szCs w:val="22"/>
              </w:rPr>
            </w:pPr>
          </w:p>
          <w:p w14:paraId="0572FFB3" w14:textId="77777777" w:rsidR="0044172B" w:rsidRPr="004667B5" w:rsidRDefault="0044172B" w:rsidP="0044172B">
            <w:pPr>
              <w:jc w:val="center"/>
              <w:rPr>
                <w:sz w:val="22"/>
                <w:szCs w:val="22"/>
              </w:rPr>
            </w:pPr>
          </w:p>
          <w:p w14:paraId="27C82921" w14:textId="77777777" w:rsidR="0044172B" w:rsidRPr="004667B5" w:rsidRDefault="0044172B" w:rsidP="0044172B">
            <w:pPr>
              <w:jc w:val="center"/>
              <w:rPr>
                <w:sz w:val="22"/>
                <w:szCs w:val="22"/>
              </w:rPr>
            </w:pPr>
          </w:p>
          <w:p w14:paraId="545C035F" w14:textId="77777777" w:rsidR="0044172B" w:rsidRPr="004667B5" w:rsidRDefault="0044172B" w:rsidP="0044172B">
            <w:pPr>
              <w:jc w:val="center"/>
              <w:rPr>
                <w:sz w:val="22"/>
                <w:szCs w:val="22"/>
              </w:rPr>
            </w:pPr>
          </w:p>
          <w:p w14:paraId="68FA3990" w14:textId="77777777" w:rsidR="0044172B" w:rsidRPr="004667B5" w:rsidRDefault="0044172B" w:rsidP="0044172B">
            <w:pPr>
              <w:jc w:val="center"/>
              <w:rPr>
                <w:sz w:val="22"/>
                <w:szCs w:val="22"/>
              </w:rPr>
            </w:pPr>
          </w:p>
        </w:tc>
        <w:tc>
          <w:tcPr>
            <w:tcW w:w="4620" w:type="dxa"/>
            <w:tcBorders>
              <w:top w:val="single" w:sz="4" w:space="0" w:color="auto"/>
              <w:left w:val="single" w:sz="4" w:space="0" w:color="auto"/>
              <w:right w:val="single" w:sz="4" w:space="0" w:color="auto"/>
            </w:tcBorders>
          </w:tcPr>
          <w:p w14:paraId="627F3249" w14:textId="77777777" w:rsidR="0044172B" w:rsidRPr="004D2F09" w:rsidRDefault="0044172B" w:rsidP="0044172B">
            <w:pPr>
              <w:ind w:left="567" w:hanging="567"/>
              <w:rPr>
                <w:sz w:val="22"/>
                <w:szCs w:val="22"/>
              </w:rPr>
            </w:pPr>
            <w:r w:rsidRPr="004D2F09">
              <w:rPr>
                <w:sz w:val="22"/>
                <w:szCs w:val="22"/>
              </w:rPr>
              <w:t>Článok 24 sa mení takto:</w:t>
            </w:r>
          </w:p>
          <w:p w14:paraId="44B906B7" w14:textId="77777777" w:rsidR="0044172B" w:rsidRPr="004D2F09" w:rsidRDefault="0044172B" w:rsidP="0044172B">
            <w:pPr>
              <w:ind w:left="567" w:hanging="567"/>
              <w:rPr>
                <w:sz w:val="22"/>
                <w:szCs w:val="22"/>
              </w:rPr>
            </w:pPr>
          </w:p>
          <w:p w14:paraId="09437F6A" w14:textId="77777777" w:rsidR="0044172B" w:rsidRPr="004D2F09" w:rsidRDefault="0044172B" w:rsidP="0044172B">
            <w:pPr>
              <w:ind w:left="567" w:hanging="567"/>
              <w:rPr>
                <w:sz w:val="22"/>
                <w:szCs w:val="22"/>
              </w:rPr>
            </w:pPr>
            <w:r w:rsidRPr="004D2F09">
              <w:rPr>
                <w:sz w:val="22"/>
                <w:szCs w:val="22"/>
              </w:rPr>
              <w:t>a)</w:t>
            </w:r>
          </w:p>
          <w:p w14:paraId="7D7BAC51" w14:textId="77777777" w:rsidR="0044172B" w:rsidRPr="004D2F09" w:rsidRDefault="0044172B" w:rsidP="0044172B">
            <w:pPr>
              <w:ind w:left="567" w:hanging="567"/>
              <w:rPr>
                <w:sz w:val="22"/>
                <w:szCs w:val="22"/>
              </w:rPr>
            </w:pPr>
          </w:p>
          <w:p w14:paraId="0C8EA314" w14:textId="77777777" w:rsidR="0044172B" w:rsidRPr="004D2F09" w:rsidRDefault="0044172B" w:rsidP="0044172B">
            <w:pPr>
              <w:ind w:left="567" w:hanging="567"/>
              <w:rPr>
                <w:sz w:val="22"/>
                <w:szCs w:val="22"/>
              </w:rPr>
            </w:pPr>
            <w:r w:rsidRPr="004D2F09">
              <w:rPr>
                <w:sz w:val="22"/>
                <w:szCs w:val="22"/>
              </w:rPr>
              <w:t>vkladajú sa tieto odseky:</w:t>
            </w:r>
          </w:p>
          <w:p w14:paraId="5712EF49" w14:textId="77777777" w:rsidR="0044172B" w:rsidRPr="004D2F09" w:rsidRDefault="0044172B" w:rsidP="0044172B">
            <w:pPr>
              <w:ind w:left="567" w:hanging="567"/>
              <w:rPr>
                <w:sz w:val="22"/>
                <w:szCs w:val="22"/>
              </w:rPr>
            </w:pPr>
          </w:p>
          <w:p w14:paraId="0C72A621" w14:textId="77777777" w:rsidR="0044172B" w:rsidRPr="004D2F09" w:rsidRDefault="0044172B" w:rsidP="0044172B">
            <w:pPr>
              <w:ind w:left="567" w:hanging="567"/>
              <w:rPr>
                <w:sz w:val="22"/>
                <w:szCs w:val="22"/>
              </w:rPr>
            </w:pPr>
            <w:r w:rsidRPr="004D2F09">
              <w:rPr>
                <w:sz w:val="22"/>
                <w:szCs w:val="22"/>
              </w:rPr>
              <w:t xml:space="preserve">„3a.   Prieskum vypracovaný investičnými spoločnosťami alebo tretími stranami a používaný investičnými spoločnosťami, ich klientmi alebo potenciálnymi klientmi alebo distribuovaný týmto investičným spoločnostiam, ich klientom alebo potenciálnym klientom musí byť spravodlivý, jasný a nezavádzajúci. Prieskum musí byť jasne identifikovateľný ako taký alebo </w:t>
            </w:r>
            <w:r w:rsidRPr="00170F52">
              <w:rPr>
                <w:sz w:val="22"/>
                <w:szCs w:val="22"/>
              </w:rPr>
              <w:t>podobne, a to za predpokladu, že sú splnené všetky podmienky stanovené v delegovanom nariadení Komisie (EÚ) 2017/565 (*1), ktoré sa vzťahujú na prieskum.</w:t>
            </w:r>
          </w:p>
          <w:p w14:paraId="255BF4F7" w14:textId="77777777" w:rsidR="0044172B" w:rsidRPr="004D2F09" w:rsidRDefault="0044172B" w:rsidP="0044172B">
            <w:pPr>
              <w:ind w:left="567" w:hanging="567"/>
              <w:rPr>
                <w:sz w:val="22"/>
                <w:szCs w:val="22"/>
              </w:rPr>
            </w:pPr>
          </w:p>
          <w:p w14:paraId="53D16B51" w14:textId="77777777" w:rsidR="0044172B" w:rsidRPr="004D2F09" w:rsidRDefault="0044172B" w:rsidP="0044172B">
            <w:pPr>
              <w:ind w:left="567" w:hanging="567"/>
              <w:rPr>
                <w:sz w:val="22"/>
                <w:szCs w:val="22"/>
              </w:rPr>
            </w:pPr>
            <w:r w:rsidRPr="004D2F09">
              <w:rPr>
                <w:sz w:val="22"/>
                <w:szCs w:val="22"/>
              </w:rPr>
              <w:t>3b.   Investičné spoločnosti poskytujúce správu portfólia alebo iné investičné služby alebo vedľajšie služby zabezpečia, aby sa prieskum, ktorý distribuujú klientom alebo potenciálnym klientom a ktorý úplne alebo čiastočne platí emitent, označil ako ‚prieskum sponzorovaný emitentom‘, len ak sa vypracoval v súlade s kódexom správania EÚ pre prieskum sponzorovaný emitentom uvedeným v odseku 3c.</w:t>
            </w:r>
          </w:p>
          <w:p w14:paraId="240ED61F" w14:textId="3538760F" w:rsidR="0044172B" w:rsidRPr="004D2F09" w:rsidRDefault="0044172B" w:rsidP="0044172B">
            <w:pPr>
              <w:ind w:left="567" w:hanging="567"/>
              <w:rPr>
                <w:sz w:val="22"/>
                <w:szCs w:val="22"/>
              </w:rPr>
            </w:pPr>
          </w:p>
          <w:p w14:paraId="5215F9D6" w14:textId="301E5F29" w:rsidR="0044172B" w:rsidRPr="004D2F09" w:rsidRDefault="0044172B" w:rsidP="0044172B">
            <w:pPr>
              <w:ind w:left="567" w:hanging="567"/>
              <w:rPr>
                <w:sz w:val="22"/>
                <w:szCs w:val="22"/>
              </w:rPr>
            </w:pPr>
          </w:p>
          <w:p w14:paraId="18356843" w14:textId="53ED86F0" w:rsidR="0044172B" w:rsidRPr="004D2F09" w:rsidRDefault="0044172B" w:rsidP="0044172B">
            <w:pPr>
              <w:ind w:left="567" w:hanging="567"/>
              <w:rPr>
                <w:sz w:val="22"/>
                <w:szCs w:val="22"/>
              </w:rPr>
            </w:pPr>
          </w:p>
          <w:p w14:paraId="5A5E92A8" w14:textId="792D1F54" w:rsidR="0044172B" w:rsidRPr="004D2F09" w:rsidRDefault="0044172B" w:rsidP="0044172B">
            <w:pPr>
              <w:ind w:left="567" w:hanging="567"/>
              <w:rPr>
                <w:sz w:val="22"/>
                <w:szCs w:val="22"/>
              </w:rPr>
            </w:pPr>
          </w:p>
          <w:p w14:paraId="5317D3B9" w14:textId="542243F0" w:rsidR="0044172B" w:rsidRPr="004D2F09" w:rsidRDefault="0044172B" w:rsidP="0044172B">
            <w:pPr>
              <w:ind w:left="567" w:hanging="567"/>
              <w:rPr>
                <w:sz w:val="22"/>
                <w:szCs w:val="22"/>
              </w:rPr>
            </w:pPr>
          </w:p>
          <w:p w14:paraId="41951EF6" w14:textId="10D195DE" w:rsidR="0044172B" w:rsidRPr="004D2F09" w:rsidRDefault="0044172B" w:rsidP="0044172B">
            <w:pPr>
              <w:ind w:left="567" w:hanging="567"/>
              <w:rPr>
                <w:sz w:val="22"/>
                <w:szCs w:val="22"/>
              </w:rPr>
            </w:pPr>
          </w:p>
          <w:p w14:paraId="536F1899" w14:textId="680F9333" w:rsidR="0044172B" w:rsidRPr="004D2F09" w:rsidRDefault="0044172B" w:rsidP="0044172B">
            <w:pPr>
              <w:ind w:left="567" w:hanging="567"/>
              <w:rPr>
                <w:sz w:val="22"/>
                <w:szCs w:val="22"/>
              </w:rPr>
            </w:pPr>
          </w:p>
          <w:p w14:paraId="1233A804" w14:textId="62C14C3C" w:rsidR="0044172B" w:rsidRPr="004D2F09" w:rsidRDefault="0044172B" w:rsidP="0044172B">
            <w:pPr>
              <w:ind w:left="567" w:hanging="567"/>
              <w:rPr>
                <w:sz w:val="22"/>
                <w:szCs w:val="22"/>
              </w:rPr>
            </w:pPr>
          </w:p>
          <w:p w14:paraId="2C968F23" w14:textId="26FDF66D" w:rsidR="0044172B" w:rsidRPr="004D2F09" w:rsidRDefault="0044172B" w:rsidP="0044172B">
            <w:pPr>
              <w:ind w:left="567" w:hanging="567"/>
              <w:rPr>
                <w:sz w:val="22"/>
                <w:szCs w:val="22"/>
              </w:rPr>
            </w:pPr>
          </w:p>
          <w:p w14:paraId="77E37CB9" w14:textId="77777777" w:rsidR="0044172B" w:rsidRPr="004D2F09" w:rsidRDefault="0044172B" w:rsidP="0044172B">
            <w:pPr>
              <w:ind w:left="567" w:hanging="567"/>
              <w:rPr>
                <w:sz w:val="22"/>
                <w:szCs w:val="22"/>
              </w:rPr>
            </w:pPr>
          </w:p>
          <w:p w14:paraId="683938FA" w14:textId="77777777" w:rsidR="0044172B" w:rsidRPr="004D2F09" w:rsidRDefault="0044172B" w:rsidP="0044172B">
            <w:pPr>
              <w:ind w:left="567" w:hanging="567"/>
              <w:rPr>
                <w:sz w:val="22"/>
                <w:szCs w:val="22"/>
              </w:rPr>
            </w:pPr>
            <w:r w:rsidRPr="004D2F09">
              <w:rPr>
                <w:sz w:val="22"/>
                <w:szCs w:val="22"/>
              </w:rPr>
              <w:t>3c.   Orgán ESMA vypracuje návrh regulačných technických predpisov s cieľom vytvoriť kódex správania EÚ pre prieskum sponzorovaný emitentom. V uvedenom kódexe správania sa stanovia normy nezávislosti a objektívnosti a špecifikujú sa postupy a opatrenia na účinnú identifikáciu a prevenciu konfliktov záujmov a zverejňovanie informácií o nich.</w:t>
            </w:r>
          </w:p>
          <w:p w14:paraId="764BC73A" w14:textId="77777777" w:rsidR="0044172B" w:rsidRPr="004D2F09" w:rsidRDefault="0044172B" w:rsidP="0044172B">
            <w:pPr>
              <w:ind w:left="567" w:hanging="567"/>
              <w:rPr>
                <w:sz w:val="22"/>
                <w:szCs w:val="22"/>
              </w:rPr>
            </w:pPr>
          </w:p>
          <w:p w14:paraId="5426F84D" w14:textId="77777777" w:rsidR="0044172B" w:rsidRPr="004D2F09" w:rsidRDefault="0044172B" w:rsidP="0044172B">
            <w:pPr>
              <w:ind w:left="567" w:hanging="567"/>
              <w:rPr>
                <w:sz w:val="22"/>
                <w:szCs w:val="22"/>
              </w:rPr>
            </w:pPr>
            <w:r w:rsidRPr="004D2F09">
              <w:rPr>
                <w:sz w:val="22"/>
                <w:szCs w:val="22"/>
              </w:rPr>
              <w:t>Orgán ESMA pri vypracúvaní regulačných technických predpisov týkajúcich sa kódexu správania EÚ pre prieskum sponzorovaný emitentom zohľadní obsah a parametre kódexov správania pre prieskum sponzorovaný emitentom, ktoré boli vypracované na vnútroštátnej úrovni pred dátumom začatia uplatňovania regulačných technických predpisov, najmä ak boli takéto kódexy všeobecne schválené a dodržiavané. Orgán ESMA v príslušných prípadoch zohľadní aj príslušné povinnosti a normy týkajúce sa investičných odporúčaní stanovené v článku 20 nariadenia (EÚ) č. 596/2014.</w:t>
            </w:r>
          </w:p>
          <w:p w14:paraId="7610821A" w14:textId="77777777" w:rsidR="0044172B" w:rsidRPr="004D2F09" w:rsidRDefault="0044172B" w:rsidP="0044172B">
            <w:pPr>
              <w:ind w:left="567" w:hanging="567"/>
              <w:rPr>
                <w:sz w:val="22"/>
                <w:szCs w:val="22"/>
              </w:rPr>
            </w:pPr>
          </w:p>
          <w:p w14:paraId="725C215E" w14:textId="77777777" w:rsidR="0044172B" w:rsidRPr="004D2F09" w:rsidRDefault="0044172B" w:rsidP="0044172B">
            <w:pPr>
              <w:ind w:left="567" w:hanging="567"/>
              <w:rPr>
                <w:sz w:val="22"/>
                <w:szCs w:val="22"/>
              </w:rPr>
            </w:pPr>
            <w:r w:rsidRPr="004D2F09">
              <w:rPr>
                <w:sz w:val="22"/>
                <w:szCs w:val="22"/>
              </w:rPr>
              <w:t>Orgán ESMA predloží uvedený návrh regulačných technických predpisov Komisii do 5. decembra 2025.</w:t>
            </w:r>
          </w:p>
          <w:p w14:paraId="53791227" w14:textId="77777777" w:rsidR="0044172B" w:rsidRPr="004D2F09" w:rsidRDefault="0044172B" w:rsidP="0044172B">
            <w:pPr>
              <w:ind w:left="567" w:hanging="567"/>
              <w:rPr>
                <w:sz w:val="22"/>
                <w:szCs w:val="22"/>
              </w:rPr>
            </w:pPr>
          </w:p>
          <w:p w14:paraId="66BA3782" w14:textId="77777777" w:rsidR="0044172B" w:rsidRPr="004D2F09" w:rsidRDefault="0044172B" w:rsidP="0044172B">
            <w:pPr>
              <w:ind w:left="567" w:hanging="567"/>
              <w:rPr>
                <w:sz w:val="22"/>
                <w:szCs w:val="22"/>
              </w:rPr>
            </w:pPr>
            <w:r w:rsidRPr="004D2F09">
              <w:rPr>
                <w:sz w:val="22"/>
                <w:szCs w:val="22"/>
              </w:rPr>
              <w:t xml:space="preserve">Na Komisiu sa deleguje právomoc doplniť túto smernicu prijatím regulačných technických predpisov uvedených v prvom </w:t>
            </w:r>
            <w:proofErr w:type="spellStart"/>
            <w:r w:rsidRPr="004D2F09">
              <w:rPr>
                <w:sz w:val="22"/>
                <w:szCs w:val="22"/>
              </w:rPr>
              <w:t>pododseku</w:t>
            </w:r>
            <w:proofErr w:type="spellEnd"/>
            <w:r w:rsidRPr="004D2F09">
              <w:rPr>
                <w:sz w:val="22"/>
                <w:szCs w:val="22"/>
              </w:rPr>
              <w:t xml:space="preserve"> tohto odseku v súlade s článkami 10 až 14 nariadenia (EÚ) č. 1095/2010.</w:t>
            </w:r>
          </w:p>
          <w:p w14:paraId="10F07229" w14:textId="77777777" w:rsidR="0044172B" w:rsidRPr="004D2F09" w:rsidRDefault="0044172B" w:rsidP="0044172B">
            <w:pPr>
              <w:ind w:left="567" w:hanging="567"/>
              <w:rPr>
                <w:sz w:val="22"/>
                <w:szCs w:val="22"/>
              </w:rPr>
            </w:pPr>
          </w:p>
          <w:p w14:paraId="73585300" w14:textId="77777777" w:rsidR="0044172B" w:rsidRPr="004D2F09" w:rsidRDefault="0044172B" w:rsidP="0044172B">
            <w:pPr>
              <w:ind w:left="567" w:hanging="567"/>
              <w:rPr>
                <w:sz w:val="22"/>
                <w:szCs w:val="22"/>
              </w:rPr>
            </w:pPr>
            <w:r w:rsidRPr="004D2F09">
              <w:rPr>
                <w:sz w:val="22"/>
                <w:szCs w:val="22"/>
              </w:rPr>
              <w:lastRenderedPageBreak/>
              <w:t>Kódex správania EÚ pre prieskum sponzorovaný emitentom sa zverejní na webovom sídle orgánu ESMA.</w:t>
            </w:r>
          </w:p>
          <w:p w14:paraId="1E752B7A" w14:textId="77DAF39D" w:rsidR="0044172B" w:rsidRPr="004D2F09" w:rsidRDefault="0044172B" w:rsidP="0044172B">
            <w:pPr>
              <w:ind w:left="567" w:hanging="567"/>
              <w:rPr>
                <w:sz w:val="22"/>
                <w:szCs w:val="22"/>
              </w:rPr>
            </w:pPr>
          </w:p>
          <w:p w14:paraId="25C0C2C6" w14:textId="6EFCFFC4" w:rsidR="0044172B" w:rsidRPr="004D2F09" w:rsidRDefault="0044172B" w:rsidP="0044172B">
            <w:pPr>
              <w:ind w:left="567" w:hanging="567"/>
              <w:rPr>
                <w:sz w:val="22"/>
                <w:szCs w:val="22"/>
              </w:rPr>
            </w:pPr>
          </w:p>
          <w:p w14:paraId="7AECFA3C" w14:textId="7048CFB2" w:rsidR="0044172B" w:rsidRDefault="0044172B" w:rsidP="0044172B">
            <w:pPr>
              <w:ind w:left="567" w:hanging="567"/>
              <w:rPr>
                <w:sz w:val="22"/>
                <w:szCs w:val="22"/>
              </w:rPr>
            </w:pPr>
          </w:p>
          <w:p w14:paraId="71C8CD36" w14:textId="77777777" w:rsidR="00062FC3" w:rsidRDefault="00062FC3" w:rsidP="0044172B">
            <w:pPr>
              <w:ind w:left="567" w:hanging="567"/>
              <w:rPr>
                <w:sz w:val="22"/>
                <w:szCs w:val="22"/>
              </w:rPr>
            </w:pPr>
          </w:p>
          <w:p w14:paraId="1B4D451B" w14:textId="77777777" w:rsidR="00062FC3" w:rsidRDefault="00062FC3" w:rsidP="0044172B">
            <w:pPr>
              <w:ind w:left="567" w:hanging="567"/>
              <w:rPr>
                <w:sz w:val="22"/>
                <w:szCs w:val="22"/>
              </w:rPr>
            </w:pPr>
          </w:p>
          <w:p w14:paraId="65E9523F" w14:textId="77777777" w:rsidR="00062FC3" w:rsidRDefault="00062FC3" w:rsidP="0044172B">
            <w:pPr>
              <w:ind w:left="567" w:hanging="567"/>
              <w:rPr>
                <w:sz w:val="22"/>
                <w:szCs w:val="22"/>
              </w:rPr>
            </w:pPr>
          </w:p>
          <w:p w14:paraId="379996FB" w14:textId="77777777" w:rsidR="00062FC3" w:rsidRDefault="00062FC3" w:rsidP="0044172B">
            <w:pPr>
              <w:ind w:left="567" w:hanging="567"/>
              <w:rPr>
                <w:sz w:val="22"/>
                <w:szCs w:val="22"/>
              </w:rPr>
            </w:pPr>
          </w:p>
          <w:p w14:paraId="6E8742AE" w14:textId="77777777" w:rsidR="00062FC3" w:rsidRDefault="00062FC3" w:rsidP="0044172B">
            <w:pPr>
              <w:ind w:left="567" w:hanging="567"/>
              <w:rPr>
                <w:sz w:val="22"/>
                <w:szCs w:val="22"/>
              </w:rPr>
            </w:pPr>
          </w:p>
          <w:p w14:paraId="222DE562" w14:textId="77777777" w:rsidR="00062FC3" w:rsidRDefault="00062FC3" w:rsidP="0044172B">
            <w:pPr>
              <w:ind w:left="567" w:hanging="567"/>
              <w:rPr>
                <w:sz w:val="22"/>
                <w:szCs w:val="22"/>
              </w:rPr>
            </w:pPr>
          </w:p>
          <w:p w14:paraId="1C5AC090" w14:textId="77777777" w:rsidR="00062FC3" w:rsidRDefault="00062FC3" w:rsidP="0044172B">
            <w:pPr>
              <w:ind w:left="567" w:hanging="567"/>
              <w:rPr>
                <w:sz w:val="22"/>
                <w:szCs w:val="22"/>
              </w:rPr>
            </w:pPr>
          </w:p>
          <w:p w14:paraId="12EFA21D" w14:textId="77777777" w:rsidR="00062FC3" w:rsidRDefault="00062FC3" w:rsidP="0044172B">
            <w:pPr>
              <w:ind w:left="567" w:hanging="567"/>
              <w:rPr>
                <w:sz w:val="22"/>
                <w:szCs w:val="22"/>
              </w:rPr>
            </w:pPr>
          </w:p>
          <w:p w14:paraId="216494A2" w14:textId="77777777" w:rsidR="00062FC3" w:rsidRDefault="00062FC3" w:rsidP="0044172B">
            <w:pPr>
              <w:ind w:left="567" w:hanging="567"/>
              <w:rPr>
                <w:sz w:val="22"/>
                <w:szCs w:val="22"/>
              </w:rPr>
            </w:pPr>
          </w:p>
          <w:p w14:paraId="59A410E7" w14:textId="77777777" w:rsidR="00062FC3" w:rsidRPr="004D2F09" w:rsidRDefault="00062FC3" w:rsidP="0044172B">
            <w:pPr>
              <w:ind w:left="567" w:hanging="567"/>
              <w:rPr>
                <w:sz w:val="22"/>
                <w:szCs w:val="22"/>
              </w:rPr>
            </w:pPr>
          </w:p>
          <w:p w14:paraId="636C3542" w14:textId="77777777" w:rsidR="0044172B" w:rsidRPr="004D2F09" w:rsidRDefault="0044172B" w:rsidP="0044172B">
            <w:pPr>
              <w:ind w:left="567" w:hanging="567"/>
              <w:rPr>
                <w:sz w:val="22"/>
                <w:szCs w:val="22"/>
              </w:rPr>
            </w:pPr>
          </w:p>
          <w:p w14:paraId="1011A032" w14:textId="77777777" w:rsidR="0044172B" w:rsidRPr="00233695" w:rsidRDefault="0044172B" w:rsidP="0044172B">
            <w:pPr>
              <w:ind w:left="567" w:hanging="567"/>
              <w:rPr>
                <w:sz w:val="22"/>
                <w:szCs w:val="22"/>
              </w:rPr>
            </w:pPr>
            <w:r w:rsidRPr="004D2F09">
              <w:rPr>
                <w:sz w:val="22"/>
                <w:szCs w:val="22"/>
              </w:rPr>
              <w:t xml:space="preserve">Orgán ESMA aspoň každých päť rokov po prijatí regulačných technických predpisov uvedených v prvom </w:t>
            </w:r>
            <w:proofErr w:type="spellStart"/>
            <w:r w:rsidRPr="004D2F09">
              <w:rPr>
                <w:sz w:val="22"/>
                <w:szCs w:val="22"/>
              </w:rPr>
              <w:t>pododseku</w:t>
            </w:r>
            <w:proofErr w:type="spellEnd"/>
            <w:r w:rsidRPr="004D2F09">
              <w:rPr>
                <w:sz w:val="22"/>
                <w:szCs w:val="22"/>
              </w:rPr>
              <w:t xml:space="preserve"> tohto odseku posúdi, či je potrebné zmeniť kódex správania EÚ pre prieskum sponzorovaný emitentom, pričom v takom prípade predloží návrh </w:t>
            </w:r>
            <w:r w:rsidRPr="00233695">
              <w:rPr>
                <w:sz w:val="22"/>
                <w:szCs w:val="22"/>
              </w:rPr>
              <w:t>regulačných technických predpisov Komisii.</w:t>
            </w:r>
          </w:p>
          <w:p w14:paraId="0F3B4C79" w14:textId="77777777" w:rsidR="0044172B" w:rsidRDefault="0044172B" w:rsidP="0044172B">
            <w:pPr>
              <w:ind w:left="567" w:hanging="567"/>
              <w:rPr>
                <w:sz w:val="22"/>
                <w:szCs w:val="22"/>
              </w:rPr>
            </w:pPr>
          </w:p>
          <w:p w14:paraId="645E32F8" w14:textId="77777777" w:rsidR="00DA5B56" w:rsidRDefault="00DA5B56" w:rsidP="0044172B">
            <w:pPr>
              <w:ind w:left="567" w:hanging="567"/>
              <w:rPr>
                <w:sz w:val="22"/>
                <w:szCs w:val="22"/>
              </w:rPr>
            </w:pPr>
          </w:p>
          <w:p w14:paraId="24E06BA1" w14:textId="77777777" w:rsidR="00DA5B56" w:rsidRDefault="00DA5B56" w:rsidP="0044172B">
            <w:pPr>
              <w:ind w:left="567" w:hanging="567"/>
              <w:rPr>
                <w:sz w:val="22"/>
                <w:szCs w:val="22"/>
              </w:rPr>
            </w:pPr>
          </w:p>
          <w:p w14:paraId="6B44CF4A" w14:textId="77777777" w:rsidR="00DA5B56" w:rsidRPr="00233695" w:rsidRDefault="00DA5B56" w:rsidP="0044172B">
            <w:pPr>
              <w:ind w:left="567" w:hanging="567"/>
              <w:rPr>
                <w:sz w:val="22"/>
                <w:szCs w:val="22"/>
              </w:rPr>
            </w:pPr>
          </w:p>
          <w:p w14:paraId="70F17B2C" w14:textId="77777777" w:rsidR="0044172B" w:rsidRPr="00233695" w:rsidRDefault="0044172B" w:rsidP="0044172B">
            <w:pPr>
              <w:ind w:left="567" w:hanging="567"/>
              <w:rPr>
                <w:sz w:val="22"/>
                <w:szCs w:val="22"/>
              </w:rPr>
            </w:pPr>
            <w:r w:rsidRPr="00233695">
              <w:rPr>
                <w:sz w:val="22"/>
                <w:szCs w:val="22"/>
              </w:rPr>
              <w:t>Členské štáty stanovia, že investičné spoločnosti, ktoré vypracúvajú alebo distribuujú prieskum sponzorovaný emitentom, musia mať zavedené organizačné opatrenia na zabezpečenie toho, aby sa takýto prieskum vypracoval v súlade s kódexom správania EÚ pre prieskum sponzorovaný emitentom a bol v súlade s odsekmi 3a, 3b a 3e.</w:t>
            </w:r>
          </w:p>
          <w:p w14:paraId="7B0F302E" w14:textId="77777777" w:rsidR="0044172B" w:rsidRPr="00233695" w:rsidRDefault="0044172B" w:rsidP="0044172B">
            <w:pPr>
              <w:ind w:left="567" w:hanging="567"/>
              <w:rPr>
                <w:sz w:val="22"/>
                <w:szCs w:val="22"/>
              </w:rPr>
            </w:pPr>
          </w:p>
          <w:p w14:paraId="10B855D1" w14:textId="77777777" w:rsidR="0044172B" w:rsidRPr="004D2F09" w:rsidRDefault="0044172B" w:rsidP="0044172B">
            <w:pPr>
              <w:ind w:left="567" w:hanging="567"/>
              <w:rPr>
                <w:sz w:val="22"/>
                <w:szCs w:val="22"/>
              </w:rPr>
            </w:pPr>
            <w:r w:rsidRPr="00233695">
              <w:rPr>
                <w:sz w:val="22"/>
                <w:szCs w:val="22"/>
              </w:rPr>
              <w:t>3d.   Členské štáty zabezpečia</w:t>
            </w:r>
            <w:r w:rsidRPr="004D2F09">
              <w:rPr>
                <w:sz w:val="22"/>
                <w:szCs w:val="22"/>
              </w:rPr>
              <w:t xml:space="preserve">, aby každý emitent mohol predložiť svoj prieskum </w:t>
            </w:r>
            <w:r w:rsidRPr="004D2F09">
              <w:rPr>
                <w:sz w:val="22"/>
                <w:szCs w:val="22"/>
              </w:rPr>
              <w:lastRenderedPageBreak/>
              <w:t>sponzorovaný emitentom, ako sa uvádza v odseku 3b tohto článku, príslušnému orgánu zberu údajov v zmysle vymedzenia v článku 2 bode 2 nariadenia Európskeho parlamentu a Rady (EÚ) 2023/2859 (*2).</w:t>
            </w:r>
          </w:p>
          <w:p w14:paraId="0AC0E535" w14:textId="77777777" w:rsidR="0044172B" w:rsidRDefault="0044172B" w:rsidP="0044172B">
            <w:pPr>
              <w:ind w:left="567" w:hanging="567"/>
              <w:rPr>
                <w:sz w:val="22"/>
                <w:szCs w:val="22"/>
              </w:rPr>
            </w:pPr>
          </w:p>
          <w:p w14:paraId="31A73984" w14:textId="77777777" w:rsidR="00003BBF" w:rsidRDefault="00003BBF" w:rsidP="0044172B">
            <w:pPr>
              <w:ind w:left="567" w:hanging="567"/>
              <w:rPr>
                <w:sz w:val="22"/>
                <w:szCs w:val="22"/>
              </w:rPr>
            </w:pPr>
          </w:p>
          <w:p w14:paraId="42F6C1D4" w14:textId="77777777" w:rsidR="00003BBF" w:rsidRDefault="00003BBF" w:rsidP="0044172B">
            <w:pPr>
              <w:ind w:left="567" w:hanging="567"/>
              <w:rPr>
                <w:sz w:val="22"/>
                <w:szCs w:val="22"/>
              </w:rPr>
            </w:pPr>
          </w:p>
          <w:p w14:paraId="58765936" w14:textId="77777777" w:rsidR="00003BBF" w:rsidRDefault="00003BBF" w:rsidP="0044172B">
            <w:pPr>
              <w:ind w:left="567" w:hanging="567"/>
              <w:rPr>
                <w:sz w:val="22"/>
                <w:szCs w:val="22"/>
              </w:rPr>
            </w:pPr>
          </w:p>
          <w:p w14:paraId="4DAA13ED" w14:textId="77777777" w:rsidR="00003BBF" w:rsidRDefault="00003BBF" w:rsidP="0044172B">
            <w:pPr>
              <w:ind w:left="567" w:hanging="567"/>
              <w:rPr>
                <w:sz w:val="22"/>
                <w:szCs w:val="22"/>
              </w:rPr>
            </w:pPr>
          </w:p>
          <w:p w14:paraId="5454CFCE" w14:textId="77777777" w:rsidR="00003BBF" w:rsidRDefault="00003BBF" w:rsidP="0044172B">
            <w:pPr>
              <w:ind w:left="567" w:hanging="567"/>
              <w:rPr>
                <w:sz w:val="22"/>
                <w:szCs w:val="22"/>
              </w:rPr>
            </w:pPr>
          </w:p>
          <w:p w14:paraId="3FC72F39" w14:textId="77777777" w:rsidR="00003BBF" w:rsidRDefault="00003BBF" w:rsidP="0044172B">
            <w:pPr>
              <w:ind w:left="567" w:hanging="567"/>
              <w:rPr>
                <w:sz w:val="22"/>
                <w:szCs w:val="22"/>
              </w:rPr>
            </w:pPr>
          </w:p>
          <w:p w14:paraId="648495CD" w14:textId="77777777" w:rsidR="00003BBF" w:rsidRDefault="00003BBF" w:rsidP="0044172B">
            <w:pPr>
              <w:ind w:left="567" w:hanging="567"/>
              <w:rPr>
                <w:sz w:val="22"/>
                <w:szCs w:val="22"/>
              </w:rPr>
            </w:pPr>
          </w:p>
          <w:p w14:paraId="6DD7B185" w14:textId="77777777" w:rsidR="00003BBF" w:rsidRDefault="00003BBF" w:rsidP="0044172B">
            <w:pPr>
              <w:ind w:left="567" w:hanging="567"/>
              <w:rPr>
                <w:sz w:val="22"/>
                <w:szCs w:val="22"/>
              </w:rPr>
            </w:pPr>
          </w:p>
          <w:p w14:paraId="63EDF503" w14:textId="77777777" w:rsidR="00003BBF" w:rsidRPr="004D2F09" w:rsidRDefault="00003BBF" w:rsidP="0044172B">
            <w:pPr>
              <w:ind w:left="567" w:hanging="567"/>
              <w:rPr>
                <w:sz w:val="22"/>
                <w:szCs w:val="22"/>
              </w:rPr>
            </w:pPr>
          </w:p>
          <w:p w14:paraId="2525D129" w14:textId="77777777" w:rsidR="0044172B" w:rsidRPr="004D2F09" w:rsidRDefault="0044172B" w:rsidP="0044172B">
            <w:pPr>
              <w:ind w:left="567" w:hanging="567"/>
              <w:rPr>
                <w:sz w:val="22"/>
                <w:szCs w:val="22"/>
              </w:rPr>
            </w:pPr>
            <w:r w:rsidRPr="004D2F09">
              <w:rPr>
                <w:sz w:val="22"/>
                <w:szCs w:val="22"/>
              </w:rPr>
              <w:t xml:space="preserve">Pri predkladaní uvedeného prieskumu orgánu zberu údajov emitent zabezpečí, aby k nemu boli priložené </w:t>
            </w:r>
            <w:proofErr w:type="spellStart"/>
            <w:r w:rsidRPr="004D2F09">
              <w:rPr>
                <w:sz w:val="22"/>
                <w:szCs w:val="22"/>
              </w:rPr>
              <w:t>metaúdaje</w:t>
            </w:r>
            <w:proofErr w:type="spellEnd"/>
            <w:r w:rsidRPr="004D2F09">
              <w:rPr>
                <w:sz w:val="22"/>
                <w:szCs w:val="22"/>
              </w:rPr>
              <w:t>, v ktorých sa uvádza, že informácie sú v súlade s kódexom správania EÚ pre prieskum sponzorovaný emitentom. Takýto prieskum sa nepovažuje za regulované informácie v zmysle smernice 2004/109/ES ani za investičný prieskum v zmysle tejto smernice, a preto nepodlieha rovnakej úrovni regulačnej kontroly ako regulované informácie alebo investičný prieskum.</w:t>
            </w:r>
          </w:p>
          <w:p w14:paraId="36D5E07F" w14:textId="77777777" w:rsidR="0044172B" w:rsidRDefault="0044172B" w:rsidP="0044172B">
            <w:pPr>
              <w:ind w:left="567" w:hanging="567"/>
              <w:rPr>
                <w:sz w:val="22"/>
                <w:szCs w:val="22"/>
              </w:rPr>
            </w:pPr>
          </w:p>
          <w:p w14:paraId="5CCB9BA9" w14:textId="77777777" w:rsidR="006303A9" w:rsidRDefault="006303A9" w:rsidP="0044172B">
            <w:pPr>
              <w:ind w:left="567" w:hanging="567"/>
              <w:rPr>
                <w:sz w:val="22"/>
                <w:szCs w:val="22"/>
              </w:rPr>
            </w:pPr>
          </w:p>
          <w:p w14:paraId="753E57D8" w14:textId="77777777" w:rsidR="006303A9" w:rsidRDefault="006303A9" w:rsidP="0044172B">
            <w:pPr>
              <w:ind w:left="567" w:hanging="567"/>
              <w:rPr>
                <w:sz w:val="22"/>
                <w:szCs w:val="22"/>
              </w:rPr>
            </w:pPr>
          </w:p>
          <w:p w14:paraId="11F23CE7" w14:textId="77777777" w:rsidR="006303A9" w:rsidRDefault="006303A9" w:rsidP="0044172B">
            <w:pPr>
              <w:ind w:left="567" w:hanging="567"/>
              <w:rPr>
                <w:sz w:val="22"/>
                <w:szCs w:val="22"/>
              </w:rPr>
            </w:pPr>
          </w:p>
          <w:p w14:paraId="32D81CFA" w14:textId="77777777" w:rsidR="006303A9" w:rsidRPr="004D2F09" w:rsidRDefault="006303A9" w:rsidP="0044172B">
            <w:pPr>
              <w:ind w:left="567" w:hanging="567"/>
              <w:rPr>
                <w:sz w:val="22"/>
                <w:szCs w:val="22"/>
              </w:rPr>
            </w:pPr>
          </w:p>
          <w:p w14:paraId="4612305E" w14:textId="77777777" w:rsidR="0044172B" w:rsidRPr="004D2F09" w:rsidRDefault="0044172B" w:rsidP="0044172B">
            <w:pPr>
              <w:ind w:left="567" w:hanging="567"/>
              <w:rPr>
                <w:sz w:val="22"/>
                <w:szCs w:val="22"/>
              </w:rPr>
            </w:pPr>
            <w:r w:rsidRPr="004D2F09">
              <w:rPr>
                <w:sz w:val="22"/>
                <w:szCs w:val="22"/>
              </w:rPr>
              <w:t xml:space="preserve">3e.   V prieskume, ktorý je označený ako ‚prieskum sponzorovaný emitentom‘, sa musí na jeho titulnej strane jasne a zreteľne uviesť, že bol vypracovaný v súlade s kódexom správania EÚ pre prieskum sponzorovaný emitentom. Každé iné prieskumné materiály, ktoré emitent úplne alebo čiastočne zaplatil, ale ktoré neboli </w:t>
            </w:r>
            <w:r w:rsidRPr="004D2F09">
              <w:rPr>
                <w:sz w:val="22"/>
                <w:szCs w:val="22"/>
              </w:rPr>
              <w:lastRenderedPageBreak/>
              <w:t>vypracované v súlade s uvedeným kódexom správania EÚ pre prieskum sponzorovaný emitentom, sa označujú ako marketingová komunikácia.</w:t>
            </w:r>
          </w:p>
          <w:p w14:paraId="42D663E2" w14:textId="77777777" w:rsidR="0044172B" w:rsidRPr="004D2F09" w:rsidRDefault="0044172B" w:rsidP="0044172B">
            <w:pPr>
              <w:ind w:left="567" w:hanging="567"/>
              <w:rPr>
                <w:sz w:val="22"/>
                <w:szCs w:val="22"/>
              </w:rPr>
            </w:pPr>
          </w:p>
          <w:p w14:paraId="35C2B7DC" w14:textId="77777777" w:rsidR="0044172B" w:rsidRPr="004D2F09" w:rsidRDefault="0044172B" w:rsidP="0044172B">
            <w:pPr>
              <w:ind w:left="567" w:hanging="567"/>
              <w:rPr>
                <w:sz w:val="22"/>
                <w:szCs w:val="22"/>
              </w:rPr>
            </w:pPr>
            <w:r w:rsidRPr="004D2F09">
              <w:rPr>
                <w:sz w:val="22"/>
                <w:szCs w:val="22"/>
              </w:rPr>
              <w:t>(*1)  Delegované nariadenie Komisie (EÚ) 2017/565 z 25. apríla 2016, ktorým sa dopĺňa smernica Európskeho parlamentu a Rady 2014/65/EÚ, pokiaľ ide o organizačné požiadavky a podmienky výkonu činnosti investičných spoločností, ako aj o vymedzené pojmy na účely uvedenej smernice (Ú. v. EÚ L 87, 31.3.2017, s. 1)."</w:t>
            </w:r>
          </w:p>
          <w:p w14:paraId="0A1435D6" w14:textId="77777777" w:rsidR="0044172B" w:rsidRPr="004D2F09" w:rsidRDefault="0044172B" w:rsidP="0044172B">
            <w:pPr>
              <w:ind w:left="567" w:hanging="567"/>
              <w:rPr>
                <w:sz w:val="22"/>
                <w:szCs w:val="22"/>
              </w:rPr>
            </w:pPr>
          </w:p>
          <w:p w14:paraId="44620E16" w14:textId="77777777" w:rsidR="0044172B" w:rsidRPr="004D2F09" w:rsidRDefault="0044172B" w:rsidP="0044172B">
            <w:pPr>
              <w:pStyle w:val="Bezriadkovania"/>
              <w:ind w:left="83"/>
              <w:rPr>
                <w:rFonts w:ascii="Times New Roman" w:hAnsi="Times New Roman" w:cs="Times New Roman"/>
                <w:b/>
                <w:bCs/>
                <w:color w:val="000000"/>
              </w:rPr>
            </w:pPr>
            <w:r w:rsidRPr="004D2F09">
              <w:t>(*2)  Nariadenie Európskeho parlamentu a Rady (EÚ) 2023/2859 z 13. decembra 2023, ktorým sa zriaďuje jednotné európske miesto prístupu, ktoré poskytuje centralizovaný prístup k verejne dostupným informáciám týkajúcim sa finančných služieb, kapitálových trhov a udržateľnosti (Ú. v. EÚ L, 2023/2859, 20.12.2023, ELI: http://data.europa.eu/eli/reg/2023/2859/oj).“;"</w:t>
            </w:r>
            <w:r w:rsidRPr="004D2F09">
              <w:rPr>
                <w:rFonts w:ascii="Times New Roman" w:hAnsi="Times New Roman" w:cs="Times New Roman"/>
                <w:b/>
                <w:bCs/>
                <w:color w:val="000000"/>
              </w:rPr>
              <w:t xml:space="preserve"> </w:t>
            </w:r>
          </w:p>
        </w:tc>
        <w:tc>
          <w:tcPr>
            <w:tcW w:w="852" w:type="dxa"/>
            <w:tcBorders>
              <w:top w:val="single" w:sz="4" w:space="0" w:color="auto"/>
              <w:left w:val="single" w:sz="4" w:space="0" w:color="auto"/>
              <w:right w:val="single" w:sz="12" w:space="0" w:color="auto"/>
            </w:tcBorders>
          </w:tcPr>
          <w:p w14:paraId="4C87F893" w14:textId="77777777" w:rsidR="0044172B" w:rsidRPr="004667B5" w:rsidRDefault="0044172B" w:rsidP="0044172B">
            <w:pPr>
              <w:adjustRightInd w:val="0"/>
              <w:jc w:val="center"/>
              <w:rPr>
                <w:color w:val="000000"/>
                <w:sz w:val="22"/>
                <w:szCs w:val="22"/>
              </w:rPr>
            </w:pPr>
          </w:p>
          <w:p w14:paraId="1757F845" w14:textId="77777777" w:rsidR="0044172B" w:rsidRPr="004667B5" w:rsidRDefault="0044172B" w:rsidP="0044172B">
            <w:pPr>
              <w:adjustRightInd w:val="0"/>
              <w:jc w:val="center"/>
              <w:rPr>
                <w:color w:val="000000"/>
                <w:sz w:val="22"/>
                <w:szCs w:val="22"/>
              </w:rPr>
            </w:pPr>
          </w:p>
          <w:p w14:paraId="24DC32E1" w14:textId="77777777" w:rsidR="0044172B" w:rsidRPr="004667B5" w:rsidRDefault="0044172B" w:rsidP="0044172B">
            <w:pPr>
              <w:adjustRightInd w:val="0"/>
              <w:jc w:val="center"/>
              <w:rPr>
                <w:color w:val="000000"/>
                <w:sz w:val="22"/>
                <w:szCs w:val="22"/>
              </w:rPr>
            </w:pPr>
          </w:p>
          <w:p w14:paraId="2E98A3FA" w14:textId="77777777" w:rsidR="0044172B" w:rsidRPr="004667B5" w:rsidRDefault="0044172B" w:rsidP="0044172B">
            <w:pPr>
              <w:adjustRightInd w:val="0"/>
              <w:jc w:val="center"/>
              <w:rPr>
                <w:color w:val="000000"/>
                <w:sz w:val="22"/>
                <w:szCs w:val="22"/>
              </w:rPr>
            </w:pPr>
          </w:p>
          <w:p w14:paraId="30D7772D" w14:textId="77777777" w:rsidR="0044172B" w:rsidRPr="004667B5" w:rsidRDefault="0044172B" w:rsidP="0044172B">
            <w:pPr>
              <w:adjustRightInd w:val="0"/>
              <w:jc w:val="center"/>
              <w:rPr>
                <w:color w:val="000000"/>
                <w:sz w:val="22"/>
                <w:szCs w:val="22"/>
              </w:rPr>
            </w:pPr>
            <w:r w:rsidRPr="004667B5">
              <w:rPr>
                <w:color w:val="000000"/>
                <w:sz w:val="22"/>
                <w:szCs w:val="22"/>
              </w:rPr>
              <w:t>N</w:t>
            </w:r>
          </w:p>
          <w:p w14:paraId="5503CC84" w14:textId="77777777" w:rsidR="0044172B" w:rsidRPr="004667B5" w:rsidRDefault="0044172B" w:rsidP="0044172B">
            <w:pPr>
              <w:adjustRightInd w:val="0"/>
              <w:jc w:val="center"/>
              <w:rPr>
                <w:color w:val="000000"/>
                <w:sz w:val="22"/>
                <w:szCs w:val="22"/>
              </w:rPr>
            </w:pPr>
          </w:p>
          <w:p w14:paraId="0DC9D59F" w14:textId="77777777" w:rsidR="0044172B" w:rsidRPr="004667B5" w:rsidRDefault="0044172B" w:rsidP="0044172B">
            <w:pPr>
              <w:adjustRightInd w:val="0"/>
              <w:jc w:val="center"/>
              <w:rPr>
                <w:color w:val="000000"/>
                <w:sz w:val="22"/>
                <w:szCs w:val="22"/>
              </w:rPr>
            </w:pPr>
          </w:p>
          <w:p w14:paraId="1314FD4C" w14:textId="77777777" w:rsidR="0044172B" w:rsidRPr="004667B5" w:rsidRDefault="0044172B" w:rsidP="0044172B">
            <w:pPr>
              <w:adjustRightInd w:val="0"/>
              <w:jc w:val="center"/>
              <w:rPr>
                <w:color w:val="000000"/>
                <w:sz w:val="22"/>
                <w:szCs w:val="22"/>
              </w:rPr>
            </w:pPr>
          </w:p>
          <w:p w14:paraId="2745F97E" w14:textId="77777777" w:rsidR="0044172B" w:rsidRPr="004667B5" w:rsidRDefault="0044172B" w:rsidP="0044172B">
            <w:pPr>
              <w:adjustRightInd w:val="0"/>
              <w:jc w:val="center"/>
              <w:rPr>
                <w:color w:val="000000"/>
                <w:sz w:val="22"/>
                <w:szCs w:val="22"/>
              </w:rPr>
            </w:pPr>
          </w:p>
          <w:p w14:paraId="4281290B" w14:textId="77777777" w:rsidR="0044172B" w:rsidRPr="004667B5" w:rsidRDefault="0044172B" w:rsidP="0044172B">
            <w:pPr>
              <w:adjustRightInd w:val="0"/>
              <w:jc w:val="center"/>
              <w:rPr>
                <w:color w:val="000000"/>
                <w:sz w:val="22"/>
                <w:szCs w:val="22"/>
              </w:rPr>
            </w:pPr>
          </w:p>
          <w:p w14:paraId="701075C4" w14:textId="77777777" w:rsidR="0044172B" w:rsidRPr="004667B5" w:rsidRDefault="0044172B" w:rsidP="0044172B">
            <w:pPr>
              <w:adjustRightInd w:val="0"/>
              <w:jc w:val="center"/>
              <w:rPr>
                <w:color w:val="000000"/>
                <w:sz w:val="22"/>
                <w:szCs w:val="22"/>
              </w:rPr>
            </w:pPr>
          </w:p>
          <w:p w14:paraId="4282DA30" w14:textId="77777777" w:rsidR="0044172B" w:rsidRPr="004667B5" w:rsidRDefault="0044172B" w:rsidP="0044172B">
            <w:pPr>
              <w:adjustRightInd w:val="0"/>
              <w:jc w:val="center"/>
              <w:rPr>
                <w:color w:val="000000"/>
                <w:sz w:val="22"/>
                <w:szCs w:val="22"/>
              </w:rPr>
            </w:pPr>
          </w:p>
          <w:p w14:paraId="30F93230" w14:textId="77777777" w:rsidR="0044172B" w:rsidRPr="004667B5" w:rsidRDefault="0044172B" w:rsidP="0044172B">
            <w:pPr>
              <w:adjustRightInd w:val="0"/>
              <w:jc w:val="center"/>
              <w:rPr>
                <w:color w:val="000000"/>
                <w:sz w:val="22"/>
                <w:szCs w:val="22"/>
              </w:rPr>
            </w:pPr>
          </w:p>
          <w:p w14:paraId="6307319A" w14:textId="77777777" w:rsidR="0044172B" w:rsidRPr="004667B5" w:rsidRDefault="0044172B" w:rsidP="0044172B">
            <w:pPr>
              <w:adjustRightInd w:val="0"/>
              <w:jc w:val="center"/>
              <w:rPr>
                <w:color w:val="000000"/>
                <w:sz w:val="22"/>
                <w:szCs w:val="22"/>
              </w:rPr>
            </w:pPr>
          </w:p>
          <w:p w14:paraId="2606DCCE" w14:textId="77777777" w:rsidR="0044172B" w:rsidRPr="004667B5" w:rsidRDefault="0044172B" w:rsidP="0044172B">
            <w:pPr>
              <w:adjustRightInd w:val="0"/>
              <w:jc w:val="center"/>
              <w:rPr>
                <w:color w:val="000000"/>
                <w:sz w:val="22"/>
                <w:szCs w:val="22"/>
              </w:rPr>
            </w:pPr>
          </w:p>
          <w:p w14:paraId="705187FA" w14:textId="77777777" w:rsidR="0044172B" w:rsidRPr="004667B5" w:rsidRDefault="0044172B" w:rsidP="0044172B">
            <w:pPr>
              <w:adjustRightInd w:val="0"/>
              <w:jc w:val="center"/>
              <w:rPr>
                <w:color w:val="000000"/>
                <w:sz w:val="22"/>
                <w:szCs w:val="22"/>
              </w:rPr>
            </w:pPr>
          </w:p>
          <w:p w14:paraId="02DA640E" w14:textId="77777777" w:rsidR="0044172B" w:rsidRPr="004667B5" w:rsidRDefault="0044172B" w:rsidP="0044172B">
            <w:pPr>
              <w:adjustRightInd w:val="0"/>
              <w:jc w:val="center"/>
              <w:rPr>
                <w:color w:val="000000"/>
                <w:sz w:val="22"/>
                <w:szCs w:val="22"/>
              </w:rPr>
            </w:pPr>
          </w:p>
          <w:p w14:paraId="0F3D25A9" w14:textId="77777777" w:rsidR="0044172B" w:rsidRPr="004667B5" w:rsidRDefault="0044172B" w:rsidP="0044172B">
            <w:pPr>
              <w:adjustRightInd w:val="0"/>
              <w:jc w:val="center"/>
              <w:rPr>
                <w:color w:val="000000"/>
                <w:sz w:val="22"/>
                <w:szCs w:val="22"/>
              </w:rPr>
            </w:pPr>
          </w:p>
          <w:p w14:paraId="37DA7D31" w14:textId="77777777" w:rsidR="0044172B" w:rsidRPr="004667B5" w:rsidRDefault="0044172B" w:rsidP="0044172B">
            <w:pPr>
              <w:adjustRightInd w:val="0"/>
              <w:jc w:val="center"/>
              <w:rPr>
                <w:color w:val="000000"/>
                <w:sz w:val="22"/>
                <w:szCs w:val="22"/>
              </w:rPr>
            </w:pPr>
          </w:p>
          <w:p w14:paraId="5401A581" w14:textId="77777777" w:rsidR="0044172B" w:rsidRPr="004667B5" w:rsidRDefault="0044172B" w:rsidP="0044172B">
            <w:pPr>
              <w:adjustRightInd w:val="0"/>
              <w:jc w:val="center"/>
              <w:rPr>
                <w:color w:val="000000"/>
                <w:sz w:val="22"/>
                <w:szCs w:val="22"/>
              </w:rPr>
            </w:pPr>
          </w:p>
          <w:p w14:paraId="5E37247F" w14:textId="77777777" w:rsidR="0044172B" w:rsidRPr="004667B5" w:rsidRDefault="0044172B" w:rsidP="0044172B">
            <w:pPr>
              <w:adjustRightInd w:val="0"/>
              <w:jc w:val="center"/>
              <w:rPr>
                <w:color w:val="000000"/>
                <w:sz w:val="22"/>
                <w:szCs w:val="22"/>
              </w:rPr>
            </w:pPr>
          </w:p>
          <w:p w14:paraId="048005CA" w14:textId="77777777" w:rsidR="0044172B" w:rsidRPr="004667B5" w:rsidRDefault="0044172B" w:rsidP="0044172B">
            <w:pPr>
              <w:adjustRightInd w:val="0"/>
              <w:jc w:val="center"/>
              <w:rPr>
                <w:color w:val="000000"/>
                <w:sz w:val="22"/>
                <w:szCs w:val="22"/>
              </w:rPr>
            </w:pPr>
          </w:p>
          <w:p w14:paraId="3E6ACE34" w14:textId="77777777" w:rsidR="0044172B" w:rsidRPr="004667B5" w:rsidRDefault="0044172B" w:rsidP="0044172B">
            <w:pPr>
              <w:adjustRightInd w:val="0"/>
              <w:jc w:val="center"/>
              <w:rPr>
                <w:color w:val="000000"/>
                <w:sz w:val="22"/>
                <w:szCs w:val="22"/>
              </w:rPr>
            </w:pPr>
          </w:p>
          <w:p w14:paraId="22758718" w14:textId="77777777" w:rsidR="0044172B" w:rsidRPr="004667B5" w:rsidRDefault="0044172B" w:rsidP="0044172B">
            <w:pPr>
              <w:adjustRightInd w:val="0"/>
              <w:jc w:val="center"/>
              <w:rPr>
                <w:color w:val="000000"/>
                <w:sz w:val="22"/>
                <w:szCs w:val="22"/>
              </w:rPr>
            </w:pPr>
          </w:p>
          <w:p w14:paraId="11CC7445" w14:textId="77777777" w:rsidR="0044172B" w:rsidRPr="004667B5" w:rsidRDefault="0044172B" w:rsidP="0044172B">
            <w:pPr>
              <w:adjustRightInd w:val="0"/>
              <w:jc w:val="center"/>
              <w:rPr>
                <w:color w:val="000000"/>
                <w:sz w:val="22"/>
                <w:szCs w:val="22"/>
              </w:rPr>
            </w:pPr>
          </w:p>
          <w:p w14:paraId="6B9538A8" w14:textId="77777777" w:rsidR="0044172B" w:rsidRPr="004667B5" w:rsidRDefault="0044172B" w:rsidP="0044172B">
            <w:pPr>
              <w:adjustRightInd w:val="0"/>
              <w:jc w:val="center"/>
              <w:rPr>
                <w:color w:val="000000"/>
                <w:sz w:val="22"/>
                <w:szCs w:val="22"/>
              </w:rPr>
            </w:pPr>
          </w:p>
          <w:p w14:paraId="56AB6AB5" w14:textId="77777777" w:rsidR="0044172B" w:rsidRPr="004667B5" w:rsidRDefault="0044172B" w:rsidP="0044172B">
            <w:pPr>
              <w:adjustRightInd w:val="0"/>
              <w:jc w:val="center"/>
              <w:rPr>
                <w:color w:val="000000"/>
                <w:sz w:val="22"/>
                <w:szCs w:val="22"/>
              </w:rPr>
            </w:pPr>
          </w:p>
          <w:p w14:paraId="09298E54" w14:textId="77777777" w:rsidR="0044172B" w:rsidRPr="004667B5" w:rsidRDefault="0044172B" w:rsidP="0044172B">
            <w:pPr>
              <w:adjustRightInd w:val="0"/>
              <w:jc w:val="center"/>
              <w:rPr>
                <w:color w:val="000000"/>
                <w:sz w:val="22"/>
                <w:szCs w:val="22"/>
              </w:rPr>
            </w:pPr>
          </w:p>
          <w:p w14:paraId="1A45E790" w14:textId="77777777" w:rsidR="0044172B" w:rsidRPr="004667B5" w:rsidRDefault="0044172B" w:rsidP="0044172B">
            <w:pPr>
              <w:adjustRightInd w:val="0"/>
              <w:jc w:val="center"/>
              <w:rPr>
                <w:color w:val="000000"/>
                <w:sz w:val="22"/>
                <w:szCs w:val="22"/>
              </w:rPr>
            </w:pPr>
          </w:p>
          <w:p w14:paraId="06D137E3" w14:textId="77777777" w:rsidR="0044172B" w:rsidRPr="004667B5" w:rsidRDefault="0044172B" w:rsidP="0044172B">
            <w:pPr>
              <w:adjustRightInd w:val="0"/>
              <w:jc w:val="center"/>
              <w:rPr>
                <w:color w:val="000000"/>
                <w:sz w:val="22"/>
                <w:szCs w:val="22"/>
              </w:rPr>
            </w:pPr>
          </w:p>
          <w:p w14:paraId="2359B843" w14:textId="77777777" w:rsidR="0044172B" w:rsidRPr="004667B5" w:rsidRDefault="0044172B" w:rsidP="0044172B">
            <w:pPr>
              <w:adjustRightInd w:val="0"/>
              <w:jc w:val="center"/>
              <w:rPr>
                <w:color w:val="000000"/>
                <w:sz w:val="22"/>
                <w:szCs w:val="22"/>
              </w:rPr>
            </w:pPr>
          </w:p>
          <w:p w14:paraId="43FEB00A" w14:textId="77777777" w:rsidR="0044172B" w:rsidRPr="004667B5" w:rsidRDefault="0044172B" w:rsidP="0044172B">
            <w:pPr>
              <w:adjustRightInd w:val="0"/>
              <w:jc w:val="center"/>
              <w:rPr>
                <w:color w:val="000000"/>
                <w:sz w:val="22"/>
                <w:szCs w:val="22"/>
              </w:rPr>
            </w:pPr>
          </w:p>
          <w:p w14:paraId="1CB45756" w14:textId="77777777" w:rsidR="0044172B" w:rsidRPr="004667B5" w:rsidRDefault="0044172B" w:rsidP="0044172B">
            <w:pPr>
              <w:adjustRightInd w:val="0"/>
              <w:jc w:val="center"/>
              <w:rPr>
                <w:color w:val="000000"/>
                <w:sz w:val="22"/>
                <w:szCs w:val="22"/>
              </w:rPr>
            </w:pPr>
          </w:p>
          <w:p w14:paraId="4D8740B4" w14:textId="77777777" w:rsidR="0044172B" w:rsidRPr="004667B5" w:rsidRDefault="0044172B" w:rsidP="0044172B">
            <w:pPr>
              <w:adjustRightInd w:val="0"/>
              <w:jc w:val="center"/>
              <w:rPr>
                <w:color w:val="000000"/>
                <w:sz w:val="22"/>
                <w:szCs w:val="22"/>
              </w:rPr>
            </w:pPr>
          </w:p>
          <w:p w14:paraId="58CA17A6" w14:textId="77777777" w:rsidR="0044172B" w:rsidRPr="004667B5" w:rsidRDefault="0044172B" w:rsidP="0044172B">
            <w:pPr>
              <w:adjustRightInd w:val="0"/>
              <w:jc w:val="center"/>
              <w:rPr>
                <w:color w:val="000000"/>
                <w:sz w:val="22"/>
                <w:szCs w:val="22"/>
              </w:rPr>
            </w:pPr>
          </w:p>
          <w:p w14:paraId="5BFA2879" w14:textId="77777777" w:rsidR="0044172B" w:rsidRDefault="0044172B" w:rsidP="0044172B">
            <w:pPr>
              <w:adjustRightInd w:val="0"/>
              <w:jc w:val="center"/>
              <w:rPr>
                <w:color w:val="000000"/>
                <w:sz w:val="22"/>
                <w:szCs w:val="22"/>
              </w:rPr>
            </w:pPr>
          </w:p>
          <w:p w14:paraId="26EF9CC0" w14:textId="77777777" w:rsidR="0044172B" w:rsidRDefault="0044172B" w:rsidP="0044172B">
            <w:pPr>
              <w:adjustRightInd w:val="0"/>
              <w:jc w:val="center"/>
              <w:rPr>
                <w:color w:val="000000"/>
                <w:sz w:val="22"/>
                <w:szCs w:val="22"/>
              </w:rPr>
            </w:pPr>
          </w:p>
          <w:p w14:paraId="515D2FB7" w14:textId="77777777" w:rsidR="0044172B" w:rsidRDefault="0044172B" w:rsidP="0044172B">
            <w:pPr>
              <w:adjustRightInd w:val="0"/>
              <w:jc w:val="center"/>
              <w:rPr>
                <w:color w:val="000000"/>
                <w:sz w:val="22"/>
                <w:szCs w:val="22"/>
              </w:rPr>
            </w:pPr>
          </w:p>
          <w:p w14:paraId="7EFC61A2" w14:textId="77777777" w:rsidR="0044172B" w:rsidRDefault="0044172B" w:rsidP="0044172B">
            <w:pPr>
              <w:adjustRightInd w:val="0"/>
              <w:jc w:val="center"/>
              <w:rPr>
                <w:color w:val="000000"/>
                <w:sz w:val="22"/>
                <w:szCs w:val="22"/>
              </w:rPr>
            </w:pPr>
          </w:p>
          <w:p w14:paraId="333A821B" w14:textId="77777777" w:rsidR="0044172B" w:rsidRDefault="0044172B" w:rsidP="0044172B">
            <w:pPr>
              <w:adjustRightInd w:val="0"/>
              <w:jc w:val="center"/>
              <w:rPr>
                <w:color w:val="000000"/>
                <w:sz w:val="22"/>
                <w:szCs w:val="22"/>
              </w:rPr>
            </w:pPr>
          </w:p>
          <w:p w14:paraId="669E2231" w14:textId="77777777" w:rsidR="0044172B" w:rsidRDefault="0044172B" w:rsidP="0044172B">
            <w:pPr>
              <w:adjustRightInd w:val="0"/>
              <w:jc w:val="center"/>
              <w:rPr>
                <w:color w:val="000000"/>
                <w:sz w:val="22"/>
                <w:szCs w:val="22"/>
              </w:rPr>
            </w:pPr>
          </w:p>
          <w:p w14:paraId="5B92B094" w14:textId="77777777" w:rsidR="0044172B" w:rsidRPr="004667B5" w:rsidRDefault="0044172B" w:rsidP="0044172B">
            <w:pPr>
              <w:adjustRightInd w:val="0"/>
              <w:jc w:val="center"/>
              <w:rPr>
                <w:color w:val="000000"/>
                <w:sz w:val="22"/>
                <w:szCs w:val="22"/>
              </w:rPr>
            </w:pPr>
            <w:proofErr w:type="spellStart"/>
            <w:r w:rsidRPr="004667B5">
              <w:rPr>
                <w:color w:val="000000"/>
                <w:sz w:val="22"/>
                <w:szCs w:val="22"/>
              </w:rPr>
              <w:t>n.a</w:t>
            </w:r>
            <w:proofErr w:type="spellEnd"/>
            <w:r w:rsidRPr="004667B5">
              <w:rPr>
                <w:color w:val="000000"/>
                <w:sz w:val="22"/>
                <w:szCs w:val="22"/>
              </w:rPr>
              <w:t>.</w:t>
            </w:r>
          </w:p>
          <w:p w14:paraId="258D047F" w14:textId="77777777" w:rsidR="0044172B" w:rsidRDefault="0044172B" w:rsidP="0044172B">
            <w:pPr>
              <w:adjustRightInd w:val="0"/>
              <w:jc w:val="center"/>
              <w:rPr>
                <w:color w:val="000000"/>
                <w:sz w:val="22"/>
                <w:szCs w:val="22"/>
              </w:rPr>
            </w:pPr>
          </w:p>
          <w:p w14:paraId="2DF230BD" w14:textId="77777777" w:rsidR="0044172B" w:rsidRDefault="0044172B" w:rsidP="0044172B">
            <w:pPr>
              <w:adjustRightInd w:val="0"/>
              <w:jc w:val="center"/>
              <w:rPr>
                <w:color w:val="000000"/>
                <w:sz w:val="22"/>
                <w:szCs w:val="22"/>
              </w:rPr>
            </w:pPr>
          </w:p>
          <w:p w14:paraId="3F4489C4" w14:textId="77777777" w:rsidR="0044172B" w:rsidRDefault="0044172B" w:rsidP="0044172B">
            <w:pPr>
              <w:adjustRightInd w:val="0"/>
              <w:jc w:val="center"/>
              <w:rPr>
                <w:color w:val="000000"/>
                <w:sz w:val="22"/>
                <w:szCs w:val="22"/>
              </w:rPr>
            </w:pPr>
          </w:p>
          <w:p w14:paraId="43660C81" w14:textId="77777777" w:rsidR="0044172B" w:rsidRDefault="0044172B" w:rsidP="0044172B">
            <w:pPr>
              <w:adjustRightInd w:val="0"/>
              <w:jc w:val="center"/>
              <w:rPr>
                <w:color w:val="000000"/>
                <w:sz w:val="22"/>
                <w:szCs w:val="22"/>
              </w:rPr>
            </w:pPr>
          </w:p>
          <w:p w14:paraId="3CFA84B5" w14:textId="77777777" w:rsidR="0044172B" w:rsidRDefault="0044172B" w:rsidP="0044172B">
            <w:pPr>
              <w:adjustRightInd w:val="0"/>
              <w:jc w:val="center"/>
              <w:rPr>
                <w:color w:val="000000"/>
                <w:sz w:val="22"/>
                <w:szCs w:val="22"/>
              </w:rPr>
            </w:pPr>
          </w:p>
          <w:p w14:paraId="71C1F768" w14:textId="77777777" w:rsidR="0044172B" w:rsidRDefault="0044172B" w:rsidP="0044172B">
            <w:pPr>
              <w:adjustRightInd w:val="0"/>
              <w:jc w:val="center"/>
              <w:rPr>
                <w:color w:val="000000"/>
                <w:sz w:val="22"/>
                <w:szCs w:val="22"/>
              </w:rPr>
            </w:pPr>
          </w:p>
          <w:p w14:paraId="393D40F3" w14:textId="77777777" w:rsidR="0044172B" w:rsidRDefault="0044172B" w:rsidP="0044172B">
            <w:pPr>
              <w:adjustRightInd w:val="0"/>
              <w:jc w:val="center"/>
              <w:rPr>
                <w:color w:val="000000"/>
                <w:sz w:val="22"/>
                <w:szCs w:val="22"/>
              </w:rPr>
            </w:pPr>
          </w:p>
          <w:p w14:paraId="7DF180F7" w14:textId="77777777" w:rsidR="0044172B" w:rsidRDefault="0044172B" w:rsidP="0044172B">
            <w:pPr>
              <w:adjustRightInd w:val="0"/>
              <w:jc w:val="center"/>
              <w:rPr>
                <w:color w:val="000000"/>
                <w:sz w:val="22"/>
                <w:szCs w:val="22"/>
              </w:rPr>
            </w:pPr>
          </w:p>
          <w:p w14:paraId="34ED8A01" w14:textId="77777777" w:rsidR="0044172B" w:rsidRDefault="0044172B" w:rsidP="0044172B">
            <w:pPr>
              <w:adjustRightInd w:val="0"/>
              <w:jc w:val="center"/>
              <w:rPr>
                <w:color w:val="000000"/>
                <w:sz w:val="22"/>
                <w:szCs w:val="22"/>
              </w:rPr>
            </w:pPr>
          </w:p>
          <w:p w14:paraId="17D40F06" w14:textId="77777777" w:rsidR="0044172B" w:rsidRDefault="0044172B" w:rsidP="0044172B">
            <w:pPr>
              <w:adjustRightInd w:val="0"/>
              <w:jc w:val="center"/>
              <w:rPr>
                <w:color w:val="000000"/>
                <w:sz w:val="22"/>
                <w:szCs w:val="22"/>
              </w:rPr>
            </w:pPr>
            <w:proofErr w:type="spellStart"/>
            <w:r>
              <w:rPr>
                <w:color w:val="000000"/>
                <w:sz w:val="22"/>
                <w:szCs w:val="22"/>
              </w:rPr>
              <w:t>n.a</w:t>
            </w:r>
            <w:proofErr w:type="spellEnd"/>
            <w:r>
              <w:rPr>
                <w:color w:val="000000"/>
                <w:sz w:val="22"/>
                <w:szCs w:val="22"/>
              </w:rPr>
              <w:t>.</w:t>
            </w:r>
          </w:p>
          <w:p w14:paraId="3D5117AC" w14:textId="77777777" w:rsidR="0044172B" w:rsidRDefault="0044172B" w:rsidP="0044172B">
            <w:pPr>
              <w:adjustRightInd w:val="0"/>
              <w:jc w:val="center"/>
              <w:rPr>
                <w:color w:val="000000"/>
                <w:sz w:val="22"/>
                <w:szCs w:val="22"/>
              </w:rPr>
            </w:pPr>
          </w:p>
          <w:p w14:paraId="6B05E7B1" w14:textId="77777777" w:rsidR="0044172B" w:rsidRDefault="0044172B" w:rsidP="0044172B">
            <w:pPr>
              <w:adjustRightInd w:val="0"/>
              <w:jc w:val="center"/>
              <w:rPr>
                <w:color w:val="000000"/>
                <w:sz w:val="22"/>
                <w:szCs w:val="22"/>
              </w:rPr>
            </w:pPr>
          </w:p>
          <w:p w14:paraId="5C9652B5" w14:textId="77777777" w:rsidR="0044172B" w:rsidRDefault="0044172B" w:rsidP="0044172B">
            <w:pPr>
              <w:adjustRightInd w:val="0"/>
              <w:jc w:val="center"/>
              <w:rPr>
                <w:color w:val="000000"/>
                <w:sz w:val="22"/>
                <w:szCs w:val="22"/>
              </w:rPr>
            </w:pPr>
          </w:p>
          <w:p w14:paraId="0DEFC8B1" w14:textId="77777777" w:rsidR="0044172B" w:rsidRDefault="0044172B" w:rsidP="0044172B">
            <w:pPr>
              <w:adjustRightInd w:val="0"/>
              <w:jc w:val="center"/>
              <w:rPr>
                <w:color w:val="000000"/>
                <w:sz w:val="22"/>
                <w:szCs w:val="22"/>
              </w:rPr>
            </w:pPr>
          </w:p>
          <w:p w14:paraId="42F2E719" w14:textId="77777777" w:rsidR="0044172B" w:rsidRDefault="0044172B" w:rsidP="0044172B">
            <w:pPr>
              <w:adjustRightInd w:val="0"/>
              <w:jc w:val="center"/>
              <w:rPr>
                <w:color w:val="000000"/>
                <w:sz w:val="22"/>
                <w:szCs w:val="22"/>
              </w:rPr>
            </w:pPr>
          </w:p>
          <w:p w14:paraId="7B9877C8" w14:textId="77777777" w:rsidR="0044172B" w:rsidRDefault="0044172B" w:rsidP="0044172B">
            <w:pPr>
              <w:adjustRightInd w:val="0"/>
              <w:jc w:val="center"/>
              <w:rPr>
                <w:color w:val="000000"/>
                <w:sz w:val="22"/>
                <w:szCs w:val="22"/>
              </w:rPr>
            </w:pPr>
          </w:p>
          <w:p w14:paraId="23381B5C" w14:textId="77777777" w:rsidR="0044172B" w:rsidRDefault="0044172B" w:rsidP="0044172B">
            <w:pPr>
              <w:adjustRightInd w:val="0"/>
              <w:jc w:val="center"/>
              <w:rPr>
                <w:color w:val="000000"/>
                <w:sz w:val="22"/>
                <w:szCs w:val="22"/>
              </w:rPr>
            </w:pPr>
          </w:p>
          <w:p w14:paraId="3A7E5AE2" w14:textId="77777777" w:rsidR="0044172B" w:rsidRDefault="0044172B" w:rsidP="0044172B">
            <w:pPr>
              <w:adjustRightInd w:val="0"/>
              <w:jc w:val="center"/>
              <w:rPr>
                <w:color w:val="000000"/>
                <w:sz w:val="22"/>
                <w:szCs w:val="22"/>
              </w:rPr>
            </w:pPr>
          </w:p>
          <w:p w14:paraId="1C716E5D" w14:textId="77777777" w:rsidR="0044172B" w:rsidRDefault="0044172B" w:rsidP="0044172B">
            <w:pPr>
              <w:adjustRightInd w:val="0"/>
              <w:jc w:val="center"/>
              <w:rPr>
                <w:color w:val="000000"/>
                <w:sz w:val="22"/>
                <w:szCs w:val="22"/>
              </w:rPr>
            </w:pPr>
          </w:p>
          <w:p w14:paraId="46A3AC98" w14:textId="77777777" w:rsidR="0044172B" w:rsidRDefault="0044172B" w:rsidP="0044172B">
            <w:pPr>
              <w:adjustRightInd w:val="0"/>
              <w:jc w:val="center"/>
              <w:rPr>
                <w:color w:val="000000"/>
                <w:sz w:val="22"/>
                <w:szCs w:val="22"/>
              </w:rPr>
            </w:pPr>
          </w:p>
          <w:p w14:paraId="10210FA6" w14:textId="77777777" w:rsidR="0044172B" w:rsidRDefault="0044172B" w:rsidP="0044172B">
            <w:pPr>
              <w:adjustRightInd w:val="0"/>
              <w:jc w:val="center"/>
              <w:rPr>
                <w:color w:val="000000"/>
                <w:sz w:val="22"/>
                <w:szCs w:val="22"/>
              </w:rPr>
            </w:pPr>
          </w:p>
          <w:p w14:paraId="5F621145" w14:textId="77777777" w:rsidR="0044172B" w:rsidRDefault="0044172B" w:rsidP="0044172B">
            <w:pPr>
              <w:adjustRightInd w:val="0"/>
              <w:jc w:val="center"/>
              <w:rPr>
                <w:color w:val="000000"/>
                <w:sz w:val="22"/>
                <w:szCs w:val="22"/>
              </w:rPr>
            </w:pPr>
          </w:p>
          <w:p w14:paraId="503D6639" w14:textId="77777777" w:rsidR="0044172B" w:rsidRDefault="0044172B" w:rsidP="0044172B">
            <w:pPr>
              <w:adjustRightInd w:val="0"/>
              <w:jc w:val="center"/>
              <w:rPr>
                <w:color w:val="000000"/>
                <w:sz w:val="22"/>
                <w:szCs w:val="22"/>
              </w:rPr>
            </w:pPr>
          </w:p>
          <w:p w14:paraId="5E877099" w14:textId="77777777" w:rsidR="0044172B" w:rsidRDefault="0044172B" w:rsidP="0044172B">
            <w:pPr>
              <w:adjustRightInd w:val="0"/>
              <w:jc w:val="center"/>
              <w:rPr>
                <w:color w:val="000000"/>
                <w:sz w:val="22"/>
                <w:szCs w:val="22"/>
              </w:rPr>
            </w:pPr>
          </w:p>
          <w:p w14:paraId="0CF779E6" w14:textId="77777777" w:rsidR="0044172B" w:rsidRDefault="0044172B" w:rsidP="0044172B">
            <w:pPr>
              <w:adjustRightInd w:val="0"/>
              <w:jc w:val="center"/>
              <w:rPr>
                <w:color w:val="000000"/>
                <w:sz w:val="22"/>
                <w:szCs w:val="22"/>
              </w:rPr>
            </w:pPr>
          </w:p>
          <w:p w14:paraId="0D0C17A4" w14:textId="77777777" w:rsidR="0044172B" w:rsidRDefault="0044172B" w:rsidP="0044172B">
            <w:pPr>
              <w:adjustRightInd w:val="0"/>
              <w:jc w:val="center"/>
              <w:rPr>
                <w:color w:val="000000"/>
                <w:sz w:val="22"/>
                <w:szCs w:val="22"/>
              </w:rPr>
            </w:pPr>
            <w:proofErr w:type="spellStart"/>
            <w:r>
              <w:rPr>
                <w:color w:val="000000"/>
                <w:sz w:val="22"/>
                <w:szCs w:val="22"/>
              </w:rPr>
              <w:t>n.a</w:t>
            </w:r>
            <w:proofErr w:type="spellEnd"/>
            <w:r>
              <w:rPr>
                <w:color w:val="000000"/>
                <w:sz w:val="22"/>
                <w:szCs w:val="22"/>
              </w:rPr>
              <w:t>.</w:t>
            </w:r>
          </w:p>
          <w:p w14:paraId="23F3B311" w14:textId="77777777" w:rsidR="0044172B" w:rsidRDefault="0044172B" w:rsidP="0044172B">
            <w:pPr>
              <w:adjustRightInd w:val="0"/>
              <w:jc w:val="center"/>
              <w:rPr>
                <w:color w:val="000000"/>
                <w:sz w:val="22"/>
                <w:szCs w:val="22"/>
              </w:rPr>
            </w:pPr>
          </w:p>
          <w:p w14:paraId="57294766" w14:textId="77777777" w:rsidR="0044172B" w:rsidRDefault="0044172B" w:rsidP="0044172B">
            <w:pPr>
              <w:adjustRightInd w:val="0"/>
              <w:jc w:val="center"/>
              <w:rPr>
                <w:color w:val="000000"/>
                <w:sz w:val="22"/>
                <w:szCs w:val="22"/>
              </w:rPr>
            </w:pPr>
          </w:p>
          <w:p w14:paraId="65A5050B" w14:textId="77777777" w:rsidR="0044172B" w:rsidRDefault="0044172B" w:rsidP="0044172B">
            <w:pPr>
              <w:adjustRightInd w:val="0"/>
              <w:jc w:val="center"/>
              <w:rPr>
                <w:color w:val="000000"/>
                <w:sz w:val="22"/>
                <w:szCs w:val="22"/>
              </w:rPr>
            </w:pPr>
          </w:p>
          <w:p w14:paraId="06BF73E8" w14:textId="77777777" w:rsidR="0044172B" w:rsidRDefault="0044172B" w:rsidP="0044172B">
            <w:pPr>
              <w:adjustRightInd w:val="0"/>
              <w:jc w:val="center"/>
              <w:rPr>
                <w:color w:val="000000"/>
                <w:sz w:val="22"/>
                <w:szCs w:val="22"/>
              </w:rPr>
            </w:pPr>
            <w:proofErr w:type="spellStart"/>
            <w:r>
              <w:rPr>
                <w:color w:val="000000"/>
                <w:sz w:val="22"/>
                <w:szCs w:val="22"/>
              </w:rPr>
              <w:t>n.a</w:t>
            </w:r>
            <w:proofErr w:type="spellEnd"/>
            <w:r>
              <w:rPr>
                <w:color w:val="000000"/>
                <w:sz w:val="22"/>
                <w:szCs w:val="22"/>
              </w:rPr>
              <w:t>.</w:t>
            </w:r>
          </w:p>
          <w:p w14:paraId="79CE36E3" w14:textId="77777777" w:rsidR="0044172B" w:rsidRDefault="0044172B" w:rsidP="0044172B">
            <w:pPr>
              <w:adjustRightInd w:val="0"/>
              <w:jc w:val="center"/>
              <w:rPr>
                <w:color w:val="000000"/>
                <w:sz w:val="22"/>
                <w:szCs w:val="22"/>
              </w:rPr>
            </w:pPr>
          </w:p>
          <w:p w14:paraId="771C97B9" w14:textId="77777777" w:rsidR="0044172B" w:rsidRDefault="0044172B" w:rsidP="0044172B">
            <w:pPr>
              <w:adjustRightInd w:val="0"/>
              <w:jc w:val="center"/>
              <w:rPr>
                <w:color w:val="000000"/>
                <w:sz w:val="22"/>
                <w:szCs w:val="22"/>
              </w:rPr>
            </w:pPr>
          </w:p>
          <w:p w14:paraId="1EF59EC0" w14:textId="77777777" w:rsidR="0044172B" w:rsidRDefault="0044172B" w:rsidP="0044172B">
            <w:pPr>
              <w:adjustRightInd w:val="0"/>
              <w:jc w:val="center"/>
              <w:rPr>
                <w:color w:val="000000"/>
                <w:sz w:val="22"/>
                <w:szCs w:val="22"/>
              </w:rPr>
            </w:pPr>
          </w:p>
          <w:p w14:paraId="4FD8000B" w14:textId="77777777" w:rsidR="0044172B" w:rsidRDefault="0044172B" w:rsidP="0044172B">
            <w:pPr>
              <w:adjustRightInd w:val="0"/>
              <w:jc w:val="center"/>
              <w:rPr>
                <w:color w:val="000000"/>
                <w:sz w:val="22"/>
                <w:szCs w:val="22"/>
              </w:rPr>
            </w:pPr>
          </w:p>
          <w:p w14:paraId="2C868D19" w14:textId="77777777" w:rsidR="0044172B" w:rsidRDefault="0044172B" w:rsidP="0044172B">
            <w:pPr>
              <w:adjustRightInd w:val="0"/>
              <w:jc w:val="center"/>
              <w:rPr>
                <w:color w:val="000000"/>
                <w:sz w:val="22"/>
                <w:szCs w:val="22"/>
              </w:rPr>
            </w:pPr>
          </w:p>
          <w:p w14:paraId="40DFCF86" w14:textId="77777777" w:rsidR="0044172B" w:rsidRDefault="0044172B" w:rsidP="0044172B">
            <w:pPr>
              <w:adjustRightInd w:val="0"/>
              <w:jc w:val="center"/>
              <w:rPr>
                <w:color w:val="000000"/>
                <w:sz w:val="22"/>
                <w:szCs w:val="22"/>
              </w:rPr>
            </w:pPr>
          </w:p>
          <w:p w14:paraId="6529208B" w14:textId="77777777" w:rsidR="0044172B" w:rsidRDefault="0044172B" w:rsidP="0044172B">
            <w:pPr>
              <w:adjustRightInd w:val="0"/>
              <w:jc w:val="center"/>
              <w:rPr>
                <w:color w:val="000000"/>
                <w:sz w:val="22"/>
                <w:szCs w:val="22"/>
              </w:rPr>
            </w:pPr>
          </w:p>
          <w:p w14:paraId="75D25EAB" w14:textId="77777777" w:rsidR="0044172B" w:rsidRDefault="0044172B" w:rsidP="0044172B">
            <w:pPr>
              <w:adjustRightInd w:val="0"/>
              <w:jc w:val="center"/>
              <w:rPr>
                <w:color w:val="000000"/>
                <w:sz w:val="22"/>
                <w:szCs w:val="22"/>
              </w:rPr>
            </w:pPr>
          </w:p>
          <w:p w14:paraId="2286AEB9" w14:textId="77777777" w:rsidR="0044172B" w:rsidRDefault="0044172B" w:rsidP="0044172B">
            <w:pPr>
              <w:adjustRightInd w:val="0"/>
              <w:jc w:val="center"/>
              <w:rPr>
                <w:color w:val="000000"/>
                <w:sz w:val="22"/>
                <w:szCs w:val="22"/>
              </w:rPr>
            </w:pPr>
          </w:p>
          <w:p w14:paraId="23E9B890" w14:textId="77777777" w:rsidR="0044172B" w:rsidRDefault="0044172B" w:rsidP="0044172B">
            <w:pPr>
              <w:adjustRightInd w:val="0"/>
              <w:jc w:val="center"/>
              <w:rPr>
                <w:color w:val="000000"/>
                <w:sz w:val="22"/>
                <w:szCs w:val="22"/>
              </w:rPr>
            </w:pPr>
          </w:p>
          <w:p w14:paraId="585A3F7B" w14:textId="77777777" w:rsidR="0044172B" w:rsidRDefault="0044172B" w:rsidP="0044172B">
            <w:pPr>
              <w:adjustRightInd w:val="0"/>
              <w:jc w:val="center"/>
              <w:rPr>
                <w:color w:val="000000"/>
                <w:sz w:val="22"/>
                <w:szCs w:val="22"/>
              </w:rPr>
            </w:pPr>
          </w:p>
          <w:p w14:paraId="0C4B8A2F" w14:textId="77777777" w:rsidR="0044172B" w:rsidRDefault="0044172B" w:rsidP="0044172B">
            <w:pPr>
              <w:adjustRightInd w:val="0"/>
              <w:jc w:val="center"/>
              <w:rPr>
                <w:color w:val="000000"/>
                <w:sz w:val="22"/>
                <w:szCs w:val="22"/>
              </w:rPr>
            </w:pPr>
          </w:p>
          <w:p w14:paraId="7A19FEFB" w14:textId="77777777" w:rsidR="00062FC3" w:rsidRDefault="00062FC3" w:rsidP="0044172B">
            <w:pPr>
              <w:adjustRightInd w:val="0"/>
              <w:jc w:val="center"/>
              <w:rPr>
                <w:color w:val="000000"/>
                <w:sz w:val="22"/>
                <w:szCs w:val="22"/>
              </w:rPr>
            </w:pPr>
          </w:p>
          <w:p w14:paraId="0E345BE3" w14:textId="77777777" w:rsidR="00062FC3" w:rsidRDefault="00062FC3" w:rsidP="0044172B">
            <w:pPr>
              <w:adjustRightInd w:val="0"/>
              <w:jc w:val="center"/>
              <w:rPr>
                <w:color w:val="000000"/>
                <w:sz w:val="22"/>
                <w:szCs w:val="22"/>
              </w:rPr>
            </w:pPr>
          </w:p>
          <w:p w14:paraId="209D5AB2" w14:textId="77777777" w:rsidR="00062FC3" w:rsidRDefault="00062FC3" w:rsidP="0044172B">
            <w:pPr>
              <w:adjustRightInd w:val="0"/>
              <w:jc w:val="center"/>
              <w:rPr>
                <w:color w:val="000000"/>
                <w:sz w:val="22"/>
                <w:szCs w:val="22"/>
              </w:rPr>
            </w:pPr>
          </w:p>
          <w:p w14:paraId="3F610C72" w14:textId="77777777" w:rsidR="00062FC3" w:rsidRDefault="00062FC3" w:rsidP="0044172B">
            <w:pPr>
              <w:adjustRightInd w:val="0"/>
              <w:jc w:val="center"/>
              <w:rPr>
                <w:color w:val="000000"/>
                <w:sz w:val="22"/>
                <w:szCs w:val="22"/>
              </w:rPr>
            </w:pPr>
          </w:p>
          <w:p w14:paraId="4433E623" w14:textId="77777777" w:rsidR="00062FC3" w:rsidRDefault="00062FC3" w:rsidP="0044172B">
            <w:pPr>
              <w:adjustRightInd w:val="0"/>
              <w:jc w:val="center"/>
              <w:rPr>
                <w:color w:val="000000"/>
                <w:sz w:val="22"/>
                <w:szCs w:val="22"/>
              </w:rPr>
            </w:pPr>
          </w:p>
          <w:p w14:paraId="191738A6" w14:textId="77777777" w:rsidR="00062FC3" w:rsidRDefault="00062FC3" w:rsidP="0044172B">
            <w:pPr>
              <w:adjustRightInd w:val="0"/>
              <w:jc w:val="center"/>
              <w:rPr>
                <w:color w:val="000000"/>
                <w:sz w:val="22"/>
                <w:szCs w:val="22"/>
              </w:rPr>
            </w:pPr>
          </w:p>
          <w:p w14:paraId="2A58D34A" w14:textId="77777777" w:rsidR="00062FC3" w:rsidRDefault="00062FC3" w:rsidP="0044172B">
            <w:pPr>
              <w:adjustRightInd w:val="0"/>
              <w:jc w:val="center"/>
              <w:rPr>
                <w:color w:val="000000"/>
                <w:sz w:val="22"/>
                <w:szCs w:val="22"/>
              </w:rPr>
            </w:pPr>
          </w:p>
          <w:p w14:paraId="3CBDF6E5" w14:textId="77777777" w:rsidR="00062FC3" w:rsidRDefault="00062FC3" w:rsidP="0044172B">
            <w:pPr>
              <w:adjustRightInd w:val="0"/>
              <w:jc w:val="center"/>
              <w:rPr>
                <w:color w:val="000000"/>
                <w:sz w:val="22"/>
                <w:szCs w:val="22"/>
              </w:rPr>
            </w:pPr>
          </w:p>
          <w:p w14:paraId="739EFD5D" w14:textId="77777777" w:rsidR="00062FC3" w:rsidRDefault="00062FC3" w:rsidP="0044172B">
            <w:pPr>
              <w:adjustRightInd w:val="0"/>
              <w:jc w:val="center"/>
              <w:rPr>
                <w:color w:val="000000"/>
                <w:sz w:val="22"/>
                <w:szCs w:val="22"/>
              </w:rPr>
            </w:pPr>
          </w:p>
          <w:p w14:paraId="5BC339BB" w14:textId="77777777" w:rsidR="00062FC3" w:rsidRDefault="00062FC3" w:rsidP="0044172B">
            <w:pPr>
              <w:adjustRightInd w:val="0"/>
              <w:jc w:val="center"/>
              <w:rPr>
                <w:color w:val="000000"/>
                <w:sz w:val="22"/>
                <w:szCs w:val="22"/>
              </w:rPr>
            </w:pPr>
          </w:p>
          <w:p w14:paraId="4900F501" w14:textId="77777777" w:rsidR="0044172B" w:rsidRDefault="0044172B" w:rsidP="0044172B">
            <w:pPr>
              <w:adjustRightInd w:val="0"/>
              <w:jc w:val="center"/>
              <w:rPr>
                <w:color w:val="000000"/>
                <w:sz w:val="22"/>
                <w:szCs w:val="22"/>
              </w:rPr>
            </w:pPr>
          </w:p>
          <w:p w14:paraId="44C40F97" w14:textId="77777777" w:rsidR="0044172B" w:rsidRDefault="0044172B" w:rsidP="0044172B">
            <w:pPr>
              <w:adjustRightInd w:val="0"/>
              <w:jc w:val="center"/>
              <w:rPr>
                <w:color w:val="000000"/>
                <w:sz w:val="22"/>
                <w:szCs w:val="22"/>
              </w:rPr>
            </w:pPr>
            <w:proofErr w:type="spellStart"/>
            <w:r>
              <w:rPr>
                <w:color w:val="000000"/>
                <w:sz w:val="22"/>
                <w:szCs w:val="22"/>
              </w:rPr>
              <w:t>n.a</w:t>
            </w:r>
            <w:proofErr w:type="spellEnd"/>
            <w:r>
              <w:rPr>
                <w:color w:val="000000"/>
                <w:sz w:val="22"/>
                <w:szCs w:val="22"/>
              </w:rPr>
              <w:t>.</w:t>
            </w:r>
          </w:p>
          <w:p w14:paraId="3096E0BC" w14:textId="77777777" w:rsidR="0044172B" w:rsidRDefault="0044172B" w:rsidP="0044172B">
            <w:pPr>
              <w:adjustRightInd w:val="0"/>
              <w:jc w:val="center"/>
              <w:rPr>
                <w:color w:val="000000"/>
                <w:sz w:val="22"/>
                <w:szCs w:val="22"/>
              </w:rPr>
            </w:pPr>
          </w:p>
          <w:p w14:paraId="27384DB6" w14:textId="77777777" w:rsidR="0044172B" w:rsidRDefault="0044172B" w:rsidP="0044172B">
            <w:pPr>
              <w:adjustRightInd w:val="0"/>
              <w:jc w:val="center"/>
              <w:rPr>
                <w:color w:val="000000"/>
                <w:sz w:val="22"/>
                <w:szCs w:val="22"/>
              </w:rPr>
            </w:pPr>
          </w:p>
          <w:p w14:paraId="360A088C" w14:textId="77777777" w:rsidR="0044172B" w:rsidRDefault="0044172B" w:rsidP="0044172B">
            <w:pPr>
              <w:adjustRightInd w:val="0"/>
              <w:jc w:val="center"/>
              <w:rPr>
                <w:color w:val="000000"/>
                <w:sz w:val="22"/>
                <w:szCs w:val="22"/>
              </w:rPr>
            </w:pPr>
          </w:p>
          <w:p w14:paraId="39F6BD00" w14:textId="77777777" w:rsidR="0044172B" w:rsidRDefault="0044172B" w:rsidP="0044172B">
            <w:pPr>
              <w:adjustRightInd w:val="0"/>
              <w:jc w:val="center"/>
              <w:rPr>
                <w:color w:val="000000"/>
                <w:sz w:val="22"/>
                <w:szCs w:val="22"/>
              </w:rPr>
            </w:pPr>
          </w:p>
          <w:p w14:paraId="49BD702E" w14:textId="77777777" w:rsidR="0044172B" w:rsidRDefault="0044172B" w:rsidP="0044172B">
            <w:pPr>
              <w:adjustRightInd w:val="0"/>
              <w:jc w:val="center"/>
              <w:rPr>
                <w:color w:val="000000"/>
                <w:sz w:val="22"/>
                <w:szCs w:val="22"/>
              </w:rPr>
            </w:pPr>
          </w:p>
          <w:p w14:paraId="038583FC" w14:textId="77777777" w:rsidR="0044172B" w:rsidRDefault="0044172B" w:rsidP="0044172B">
            <w:pPr>
              <w:adjustRightInd w:val="0"/>
              <w:jc w:val="center"/>
              <w:rPr>
                <w:color w:val="000000"/>
                <w:sz w:val="22"/>
                <w:szCs w:val="22"/>
              </w:rPr>
            </w:pPr>
          </w:p>
          <w:p w14:paraId="342503E9" w14:textId="77777777" w:rsidR="0044172B" w:rsidRDefault="0044172B" w:rsidP="0044172B">
            <w:pPr>
              <w:adjustRightInd w:val="0"/>
              <w:jc w:val="center"/>
              <w:rPr>
                <w:color w:val="000000"/>
                <w:sz w:val="22"/>
                <w:szCs w:val="22"/>
              </w:rPr>
            </w:pPr>
          </w:p>
          <w:p w14:paraId="7D3C3DED" w14:textId="77777777" w:rsidR="00DA5B56" w:rsidRDefault="00DA5B56" w:rsidP="0044172B">
            <w:pPr>
              <w:adjustRightInd w:val="0"/>
              <w:jc w:val="center"/>
              <w:rPr>
                <w:color w:val="000000"/>
                <w:sz w:val="22"/>
                <w:szCs w:val="22"/>
              </w:rPr>
            </w:pPr>
          </w:p>
          <w:p w14:paraId="3E65347B" w14:textId="77777777" w:rsidR="00DA5B56" w:rsidRDefault="00DA5B56" w:rsidP="0044172B">
            <w:pPr>
              <w:adjustRightInd w:val="0"/>
              <w:jc w:val="center"/>
              <w:rPr>
                <w:color w:val="000000"/>
                <w:sz w:val="22"/>
                <w:szCs w:val="22"/>
              </w:rPr>
            </w:pPr>
          </w:p>
          <w:p w14:paraId="1C64F4AC" w14:textId="77777777" w:rsidR="00DA5B56" w:rsidRDefault="00DA5B56" w:rsidP="0044172B">
            <w:pPr>
              <w:adjustRightInd w:val="0"/>
              <w:jc w:val="center"/>
              <w:rPr>
                <w:color w:val="000000"/>
                <w:sz w:val="22"/>
                <w:szCs w:val="22"/>
              </w:rPr>
            </w:pPr>
          </w:p>
          <w:p w14:paraId="0B13BF50" w14:textId="77777777" w:rsidR="0044172B" w:rsidRDefault="0044172B" w:rsidP="0044172B">
            <w:pPr>
              <w:adjustRightInd w:val="0"/>
              <w:jc w:val="center"/>
              <w:rPr>
                <w:color w:val="000000"/>
                <w:sz w:val="22"/>
                <w:szCs w:val="22"/>
              </w:rPr>
            </w:pPr>
          </w:p>
          <w:p w14:paraId="0F9F2659" w14:textId="6A0C1747" w:rsidR="0044172B" w:rsidRDefault="00233695" w:rsidP="0044172B">
            <w:pPr>
              <w:adjustRightInd w:val="0"/>
              <w:jc w:val="center"/>
              <w:rPr>
                <w:color w:val="000000"/>
                <w:sz w:val="22"/>
                <w:szCs w:val="22"/>
              </w:rPr>
            </w:pPr>
            <w:r>
              <w:rPr>
                <w:color w:val="000000"/>
                <w:sz w:val="22"/>
                <w:szCs w:val="22"/>
              </w:rPr>
              <w:t>N</w:t>
            </w:r>
          </w:p>
          <w:p w14:paraId="678EE657" w14:textId="77777777" w:rsidR="0044172B" w:rsidRDefault="0044172B" w:rsidP="0044172B">
            <w:pPr>
              <w:adjustRightInd w:val="0"/>
              <w:jc w:val="center"/>
              <w:rPr>
                <w:color w:val="000000"/>
                <w:sz w:val="22"/>
                <w:szCs w:val="22"/>
              </w:rPr>
            </w:pPr>
          </w:p>
          <w:p w14:paraId="702798C7" w14:textId="77777777" w:rsidR="0044172B" w:rsidRDefault="0044172B" w:rsidP="0044172B">
            <w:pPr>
              <w:adjustRightInd w:val="0"/>
              <w:jc w:val="center"/>
              <w:rPr>
                <w:color w:val="000000"/>
                <w:sz w:val="22"/>
                <w:szCs w:val="22"/>
              </w:rPr>
            </w:pPr>
          </w:p>
          <w:p w14:paraId="3A1D1031" w14:textId="77777777" w:rsidR="0044172B" w:rsidRDefault="0044172B" w:rsidP="0044172B">
            <w:pPr>
              <w:adjustRightInd w:val="0"/>
              <w:jc w:val="center"/>
              <w:rPr>
                <w:color w:val="000000"/>
                <w:sz w:val="22"/>
                <w:szCs w:val="22"/>
              </w:rPr>
            </w:pPr>
          </w:p>
          <w:p w14:paraId="0802F20F" w14:textId="77777777" w:rsidR="0044172B" w:rsidRDefault="0044172B" w:rsidP="0044172B">
            <w:pPr>
              <w:adjustRightInd w:val="0"/>
              <w:jc w:val="center"/>
              <w:rPr>
                <w:color w:val="000000"/>
                <w:sz w:val="22"/>
                <w:szCs w:val="22"/>
              </w:rPr>
            </w:pPr>
          </w:p>
          <w:p w14:paraId="740CDD26" w14:textId="77777777" w:rsidR="0044172B" w:rsidRDefault="0044172B" w:rsidP="0044172B">
            <w:pPr>
              <w:adjustRightInd w:val="0"/>
              <w:jc w:val="center"/>
              <w:rPr>
                <w:color w:val="000000"/>
                <w:sz w:val="22"/>
                <w:szCs w:val="22"/>
              </w:rPr>
            </w:pPr>
          </w:p>
          <w:p w14:paraId="2C8CE162" w14:textId="77777777" w:rsidR="0044172B" w:rsidRDefault="0044172B" w:rsidP="0044172B">
            <w:pPr>
              <w:adjustRightInd w:val="0"/>
              <w:jc w:val="center"/>
              <w:rPr>
                <w:color w:val="000000"/>
                <w:sz w:val="22"/>
                <w:szCs w:val="22"/>
              </w:rPr>
            </w:pPr>
          </w:p>
          <w:p w14:paraId="33AF39B4" w14:textId="77777777" w:rsidR="0044172B" w:rsidRDefault="0044172B" w:rsidP="0044172B">
            <w:pPr>
              <w:adjustRightInd w:val="0"/>
              <w:jc w:val="center"/>
              <w:rPr>
                <w:color w:val="000000"/>
                <w:sz w:val="22"/>
                <w:szCs w:val="22"/>
              </w:rPr>
            </w:pPr>
          </w:p>
          <w:p w14:paraId="644584B5" w14:textId="77777777" w:rsidR="0044172B" w:rsidRDefault="0044172B" w:rsidP="0044172B">
            <w:pPr>
              <w:adjustRightInd w:val="0"/>
              <w:jc w:val="center"/>
              <w:rPr>
                <w:color w:val="000000"/>
                <w:sz w:val="22"/>
                <w:szCs w:val="22"/>
              </w:rPr>
            </w:pPr>
          </w:p>
          <w:p w14:paraId="5A00F72F" w14:textId="77777777" w:rsidR="0044172B" w:rsidRPr="00170F52" w:rsidRDefault="0044172B" w:rsidP="0044172B">
            <w:pPr>
              <w:adjustRightInd w:val="0"/>
              <w:jc w:val="center"/>
              <w:rPr>
                <w:color w:val="000000"/>
                <w:sz w:val="22"/>
                <w:szCs w:val="22"/>
              </w:rPr>
            </w:pPr>
            <w:r w:rsidRPr="00170F52">
              <w:rPr>
                <w:color w:val="000000"/>
                <w:sz w:val="22"/>
                <w:szCs w:val="22"/>
              </w:rPr>
              <w:t>N</w:t>
            </w:r>
          </w:p>
          <w:p w14:paraId="7217A156" w14:textId="77777777" w:rsidR="0044172B" w:rsidRPr="00170F52" w:rsidRDefault="0044172B" w:rsidP="0044172B">
            <w:pPr>
              <w:adjustRightInd w:val="0"/>
              <w:jc w:val="center"/>
              <w:rPr>
                <w:color w:val="000000"/>
                <w:sz w:val="22"/>
                <w:szCs w:val="22"/>
              </w:rPr>
            </w:pPr>
          </w:p>
          <w:p w14:paraId="4BC937ED" w14:textId="77777777" w:rsidR="0044172B" w:rsidRPr="00170F52" w:rsidRDefault="0044172B" w:rsidP="0044172B">
            <w:pPr>
              <w:adjustRightInd w:val="0"/>
              <w:jc w:val="center"/>
              <w:rPr>
                <w:color w:val="000000"/>
                <w:sz w:val="22"/>
                <w:szCs w:val="22"/>
              </w:rPr>
            </w:pPr>
          </w:p>
          <w:p w14:paraId="4F96BFDE" w14:textId="77777777" w:rsidR="0044172B" w:rsidRPr="00170F52" w:rsidRDefault="0044172B" w:rsidP="0044172B">
            <w:pPr>
              <w:adjustRightInd w:val="0"/>
              <w:jc w:val="center"/>
              <w:rPr>
                <w:color w:val="000000"/>
                <w:sz w:val="22"/>
                <w:szCs w:val="22"/>
              </w:rPr>
            </w:pPr>
          </w:p>
          <w:p w14:paraId="7ABEA75A" w14:textId="77777777" w:rsidR="0044172B" w:rsidRPr="00170F52" w:rsidRDefault="0044172B" w:rsidP="0044172B">
            <w:pPr>
              <w:adjustRightInd w:val="0"/>
              <w:jc w:val="center"/>
              <w:rPr>
                <w:color w:val="000000"/>
                <w:sz w:val="22"/>
                <w:szCs w:val="22"/>
              </w:rPr>
            </w:pPr>
          </w:p>
          <w:p w14:paraId="319C10FF" w14:textId="77777777" w:rsidR="0044172B" w:rsidRPr="00170F52" w:rsidRDefault="0044172B" w:rsidP="0044172B">
            <w:pPr>
              <w:adjustRightInd w:val="0"/>
              <w:jc w:val="center"/>
              <w:rPr>
                <w:color w:val="000000"/>
                <w:sz w:val="22"/>
                <w:szCs w:val="22"/>
              </w:rPr>
            </w:pPr>
          </w:p>
          <w:p w14:paraId="7306D153" w14:textId="77777777" w:rsidR="0044172B" w:rsidRPr="00170F52" w:rsidRDefault="0044172B" w:rsidP="0044172B">
            <w:pPr>
              <w:adjustRightInd w:val="0"/>
              <w:jc w:val="center"/>
              <w:rPr>
                <w:color w:val="000000"/>
                <w:sz w:val="22"/>
                <w:szCs w:val="22"/>
              </w:rPr>
            </w:pPr>
          </w:p>
          <w:p w14:paraId="420A5A63" w14:textId="77777777" w:rsidR="0044172B" w:rsidRDefault="0044172B" w:rsidP="0044172B">
            <w:pPr>
              <w:adjustRightInd w:val="0"/>
              <w:jc w:val="center"/>
              <w:rPr>
                <w:color w:val="000000"/>
                <w:sz w:val="22"/>
                <w:szCs w:val="22"/>
              </w:rPr>
            </w:pPr>
          </w:p>
          <w:p w14:paraId="57A74DC3" w14:textId="77777777" w:rsidR="00003BBF" w:rsidRDefault="00003BBF" w:rsidP="0044172B">
            <w:pPr>
              <w:adjustRightInd w:val="0"/>
              <w:jc w:val="center"/>
              <w:rPr>
                <w:color w:val="000000"/>
                <w:sz w:val="22"/>
                <w:szCs w:val="22"/>
              </w:rPr>
            </w:pPr>
          </w:p>
          <w:p w14:paraId="00898CCF" w14:textId="77777777" w:rsidR="00003BBF" w:rsidRDefault="00003BBF" w:rsidP="0044172B">
            <w:pPr>
              <w:adjustRightInd w:val="0"/>
              <w:jc w:val="center"/>
              <w:rPr>
                <w:color w:val="000000"/>
                <w:sz w:val="22"/>
                <w:szCs w:val="22"/>
              </w:rPr>
            </w:pPr>
          </w:p>
          <w:p w14:paraId="6600C802" w14:textId="77777777" w:rsidR="00003BBF" w:rsidRDefault="00003BBF" w:rsidP="0044172B">
            <w:pPr>
              <w:adjustRightInd w:val="0"/>
              <w:jc w:val="center"/>
              <w:rPr>
                <w:color w:val="000000"/>
                <w:sz w:val="22"/>
                <w:szCs w:val="22"/>
              </w:rPr>
            </w:pPr>
          </w:p>
          <w:p w14:paraId="465950C2" w14:textId="77777777" w:rsidR="00003BBF" w:rsidRDefault="00003BBF" w:rsidP="0044172B">
            <w:pPr>
              <w:adjustRightInd w:val="0"/>
              <w:jc w:val="center"/>
              <w:rPr>
                <w:color w:val="000000"/>
                <w:sz w:val="22"/>
                <w:szCs w:val="22"/>
              </w:rPr>
            </w:pPr>
          </w:p>
          <w:p w14:paraId="2F0F2ADA" w14:textId="77777777" w:rsidR="00003BBF" w:rsidRDefault="00003BBF" w:rsidP="0044172B">
            <w:pPr>
              <w:adjustRightInd w:val="0"/>
              <w:jc w:val="center"/>
              <w:rPr>
                <w:color w:val="000000"/>
                <w:sz w:val="22"/>
                <w:szCs w:val="22"/>
              </w:rPr>
            </w:pPr>
          </w:p>
          <w:p w14:paraId="35FD846D" w14:textId="77777777" w:rsidR="00003BBF" w:rsidRDefault="00003BBF" w:rsidP="0044172B">
            <w:pPr>
              <w:adjustRightInd w:val="0"/>
              <w:jc w:val="center"/>
              <w:rPr>
                <w:color w:val="000000"/>
                <w:sz w:val="22"/>
                <w:szCs w:val="22"/>
              </w:rPr>
            </w:pPr>
          </w:p>
          <w:p w14:paraId="5D99E4E6" w14:textId="77777777" w:rsidR="006303A9" w:rsidRDefault="006303A9" w:rsidP="0044172B">
            <w:pPr>
              <w:adjustRightInd w:val="0"/>
              <w:jc w:val="center"/>
              <w:rPr>
                <w:color w:val="000000"/>
                <w:sz w:val="22"/>
                <w:szCs w:val="22"/>
              </w:rPr>
            </w:pPr>
          </w:p>
          <w:p w14:paraId="3AFB6886" w14:textId="77777777" w:rsidR="006303A9" w:rsidRDefault="006303A9" w:rsidP="0044172B">
            <w:pPr>
              <w:adjustRightInd w:val="0"/>
              <w:jc w:val="center"/>
              <w:rPr>
                <w:color w:val="000000"/>
                <w:sz w:val="22"/>
                <w:szCs w:val="22"/>
              </w:rPr>
            </w:pPr>
          </w:p>
          <w:p w14:paraId="59FCBBD7" w14:textId="77777777" w:rsidR="00003BBF" w:rsidRPr="00170F52" w:rsidRDefault="00003BBF" w:rsidP="0044172B">
            <w:pPr>
              <w:adjustRightInd w:val="0"/>
              <w:jc w:val="center"/>
              <w:rPr>
                <w:color w:val="000000"/>
                <w:sz w:val="22"/>
                <w:szCs w:val="22"/>
              </w:rPr>
            </w:pPr>
          </w:p>
          <w:p w14:paraId="6F9E0831" w14:textId="77777777" w:rsidR="0044172B" w:rsidRDefault="0044172B" w:rsidP="0044172B">
            <w:pPr>
              <w:adjustRightInd w:val="0"/>
              <w:jc w:val="center"/>
              <w:rPr>
                <w:color w:val="000000"/>
                <w:sz w:val="22"/>
                <w:szCs w:val="22"/>
              </w:rPr>
            </w:pPr>
            <w:r w:rsidRPr="00170F52">
              <w:rPr>
                <w:color w:val="000000"/>
                <w:sz w:val="22"/>
                <w:szCs w:val="22"/>
              </w:rPr>
              <w:t>N</w:t>
            </w:r>
          </w:p>
          <w:p w14:paraId="48DE58B7" w14:textId="77777777" w:rsidR="0044172B" w:rsidRDefault="0044172B" w:rsidP="0044172B">
            <w:pPr>
              <w:adjustRightInd w:val="0"/>
              <w:jc w:val="center"/>
              <w:rPr>
                <w:color w:val="000000"/>
                <w:sz w:val="22"/>
                <w:szCs w:val="22"/>
              </w:rPr>
            </w:pPr>
          </w:p>
          <w:p w14:paraId="432BEBF3" w14:textId="77777777" w:rsidR="0044172B" w:rsidRDefault="0044172B" w:rsidP="0044172B">
            <w:pPr>
              <w:adjustRightInd w:val="0"/>
              <w:jc w:val="center"/>
              <w:rPr>
                <w:color w:val="000000"/>
                <w:sz w:val="22"/>
                <w:szCs w:val="22"/>
              </w:rPr>
            </w:pPr>
          </w:p>
          <w:p w14:paraId="457BF1B4" w14:textId="77777777" w:rsidR="0044172B" w:rsidRDefault="0044172B" w:rsidP="0044172B">
            <w:pPr>
              <w:adjustRightInd w:val="0"/>
              <w:jc w:val="center"/>
              <w:rPr>
                <w:color w:val="000000"/>
                <w:sz w:val="22"/>
                <w:szCs w:val="22"/>
              </w:rPr>
            </w:pPr>
          </w:p>
          <w:p w14:paraId="2F0CBCB3" w14:textId="77777777" w:rsidR="0044172B" w:rsidRDefault="0044172B" w:rsidP="0044172B">
            <w:pPr>
              <w:adjustRightInd w:val="0"/>
              <w:jc w:val="center"/>
              <w:rPr>
                <w:color w:val="000000"/>
                <w:sz w:val="22"/>
                <w:szCs w:val="22"/>
              </w:rPr>
            </w:pPr>
          </w:p>
          <w:p w14:paraId="28327615" w14:textId="77777777" w:rsidR="0044172B" w:rsidRDefault="0044172B" w:rsidP="0044172B">
            <w:pPr>
              <w:adjustRightInd w:val="0"/>
              <w:jc w:val="center"/>
              <w:rPr>
                <w:color w:val="000000"/>
                <w:sz w:val="22"/>
                <w:szCs w:val="22"/>
              </w:rPr>
            </w:pPr>
          </w:p>
          <w:p w14:paraId="219718B3" w14:textId="77777777" w:rsidR="0044172B" w:rsidRDefault="0044172B" w:rsidP="0044172B">
            <w:pPr>
              <w:adjustRightInd w:val="0"/>
              <w:jc w:val="center"/>
              <w:rPr>
                <w:color w:val="000000"/>
                <w:sz w:val="22"/>
                <w:szCs w:val="22"/>
              </w:rPr>
            </w:pPr>
          </w:p>
          <w:p w14:paraId="0BC348E1" w14:textId="77777777" w:rsidR="0044172B" w:rsidRDefault="0044172B" w:rsidP="0044172B">
            <w:pPr>
              <w:adjustRightInd w:val="0"/>
              <w:jc w:val="center"/>
              <w:rPr>
                <w:color w:val="000000"/>
                <w:sz w:val="22"/>
                <w:szCs w:val="22"/>
              </w:rPr>
            </w:pPr>
          </w:p>
          <w:p w14:paraId="24C40280" w14:textId="77777777" w:rsidR="0044172B" w:rsidRDefault="0044172B" w:rsidP="0044172B">
            <w:pPr>
              <w:adjustRightInd w:val="0"/>
              <w:jc w:val="center"/>
              <w:rPr>
                <w:color w:val="000000"/>
                <w:sz w:val="22"/>
                <w:szCs w:val="22"/>
              </w:rPr>
            </w:pPr>
          </w:p>
          <w:p w14:paraId="5DE4A494" w14:textId="77777777" w:rsidR="0044172B" w:rsidRDefault="0044172B" w:rsidP="0044172B">
            <w:pPr>
              <w:adjustRightInd w:val="0"/>
              <w:jc w:val="center"/>
              <w:rPr>
                <w:color w:val="000000"/>
                <w:sz w:val="22"/>
                <w:szCs w:val="22"/>
              </w:rPr>
            </w:pPr>
          </w:p>
          <w:p w14:paraId="725C1BFA" w14:textId="77777777" w:rsidR="0044172B" w:rsidRDefault="0044172B" w:rsidP="0044172B">
            <w:pPr>
              <w:adjustRightInd w:val="0"/>
              <w:jc w:val="center"/>
              <w:rPr>
                <w:color w:val="000000"/>
                <w:sz w:val="22"/>
                <w:szCs w:val="22"/>
              </w:rPr>
            </w:pPr>
          </w:p>
          <w:p w14:paraId="523DB9B5" w14:textId="77777777" w:rsidR="0044172B" w:rsidRDefault="0044172B" w:rsidP="0044172B">
            <w:pPr>
              <w:adjustRightInd w:val="0"/>
              <w:jc w:val="center"/>
              <w:rPr>
                <w:color w:val="000000"/>
                <w:sz w:val="22"/>
                <w:szCs w:val="22"/>
              </w:rPr>
            </w:pPr>
          </w:p>
          <w:p w14:paraId="26254A0E" w14:textId="77777777" w:rsidR="0044172B" w:rsidRDefault="0044172B" w:rsidP="0044172B">
            <w:pPr>
              <w:adjustRightInd w:val="0"/>
              <w:jc w:val="center"/>
              <w:rPr>
                <w:color w:val="000000"/>
                <w:sz w:val="22"/>
                <w:szCs w:val="22"/>
              </w:rPr>
            </w:pPr>
          </w:p>
          <w:p w14:paraId="5E3416F0" w14:textId="77777777" w:rsidR="00170F52" w:rsidRDefault="00170F52" w:rsidP="0044172B">
            <w:pPr>
              <w:adjustRightInd w:val="0"/>
              <w:jc w:val="center"/>
              <w:rPr>
                <w:color w:val="000000"/>
                <w:sz w:val="22"/>
                <w:szCs w:val="22"/>
              </w:rPr>
            </w:pPr>
          </w:p>
          <w:p w14:paraId="57AB202B" w14:textId="77777777" w:rsidR="0044172B" w:rsidRDefault="0044172B" w:rsidP="0044172B">
            <w:pPr>
              <w:adjustRightInd w:val="0"/>
              <w:jc w:val="center"/>
              <w:rPr>
                <w:color w:val="000000"/>
                <w:sz w:val="22"/>
                <w:szCs w:val="22"/>
              </w:rPr>
            </w:pPr>
          </w:p>
          <w:p w14:paraId="5467578A" w14:textId="77777777" w:rsidR="006303A9" w:rsidRDefault="006303A9" w:rsidP="0044172B">
            <w:pPr>
              <w:adjustRightInd w:val="0"/>
              <w:jc w:val="center"/>
              <w:rPr>
                <w:color w:val="000000"/>
                <w:sz w:val="22"/>
                <w:szCs w:val="22"/>
              </w:rPr>
            </w:pPr>
          </w:p>
          <w:p w14:paraId="06DBC7BA" w14:textId="77777777" w:rsidR="00003BBF" w:rsidRDefault="00003BBF" w:rsidP="0044172B">
            <w:pPr>
              <w:adjustRightInd w:val="0"/>
              <w:jc w:val="center"/>
              <w:rPr>
                <w:color w:val="000000"/>
                <w:sz w:val="22"/>
                <w:szCs w:val="22"/>
              </w:rPr>
            </w:pPr>
          </w:p>
          <w:p w14:paraId="6D58DA0C" w14:textId="77777777" w:rsidR="0044172B" w:rsidRDefault="0044172B" w:rsidP="0044172B">
            <w:pPr>
              <w:adjustRightInd w:val="0"/>
              <w:jc w:val="center"/>
              <w:rPr>
                <w:color w:val="000000"/>
                <w:sz w:val="22"/>
                <w:szCs w:val="22"/>
              </w:rPr>
            </w:pPr>
            <w:r w:rsidRPr="00170F52">
              <w:rPr>
                <w:color w:val="000000"/>
                <w:sz w:val="22"/>
                <w:szCs w:val="22"/>
              </w:rPr>
              <w:t>N</w:t>
            </w:r>
          </w:p>
          <w:p w14:paraId="3A3D04B1" w14:textId="6E3739A3" w:rsidR="0044172B" w:rsidRPr="004667B5" w:rsidRDefault="0044172B" w:rsidP="0044172B">
            <w:pPr>
              <w:adjustRightInd w:val="0"/>
              <w:jc w:val="center"/>
              <w:rPr>
                <w:color w:val="000000"/>
                <w:sz w:val="22"/>
                <w:szCs w:val="22"/>
              </w:rPr>
            </w:pPr>
          </w:p>
        </w:tc>
        <w:tc>
          <w:tcPr>
            <w:tcW w:w="993" w:type="dxa"/>
            <w:tcBorders>
              <w:top w:val="single" w:sz="4" w:space="0" w:color="auto"/>
              <w:left w:val="nil"/>
              <w:right w:val="single" w:sz="4" w:space="0" w:color="auto"/>
            </w:tcBorders>
          </w:tcPr>
          <w:p w14:paraId="0F95433A" w14:textId="77777777" w:rsidR="0044172B" w:rsidRPr="004667B5" w:rsidRDefault="0044172B" w:rsidP="0044172B">
            <w:pPr>
              <w:rPr>
                <w:bCs/>
                <w:sz w:val="22"/>
                <w:szCs w:val="22"/>
                <w:highlight w:val="yellow"/>
              </w:rPr>
            </w:pPr>
          </w:p>
          <w:p w14:paraId="6C40B998" w14:textId="77777777" w:rsidR="0044172B" w:rsidRPr="004667B5" w:rsidRDefault="0044172B" w:rsidP="0044172B">
            <w:pPr>
              <w:rPr>
                <w:bCs/>
                <w:sz w:val="22"/>
                <w:szCs w:val="22"/>
                <w:highlight w:val="yellow"/>
              </w:rPr>
            </w:pPr>
          </w:p>
          <w:p w14:paraId="0A1CFEE6" w14:textId="77777777" w:rsidR="0044172B" w:rsidRPr="004667B5" w:rsidRDefault="0044172B" w:rsidP="0044172B">
            <w:pPr>
              <w:rPr>
                <w:bCs/>
                <w:sz w:val="22"/>
                <w:szCs w:val="22"/>
                <w:highlight w:val="yellow"/>
              </w:rPr>
            </w:pPr>
          </w:p>
          <w:p w14:paraId="156B68A4" w14:textId="77777777" w:rsidR="0044172B" w:rsidRPr="00170F52" w:rsidRDefault="0044172B" w:rsidP="0044172B">
            <w:pPr>
              <w:rPr>
                <w:bCs/>
                <w:sz w:val="22"/>
                <w:szCs w:val="22"/>
              </w:rPr>
            </w:pPr>
          </w:p>
          <w:p w14:paraId="37CCE067" w14:textId="09E14FE1" w:rsidR="0044172B" w:rsidRPr="00170F52" w:rsidRDefault="0044172B" w:rsidP="0044172B">
            <w:pPr>
              <w:rPr>
                <w:b/>
                <w:bCs/>
                <w:sz w:val="22"/>
                <w:szCs w:val="22"/>
              </w:rPr>
            </w:pPr>
            <w:r w:rsidRPr="00170F52">
              <w:rPr>
                <w:b/>
                <w:bCs/>
                <w:sz w:val="22"/>
                <w:szCs w:val="22"/>
              </w:rPr>
              <w:t xml:space="preserve">Návrh </w:t>
            </w:r>
            <w:r w:rsidRPr="00170F52">
              <w:rPr>
                <w:b/>
                <w:bCs/>
                <w:sz w:val="20"/>
                <w:szCs w:val="20"/>
              </w:rPr>
              <w:t>zákona</w:t>
            </w:r>
          </w:p>
          <w:p w14:paraId="49C99A0C" w14:textId="77777777" w:rsidR="0044172B" w:rsidRPr="00994E98" w:rsidRDefault="0044172B" w:rsidP="0044172B">
            <w:pPr>
              <w:rPr>
                <w:b/>
                <w:bCs/>
                <w:sz w:val="22"/>
                <w:szCs w:val="22"/>
              </w:rPr>
            </w:pPr>
            <w:r w:rsidRPr="00170F52">
              <w:rPr>
                <w:b/>
                <w:bCs/>
                <w:sz w:val="22"/>
                <w:szCs w:val="22"/>
              </w:rPr>
              <w:t>Čl. I.</w:t>
            </w:r>
            <w:r w:rsidRPr="00994E98">
              <w:rPr>
                <w:b/>
                <w:bCs/>
                <w:sz w:val="22"/>
                <w:szCs w:val="22"/>
              </w:rPr>
              <w:t xml:space="preserve"> </w:t>
            </w:r>
          </w:p>
          <w:p w14:paraId="562794E7" w14:textId="71F50D99" w:rsidR="0044172B" w:rsidRPr="004667B5" w:rsidRDefault="0044172B" w:rsidP="0044172B">
            <w:pPr>
              <w:adjustRightInd w:val="0"/>
              <w:rPr>
                <w:color w:val="000000"/>
                <w:sz w:val="22"/>
                <w:szCs w:val="22"/>
              </w:rPr>
            </w:pPr>
            <w:r w:rsidRPr="00994E98">
              <w:rPr>
                <w:b/>
                <w:bCs/>
                <w:sz w:val="22"/>
                <w:szCs w:val="22"/>
              </w:rPr>
              <w:t xml:space="preserve">Bod </w:t>
            </w:r>
            <w:r w:rsidR="00233695">
              <w:rPr>
                <w:b/>
                <w:bCs/>
                <w:sz w:val="22"/>
                <w:szCs w:val="22"/>
              </w:rPr>
              <w:t>1</w:t>
            </w:r>
            <w:r w:rsidR="006F6B0F">
              <w:rPr>
                <w:b/>
                <w:bCs/>
                <w:sz w:val="22"/>
                <w:szCs w:val="22"/>
              </w:rPr>
              <w:t>5</w:t>
            </w:r>
          </w:p>
          <w:p w14:paraId="478833E4" w14:textId="77777777" w:rsidR="0044172B" w:rsidRDefault="0044172B" w:rsidP="0044172B">
            <w:pPr>
              <w:rPr>
                <w:bCs/>
                <w:sz w:val="22"/>
                <w:szCs w:val="22"/>
                <w:highlight w:val="yellow"/>
              </w:rPr>
            </w:pPr>
          </w:p>
          <w:p w14:paraId="4F3B80BA" w14:textId="77777777" w:rsidR="0044172B" w:rsidRDefault="0044172B" w:rsidP="0044172B">
            <w:pPr>
              <w:rPr>
                <w:bCs/>
                <w:sz w:val="22"/>
                <w:szCs w:val="22"/>
                <w:highlight w:val="yellow"/>
              </w:rPr>
            </w:pPr>
          </w:p>
          <w:p w14:paraId="38C643AD" w14:textId="77777777" w:rsidR="0044172B" w:rsidRDefault="0044172B" w:rsidP="0044172B">
            <w:pPr>
              <w:rPr>
                <w:bCs/>
                <w:sz w:val="22"/>
                <w:szCs w:val="22"/>
                <w:highlight w:val="yellow"/>
              </w:rPr>
            </w:pPr>
          </w:p>
          <w:p w14:paraId="291F111A" w14:textId="77777777" w:rsidR="0044172B" w:rsidRDefault="0044172B" w:rsidP="0044172B">
            <w:pPr>
              <w:rPr>
                <w:bCs/>
                <w:sz w:val="22"/>
                <w:szCs w:val="22"/>
                <w:highlight w:val="yellow"/>
              </w:rPr>
            </w:pPr>
          </w:p>
          <w:p w14:paraId="27DFD056" w14:textId="77777777" w:rsidR="0044172B" w:rsidRDefault="0044172B" w:rsidP="0044172B">
            <w:pPr>
              <w:rPr>
                <w:bCs/>
                <w:sz w:val="22"/>
                <w:szCs w:val="22"/>
                <w:highlight w:val="yellow"/>
              </w:rPr>
            </w:pPr>
          </w:p>
          <w:p w14:paraId="50484E6E" w14:textId="77777777" w:rsidR="0044172B" w:rsidRDefault="0044172B" w:rsidP="0044172B">
            <w:pPr>
              <w:rPr>
                <w:bCs/>
                <w:sz w:val="22"/>
                <w:szCs w:val="22"/>
                <w:highlight w:val="yellow"/>
              </w:rPr>
            </w:pPr>
          </w:p>
          <w:p w14:paraId="00F5ADFA" w14:textId="77777777" w:rsidR="0044172B" w:rsidRDefault="0044172B" w:rsidP="0044172B">
            <w:pPr>
              <w:rPr>
                <w:bCs/>
                <w:sz w:val="22"/>
                <w:szCs w:val="22"/>
                <w:highlight w:val="yellow"/>
              </w:rPr>
            </w:pPr>
          </w:p>
          <w:p w14:paraId="6C200564" w14:textId="77777777" w:rsidR="0044172B" w:rsidRDefault="0044172B" w:rsidP="0044172B">
            <w:pPr>
              <w:rPr>
                <w:bCs/>
                <w:sz w:val="22"/>
                <w:szCs w:val="22"/>
                <w:highlight w:val="yellow"/>
              </w:rPr>
            </w:pPr>
          </w:p>
          <w:p w14:paraId="237BC8AA" w14:textId="77777777" w:rsidR="0044172B" w:rsidRDefault="0044172B" w:rsidP="0044172B">
            <w:pPr>
              <w:rPr>
                <w:bCs/>
                <w:sz w:val="22"/>
                <w:szCs w:val="22"/>
                <w:highlight w:val="yellow"/>
              </w:rPr>
            </w:pPr>
          </w:p>
          <w:p w14:paraId="5ECDE006" w14:textId="77777777" w:rsidR="0044172B" w:rsidRDefault="0044172B" w:rsidP="0044172B">
            <w:pPr>
              <w:rPr>
                <w:bCs/>
                <w:sz w:val="22"/>
                <w:szCs w:val="22"/>
                <w:highlight w:val="yellow"/>
              </w:rPr>
            </w:pPr>
          </w:p>
          <w:p w14:paraId="1B181DD9" w14:textId="77777777" w:rsidR="0044172B" w:rsidRDefault="0044172B" w:rsidP="0044172B">
            <w:pPr>
              <w:rPr>
                <w:bCs/>
                <w:sz w:val="22"/>
                <w:szCs w:val="22"/>
                <w:highlight w:val="yellow"/>
              </w:rPr>
            </w:pPr>
          </w:p>
          <w:p w14:paraId="073DD53E" w14:textId="77777777" w:rsidR="0044172B" w:rsidRDefault="0044172B" w:rsidP="0044172B">
            <w:pPr>
              <w:rPr>
                <w:bCs/>
                <w:sz w:val="22"/>
                <w:szCs w:val="22"/>
                <w:highlight w:val="yellow"/>
              </w:rPr>
            </w:pPr>
          </w:p>
          <w:p w14:paraId="6A2A62F8" w14:textId="77777777" w:rsidR="0044172B" w:rsidRDefault="0044172B" w:rsidP="0044172B">
            <w:pPr>
              <w:rPr>
                <w:bCs/>
                <w:sz w:val="22"/>
                <w:szCs w:val="22"/>
                <w:highlight w:val="yellow"/>
              </w:rPr>
            </w:pPr>
          </w:p>
          <w:p w14:paraId="7723ADD1" w14:textId="77777777" w:rsidR="0044172B" w:rsidRDefault="0044172B" w:rsidP="0044172B">
            <w:pPr>
              <w:rPr>
                <w:bCs/>
                <w:sz w:val="22"/>
                <w:szCs w:val="22"/>
                <w:highlight w:val="yellow"/>
              </w:rPr>
            </w:pPr>
          </w:p>
          <w:p w14:paraId="2ED01015" w14:textId="77777777" w:rsidR="0044172B" w:rsidRDefault="0044172B" w:rsidP="0044172B">
            <w:pPr>
              <w:rPr>
                <w:bCs/>
                <w:sz w:val="22"/>
                <w:szCs w:val="22"/>
                <w:highlight w:val="yellow"/>
              </w:rPr>
            </w:pPr>
          </w:p>
          <w:p w14:paraId="7F05B17E" w14:textId="77777777" w:rsidR="0044172B" w:rsidRDefault="0044172B" w:rsidP="0044172B">
            <w:pPr>
              <w:rPr>
                <w:bCs/>
                <w:sz w:val="22"/>
                <w:szCs w:val="22"/>
                <w:highlight w:val="yellow"/>
              </w:rPr>
            </w:pPr>
          </w:p>
          <w:p w14:paraId="18773400" w14:textId="77777777" w:rsidR="0044172B" w:rsidRDefault="0044172B" w:rsidP="0044172B">
            <w:pPr>
              <w:rPr>
                <w:bCs/>
                <w:sz w:val="22"/>
                <w:szCs w:val="22"/>
                <w:highlight w:val="yellow"/>
              </w:rPr>
            </w:pPr>
          </w:p>
          <w:p w14:paraId="301295FA" w14:textId="77777777" w:rsidR="0044172B" w:rsidRDefault="0044172B" w:rsidP="0044172B">
            <w:pPr>
              <w:rPr>
                <w:bCs/>
                <w:sz w:val="22"/>
                <w:szCs w:val="22"/>
                <w:highlight w:val="yellow"/>
              </w:rPr>
            </w:pPr>
          </w:p>
          <w:p w14:paraId="54107794" w14:textId="77777777" w:rsidR="0044172B" w:rsidRDefault="0044172B" w:rsidP="0044172B">
            <w:pPr>
              <w:rPr>
                <w:bCs/>
                <w:sz w:val="22"/>
                <w:szCs w:val="22"/>
                <w:highlight w:val="yellow"/>
              </w:rPr>
            </w:pPr>
          </w:p>
          <w:p w14:paraId="16C847DA" w14:textId="77777777" w:rsidR="0044172B" w:rsidRDefault="0044172B" w:rsidP="0044172B">
            <w:pPr>
              <w:rPr>
                <w:bCs/>
                <w:sz w:val="22"/>
                <w:szCs w:val="22"/>
                <w:highlight w:val="yellow"/>
              </w:rPr>
            </w:pPr>
          </w:p>
          <w:p w14:paraId="1C793CEE" w14:textId="77777777" w:rsidR="0044172B" w:rsidRDefault="0044172B" w:rsidP="0044172B">
            <w:pPr>
              <w:rPr>
                <w:bCs/>
                <w:sz w:val="22"/>
                <w:szCs w:val="22"/>
                <w:highlight w:val="yellow"/>
              </w:rPr>
            </w:pPr>
          </w:p>
          <w:p w14:paraId="72233BEB" w14:textId="77777777" w:rsidR="0044172B" w:rsidRDefault="0044172B" w:rsidP="0044172B">
            <w:pPr>
              <w:rPr>
                <w:bCs/>
                <w:sz w:val="22"/>
                <w:szCs w:val="22"/>
                <w:highlight w:val="yellow"/>
              </w:rPr>
            </w:pPr>
          </w:p>
          <w:p w14:paraId="4CBE8ED2" w14:textId="77777777" w:rsidR="0044172B" w:rsidRDefault="0044172B" w:rsidP="0044172B">
            <w:pPr>
              <w:rPr>
                <w:bCs/>
                <w:sz w:val="22"/>
                <w:szCs w:val="22"/>
                <w:highlight w:val="yellow"/>
              </w:rPr>
            </w:pPr>
          </w:p>
          <w:p w14:paraId="4579F038" w14:textId="77777777" w:rsidR="0044172B" w:rsidRDefault="0044172B" w:rsidP="0044172B">
            <w:pPr>
              <w:rPr>
                <w:bCs/>
                <w:sz w:val="22"/>
                <w:szCs w:val="22"/>
                <w:highlight w:val="yellow"/>
              </w:rPr>
            </w:pPr>
          </w:p>
          <w:p w14:paraId="72017DB1" w14:textId="77777777" w:rsidR="0044172B" w:rsidRDefault="0044172B" w:rsidP="0044172B">
            <w:pPr>
              <w:rPr>
                <w:bCs/>
                <w:sz w:val="22"/>
                <w:szCs w:val="22"/>
                <w:highlight w:val="yellow"/>
              </w:rPr>
            </w:pPr>
          </w:p>
          <w:p w14:paraId="3E3FD7FA" w14:textId="77777777" w:rsidR="0044172B" w:rsidRDefault="0044172B" w:rsidP="0044172B">
            <w:pPr>
              <w:rPr>
                <w:bCs/>
                <w:sz w:val="22"/>
                <w:szCs w:val="22"/>
                <w:highlight w:val="yellow"/>
              </w:rPr>
            </w:pPr>
          </w:p>
          <w:p w14:paraId="324D6238" w14:textId="77777777" w:rsidR="0044172B" w:rsidRDefault="0044172B" w:rsidP="0044172B">
            <w:pPr>
              <w:rPr>
                <w:bCs/>
                <w:sz w:val="22"/>
                <w:szCs w:val="22"/>
                <w:highlight w:val="yellow"/>
              </w:rPr>
            </w:pPr>
          </w:p>
          <w:p w14:paraId="5DBDD45C" w14:textId="77777777" w:rsidR="0044172B" w:rsidRDefault="0044172B" w:rsidP="0044172B">
            <w:pPr>
              <w:rPr>
                <w:bCs/>
                <w:sz w:val="22"/>
                <w:szCs w:val="22"/>
                <w:highlight w:val="yellow"/>
              </w:rPr>
            </w:pPr>
          </w:p>
          <w:p w14:paraId="5688BB57" w14:textId="77777777" w:rsidR="0044172B" w:rsidRDefault="0044172B" w:rsidP="0044172B">
            <w:pPr>
              <w:rPr>
                <w:bCs/>
                <w:sz w:val="22"/>
                <w:szCs w:val="22"/>
                <w:highlight w:val="yellow"/>
              </w:rPr>
            </w:pPr>
          </w:p>
          <w:p w14:paraId="5687E45A" w14:textId="77777777" w:rsidR="0044172B" w:rsidRDefault="0044172B" w:rsidP="0044172B">
            <w:pPr>
              <w:rPr>
                <w:bCs/>
                <w:sz w:val="22"/>
                <w:szCs w:val="22"/>
                <w:highlight w:val="yellow"/>
              </w:rPr>
            </w:pPr>
          </w:p>
          <w:p w14:paraId="3650322E" w14:textId="77777777" w:rsidR="0044172B" w:rsidRDefault="0044172B" w:rsidP="0044172B">
            <w:pPr>
              <w:rPr>
                <w:bCs/>
                <w:sz w:val="22"/>
                <w:szCs w:val="22"/>
                <w:highlight w:val="yellow"/>
              </w:rPr>
            </w:pPr>
          </w:p>
          <w:p w14:paraId="3DA1CE40" w14:textId="77777777" w:rsidR="0044172B" w:rsidRDefault="0044172B" w:rsidP="0044172B">
            <w:pPr>
              <w:rPr>
                <w:bCs/>
                <w:sz w:val="22"/>
                <w:szCs w:val="22"/>
                <w:highlight w:val="yellow"/>
              </w:rPr>
            </w:pPr>
          </w:p>
          <w:p w14:paraId="0372484B" w14:textId="77777777" w:rsidR="0044172B" w:rsidRDefault="0044172B" w:rsidP="0044172B">
            <w:pPr>
              <w:rPr>
                <w:bCs/>
                <w:sz w:val="22"/>
                <w:szCs w:val="22"/>
                <w:highlight w:val="yellow"/>
              </w:rPr>
            </w:pPr>
          </w:p>
          <w:p w14:paraId="524C0CF5" w14:textId="77777777" w:rsidR="0044172B" w:rsidRDefault="0044172B" w:rsidP="0044172B">
            <w:pPr>
              <w:rPr>
                <w:bCs/>
                <w:sz w:val="22"/>
                <w:szCs w:val="22"/>
                <w:highlight w:val="yellow"/>
              </w:rPr>
            </w:pPr>
          </w:p>
          <w:p w14:paraId="4A99F72F" w14:textId="77777777" w:rsidR="0044172B" w:rsidRDefault="0044172B" w:rsidP="0044172B">
            <w:pPr>
              <w:rPr>
                <w:bCs/>
                <w:sz w:val="22"/>
                <w:szCs w:val="22"/>
                <w:highlight w:val="yellow"/>
              </w:rPr>
            </w:pPr>
          </w:p>
          <w:p w14:paraId="0FAC9A4C" w14:textId="77777777" w:rsidR="0044172B" w:rsidRDefault="0044172B" w:rsidP="0044172B">
            <w:pPr>
              <w:rPr>
                <w:bCs/>
                <w:sz w:val="22"/>
                <w:szCs w:val="22"/>
                <w:highlight w:val="yellow"/>
              </w:rPr>
            </w:pPr>
          </w:p>
          <w:p w14:paraId="6BA80F60" w14:textId="77777777" w:rsidR="0044172B" w:rsidRDefault="0044172B" w:rsidP="0044172B">
            <w:pPr>
              <w:rPr>
                <w:bCs/>
                <w:sz w:val="22"/>
                <w:szCs w:val="22"/>
                <w:highlight w:val="yellow"/>
              </w:rPr>
            </w:pPr>
          </w:p>
          <w:p w14:paraId="2962D7CD" w14:textId="77777777" w:rsidR="0044172B" w:rsidRDefault="0044172B" w:rsidP="0044172B">
            <w:pPr>
              <w:rPr>
                <w:bCs/>
                <w:sz w:val="22"/>
                <w:szCs w:val="22"/>
                <w:highlight w:val="yellow"/>
              </w:rPr>
            </w:pPr>
          </w:p>
          <w:p w14:paraId="4FFDAC1D" w14:textId="77777777" w:rsidR="0044172B" w:rsidRDefault="0044172B" w:rsidP="0044172B">
            <w:pPr>
              <w:rPr>
                <w:bCs/>
                <w:sz w:val="22"/>
                <w:szCs w:val="22"/>
                <w:highlight w:val="yellow"/>
              </w:rPr>
            </w:pPr>
          </w:p>
          <w:p w14:paraId="51C0A9CE" w14:textId="77777777" w:rsidR="0044172B" w:rsidRDefault="0044172B" w:rsidP="0044172B">
            <w:pPr>
              <w:rPr>
                <w:bCs/>
                <w:sz w:val="22"/>
                <w:szCs w:val="22"/>
                <w:highlight w:val="yellow"/>
              </w:rPr>
            </w:pPr>
          </w:p>
          <w:p w14:paraId="673F126F" w14:textId="77777777" w:rsidR="0044172B" w:rsidRDefault="0044172B" w:rsidP="0044172B">
            <w:pPr>
              <w:rPr>
                <w:bCs/>
                <w:sz w:val="22"/>
                <w:szCs w:val="22"/>
                <w:highlight w:val="yellow"/>
              </w:rPr>
            </w:pPr>
          </w:p>
          <w:p w14:paraId="79B31AEA" w14:textId="77777777" w:rsidR="0044172B" w:rsidRDefault="0044172B" w:rsidP="0044172B">
            <w:pPr>
              <w:rPr>
                <w:bCs/>
                <w:sz w:val="22"/>
                <w:szCs w:val="22"/>
                <w:highlight w:val="yellow"/>
              </w:rPr>
            </w:pPr>
          </w:p>
          <w:p w14:paraId="671C871B" w14:textId="77777777" w:rsidR="0044172B" w:rsidRDefault="0044172B" w:rsidP="0044172B">
            <w:pPr>
              <w:rPr>
                <w:bCs/>
                <w:sz w:val="22"/>
                <w:szCs w:val="22"/>
                <w:highlight w:val="yellow"/>
              </w:rPr>
            </w:pPr>
          </w:p>
          <w:p w14:paraId="4C77F9A3" w14:textId="77777777" w:rsidR="0044172B" w:rsidRDefault="0044172B" w:rsidP="0044172B">
            <w:pPr>
              <w:rPr>
                <w:bCs/>
                <w:sz w:val="22"/>
                <w:szCs w:val="22"/>
                <w:highlight w:val="yellow"/>
              </w:rPr>
            </w:pPr>
          </w:p>
          <w:p w14:paraId="31B0D275" w14:textId="77777777" w:rsidR="0044172B" w:rsidRDefault="0044172B" w:rsidP="0044172B">
            <w:pPr>
              <w:rPr>
                <w:bCs/>
                <w:sz w:val="22"/>
                <w:szCs w:val="22"/>
                <w:highlight w:val="yellow"/>
              </w:rPr>
            </w:pPr>
          </w:p>
          <w:p w14:paraId="6786B016" w14:textId="77777777" w:rsidR="0044172B" w:rsidRDefault="0044172B" w:rsidP="0044172B">
            <w:pPr>
              <w:rPr>
                <w:bCs/>
                <w:sz w:val="22"/>
                <w:szCs w:val="22"/>
                <w:highlight w:val="yellow"/>
              </w:rPr>
            </w:pPr>
          </w:p>
          <w:p w14:paraId="351E372D" w14:textId="77777777" w:rsidR="0044172B" w:rsidRDefault="0044172B" w:rsidP="0044172B">
            <w:pPr>
              <w:rPr>
                <w:bCs/>
                <w:sz w:val="22"/>
                <w:szCs w:val="22"/>
                <w:highlight w:val="yellow"/>
              </w:rPr>
            </w:pPr>
          </w:p>
          <w:p w14:paraId="63378480" w14:textId="77777777" w:rsidR="0044172B" w:rsidRDefault="0044172B" w:rsidP="0044172B">
            <w:pPr>
              <w:rPr>
                <w:bCs/>
                <w:sz w:val="22"/>
                <w:szCs w:val="22"/>
                <w:highlight w:val="yellow"/>
              </w:rPr>
            </w:pPr>
          </w:p>
          <w:p w14:paraId="63E30375" w14:textId="77777777" w:rsidR="0044172B" w:rsidRDefault="0044172B" w:rsidP="0044172B">
            <w:pPr>
              <w:rPr>
                <w:bCs/>
                <w:sz w:val="22"/>
                <w:szCs w:val="22"/>
                <w:highlight w:val="yellow"/>
              </w:rPr>
            </w:pPr>
          </w:p>
          <w:p w14:paraId="17087AFF" w14:textId="77777777" w:rsidR="0044172B" w:rsidRDefault="0044172B" w:rsidP="0044172B">
            <w:pPr>
              <w:rPr>
                <w:bCs/>
                <w:sz w:val="22"/>
                <w:szCs w:val="22"/>
                <w:highlight w:val="yellow"/>
              </w:rPr>
            </w:pPr>
          </w:p>
          <w:p w14:paraId="3B6333CC" w14:textId="77777777" w:rsidR="0044172B" w:rsidRDefault="0044172B" w:rsidP="0044172B">
            <w:pPr>
              <w:rPr>
                <w:bCs/>
                <w:sz w:val="22"/>
                <w:szCs w:val="22"/>
                <w:highlight w:val="yellow"/>
              </w:rPr>
            </w:pPr>
          </w:p>
          <w:p w14:paraId="67C6E48F" w14:textId="77777777" w:rsidR="0044172B" w:rsidRDefault="0044172B" w:rsidP="0044172B">
            <w:pPr>
              <w:rPr>
                <w:bCs/>
                <w:sz w:val="22"/>
                <w:szCs w:val="22"/>
                <w:highlight w:val="yellow"/>
              </w:rPr>
            </w:pPr>
          </w:p>
          <w:p w14:paraId="543B3EC7" w14:textId="77777777" w:rsidR="0044172B" w:rsidRDefault="0044172B" w:rsidP="0044172B">
            <w:pPr>
              <w:rPr>
                <w:bCs/>
                <w:sz w:val="22"/>
                <w:szCs w:val="22"/>
                <w:highlight w:val="yellow"/>
              </w:rPr>
            </w:pPr>
          </w:p>
          <w:p w14:paraId="7FE449A8" w14:textId="77777777" w:rsidR="0044172B" w:rsidRDefault="0044172B" w:rsidP="0044172B">
            <w:pPr>
              <w:rPr>
                <w:bCs/>
                <w:sz w:val="22"/>
                <w:szCs w:val="22"/>
                <w:highlight w:val="yellow"/>
              </w:rPr>
            </w:pPr>
          </w:p>
          <w:p w14:paraId="73EAAB6A" w14:textId="77777777" w:rsidR="0044172B" w:rsidRDefault="0044172B" w:rsidP="0044172B">
            <w:pPr>
              <w:rPr>
                <w:bCs/>
                <w:sz w:val="22"/>
                <w:szCs w:val="22"/>
                <w:highlight w:val="yellow"/>
              </w:rPr>
            </w:pPr>
          </w:p>
          <w:p w14:paraId="0CBEE53E" w14:textId="77777777" w:rsidR="0044172B" w:rsidRDefault="0044172B" w:rsidP="0044172B">
            <w:pPr>
              <w:rPr>
                <w:bCs/>
                <w:sz w:val="22"/>
                <w:szCs w:val="22"/>
                <w:highlight w:val="yellow"/>
              </w:rPr>
            </w:pPr>
          </w:p>
          <w:p w14:paraId="126D2603" w14:textId="77777777" w:rsidR="0044172B" w:rsidRDefault="0044172B" w:rsidP="0044172B">
            <w:pPr>
              <w:rPr>
                <w:bCs/>
                <w:sz w:val="22"/>
                <w:szCs w:val="22"/>
                <w:highlight w:val="yellow"/>
              </w:rPr>
            </w:pPr>
          </w:p>
          <w:p w14:paraId="0057F432" w14:textId="77777777" w:rsidR="0044172B" w:rsidRDefault="0044172B" w:rsidP="0044172B">
            <w:pPr>
              <w:rPr>
                <w:bCs/>
                <w:sz w:val="22"/>
                <w:szCs w:val="22"/>
                <w:highlight w:val="yellow"/>
              </w:rPr>
            </w:pPr>
          </w:p>
          <w:p w14:paraId="493FD0FE" w14:textId="77777777" w:rsidR="0044172B" w:rsidRDefault="0044172B" w:rsidP="0044172B">
            <w:pPr>
              <w:rPr>
                <w:bCs/>
                <w:sz w:val="22"/>
                <w:szCs w:val="22"/>
                <w:highlight w:val="yellow"/>
              </w:rPr>
            </w:pPr>
          </w:p>
          <w:p w14:paraId="30418E45" w14:textId="77777777" w:rsidR="0044172B" w:rsidRDefault="0044172B" w:rsidP="0044172B">
            <w:pPr>
              <w:rPr>
                <w:bCs/>
                <w:sz w:val="22"/>
                <w:szCs w:val="22"/>
                <w:highlight w:val="yellow"/>
              </w:rPr>
            </w:pPr>
          </w:p>
          <w:p w14:paraId="5DFBC7CE" w14:textId="77777777" w:rsidR="0044172B" w:rsidRDefault="0044172B" w:rsidP="0044172B">
            <w:pPr>
              <w:rPr>
                <w:bCs/>
                <w:sz w:val="22"/>
                <w:szCs w:val="22"/>
                <w:highlight w:val="yellow"/>
              </w:rPr>
            </w:pPr>
          </w:p>
          <w:p w14:paraId="1F2D0267" w14:textId="77777777" w:rsidR="0044172B" w:rsidRDefault="0044172B" w:rsidP="0044172B">
            <w:pPr>
              <w:rPr>
                <w:bCs/>
                <w:sz w:val="22"/>
                <w:szCs w:val="22"/>
                <w:highlight w:val="yellow"/>
              </w:rPr>
            </w:pPr>
          </w:p>
          <w:p w14:paraId="1CC1F7B8" w14:textId="77777777" w:rsidR="0044172B" w:rsidRDefault="0044172B" w:rsidP="0044172B">
            <w:pPr>
              <w:rPr>
                <w:bCs/>
                <w:sz w:val="22"/>
                <w:szCs w:val="22"/>
                <w:highlight w:val="yellow"/>
              </w:rPr>
            </w:pPr>
          </w:p>
          <w:p w14:paraId="58492090" w14:textId="77777777" w:rsidR="0044172B" w:rsidRDefault="0044172B" w:rsidP="0044172B">
            <w:pPr>
              <w:rPr>
                <w:bCs/>
                <w:sz w:val="22"/>
                <w:szCs w:val="22"/>
                <w:highlight w:val="yellow"/>
              </w:rPr>
            </w:pPr>
          </w:p>
          <w:p w14:paraId="08732289" w14:textId="77777777" w:rsidR="0044172B" w:rsidRDefault="0044172B" w:rsidP="0044172B">
            <w:pPr>
              <w:rPr>
                <w:bCs/>
                <w:sz w:val="22"/>
                <w:szCs w:val="22"/>
                <w:highlight w:val="yellow"/>
              </w:rPr>
            </w:pPr>
          </w:p>
          <w:p w14:paraId="44009CAA" w14:textId="77777777" w:rsidR="0044172B" w:rsidRDefault="0044172B" w:rsidP="0044172B">
            <w:pPr>
              <w:rPr>
                <w:bCs/>
                <w:sz w:val="22"/>
                <w:szCs w:val="22"/>
                <w:highlight w:val="yellow"/>
              </w:rPr>
            </w:pPr>
          </w:p>
          <w:p w14:paraId="6686F6C1" w14:textId="77777777" w:rsidR="0044172B" w:rsidRDefault="0044172B" w:rsidP="0044172B">
            <w:pPr>
              <w:rPr>
                <w:bCs/>
                <w:sz w:val="22"/>
                <w:szCs w:val="22"/>
                <w:highlight w:val="yellow"/>
              </w:rPr>
            </w:pPr>
          </w:p>
          <w:p w14:paraId="496A69A5" w14:textId="77777777" w:rsidR="00233695" w:rsidRDefault="00233695" w:rsidP="0044172B">
            <w:pPr>
              <w:rPr>
                <w:bCs/>
                <w:sz w:val="22"/>
                <w:szCs w:val="22"/>
                <w:highlight w:val="yellow"/>
              </w:rPr>
            </w:pPr>
          </w:p>
          <w:p w14:paraId="62B53183" w14:textId="77777777" w:rsidR="0044172B" w:rsidRPr="00170F52" w:rsidRDefault="0044172B" w:rsidP="0044172B">
            <w:pPr>
              <w:rPr>
                <w:bCs/>
                <w:sz w:val="22"/>
                <w:szCs w:val="22"/>
              </w:rPr>
            </w:pPr>
          </w:p>
          <w:p w14:paraId="5C3961E7" w14:textId="77777777" w:rsidR="0044172B" w:rsidRPr="00170F52" w:rsidRDefault="0044172B" w:rsidP="0044172B">
            <w:pPr>
              <w:rPr>
                <w:b/>
                <w:bCs/>
                <w:sz w:val="22"/>
                <w:szCs w:val="22"/>
              </w:rPr>
            </w:pPr>
            <w:r w:rsidRPr="00170F52">
              <w:rPr>
                <w:b/>
                <w:bCs/>
                <w:sz w:val="22"/>
                <w:szCs w:val="22"/>
              </w:rPr>
              <w:lastRenderedPageBreak/>
              <w:t xml:space="preserve">Návrh </w:t>
            </w:r>
            <w:r w:rsidRPr="00170F52">
              <w:rPr>
                <w:b/>
                <w:bCs/>
                <w:sz w:val="20"/>
                <w:szCs w:val="20"/>
              </w:rPr>
              <w:t>zákona</w:t>
            </w:r>
          </w:p>
          <w:p w14:paraId="206DC9AA" w14:textId="77777777" w:rsidR="0044172B" w:rsidRPr="00170F52" w:rsidRDefault="0044172B" w:rsidP="0044172B">
            <w:pPr>
              <w:rPr>
                <w:b/>
                <w:bCs/>
                <w:sz w:val="22"/>
                <w:szCs w:val="22"/>
              </w:rPr>
            </w:pPr>
            <w:r w:rsidRPr="00170F52">
              <w:rPr>
                <w:b/>
                <w:bCs/>
                <w:sz w:val="22"/>
                <w:szCs w:val="22"/>
              </w:rPr>
              <w:t xml:space="preserve">Čl. I. </w:t>
            </w:r>
          </w:p>
          <w:p w14:paraId="2EDE4411" w14:textId="3FB64E22" w:rsidR="0044172B" w:rsidRPr="00170F52" w:rsidRDefault="0044172B" w:rsidP="0044172B">
            <w:pPr>
              <w:adjustRightInd w:val="0"/>
              <w:rPr>
                <w:color w:val="000000"/>
                <w:sz w:val="22"/>
                <w:szCs w:val="22"/>
              </w:rPr>
            </w:pPr>
            <w:r w:rsidRPr="00170F52">
              <w:rPr>
                <w:b/>
                <w:bCs/>
                <w:sz w:val="22"/>
                <w:szCs w:val="22"/>
              </w:rPr>
              <w:t xml:space="preserve">Bod </w:t>
            </w:r>
            <w:r w:rsidR="00233695">
              <w:rPr>
                <w:b/>
                <w:bCs/>
                <w:sz w:val="22"/>
                <w:szCs w:val="22"/>
              </w:rPr>
              <w:t>1</w:t>
            </w:r>
            <w:r w:rsidR="006F6B0F">
              <w:rPr>
                <w:b/>
                <w:bCs/>
                <w:sz w:val="22"/>
                <w:szCs w:val="22"/>
              </w:rPr>
              <w:t>5</w:t>
            </w:r>
          </w:p>
          <w:p w14:paraId="1FE61AB1" w14:textId="77777777" w:rsidR="0044172B" w:rsidRPr="008403BE" w:rsidRDefault="0044172B" w:rsidP="0044172B">
            <w:pPr>
              <w:rPr>
                <w:bCs/>
                <w:sz w:val="22"/>
                <w:szCs w:val="22"/>
                <w:highlight w:val="yellow"/>
              </w:rPr>
            </w:pPr>
          </w:p>
          <w:p w14:paraId="599ABBF6" w14:textId="77777777" w:rsidR="0044172B" w:rsidRDefault="0044172B" w:rsidP="0044172B">
            <w:pPr>
              <w:rPr>
                <w:bCs/>
                <w:sz w:val="22"/>
                <w:szCs w:val="22"/>
                <w:highlight w:val="yellow"/>
              </w:rPr>
            </w:pPr>
          </w:p>
          <w:p w14:paraId="2029A708" w14:textId="77777777" w:rsidR="0044172B" w:rsidRDefault="0044172B" w:rsidP="0044172B">
            <w:pPr>
              <w:rPr>
                <w:bCs/>
                <w:sz w:val="22"/>
                <w:szCs w:val="22"/>
                <w:highlight w:val="yellow"/>
              </w:rPr>
            </w:pPr>
          </w:p>
          <w:p w14:paraId="74A97CEB" w14:textId="77777777" w:rsidR="0044172B" w:rsidRDefault="0044172B" w:rsidP="0044172B">
            <w:pPr>
              <w:rPr>
                <w:bCs/>
                <w:sz w:val="22"/>
                <w:szCs w:val="22"/>
                <w:highlight w:val="yellow"/>
              </w:rPr>
            </w:pPr>
          </w:p>
          <w:p w14:paraId="252A3830" w14:textId="77777777" w:rsidR="0044172B" w:rsidRDefault="0044172B" w:rsidP="0044172B">
            <w:pPr>
              <w:rPr>
                <w:bCs/>
                <w:sz w:val="22"/>
                <w:szCs w:val="22"/>
                <w:highlight w:val="yellow"/>
              </w:rPr>
            </w:pPr>
          </w:p>
          <w:p w14:paraId="5FBA43CE" w14:textId="77777777" w:rsidR="0044172B" w:rsidRDefault="0044172B" w:rsidP="0044172B">
            <w:pPr>
              <w:rPr>
                <w:bCs/>
                <w:sz w:val="22"/>
                <w:szCs w:val="22"/>
                <w:highlight w:val="yellow"/>
              </w:rPr>
            </w:pPr>
          </w:p>
          <w:p w14:paraId="07C822C9" w14:textId="77777777" w:rsidR="0044172B" w:rsidRDefault="0044172B" w:rsidP="0044172B">
            <w:pPr>
              <w:rPr>
                <w:bCs/>
                <w:sz w:val="22"/>
                <w:szCs w:val="22"/>
                <w:highlight w:val="yellow"/>
              </w:rPr>
            </w:pPr>
          </w:p>
          <w:p w14:paraId="23EB308B" w14:textId="77777777" w:rsidR="0044172B" w:rsidRDefault="0044172B" w:rsidP="0044172B">
            <w:pPr>
              <w:rPr>
                <w:bCs/>
                <w:sz w:val="22"/>
                <w:szCs w:val="22"/>
                <w:highlight w:val="yellow"/>
              </w:rPr>
            </w:pPr>
          </w:p>
          <w:p w14:paraId="10B20ED4" w14:textId="77777777" w:rsidR="0044172B" w:rsidRDefault="0044172B" w:rsidP="0044172B">
            <w:pPr>
              <w:rPr>
                <w:bCs/>
                <w:sz w:val="22"/>
                <w:szCs w:val="22"/>
                <w:highlight w:val="yellow"/>
              </w:rPr>
            </w:pPr>
          </w:p>
          <w:p w14:paraId="19EF95B0" w14:textId="77777777" w:rsidR="0044172B" w:rsidRDefault="0044172B" w:rsidP="0044172B">
            <w:pPr>
              <w:rPr>
                <w:bCs/>
                <w:sz w:val="22"/>
                <w:szCs w:val="22"/>
                <w:highlight w:val="yellow"/>
              </w:rPr>
            </w:pPr>
          </w:p>
          <w:p w14:paraId="174E3D08" w14:textId="77777777" w:rsidR="0044172B" w:rsidRDefault="0044172B" w:rsidP="0044172B">
            <w:pPr>
              <w:rPr>
                <w:bCs/>
                <w:sz w:val="22"/>
                <w:szCs w:val="22"/>
                <w:highlight w:val="yellow"/>
              </w:rPr>
            </w:pPr>
          </w:p>
          <w:p w14:paraId="2F88294F" w14:textId="77777777" w:rsidR="0044172B" w:rsidRDefault="0044172B" w:rsidP="0044172B">
            <w:pPr>
              <w:rPr>
                <w:bCs/>
                <w:sz w:val="22"/>
                <w:szCs w:val="22"/>
                <w:highlight w:val="yellow"/>
              </w:rPr>
            </w:pPr>
          </w:p>
          <w:p w14:paraId="106916EF" w14:textId="77777777" w:rsidR="00DA5B56" w:rsidRDefault="00DA5B56" w:rsidP="0044172B">
            <w:pPr>
              <w:rPr>
                <w:bCs/>
                <w:sz w:val="22"/>
                <w:szCs w:val="22"/>
                <w:highlight w:val="yellow"/>
              </w:rPr>
            </w:pPr>
          </w:p>
          <w:p w14:paraId="13DF3551" w14:textId="77777777" w:rsidR="00DA5B56" w:rsidRDefault="00DA5B56" w:rsidP="0044172B">
            <w:pPr>
              <w:rPr>
                <w:bCs/>
                <w:sz w:val="22"/>
                <w:szCs w:val="22"/>
                <w:highlight w:val="yellow"/>
              </w:rPr>
            </w:pPr>
          </w:p>
          <w:p w14:paraId="131E41CC" w14:textId="77777777" w:rsidR="00DA5B56" w:rsidRDefault="00DA5B56" w:rsidP="0044172B">
            <w:pPr>
              <w:rPr>
                <w:bCs/>
                <w:sz w:val="22"/>
                <w:szCs w:val="22"/>
                <w:highlight w:val="yellow"/>
              </w:rPr>
            </w:pPr>
          </w:p>
          <w:p w14:paraId="425FB4BA" w14:textId="77777777" w:rsidR="00062FC3" w:rsidRDefault="00062FC3" w:rsidP="0044172B">
            <w:pPr>
              <w:rPr>
                <w:bCs/>
                <w:sz w:val="22"/>
                <w:szCs w:val="22"/>
                <w:highlight w:val="yellow"/>
              </w:rPr>
            </w:pPr>
          </w:p>
          <w:p w14:paraId="13C269B3" w14:textId="77777777" w:rsidR="00062FC3" w:rsidRDefault="00062FC3" w:rsidP="0044172B">
            <w:pPr>
              <w:rPr>
                <w:bCs/>
                <w:sz w:val="22"/>
                <w:szCs w:val="22"/>
                <w:highlight w:val="yellow"/>
              </w:rPr>
            </w:pPr>
          </w:p>
          <w:p w14:paraId="3C66190C" w14:textId="77777777" w:rsidR="00062FC3" w:rsidRDefault="00062FC3" w:rsidP="0044172B">
            <w:pPr>
              <w:rPr>
                <w:bCs/>
                <w:sz w:val="22"/>
                <w:szCs w:val="22"/>
                <w:highlight w:val="yellow"/>
              </w:rPr>
            </w:pPr>
          </w:p>
          <w:p w14:paraId="0FDD22E0" w14:textId="77777777" w:rsidR="00062FC3" w:rsidRDefault="00062FC3" w:rsidP="0044172B">
            <w:pPr>
              <w:rPr>
                <w:bCs/>
                <w:sz w:val="22"/>
                <w:szCs w:val="22"/>
                <w:highlight w:val="yellow"/>
              </w:rPr>
            </w:pPr>
          </w:p>
          <w:p w14:paraId="6E1E5F3E" w14:textId="77777777" w:rsidR="00062FC3" w:rsidRDefault="00062FC3" w:rsidP="0044172B">
            <w:pPr>
              <w:rPr>
                <w:bCs/>
                <w:sz w:val="22"/>
                <w:szCs w:val="22"/>
                <w:highlight w:val="yellow"/>
              </w:rPr>
            </w:pPr>
          </w:p>
          <w:p w14:paraId="041C6B9D" w14:textId="77777777" w:rsidR="00062FC3" w:rsidRDefault="00062FC3" w:rsidP="0044172B">
            <w:pPr>
              <w:rPr>
                <w:bCs/>
                <w:sz w:val="22"/>
                <w:szCs w:val="22"/>
                <w:highlight w:val="yellow"/>
              </w:rPr>
            </w:pPr>
          </w:p>
          <w:p w14:paraId="639BD818" w14:textId="77777777" w:rsidR="00062FC3" w:rsidRDefault="00062FC3" w:rsidP="0044172B">
            <w:pPr>
              <w:rPr>
                <w:bCs/>
                <w:sz w:val="22"/>
                <w:szCs w:val="22"/>
                <w:highlight w:val="yellow"/>
              </w:rPr>
            </w:pPr>
          </w:p>
          <w:p w14:paraId="41CB38A4" w14:textId="77777777" w:rsidR="00DA5B56" w:rsidRDefault="00DA5B56" w:rsidP="0044172B">
            <w:pPr>
              <w:rPr>
                <w:bCs/>
                <w:sz w:val="22"/>
                <w:szCs w:val="22"/>
                <w:highlight w:val="yellow"/>
              </w:rPr>
            </w:pPr>
          </w:p>
          <w:p w14:paraId="7FCD1FE6" w14:textId="77777777" w:rsidR="00DA5B56" w:rsidRDefault="00DA5B56" w:rsidP="0044172B">
            <w:pPr>
              <w:rPr>
                <w:bCs/>
                <w:sz w:val="22"/>
                <w:szCs w:val="22"/>
                <w:highlight w:val="yellow"/>
              </w:rPr>
            </w:pPr>
          </w:p>
          <w:p w14:paraId="15A58788" w14:textId="77777777" w:rsidR="0044172B" w:rsidRDefault="0044172B" w:rsidP="0044172B">
            <w:pPr>
              <w:rPr>
                <w:bCs/>
                <w:sz w:val="22"/>
                <w:szCs w:val="22"/>
                <w:highlight w:val="yellow"/>
              </w:rPr>
            </w:pPr>
          </w:p>
          <w:p w14:paraId="1F6F7E8A" w14:textId="77777777" w:rsidR="00233695" w:rsidRPr="00170F52" w:rsidRDefault="00233695" w:rsidP="00233695">
            <w:pPr>
              <w:rPr>
                <w:b/>
                <w:bCs/>
                <w:sz w:val="22"/>
                <w:szCs w:val="22"/>
              </w:rPr>
            </w:pPr>
            <w:r w:rsidRPr="00170F52">
              <w:rPr>
                <w:b/>
                <w:bCs/>
                <w:sz w:val="22"/>
                <w:szCs w:val="22"/>
              </w:rPr>
              <w:t xml:space="preserve">Návrh </w:t>
            </w:r>
            <w:r w:rsidRPr="00170F52">
              <w:rPr>
                <w:b/>
                <w:bCs/>
                <w:sz w:val="20"/>
                <w:szCs w:val="20"/>
              </w:rPr>
              <w:t>zákona</w:t>
            </w:r>
          </w:p>
          <w:p w14:paraId="135647C1" w14:textId="77777777" w:rsidR="00233695" w:rsidRPr="00170F52" w:rsidRDefault="00233695" w:rsidP="00233695">
            <w:pPr>
              <w:rPr>
                <w:b/>
                <w:bCs/>
                <w:sz w:val="22"/>
                <w:szCs w:val="22"/>
              </w:rPr>
            </w:pPr>
            <w:r w:rsidRPr="00170F52">
              <w:rPr>
                <w:b/>
                <w:bCs/>
                <w:sz w:val="22"/>
                <w:szCs w:val="22"/>
              </w:rPr>
              <w:t xml:space="preserve">Čl. I. </w:t>
            </w:r>
          </w:p>
          <w:p w14:paraId="700B85DC" w14:textId="676A7F57" w:rsidR="00233695" w:rsidRPr="00170F52" w:rsidRDefault="00233695" w:rsidP="00233695">
            <w:pPr>
              <w:adjustRightInd w:val="0"/>
              <w:rPr>
                <w:color w:val="000000"/>
                <w:sz w:val="22"/>
                <w:szCs w:val="22"/>
              </w:rPr>
            </w:pPr>
            <w:r w:rsidRPr="00170F52">
              <w:rPr>
                <w:b/>
                <w:bCs/>
                <w:sz w:val="22"/>
                <w:szCs w:val="22"/>
              </w:rPr>
              <w:t xml:space="preserve">Bod </w:t>
            </w:r>
            <w:r>
              <w:rPr>
                <w:b/>
                <w:bCs/>
                <w:sz w:val="22"/>
                <w:szCs w:val="22"/>
              </w:rPr>
              <w:t>1</w:t>
            </w:r>
            <w:r w:rsidR="006F6B0F">
              <w:rPr>
                <w:b/>
                <w:bCs/>
                <w:sz w:val="22"/>
                <w:szCs w:val="22"/>
              </w:rPr>
              <w:t>5</w:t>
            </w:r>
          </w:p>
          <w:p w14:paraId="0A4D18FE" w14:textId="77777777" w:rsidR="0044172B" w:rsidRDefault="0044172B" w:rsidP="0044172B">
            <w:pPr>
              <w:rPr>
                <w:bCs/>
                <w:sz w:val="22"/>
                <w:szCs w:val="22"/>
                <w:highlight w:val="yellow"/>
              </w:rPr>
            </w:pPr>
          </w:p>
          <w:p w14:paraId="4AC47EAC" w14:textId="77777777" w:rsidR="0044172B" w:rsidRDefault="0044172B" w:rsidP="0044172B">
            <w:pPr>
              <w:rPr>
                <w:bCs/>
                <w:sz w:val="22"/>
                <w:szCs w:val="22"/>
                <w:highlight w:val="yellow"/>
              </w:rPr>
            </w:pPr>
          </w:p>
          <w:p w14:paraId="6F3C6160" w14:textId="77777777" w:rsidR="0044172B" w:rsidRDefault="0044172B" w:rsidP="0044172B">
            <w:pPr>
              <w:rPr>
                <w:bCs/>
                <w:sz w:val="22"/>
                <w:szCs w:val="22"/>
                <w:highlight w:val="yellow"/>
              </w:rPr>
            </w:pPr>
          </w:p>
          <w:p w14:paraId="7A70985B" w14:textId="77777777" w:rsidR="0044172B" w:rsidRDefault="0044172B" w:rsidP="0044172B">
            <w:pPr>
              <w:rPr>
                <w:bCs/>
                <w:sz w:val="22"/>
                <w:szCs w:val="22"/>
                <w:highlight w:val="yellow"/>
              </w:rPr>
            </w:pPr>
          </w:p>
          <w:p w14:paraId="4C91DE42" w14:textId="77777777" w:rsidR="0044172B" w:rsidRDefault="0044172B" w:rsidP="0044172B">
            <w:pPr>
              <w:rPr>
                <w:bCs/>
                <w:sz w:val="22"/>
                <w:szCs w:val="22"/>
                <w:highlight w:val="yellow"/>
              </w:rPr>
            </w:pPr>
          </w:p>
          <w:p w14:paraId="30EE3C5C" w14:textId="77777777" w:rsidR="0044172B" w:rsidRPr="00170F52" w:rsidRDefault="0044172B" w:rsidP="0044172B">
            <w:pPr>
              <w:rPr>
                <w:bCs/>
                <w:sz w:val="22"/>
                <w:szCs w:val="22"/>
              </w:rPr>
            </w:pPr>
          </w:p>
          <w:p w14:paraId="3E8E71A9" w14:textId="77777777" w:rsidR="0044172B" w:rsidRPr="00170F52" w:rsidRDefault="0044172B" w:rsidP="0044172B">
            <w:pPr>
              <w:rPr>
                <w:b/>
                <w:bCs/>
                <w:sz w:val="22"/>
                <w:szCs w:val="22"/>
              </w:rPr>
            </w:pPr>
            <w:r w:rsidRPr="00170F52">
              <w:rPr>
                <w:b/>
                <w:bCs/>
                <w:sz w:val="22"/>
                <w:szCs w:val="22"/>
              </w:rPr>
              <w:lastRenderedPageBreak/>
              <w:t xml:space="preserve">Návrh </w:t>
            </w:r>
            <w:r w:rsidRPr="00170F52">
              <w:rPr>
                <w:b/>
                <w:bCs/>
                <w:sz w:val="20"/>
                <w:szCs w:val="20"/>
              </w:rPr>
              <w:t>zákona</w:t>
            </w:r>
          </w:p>
          <w:p w14:paraId="79AB2ADF" w14:textId="77777777" w:rsidR="0044172B" w:rsidRPr="00170F52" w:rsidRDefault="0044172B" w:rsidP="0044172B">
            <w:pPr>
              <w:rPr>
                <w:b/>
                <w:bCs/>
                <w:sz w:val="22"/>
                <w:szCs w:val="22"/>
              </w:rPr>
            </w:pPr>
            <w:r w:rsidRPr="00170F52">
              <w:rPr>
                <w:b/>
                <w:bCs/>
                <w:sz w:val="22"/>
                <w:szCs w:val="22"/>
              </w:rPr>
              <w:t xml:space="preserve">Čl. I. </w:t>
            </w:r>
          </w:p>
          <w:p w14:paraId="36989BFB" w14:textId="6052D82C" w:rsidR="0044172B" w:rsidRPr="00170F52" w:rsidRDefault="0044172B" w:rsidP="0044172B">
            <w:pPr>
              <w:adjustRightInd w:val="0"/>
              <w:rPr>
                <w:color w:val="000000"/>
                <w:sz w:val="22"/>
                <w:szCs w:val="22"/>
              </w:rPr>
            </w:pPr>
            <w:r w:rsidRPr="00170F52">
              <w:rPr>
                <w:b/>
                <w:bCs/>
                <w:sz w:val="22"/>
                <w:szCs w:val="22"/>
              </w:rPr>
              <w:t xml:space="preserve">Bod </w:t>
            </w:r>
            <w:r w:rsidR="00233695">
              <w:rPr>
                <w:b/>
                <w:bCs/>
                <w:sz w:val="22"/>
                <w:szCs w:val="22"/>
              </w:rPr>
              <w:t>1</w:t>
            </w:r>
            <w:r w:rsidR="006F6B0F">
              <w:rPr>
                <w:b/>
                <w:bCs/>
                <w:sz w:val="22"/>
                <w:szCs w:val="22"/>
              </w:rPr>
              <w:t>5</w:t>
            </w:r>
          </w:p>
          <w:p w14:paraId="2D38D6E3" w14:textId="77777777" w:rsidR="0044172B" w:rsidRPr="00170F52" w:rsidRDefault="0044172B" w:rsidP="0044172B">
            <w:pPr>
              <w:rPr>
                <w:bCs/>
                <w:sz w:val="22"/>
                <w:szCs w:val="22"/>
              </w:rPr>
            </w:pPr>
          </w:p>
          <w:p w14:paraId="6563D9CA" w14:textId="77777777" w:rsidR="0044172B" w:rsidRPr="00170F52" w:rsidRDefault="0044172B" w:rsidP="0044172B">
            <w:pPr>
              <w:rPr>
                <w:bCs/>
                <w:sz w:val="22"/>
                <w:szCs w:val="22"/>
              </w:rPr>
            </w:pPr>
          </w:p>
          <w:p w14:paraId="1C9CF047" w14:textId="77777777" w:rsidR="0044172B" w:rsidRPr="00170F52" w:rsidRDefault="0044172B" w:rsidP="0044172B">
            <w:pPr>
              <w:rPr>
                <w:bCs/>
                <w:sz w:val="22"/>
                <w:szCs w:val="22"/>
              </w:rPr>
            </w:pPr>
          </w:p>
          <w:p w14:paraId="6F28C58D" w14:textId="77777777" w:rsidR="0044172B" w:rsidRDefault="0044172B" w:rsidP="0044172B">
            <w:pPr>
              <w:rPr>
                <w:b/>
                <w:bCs/>
                <w:sz w:val="22"/>
                <w:szCs w:val="22"/>
              </w:rPr>
            </w:pPr>
          </w:p>
          <w:p w14:paraId="7159EA21" w14:textId="77777777" w:rsidR="00003BBF" w:rsidRDefault="00003BBF" w:rsidP="0044172B">
            <w:pPr>
              <w:rPr>
                <w:b/>
                <w:bCs/>
                <w:sz w:val="22"/>
                <w:szCs w:val="22"/>
              </w:rPr>
            </w:pPr>
          </w:p>
          <w:p w14:paraId="11449489" w14:textId="77777777" w:rsidR="00003BBF" w:rsidRDefault="00003BBF" w:rsidP="0044172B">
            <w:pPr>
              <w:rPr>
                <w:b/>
                <w:bCs/>
                <w:sz w:val="22"/>
                <w:szCs w:val="22"/>
              </w:rPr>
            </w:pPr>
          </w:p>
          <w:p w14:paraId="1D86738B" w14:textId="77777777" w:rsidR="00003BBF" w:rsidRDefault="00003BBF" w:rsidP="0044172B">
            <w:pPr>
              <w:rPr>
                <w:b/>
                <w:bCs/>
                <w:sz w:val="22"/>
                <w:szCs w:val="22"/>
              </w:rPr>
            </w:pPr>
          </w:p>
          <w:p w14:paraId="3073E606" w14:textId="77777777" w:rsidR="00003BBF" w:rsidRDefault="00003BBF" w:rsidP="0044172B">
            <w:pPr>
              <w:rPr>
                <w:b/>
                <w:bCs/>
                <w:sz w:val="22"/>
                <w:szCs w:val="22"/>
              </w:rPr>
            </w:pPr>
          </w:p>
          <w:p w14:paraId="1C19BCCB" w14:textId="77777777" w:rsidR="00003BBF" w:rsidRDefault="00003BBF" w:rsidP="0044172B">
            <w:pPr>
              <w:rPr>
                <w:b/>
                <w:bCs/>
                <w:sz w:val="22"/>
                <w:szCs w:val="22"/>
              </w:rPr>
            </w:pPr>
          </w:p>
          <w:p w14:paraId="3621D6E2" w14:textId="77777777" w:rsidR="00003BBF" w:rsidRDefault="00003BBF" w:rsidP="0044172B">
            <w:pPr>
              <w:rPr>
                <w:b/>
                <w:bCs/>
                <w:sz w:val="22"/>
                <w:szCs w:val="22"/>
              </w:rPr>
            </w:pPr>
          </w:p>
          <w:p w14:paraId="0CCA83D1" w14:textId="77777777" w:rsidR="00003BBF" w:rsidRPr="00170F52" w:rsidRDefault="00003BBF" w:rsidP="0044172B">
            <w:pPr>
              <w:rPr>
                <w:b/>
                <w:bCs/>
                <w:sz w:val="22"/>
                <w:szCs w:val="22"/>
              </w:rPr>
            </w:pPr>
          </w:p>
          <w:p w14:paraId="583955F6" w14:textId="26E30AF9" w:rsidR="0044172B" w:rsidRPr="00170F52" w:rsidRDefault="0044172B" w:rsidP="0044172B">
            <w:pPr>
              <w:rPr>
                <w:b/>
                <w:bCs/>
                <w:sz w:val="22"/>
                <w:szCs w:val="22"/>
              </w:rPr>
            </w:pPr>
            <w:r w:rsidRPr="00170F52">
              <w:rPr>
                <w:b/>
                <w:bCs/>
                <w:sz w:val="22"/>
                <w:szCs w:val="22"/>
              </w:rPr>
              <w:t xml:space="preserve">Návrh </w:t>
            </w:r>
            <w:r w:rsidRPr="00170F52">
              <w:rPr>
                <w:b/>
                <w:bCs/>
                <w:sz w:val="20"/>
                <w:szCs w:val="20"/>
              </w:rPr>
              <w:t>zákona</w:t>
            </w:r>
          </w:p>
          <w:p w14:paraId="2AA3ACE3" w14:textId="77777777" w:rsidR="0044172B" w:rsidRPr="00170F52" w:rsidRDefault="0044172B" w:rsidP="0044172B">
            <w:pPr>
              <w:rPr>
                <w:b/>
                <w:bCs/>
                <w:sz w:val="22"/>
                <w:szCs w:val="22"/>
              </w:rPr>
            </w:pPr>
            <w:r w:rsidRPr="00170F52">
              <w:rPr>
                <w:b/>
                <w:bCs/>
                <w:sz w:val="22"/>
                <w:szCs w:val="22"/>
              </w:rPr>
              <w:t xml:space="preserve">Čl. I. </w:t>
            </w:r>
          </w:p>
          <w:p w14:paraId="642C573B" w14:textId="26A196BC" w:rsidR="0044172B" w:rsidRPr="00170F52" w:rsidRDefault="0044172B" w:rsidP="0044172B">
            <w:pPr>
              <w:adjustRightInd w:val="0"/>
              <w:rPr>
                <w:color w:val="000000"/>
                <w:sz w:val="22"/>
                <w:szCs w:val="22"/>
              </w:rPr>
            </w:pPr>
            <w:r w:rsidRPr="00170F52">
              <w:rPr>
                <w:b/>
                <w:bCs/>
                <w:sz w:val="22"/>
                <w:szCs w:val="22"/>
              </w:rPr>
              <w:t xml:space="preserve">Bod </w:t>
            </w:r>
            <w:r w:rsidR="00233695">
              <w:rPr>
                <w:b/>
                <w:bCs/>
                <w:sz w:val="22"/>
                <w:szCs w:val="22"/>
              </w:rPr>
              <w:t>1</w:t>
            </w:r>
            <w:r w:rsidR="006F6B0F">
              <w:rPr>
                <w:b/>
                <w:bCs/>
                <w:sz w:val="22"/>
                <w:szCs w:val="22"/>
              </w:rPr>
              <w:t>5</w:t>
            </w:r>
          </w:p>
          <w:p w14:paraId="76B964BB" w14:textId="77777777" w:rsidR="0044172B" w:rsidRPr="00170F52" w:rsidRDefault="0044172B" w:rsidP="0044172B">
            <w:pPr>
              <w:rPr>
                <w:bCs/>
                <w:sz w:val="22"/>
                <w:szCs w:val="22"/>
              </w:rPr>
            </w:pPr>
          </w:p>
          <w:p w14:paraId="690542F6" w14:textId="77777777" w:rsidR="0044172B" w:rsidRDefault="0044172B" w:rsidP="0044172B">
            <w:pPr>
              <w:rPr>
                <w:bCs/>
                <w:sz w:val="22"/>
                <w:szCs w:val="22"/>
                <w:highlight w:val="yellow"/>
              </w:rPr>
            </w:pPr>
          </w:p>
          <w:p w14:paraId="08405B29" w14:textId="77777777" w:rsidR="0044172B" w:rsidRDefault="0044172B" w:rsidP="0044172B">
            <w:pPr>
              <w:rPr>
                <w:bCs/>
                <w:sz w:val="22"/>
                <w:szCs w:val="22"/>
                <w:highlight w:val="yellow"/>
              </w:rPr>
            </w:pPr>
          </w:p>
          <w:p w14:paraId="4ADF66A2" w14:textId="77777777" w:rsidR="0044172B" w:rsidRDefault="0044172B" w:rsidP="0044172B">
            <w:pPr>
              <w:rPr>
                <w:bCs/>
                <w:sz w:val="22"/>
                <w:szCs w:val="22"/>
                <w:highlight w:val="yellow"/>
              </w:rPr>
            </w:pPr>
          </w:p>
          <w:p w14:paraId="3E56B672" w14:textId="77777777" w:rsidR="0044172B" w:rsidRDefault="0044172B" w:rsidP="0044172B">
            <w:pPr>
              <w:rPr>
                <w:bCs/>
                <w:sz w:val="22"/>
                <w:szCs w:val="22"/>
                <w:highlight w:val="yellow"/>
              </w:rPr>
            </w:pPr>
          </w:p>
          <w:p w14:paraId="12E3E3ED" w14:textId="77777777" w:rsidR="0044172B" w:rsidRDefault="0044172B" w:rsidP="0044172B">
            <w:pPr>
              <w:rPr>
                <w:bCs/>
                <w:sz w:val="22"/>
                <w:szCs w:val="22"/>
                <w:highlight w:val="yellow"/>
              </w:rPr>
            </w:pPr>
          </w:p>
          <w:p w14:paraId="409101B5" w14:textId="77777777" w:rsidR="0044172B" w:rsidRDefault="0044172B" w:rsidP="0044172B">
            <w:pPr>
              <w:rPr>
                <w:bCs/>
                <w:sz w:val="22"/>
                <w:szCs w:val="22"/>
                <w:highlight w:val="yellow"/>
              </w:rPr>
            </w:pPr>
          </w:p>
          <w:p w14:paraId="5683AC2C" w14:textId="77777777" w:rsidR="006303A9" w:rsidRDefault="006303A9" w:rsidP="0044172B">
            <w:pPr>
              <w:rPr>
                <w:bCs/>
                <w:sz w:val="22"/>
                <w:szCs w:val="22"/>
                <w:highlight w:val="yellow"/>
              </w:rPr>
            </w:pPr>
          </w:p>
          <w:p w14:paraId="4D1575AB" w14:textId="77777777" w:rsidR="006303A9" w:rsidRDefault="006303A9" w:rsidP="0044172B">
            <w:pPr>
              <w:rPr>
                <w:bCs/>
                <w:sz w:val="22"/>
                <w:szCs w:val="22"/>
                <w:highlight w:val="yellow"/>
              </w:rPr>
            </w:pPr>
          </w:p>
          <w:p w14:paraId="14BBEB1A" w14:textId="77777777" w:rsidR="00170F52" w:rsidRDefault="00170F52" w:rsidP="0044172B">
            <w:pPr>
              <w:rPr>
                <w:bCs/>
                <w:sz w:val="22"/>
                <w:szCs w:val="22"/>
                <w:highlight w:val="yellow"/>
              </w:rPr>
            </w:pPr>
          </w:p>
          <w:p w14:paraId="3E9B7860" w14:textId="77777777" w:rsidR="00170F52" w:rsidRDefault="00170F52" w:rsidP="0044172B">
            <w:pPr>
              <w:rPr>
                <w:bCs/>
                <w:sz w:val="22"/>
                <w:szCs w:val="22"/>
                <w:highlight w:val="yellow"/>
              </w:rPr>
            </w:pPr>
          </w:p>
          <w:p w14:paraId="74429D4F" w14:textId="77777777" w:rsidR="00170F52" w:rsidRDefault="00170F52" w:rsidP="0044172B">
            <w:pPr>
              <w:rPr>
                <w:bCs/>
                <w:sz w:val="22"/>
                <w:szCs w:val="22"/>
                <w:highlight w:val="yellow"/>
              </w:rPr>
            </w:pPr>
          </w:p>
          <w:p w14:paraId="00D04AEC" w14:textId="77777777" w:rsidR="0044172B" w:rsidRPr="00170F52" w:rsidRDefault="0044172B" w:rsidP="0044172B">
            <w:pPr>
              <w:rPr>
                <w:bCs/>
                <w:sz w:val="22"/>
                <w:szCs w:val="22"/>
              </w:rPr>
            </w:pPr>
          </w:p>
          <w:p w14:paraId="5DB84357" w14:textId="77777777" w:rsidR="0044172B" w:rsidRPr="00170F52" w:rsidRDefault="0044172B" w:rsidP="0044172B">
            <w:pPr>
              <w:rPr>
                <w:b/>
                <w:bCs/>
                <w:sz w:val="22"/>
                <w:szCs w:val="22"/>
              </w:rPr>
            </w:pPr>
            <w:r w:rsidRPr="00170F52">
              <w:rPr>
                <w:b/>
                <w:bCs/>
                <w:sz w:val="22"/>
                <w:szCs w:val="22"/>
              </w:rPr>
              <w:t xml:space="preserve">Návrh </w:t>
            </w:r>
            <w:r w:rsidRPr="00170F52">
              <w:rPr>
                <w:b/>
                <w:bCs/>
                <w:sz w:val="20"/>
                <w:szCs w:val="20"/>
              </w:rPr>
              <w:t>zákona</w:t>
            </w:r>
          </w:p>
          <w:p w14:paraId="00FC4457" w14:textId="77777777" w:rsidR="0044172B" w:rsidRPr="00170F52" w:rsidRDefault="0044172B" w:rsidP="0044172B">
            <w:pPr>
              <w:rPr>
                <w:b/>
                <w:bCs/>
                <w:sz w:val="22"/>
                <w:szCs w:val="22"/>
              </w:rPr>
            </w:pPr>
            <w:r w:rsidRPr="00170F52">
              <w:rPr>
                <w:b/>
                <w:bCs/>
                <w:sz w:val="22"/>
                <w:szCs w:val="22"/>
              </w:rPr>
              <w:t xml:space="preserve">Čl. I. </w:t>
            </w:r>
          </w:p>
          <w:p w14:paraId="68D66803" w14:textId="190CF4D0" w:rsidR="0044172B" w:rsidRPr="004667B5" w:rsidRDefault="0044172B" w:rsidP="0044172B">
            <w:pPr>
              <w:adjustRightInd w:val="0"/>
              <w:rPr>
                <w:color w:val="000000"/>
                <w:sz w:val="22"/>
                <w:szCs w:val="22"/>
              </w:rPr>
            </w:pPr>
            <w:r w:rsidRPr="00170F52">
              <w:rPr>
                <w:b/>
                <w:bCs/>
                <w:sz w:val="22"/>
                <w:szCs w:val="22"/>
              </w:rPr>
              <w:t xml:space="preserve">Bod </w:t>
            </w:r>
            <w:r w:rsidR="00233695">
              <w:rPr>
                <w:b/>
                <w:bCs/>
                <w:sz w:val="22"/>
                <w:szCs w:val="22"/>
              </w:rPr>
              <w:t>1</w:t>
            </w:r>
            <w:r w:rsidR="006F6B0F">
              <w:rPr>
                <w:b/>
                <w:bCs/>
                <w:sz w:val="22"/>
                <w:szCs w:val="22"/>
              </w:rPr>
              <w:t>5</w:t>
            </w:r>
          </w:p>
          <w:p w14:paraId="743F5A69" w14:textId="3D51A914" w:rsidR="0044172B" w:rsidRPr="004667B5" w:rsidRDefault="0044172B" w:rsidP="0044172B">
            <w:pPr>
              <w:rPr>
                <w:bCs/>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tcPr>
          <w:p w14:paraId="3D7C52B3" w14:textId="77777777" w:rsidR="0044172B" w:rsidRPr="004667B5" w:rsidRDefault="0044172B" w:rsidP="0044172B">
            <w:pPr>
              <w:adjustRightInd w:val="0"/>
              <w:jc w:val="center"/>
              <w:rPr>
                <w:color w:val="000000"/>
                <w:sz w:val="22"/>
                <w:szCs w:val="22"/>
              </w:rPr>
            </w:pPr>
          </w:p>
          <w:p w14:paraId="657D6DDF" w14:textId="77777777" w:rsidR="0044172B" w:rsidRPr="004667B5" w:rsidRDefault="0044172B" w:rsidP="0044172B">
            <w:pPr>
              <w:adjustRightInd w:val="0"/>
              <w:jc w:val="center"/>
              <w:rPr>
                <w:color w:val="000000"/>
                <w:sz w:val="22"/>
                <w:szCs w:val="22"/>
              </w:rPr>
            </w:pPr>
          </w:p>
          <w:p w14:paraId="17ED03D8" w14:textId="77777777" w:rsidR="0044172B" w:rsidRPr="004667B5" w:rsidRDefault="0044172B" w:rsidP="0044172B">
            <w:pPr>
              <w:adjustRightInd w:val="0"/>
              <w:jc w:val="center"/>
              <w:rPr>
                <w:color w:val="000000"/>
                <w:sz w:val="22"/>
                <w:szCs w:val="22"/>
              </w:rPr>
            </w:pPr>
          </w:p>
          <w:p w14:paraId="7AB9244C" w14:textId="77777777" w:rsidR="0044172B" w:rsidRPr="004667B5" w:rsidRDefault="0044172B" w:rsidP="0044172B">
            <w:pPr>
              <w:adjustRightInd w:val="0"/>
              <w:jc w:val="center"/>
              <w:rPr>
                <w:color w:val="000000"/>
                <w:sz w:val="22"/>
                <w:szCs w:val="22"/>
              </w:rPr>
            </w:pPr>
          </w:p>
          <w:p w14:paraId="2BB2659B" w14:textId="4B37267F" w:rsidR="0044172B" w:rsidRPr="004667B5" w:rsidRDefault="0044172B" w:rsidP="0044172B">
            <w:pPr>
              <w:adjustRightInd w:val="0"/>
              <w:jc w:val="center"/>
              <w:rPr>
                <w:color w:val="000000"/>
                <w:sz w:val="22"/>
                <w:szCs w:val="22"/>
              </w:rPr>
            </w:pPr>
            <w:r w:rsidRPr="004667B5">
              <w:rPr>
                <w:color w:val="000000"/>
                <w:sz w:val="22"/>
                <w:szCs w:val="22"/>
              </w:rPr>
              <w:t xml:space="preserve">§ </w:t>
            </w:r>
            <w:r>
              <w:rPr>
                <w:color w:val="000000"/>
                <w:sz w:val="22"/>
                <w:szCs w:val="22"/>
              </w:rPr>
              <w:t>73b</w:t>
            </w:r>
          </w:p>
          <w:p w14:paraId="75F0B7A8" w14:textId="6E733163" w:rsidR="0044172B" w:rsidRPr="004667B5" w:rsidRDefault="0044172B" w:rsidP="0044172B">
            <w:pPr>
              <w:adjustRightInd w:val="0"/>
              <w:jc w:val="center"/>
              <w:rPr>
                <w:color w:val="000000"/>
                <w:sz w:val="22"/>
                <w:szCs w:val="22"/>
              </w:rPr>
            </w:pPr>
            <w:r w:rsidRPr="004667B5">
              <w:rPr>
                <w:color w:val="000000"/>
                <w:sz w:val="22"/>
                <w:szCs w:val="22"/>
              </w:rPr>
              <w:t xml:space="preserve">O: </w:t>
            </w:r>
            <w:r>
              <w:rPr>
                <w:color w:val="000000"/>
                <w:sz w:val="22"/>
                <w:szCs w:val="22"/>
              </w:rPr>
              <w:t>23 a 24</w:t>
            </w:r>
          </w:p>
          <w:p w14:paraId="16A4109C" w14:textId="77777777" w:rsidR="0044172B" w:rsidRDefault="0044172B" w:rsidP="0044172B">
            <w:pPr>
              <w:jc w:val="center"/>
              <w:rPr>
                <w:sz w:val="22"/>
                <w:szCs w:val="22"/>
                <w:highlight w:val="yellow"/>
              </w:rPr>
            </w:pPr>
          </w:p>
          <w:p w14:paraId="2BAED5FC" w14:textId="77777777" w:rsidR="0044172B" w:rsidRDefault="0044172B" w:rsidP="0044172B">
            <w:pPr>
              <w:jc w:val="center"/>
              <w:rPr>
                <w:sz w:val="22"/>
                <w:szCs w:val="22"/>
                <w:highlight w:val="yellow"/>
              </w:rPr>
            </w:pPr>
          </w:p>
          <w:p w14:paraId="458784DC" w14:textId="77777777" w:rsidR="0044172B" w:rsidRDefault="0044172B" w:rsidP="0044172B">
            <w:pPr>
              <w:jc w:val="center"/>
              <w:rPr>
                <w:sz w:val="22"/>
                <w:szCs w:val="22"/>
                <w:highlight w:val="yellow"/>
              </w:rPr>
            </w:pPr>
          </w:p>
          <w:p w14:paraId="66E0A4D2" w14:textId="77777777" w:rsidR="0044172B" w:rsidRDefault="0044172B" w:rsidP="0044172B">
            <w:pPr>
              <w:jc w:val="center"/>
              <w:rPr>
                <w:sz w:val="22"/>
                <w:szCs w:val="22"/>
                <w:highlight w:val="yellow"/>
              </w:rPr>
            </w:pPr>
          </w:p>
          <w:p w14:paraId="0DF9A18E" w14:textId="77777777" w:rsidR="0044172B" w:rsidRDefault="0044172B" w:rsidP="0044172B">
            <w:pPr>
              <w:jc w:val="center"/>
              <w:rPr>
                <w:sz w:val="22"/>
                <w:szCs w:val="22"/>
                <w:highlight w:val="yellow"/>
              </w:rPr>
            </w:pPr>
          </w:p>
          <w:p w14:paraId="65AE0DAC" w14:textId="77777777" w:rsidR="0044172B" w:rsidRDefault="0044172B" w:rsidP="0044172B">
            <w:pPr>
              <w:jc w:val="center"/>
              <w:rPr>
                <w:sz w:val="22"/>
                <w:szCs w:val="22"/>
                <w:highlight w:val="yellow"/>
              </w:rPr>
            </w:pPr>
          </w:p>
          <w:p w14:paraId="3EEB76C0" w14:textId="77777777" w:rsidR="0044172B" w:rsidRDefault="0044172B" w:rsidP="0044172B">
            <w:pPr>
              <w:jc w:val="center"/>
              <w:rPr>
                <w:sz w:val="22"/>
                <w:szCs w:val="22"/>
                <w:highlight w:val="yellow"/>
              </w:rPr>
            </w:pPr>
          </w:p>
          <w:p w14:paraId="6FD98481" w14:textId="77777777" w:rsidR="0044172B" w:rsidRDefault="0044172B" w:rsidP="0044172B">
            <w:pPr>
              <w:jc w:val="center"/>
              <w:rPr>
                <w:sz w:val="22"/>
                <w:szCs w:val="22"/>
                <w:highlight w:val="yellow"/>
              </w:rPr>
            </w:pPr>
          </w:p>
          <w:p w14:paraId="25E56BB8" w14:textId="77777777" w:rsidR="0044172B" w:rsidRDefault="0044172B" w:rsidP="0044172B">
            <w:pPr>
              <w:jc w:val="center"/>
              <w:rPr>
                <w:sz w:val="22"/>
                <w:szCs w:val="22"/>
                <w:highlight w:val="yellow"/>
              </w:rPr>
            </w:pPr>
          </w:p>
          <w:p w14:paraId="6BF90D08" w14:textId="77777777" w:rsidR="0044172B" w:rsidRDefault="0044172B" w:rsidP="0044172B">
            <w:pPr>
              <w:jc w:val="center"/>
              <w:rPr>
                <w:sz w:val="22"/>
                <w:szCs w:val="22"/>
                <w:highlight w:val="yellow"/>
              </w:rPr>
            </w:pPr>
          </w:p>
          <w:p w14:paraId="6249076B" w14:textId="77777777" w:rsidR="0044172B" w:rsidRDefault="0044172B" w:rsidP="0044172B">
            <w:pPr>
              <w:jc w:val="center"/>
              <w:rPr>
                <w:sz w:val="22"/>
                <w:szCs w:val="22"/>
                <w:highlight w:val="yellow"/>
              </w:rPr>
            </w:pPr>
          </w:p>
          <w:p w14:paraId="0F00F648" w14:textId="77777777" w:rsidR="0044172B" w:rsidRDefault="0044172B" w:rsidP="0044172B">
            <w:pPr>
              <w:jc w:val="center"/>
              <w:rPr>
                <w:sz w:val="22"/>
                <w:szCs w:val="22"/>
                <w:highlight w:val="yellow"/>
              </w:rPr>
            </w:pPr>
          </w:p>
          <w:p w14:paraId="7669C9B8" w14:textId="77777777" w:rsidR="0044172B" w:rsidRDefault="0044172B" w:rsidP="0044172B">
            <w:pPr>
              <w:jc w:val="center"/>
              <w:rPr>
                <w:sz w:val="22"/>
                <w:szCs w:val="22"/>
                <w:highlight w:val="yellow"/>
              </w:rPr>
            </w:pPr>
          </w:p>
          <w:p w14:paraId="0700C252" w14:textId="77777777" w:rsidR="0044172B" w:rsidRDefault="0044172B" w:rsidP="0044172B">
            <w:pPr>
              <w:jc w:val="center"/>
              <w:rPr>
                <w:sz w:val="22"/>
                <w:szCs w:val="22"/>
                <w:highlight w:val="yellow"/>
              </w:rPr>
            </w:pPr>
          </w:p>
          <w:p w14:paraId="76A7D092" w14:textId="77777777" w:rsidR="0044172B" w:rsidRDefault="0044172B" w:rsidP="0044172B">
            <w:pPr>
              <w:jc w:val="center"/>
              <w:rPr>
                <w:sz w:val="22"/>
                <w:szCs w:val="22"/>
                <w:highlight w:val="yellow"/>
              </w:rPr>
            </w:pPr>
          </w:p>
          <w:p w14:paraId="5EC2B400" w14:textId="77777777" w:rsidR="0044172B" w:rsidRDefault="0044172B" w:rsidP="0044172B">
            <w:pPr>
              <w:jc w:val="center"/>
              <w:rPr>
                <w:sz w:val="22"/>
                <w:szCs w:val="22"/>
                <w:highlight w:val="yellow"/>
              </w:rPr>
            </w:pPr>
          </w:p>
          <w:p w14:paraId="4BF32EB2" w14:textId="77777777" w:rsidR="0044172B" w:rsidRDefault="0044172B" w:rsidP="0044172B">
            <w:pPr>
              <w:jc w:val="center"/>
              <w:rPr>
                <w:sz w:val="22"/>
                <w:szCs w:val="22"/>
                <w:highlight w:val="yellow"/>
              </w:rPr>
            </w:pPr>
          </w:p>
          <w:p w14:paraId="5361B13E" w14:textId="77777777" w:rsidR="0044172B" w:rsidRDefault="0044172B" w:rsidP="0044172B">
            <w:pPr>
              <w:jc w:val="center"/>
              <w:rPr>
                <w:sz w:val="22"/>
                <w:szCs w:val="22"/>
                <w:highlight w:val="yellow"/>
              </w:rPr>
            </w:pPr>
          </w:p>
          <w:p w14:paraId="61605425" w14:textId="77777777" w:rsidR="0044172B" w:rsidRDefault="0044172B" w:rsidP="0044172B">
            <w:pPr>
              <w:jc w:val="center"/>
              <w:rPr>
                <w:sz w:val="22"/>
                <w:szCs w:val="22"/>
                <w:highlight w:val="yellow"/>
              </w:rPr>
            </w:pPr>
          </w:p>
          <w:p w14:paraId="6E86517E" w14:textId="77777777" w:rsidR="0044172B" w:rsidRDefault="0044172B" w:rsidP="0044172B">
            <w:pPr>
              <w:jc w:val="center"/>
              <w:rPr>
                <w:sz w:val="22"/>
                <w:szCs w:val="22"/>
                <w:highlight w:val="yellow"/>
              </w:rPr>
            </w:pPr>
          </w:p>
          <w:p w14:paraId="0F8CB44C" w14:textId="77777777" w:rsidR="0044172B" w:rsidRDefault="0044172B" w:rsidP="0044172B">
            <w:pPr>
              <w:jc w:val="center"/>
              <w:rPr>
                <w:sz w:val="22"/>
                <w:szCs w:val="22"/>
                <w:highlight w:val="yellow"/>
              </w:rPr>
            </w:pPr>
          </w:p>
          <w:p w14:paraId="69D6DE4E" w14:textId="77777777" w:rsidR="0044172B" w:rsidRDefault="0044172B" w:rsidP="0044172B">
            <w:pPr>
              <w:jc w:val="center"/>
              <w:rPr>
                <w:sz w:val="22"/>
                <w:szCs w:val="22"/>
                <w:highlight w:val="yellow"/>
              </w:rPr>
            </w:pPr>
          </w:p>
          <w:p w14:paraId="7B329989" w14:textId="77777777" w:rsidR="0044172B" w:rsidRDefault="0044172B" w:rsidP="0044172B">
            <w:pPr>
              <w:jc w:val="center"/>
              <w:rPr>
                <w:sz w:val="22"/>
                <w:szCs w:val="22"/>
                <w:highlight w:val="yellow"/>
              </w:rPr>
            </w:pPr>
          </w:p>
          <w:p w14:paraId="29E8F2EF" w14:textId="77777777" w:rsidR="0044172B" w:rsidRDefault="0044172B" w:rsidP="0044172B">
            <w:pPr>
              <w:jc w:val="center"/>
              <w:rPr>
                <w:sz w:val="22"/>
                <w:szCs w:val="22"/>
                <w:highlight w:val="yellow"/>
              </w:rPr>
            </w:pPr>
          </w:p>
          <w:p w14:paraId="23C5C4C5" w14:textId="77777777" w:rsidR="0044172B" w:rsidRDefault="0044172B" w:rsidP="0044172B">
            <w:pPr>
              <w:jc w:val="center"/>
              <w:rPr>
                <w:sz w:val="22"/>
                <w:szCs w:val="22"/>
                <w:highlight w:val="yellow"/>
              </w:rPr>
            </w:pPr>
          </w:p>
          <w:p w14:paraId="15EF4178" w14:textId="77777777" w:rsidR="0044172B" w:rsidRDefault="0044172B" w:rsidP="0044172B">
            <w:pPr>
              <w:jc w:val="center"/>
              <w:rPr>
                <w:sz w:val="22"/>
                <w:szCs w:val="22"/>
                <w:highlight w:val="yellow"/>
              </w:rPr>
            </w:pPr>
          </w:p>
          <w:p w14:paraId="5CC42EB2" w14:textId="77777777" w:rsidR="0044172B" w:rsidRDefault="0044172B" w:rsidP="0044172B">
            <w:pPr>
              <w:jc w:val="center"/>
              <w:rPr>
                <w:sz w:val="22"/>
                <w:szCs w:val="22"/>
                <w:highlight w:val="yellow"/>
              </w:rPr>
            </w:pPr>
          </w:p>
          <w:p w14:paraId="547AB13E" w14:textId="77777777" w:rsidR="0044172B" w:rsidRDefault="0044172B" w:rsidP="0044172B">
            <w:pPr>
              <w:jc w:val="center"/>
              <w:rPr>
                <w:sz w:val="22"/>
                <w:szCs w:val="22"/>
                <w:highlight w:val="yellow"/>
              </w:rPr>
            </w:pPr>
          </w:p>
          <w:p w14:paraId="33015426" w14:textId="77777777" w:rsidR="0044172B" w:rsidRDefault="0044172B" w:rsidP="0044172B">
            <w:pPr>
              <w:jc w:val="center"/>
              <w:rPr>
                <w:sz w:val="22"/>
                <w:szCs w:val="22"/>
                <w:highlight w:val="yellow"/>
              </w:rPr>
            </w:pPr>
          </w:p>
          <w:p w14:paraId="62EF687F" w14:textId="77777777" w:rsidR="0044172B" w:rsidRDefault="0044172B" w:rsidP="0044172B">
            <w:pPr>
              <w:jc w:val="center"/>
              <w:rPr>
                <w:sz w:val="22"/>
                <w:szCs w:val="22"/>
                <w:highlight w:val="yellow"/>
              </w:rPr>
            </w:pPr>
          </w:p>
          <w:p w14:paraId="396EB0A7" w14:textId="77777777" w:rsidR="0044172B" w:rsidRDefault="0044172B" w:rsidP="0044172B">
            <w:pPr>
              <w:jc w:val="center"/>
              <w:rPr>
                <w:sz w:val="22"/>
                <w:szCs w:val="22"/>
                <w:highlight w:val="yellow"/>
              </w:rPr>
            </w:pPr>
          </w:p>
          <w:p w14:paraId="372BBAB3" w14:textId="77777777" w:rsidR="0044172B" w:rsidRDefault="0044172B" w:rsidP="0044172B">
            <w:pPr>
              <w:jc w:val="center"/>
              <w:rPr>
                <w:sz w:val="22"/>
                <w:szCs w:val="22"/>
                <w:highlight w:val="yellow"/>
              </w:rPr>
            </w:pPr>
          </w:p>
          <w:p w14:paraId="3CB53196" w14:textId="77777777" w:rsidR="0044172B" w:rsidRDefault="0044172B" w:rsidP="0044172B">
            <w:pPr>
              <w:jc w:val="center"/>
              <w:rPr>
                <w:sz w:val="22"/>
                <w:szCs w:val="22"/>
                <w:highlight w:val="yellow"/>
              </w:rPr>
            </w:pPr>
          </w:p>
          <w:p w14:paraId="3441E6C4" w14:textId="77777777" w:rsidR="0044172B" w:rsidRDefault="0044172B" w:rsidP="0044172B">
            <w:pPr>
              <w:jc w:val="center"/>
              <w:rPr>
                <w:sz w:val="22"/>
                <w:szCs w:val="22"/>
                <w:highlight w:val="yellow"/>
              </w:rPr>
            </w:pPr>
          </w:p>
          <w:p w14:paraId="067AE1C4" w14:textId="77777777" w:rsidR="0044172B" w:rsidRDefault="0044172B" w:rsidP="0044172B">
            <w:pPr>
              <w:jc w:val="center"/>
              <w:rPr>
                <w:sz w:val="22"/>
                <w:szCs w:val="22"/>
                <w:highlight w:val="yellow"/>
              </w:rPr>
            </w:pPr>
          </w:p>
          <w:p w14:paraId="670EE83B" w14:textId="77777777" w:rsidR="0044172B" w:rsidRDefault="0044172B" w:rsidP="0044172B">
            <w:pPr>
              <w:jc w:val="center"/>
              <w:rPr>
                <w:sz w:val="22"/>
                <w:szCs w:val="22"/>
                <w:highlight w:val="yellow"/>
              </w:rPr>
            </w:pPr>
          </w:p>
          <w:p w14:paraId="33EC2289" w14:textId="77777777" w:rsidR="0044172B" w:rsidRDefault="0044172B" w:rsidP="0044172B">
            <w:pPr>
              <w:jc w:val="center"/>
              <w:rPr>
                <w:sz w:val="22"/>
                <w:szCs w:val="22"/>
                <w:highlight w:val="yellow"/>
              </w:rPr>
            </w:pPr>
          </w:p>
          <w:p w14:paraId="5F70A0C5" w14:textId="77777777" w:rsidR="0044172B" w:rsidRDefault="0044172B" w:rsidP="0044172B">
            <w:pPr>
              <w:jc w:val="center"/>
              <w:rPr>
                <w:sz w:val="22"/>
                <w:szCs w:val="22"/>
                <w:highlight w:val="yellow"/>
              </w:rPr>
            </w:pPr>
          </w:p>
          <w:p w14:paraId="39AFA460" w14:textId="77777777" w:rsidR="0044172B" w:rsidRDefault="0044172B" w:rsidP="0044172B">
            <w:pPr>
              <w:jc w:val="center"/>
              <w:rPr>
                <w:sz w:val="22"/>
                <w:szCs w:val="22"/>
                <w:highlight w:val="yellow"/>
              </w:rPr>
            </w:pPr>
          </w:p>
          <w:p w14:paraId="519A9208" w14:textId="77777777" w:rsidR="0044172B" w:rsidRDefault="0044172B" w:rsidP="0044172B">
            <w:pPr>
              <w:jc w:val="center"/>
              <w:rPr>
                <w:sz w:val="22"/>
                <w:szCs w:val="22"/>
                <w:highlight w:val="yellow"/>
              </w:rPr>
            </w:pPr>
          </w:p>
          <w:p w14:paraId="2468E118" w14:textId="77777777" w:rsidR="0044172B" w:rsidRDefault="0044172B" w:rsidP="0044172B">
            <w:pPr>
              <w:jc w:val="center"/>
              <w:rPr>
                <w:sz w:val="22"/>
                <w:szCs w:val="22"/>
                <w:highlight w:val="yellow"/>
              </w:rPr>
            </w:pPr>
          </w:p>
          <w:p w14:paraId="40F6BB3B" w14:textId="77777777" w:rsidR="0044172B" w:rsidRDefault="0044172B" w:rsidP="0044172B">
            <w:pPr>
              <w:jc w:val="center"/>
              <w:rPr>
                <w:sz w:val="22"/>
                <w:szCs w:val="22"/>
                <w:highlight w:val="yellow"/>
              </w:rPr>
            </w:pPr>
          </w:p>
          <w:p w14:paraId="576881B9" w14:textId="77777777" w:rsidR="0044172B" w:rsidRDefault="0044172B" w:rsidP="0044172B">
            <w:pPr>
              <w:jc w:val="center"/>
              <w:rPr>
                <w:sz w:val="22"/>
                <w:szCs w:val="22"/>
                <w:highlight w:val="yellow"/>
              </w:rPr>
            </w:pPr>
          </w:p>
          <w:p w14:paraId="0888EFC6" w14:textId="77777777" w:rsidR="0044172B" w:rsidRDefault="0044172B" w:rsidP="0044172B">
            <w:pPr>
              <w:jc w:val="center"/>
              <w:rPr>
                <w:sz w:val="22"/>
                <w:szCs w:val="22"/>
                <w:highlight w:val="yellow"/>
              </w:rPr>
            </w:pPr>
          </w:p>
          <w:p w14:paraId="5FB71B48" w14:textId="77777777" w:rsidR="0044172B" w:rsidRDefault="0044172B" w:rsidP="0044172B">
            <w:pPr>
              <w:jc w:val="center"/>
              <w:rPr>
                <w:sz w:val="22"/>
                <w:szCs w:val="22"/>
                <w:highlight w:val="yellow"/>
              </w:rPr>
            </w:pPr>
          </w:p>
          <w:p w14:paraId="708EA838" w14:textId="77777777" w:rsidR="0044172B" w:rsidRDefault="0044172B" w:rsidP="0044172B">
            <w:pPr>
              <w:jc w:val="center"/>
              <w:rPr>
                <w:sz w:val="22"/>
                <w:szCs w:val="22"/>
                <w:highlight w:val="yellow"/>
              </w:rPr>
            </w:pPr>
          </w:p>
          <w:p w14:paraId="268A2279" w14:textId="77777777" w:rsidR="0044172B" w:rsidRDefault="0044172B" w:rsidP="0044172B">
            <w:pPr>
              <w:jc w:val="center"/>
              <w:rPr>
                <w:sz w:val="22"/>
                <w:szCs w:val="22"/>
                <w:highlight w:val="yellow"/>
              </w:rPr>
            </w:pPr>
          </w:p>
          <w:p w14:paraId="28407BAC" w14:textId="77777777" w:rsidR="0044172B" w:rsidRDefault="0044172B" w:rsidP="0044172B">
            <w:pPr>
              <w:jc w:val="center"/>
              <w:rPr>
                <w:sz w:val="22"/>
                <w:szCs w:val="22"/>
                <w:highlight w:val="yellow"/>
              </w:rPr>
            </w:pPr>
          </w:p>
          <w:p w14:paraId="2E53D4B2" w14:textId="77777777" w:rsidR="0044172B" w:rsidRDefault="0044172B" w:rsidP="0044172B">
            <w:pPr>
              <w:jc w:val="center"/>
              <w:rPr>
                <w:sz w:val="22"/>
                <w:szCs w:val="22"/>
                <w:highlight w:val="yellow"/>
              </w:rPr>
            </w:pPr>
          </w:p>
          <w:p w14:paraId="4505F06D" w14:textId="77777777" w:rsidR="0044172B" w:rsidRDefault="0044172B" w:rsidP="0044172B">
            <w:pPr>
              <w:jc w:val="center"/>
              <w:rPr>
                <w:sz w:val="22"/>
                <w:szCs w:val="22"/>
                <w:highlight w:val="yellow"/>
              </w:rPr>
            </w:pPr>
          </w:p>
          <w:p w14:paraId="6AE79BC0" w14:textId="77777777" w:rsidR="0044172B" w:rsidRDefault="0044172B" w:rsidP="0044172B">
            <w:pPr>
              <w:jc w:val="center"/>
              <w:rPr>
                <w:sz w:val="22"/>
                <w:szCs w:val="22"/>
                <w:highlight w:val="yellow"/>
              </w:rPr>
            </w:pPr>
          </w:p>
          <w:p w14:paraId="3A79F94A" w14:textId="77777777" w:rsidR="0044172B" w:rsidRDefault="0044172B" w:rsidP="0044172B">
            <w:pPr>
              <w:jc w:val="center"/>
              <w:rPr>
                <w:sz w:val="22"/>
                <w:szCs w:val="22"/>
                <w:highlight w:val="yellow"/>
              </w:rPr>
            </w:pPr>
          </w:p>
          <w:p w14:paraId="3B98F876" w14:textId="77777777" w:rsidR="0044172B" w:rsidRDefault="0044172B" w:rsidP="0044172B">
            <w:pPr>
              <w:jc w:val="center"/>
              <w:rPr>
                <w:sz w:val="22"/>
                <w:szCs w:val="22"/>
                <w:highlight w:val="yellow"/>
              </w:rPr>
            </w:pPr>
          </w:p>
          <w:p w14:paraId="3E156346" w14:textId="77777777" w:rsidR="0044172B" w:rsidRDefault="0044172B" w:rsidP="0044172B">
            <w:pPr>
              <w:jc w:val="center"/>
              <w:rPr>
                <w:sz w:val="22"/>
                <w:szCs w:val="22"/>
                <w:highlight w:val="yellow"/>
              </w:rPr>
            </w:pPr>
          </w:p>
          <w:p w14:paraId="4E498B27" w14:textId="77777777" w:rsidR="0044172B" w:rsidRDefault="0044172B" w:rsidP="0044172B">
            <w:pPr>
              <w:jc w:val="center"/>
              <w:rPr>
                <w:sz w:val="22"/>
                <w:szCs w:val="22"/>
                <w:highlight w:val="yellow"/>
              </w:rPr>
            </w:pPr>
          </w:p>
          <w:p w14:paraId="315B977C" w14:textId="77777777" w:rsidR="0044172B" w:rsidRDefault="0044172B" w:rsidP="0044172B">
            <w:pPr>
              <w:jc w:val="center"/>
              <w:rPr>
                <w:sz w:val="22"/>
                <w:szCs w:val="22"/>
                <w:highlight w:val="yellow"/>
              </w:rPr>
            </w:pPr>
          </w:p>
          <w:p w14:paraId="2521FFDE" w14:textId="77777777" w:rsidR="0044172B" w:rsidRDefault="0044172B" w:rsidP="0044172B">
            <w:pPr>
              <w:jc w:val="center"/>
              <w:rPr>
                <w:sz w:val="22"/>
                <w:szCs w:val="22"/>
                <w:highlight w:val="yellow"/>
              </w:rPr>
            </w:pPr>
          </w:p>
          <w:p w14:paraId="52630B73" w14:textId="77777777" w:rsidR="0044172B" w:rsidRDefault="0044172B" w:rsidP="0044172B">
            <w:pPr>
              <w:jc w:val="center"/>
              <w:rPr>
                <w:sz w:val="22"/>
                <w:szCs w:val="22"/>
                <w:highlight w:val="yellow"/>
              </w:rPr>
            </w:pPr>
          </w:p>
          <w:p w14:paraId="6E5DD6BA" w14:textId="77777777" w:rsidR="0044172B" w:rsidRDefault="0044172B" w:rsidP="0044172B">
            <w:pPr>
              <w:jc w:val="center"/>
              <w:rPr>
                <w:sz w:val="22"/>
                <w:szCs w:val="22"/>
                <w:highlight w:val="yellow"/>
              </w:rPr>
            </w:pPr>
          </w:p>
          <w:p w14:paraId="1EDA73F1" w14:textId="77777777" w:rsidR="0044172B" w:rsidRDefault="0044172B" w:rsidP="0044172B">
            <w:pPr>
              <w:jc w:val="center"/>
              <w:rPr>
                <w:sz w:val="22"/>
                <w:szCs w:val="22"/>
                <w:highlight w:val="yellow"/>
              </w:rPr>
            </w:pPr>
          </w:p>
          <w:p w14:paraId="0CA4C365" w14:textId="77777777" w:rsidR="0044172B" w:rsidRDefault="0044172B" w:rsidP="0044172B">
            <w:pPr>
              <w:jc w:val="center"/>
              <w:rPr>
                <w:sz w:val="22"/>
                <w:szCs w:val="22"/>
                <w:highlight w:val="yellow"/>
              </w:rPr>
            </w:pPr>
          </w:p>
          <w:p w14:paraId="22F7CB6D" w14:textId="77777777" w:rsidR="0044172B" w:rsidRDefault="0044172B" w:rsidP="0044172B">
            <w:pPr>
              <w:jc w:val="center"/>
              <w:rPr>
                <w:sz w:val="22"/>
                <w:szCs w:val="22"/>
                <w:highlight w:val="yellow"/>
              </w:rPr>
            </w:pPr>
          </w:p>
          <w:p w14:paraId="21928DB8" w14:textId="77777777" w:rsidR="0044172B" w:rsidRDefault="0044172B" w:rsidP="0044172B">
            <w:pPr>
              <w:jc w:val="center"/>
              <w:rPr>
                <w:sz w:val="22"/>
                <w:szCs w:val="22"/>
                <w:highlight w:val="yellow"/>
              </w:rPr>
            </w:pPr>
          </w:p>
          <w:p w14:paraId="366D45C3" w14:textId="77777777" w:rsidR="0044172B" w:rsidRDefault="0044172B" w:rsidP="0044172B">
            <w:pPr>
              <w:jc w:val="center"/>
              <w:rPr>
                <w:sz w:val="22"/>
                <w:szCs w:val="22"/>
                <w:highlight w:val="yellow"/>
              </w:rPr>
            </w:pPr>
          </w:p>
          <w:p w14:paraId="17CC9EEF" w14:textId="77777777" w:rsidR="0044172B" w:rsidRDefault="0044172B" w:rsidP="0044172B">
            <w:pPr>
              <w:jc w:val="center"/>
              <w:rPr>
                <w:sz w:val="22"/>
                <w:szCs w:val="22"/>
                <w:highlight w:val="yellow"/>
              </w:rPr>
            </w:pPr>
          </w:p>
          <w:p w14:paraId="5230F70C" w14:textId="77777777" w:rsidR="0044172B" w:rsidRDefault="0044172B" w:rsidP="0044172B">
            <w:pPr>
              <w:jc w:val="center"/>
              <w:rPr>
                <w:sz w:val="22"/>
                <w:szCs w:val="22"/>
                <w:highlight w:val="yellow"/>
              </w:rPr>
            </w:pPr>
          </w:p>
          <w:p w14:paraId="16C5F173" w14:textId="77777777" w:rsidR="0044172B" w:rsidRDefault="0044172B" w:rsidP="0044172B">
            <w:pPr>
              <w:jc w:val="center"/>
              <w:rPr>
                <w:sz w:val="22"/>
                <w:szCs w:val="22"/>
                <w:highlight w:val="yellow"/>
              </w:rPr>
            </w:pPr>
          </w:p>
          <w:p w14:paraId="397FBE85" w14:textId="77777777" w:rsidR="0044172B" w:rsidRDefault="0044172B" w:rsidP="0044172B">
            <w:pPr>
              <w:jc w:val="center"/>
              <w:rPr>
                <w:sz w:val="22"/>
                <w:szCs w:val="22"/>
                <w:highlight w:val="yellow"/>
              </w:rPr>
            </w:pPr>
          </w:p>
          <w:p w14:paraId="32570CFC" w14:textId="77777777" w:rsidR="005074B8" w:rsidRDefault="005074B8" w:rsidP="0044172B">
            <w:pPr>
              <w:jc w:val="center"/>
              <w:rPr>
                <w:sz w:val="22"/>
                <w:szCs w:val="22"/>
                <w:highlight w:val="yellow"/>
              </w:rPr>
            </w:pPr>
          </w:p>
          <w:p w14:paraId="085D9BCE" w14:textId="77777777" w:rsidR="0044172B" w:rsidRPr="00170F52" w:rsidRDefault="0044172B" w:rsidP="0044172B">
            <w:pPr>
              <w:jc w:val="center"/>
              <w:rPr>
                <w:sz w:val="22"/>
                <w:szCs w:val="22"/>
              </w:rPr>
            </w:pPr>
          </w:p>
          <w:p w14:paraId="431F1064" w14:textId="77777777" w:rsidR="0044172B" w:rsidRPr="00170F52" w:rsidRDefault="0044172B" w:rsidP="0044172B">
            <w:pPr>
              <w:jc w:val="center"/>
              <w:rPr>
                <w:sz w:val="22"/>
                <w:szCs w:val="22"/>
              </w:rPr>
            </w:pPr>
          </w:p>
          <w:p w14:paraId="424590AB" w14:textId="77777777" w:rsidR="0044172B" w:rsidRPr="00170F52" w:rsidRDefault="0044172B" w:rsidP="0044172B">
            <w:pPr>
              <w:adjustRightInd w:val="0"/>
              <w:jc w:val="center"/>
              <w:rPr>
                <w:color w:val="000000"/>
                <w:sz w:val="22"/>
                <w:szCs w:val="22"/>
              </w:rPr>
            </w:pPr>
            <w:r w:rsidRPr="00170F52">
              <w:rPr>
                <w:color w:val="000000"/>
                <w:sz w:val="22"/>
                <w:szCs w:val="22"/>
              </w:rPr>
              <w:lastRenderedPageBreak/>
              <w:t>§ 73b</w:t>
            </w:r>
          </w:p>
          <w:p w14:paraId="01CBB7E8" w14:textId="61E68126" w:rsidR="0044172B" w:rsidRPr="00170F52" w:rsidRDefault="0044172B" w:rsidP="0044172B">
            <w:pPr>
              <w:adjustRightInd w:val="0"/>
              <w:jc w:val="center"/>
              <w:rPr>
                <w:color w:val="000000"/>
                <w:sz w:val="22"/>
                <w:szCs w:val="22"/>
              </w:rPr>
            </w:pPr>
            <w:r w:rsidRPr="00170F52">
              <w:rPr>
                <w:color w:val="000000"/>
                <w:sz w:val="22"/>
                <w:szCs w:val="22"/>
              </w:rPr>
              <w:t>O: 2</w:t>
            </w:r>
            <w:r w:rsidR="006303A9">
              <w:rPr>
                <w:color w:val="000000"/>
                <w:sz w:val="22"/>
                <w:szCs w:val="22"/>
              </w:rPr>
              <w:t>6</w:t>
            </w:r>
          </w:p>
          <w:p w14:paraId="6F68C286" w14:textId="612A7C67" w:rsidR="008F1EAE" w:rsidRPr="00170F52" w:rsidRDefault="008F1EAE" w:rsidP="008F1EAE">
            <w:pPr>
              <w:adjustRightInd w:val="0"/>
              <w:jc w:val="center"/>
              <w:rPr>
                <w:color w:val="000000"/>
                <w:sz w:val="22"/>
                <w:szCs w:val="22"/>
              </w:rPr>
            </w:pPr>
            <w:r w:rsidRPr="00170F52">
              <w:rPr>
                <w:color w:val="000000"/>
                <w:sz w:val="22"/>
                <w:szCs w:val="22"/>
              </w:rPr>
              <w:t>Posledná veta</w:t>
            </w:r>
          </w:p>
          <w:p w14:paraId="2752DADD" w14:textId="77777777" w:rsidR="0044172B" w:rsidRPr="00170F52" w:rsidRDefault="0044172B" w:rsidP="0044172B">
            <w:pPr>
              <w:jc w:val="center"/>
              <w:rPr>
                <w:sz w:val="22"/>
                <w:szCs w:val="22"/>
              </w:rPr>
            </w:pPr>
          </w:p>
          <w:p w14:paraId="7E37E36F" w14:textId="77777777" w:rsidR="0044172B" w:rsidRDefault="0044172B" w:rsidP="0044172B">
            <w:pPr>
              <w:jc w:val="center"/>
              <w:rPr>
                <w:sz w:val="22"/>
                <w:szCs w:val="22"/>
                <w:highlight w:val="yellow"/>
              </w:rPr>
            </w:pPr>
          </w:p>
          <w:p w14:paraId="111C07D1" w14:textId="77777777" w:rsidR="0044172B" w:rsidRDefault="0044172B" w:rsidP="0044172B">
            <w:pPr>
              <w:jc w:val="center"/>
              <w:rPr>
                <w:sz w:val="22"/>
                <w:szCs w:val="22"/>
                <w:highlight w:val="yellow"/>
              </w:rPr>
            </w:pPr>
          </w:p>
          <w:p w14:paraId="29AA7D6C" w14:textId="77777777" w:rsidR="0044172B" w:rsidRDefault="0044172B" w:rsidP="0044172B">
            <w:pPr>
              <w:jc w:val="center"/>
              <w:rPr>
                <w:sz w:val="22"/>
                <w:szCs w:val="22"/>
                <w:highlight w:val="yellow"/>
              </w:rPr>
            </w:pPr>
          </w:p>
          <w:p w14:paraId="18514008" w14:textId="77777777" w:rsidR="0044172B" w:rsidRDefault="0044172B" w:rsidP="0044172B">
            <w:pPr>
              <w:jc w:val="center"/>
              <w:rPr>
                <w:sz w:val="22"/>
                <w:szCs w:val="22"/>
                <w:highlight w:val="yellow"/>
              </w:rPr>
            </w:pPr>
          </w:p>
          <w:p w14:paraId="53D009D7" w14:textId="77777777" w:rsidR="0044172B" w:rsidRDefault="0044172B" w:rsidP="0044172B">
            <w:pPr>
              <w:jc w:val="center"/>
              <w:rPr>
                <w:sz w:val="22"/>
                <w:szCs w:val="22"/>
                <w:highlight w:val="yellow"/>
              </w:rPr>
            </w:pPr>
          </w:p>
          <w:p w14:paraId="49CFC1AB" w14:textId="77777777" w:rsidR="0044172B" w:rsidRDefault="0044172B" w:rsidP="0044172B">
            <w:pPr>
              <w:jc w:val="center"/>
              <w:rPr>
                <w:sz w:val="22"/>
                <w:szCs w:val="22"/>
                <w:highlight w:val="yellow"/>
              </w:rPr>
            </w:pPr>
          </w:p>
          <w:p w14:paraId="062DF327" w14:textId="77777777" w:rsidR="0044172B" w:rsidRDefault="0044172B" w:rsidP="0044172B">
            <w:pPr>
              <w:jc w:val="center"/>
              <w:rPr>
                <w:sz w:val="22"/>
                <w:szCs w:val="22"/>
                <w:highlight w:val="yellow"/>
              </w:rPr>
            </w:pPr>
          </w:p>
          <w:p w14:paraId="28B60B03" w14:textId="77777777" w:rsidR="0044172B" w:rsidRDefault="0044172B" w:rsidP="0044172B">
            <w:pPr>
              <w:jc w:val="center"/>
              <w:rPr>
                <w:sz w:val="22"/>
                <w:szCs w:val="22"/>
                <w:highlight w:val="yellow"/>
              </w:rPr>
            </w:pPr>
          </w:p>
          <w:p w14:paraId="460E0131" w14:textId="77777777" w:rsidR="0044172B" w:rsidRDefault="0044172B" w:rsidP="0044172B">
            <w:pPr>
              <w:jc w:val="center"/>
              <w:rPr>
                <w:sz w:val="22"/>
                <w:szCs w:val="22"/>
                <w:highlight w:val="yellow"/>
              </w:rPr>
            </w:pPr>
          </w:p>
          <w:p w14:paraId="298144A2" w14:textId="77777777" w:rsidR="0044172B" w:rsidRDefault="0044172B" w:rsidP="0044172B">
            <w:pPr>
              <w:jc w:val="center"/>
              <w:rPr>
                <w:sz w:val="22"/>
                <w:szCs w:val="22"/>
                <w:highlight w:val="yellow"/>
              </w:rPr>
            </w:pPr>
          </w:p>
          <w:p w14:paraId="77BF076F" w14:textId="77777777" w:rsidR="0044172B" w:rsidRDefault="0044172B" w:rsidP="0044172B">
            <w:pPr>
              <w:jc w:val="center"/>
              <w:rPr>
                <w:sz w:val="22"/>
                <w:szCs w:val="22"/>
                <w:highlight w:val="yellow"/>
              </w:rPr>
            </w:pPr>
          </w:p>
          <w:p w14:paraId="71D9E103" w14:textId="77777777" w:rsidR="00DA5B56" w:rsidRDefault="00DA5B56" w:rsidP="0044172B">
            <w:pPr>
              <w:jc w:val="center"/>
              <w:rPr>
                <w:sz w:val="22"/>
                <w:szCs w:val="22"/>
                <w:highlight w:val="yellow"/>
              </w:rPr>
            </w:pPr>
          </w:p>
          <w:p w14:paraId="09AC1C7C" w14:textId="77777777" w:rsidR="00DA5B56" w:rsidRDefault="00DA5B56" w:rsidP="0044172B">
            <w:pPr>
              <w:jc w:val="center"/>
              <w:rPr>
                <w:sz w:val="22"/>
                <w:szCs w:val="22"/>
                <w:highlight w:val="yellow"/>
              </w:rPr>
            </w:pPr>
          </w:p>
          <w:p w14:paraId="250AC0BA" w14:textId="77777777" w:rsidR="00DA5B56" w:rsidRDefault="00DA5B56" w:rsidP="0044172B">
            <w:pPr>
              <w:jc w:val="center"/>
              <w:rPr>
                <w:sz w:val="22"/>
                <w:szCs w:val="22"/>
                <w:highlight w:val="yellow"/>
              </w:rPr>
            </w:pPr>
          </w:p>
          <w:p w14:paraId="4718FF23" w14:textId="77777777" w:rsidR="00DA5B56" w:rsidRDefault="00DA5B56" w:rsidP="0044172B">
            <w:pPr>
              <w:jc w:val="center"/>
              <w:rPr>
                <w:sz w:val="22"/>
                <w:szCs w:val="22"/>
                <w:highlight w:val="yellow"/>
              </w:rPr>
            </w:pPr>
          </w:p>
          <w:p w14:paraId="50153C81" w14:textId="77777777" w:rsidR="00062FC3" w:rsidRDefault="00062FC3" w:rsidP="0044172B">
            <w:pPr>
              <w:jc w:val="center"/>
              <w:rPr>
                <w:sz w:val="22"/>
                <w:szCs w:val="22"/>
                <w:highlight w:val="yellow"/>
              </w:rPr>
            </w:pPr>
          </w:p>
          <w:p w14:paraId="0F905276" w14:textId="77777777" w:rsidR="00062FC3" w:rsidRDefault="00062FC3" w:rsidP="0044172B">
            <w:pPr>
              <w:jc w:val="center"/>
              <w:rPr>
                <w:sz w:val="22"/>
                <w:szCs w:val="22"/>
                <w:highlight w:val="yellow"/>
              </w:rPr>
            </w:pPr>
          </w:p>
          <w:p w14:paraId="6B9271BE" w14:textId="77777777" w:rsidR="00062FC3" w:rsidRDefault="00062FC3" w:rsidP="0044172B">
            <w:pPr>
              <w:jc w:val="center"/>
              <w:rPr>
                <w:sz w:val="22"/>
                <w:szCs w:val="22"/>
                <w:highlight w:val="yellow"/>
              </w:rPr>
            </w:pPr>
          </w:p>
          <w:p w14:paraId="7E5FAC0B" w14:textId="77777777" w:rsidR="00062FC3" w:rsidRDefault="00062FC3" w:rsidP="0044172B">
            <w:pPr>
              <w:jc w:val="center"/>
              <w:rPr>
                <w:sz w:val="22"/>
                <w:szCs w:val="22"/>
                <w:highlight w:val="yellow"/>
              </w:rPr>
            </w:pPr>
          </w:p>
          <w:p w14:paraId="4D46F7B4" w14:textId="77777777" w:rsidR="00062FC3" w:rsidRDefault="00062FC3" w:rsidP="0044172B">
            <w:pPr>
              <w:jc w:val="center"/>
              <w:rPr>
                <w:sz w:val="22"/>
                <w:szCs w:val="22"/>
                <w:highlight w:val="yellow"/>
              </w:rPr>
            </w:pPr>
          </w:p>
          <w:p w14:paraId="3A90AF03" w14:textId="77777777" w:rsidR="00062FC3" w:rsidRDefault="00062FC3" w:rsidP="0044172B">
            <w:pPr>
              <w:jc w:val="center"/>
              <w:rPr>
                <w:sz w:val="22"/>
                <w:szCs w:val="22"/>
                <w:highlight w:val="yellow"/>
              </w:rPr>
            </w:pPr>
          </w:p>
          <w:p w14:paraId="474191D0" w14:textId="77777777" w:rsidR="00062FC3" w:rsidRDefault="00062FC3" w:rsidP="0044172B">
            <w:pPr>
              <w:jc w:val="center"/>
              <w:rPr>
                <w:sz w:val="22"/>
                <w:szCs w:val="22"/>
                <w:highlight w:val="yellow"/>
              </w:rPr>
            </w:pPr>
          </w:p>
          <w:p w14:paraId="2B1C063F" w14:textId="77777777" w:rsidR="00DA5B56" w:rsidRDefault="00DA5B56" w:rsidP="0044172B">
            <w:pPr>
              <w:jc w:val="center"/>
              <w:rPr>
                <w:sz w:val="22"/>
                <w:szCs w:val="22"/>
                <w:highlight w:val="yellow"/>
              </w:rPr>
            </w:pPr>
          </w:p>
          <w:p w14:paraId="55406595" w14:textId="77777777" w:rsidR="00233695" w:rsidRDefault="00233695" w:rsidP="0044172B">
            <w:pPr>
              <w:jc w:val="center"/>
              <w:rPr>
                <w:sz w:val="22"/>
                <w:szCs w:val="22"/>
                <w:highlight w:val="yellow"/>
              </w:rPr>
            </w:pPr>
          </w:p>
          <w:p w14:paraId="2A338040" w14:textId="77777777" w:rsidR="00233695" w:rsidRPr="00170F52" w:rsidRDefault="00233695" w:rsidP="00233695">
            <w:pPr>
              <w:adjustRightInd w:val="0"/>
              <w:jc w:val="center"/>
              <w:rPr>
                <w:color w:val="000000"/>
                <w:sz w:val="22"/>
                <w:szCs w:val="22"/>
              </w:rPr>
            </w:pPr>
            <w:r w:rsidRPr="00170F52">
              <w:rPr>
                <w:color w:val="000000"/>
                <w:sz w:val="22"/>
                <w:szCs w:val="22"/>
              </w:rPr>
              <w:t>§ 73b</w:t>
            </w:r>
          </w:p>
          <w:p w14:paraId="5A22AFD9" w14:textId="4B8A349E" w:rsidR="0044172B" w:rsidRDefault="00233695" w:rsidP="00233695">
            <w:pPr>
              <w:jc w:val="center"/>
              <w:rPr>
                <w:sz w:val="22"/>
                <w:szCs w:val="22"/>
                <w:highlight w:val="yellow"/>
              </w:rPr>
            </w:pPr>
            <w:r w:rsidRPr="00170F52">
              <w:rPr>
                <w:color w:val="000000"/>
                <w:sz w:val="22"/>
                <w:szCs w:val="22"/>
              </w:rPr>
              <w:t xml:space="preserve">O: </w:t>
            </w:r>
            <w:r w:rsidR="00A860EA">
              <w:rPr>
                <w:color w:val="000000"/>
                <w:sz w:val="22"/>
                <w:szCs w:val="22"/>
              </w:rPr>
              <w:t>2</w:t>
            </w:r>
            <w:r w:rsidR="006303A9">
              <w:rPr>
                <w:color w:val="000000"/>
                <w:sz w:val="22"/>
                <w:szCs w:val="22"/>
              </w:rPr>
              <w:t>5</w:t>
            </w:r>
          </w:p>
          <w:p w14:paraId="6583F87D" w14:textId="77777777" w:rsidR="0044172B" w:rsidRDefault="0044172B" w:rsidP="0044172B">
            <w:pPr>
              <w:jc w:val="center"/>
              <w:rPr>
                <w:sz w:val="22"/>
                <w:szCs w:val="22"/>
                <w:highlight w:val="yellow"/>
              </w:rPr>
            </w:pPr>
          </w:p>
          <w:p w14:paraId="6BACF634" w14:textId="77777777" w:rsidR="0044172B" w:rsidRDefault="0044172B" w:rsidP="0044172B">
            <w:pPr>
              <w:jc w:val="center"/>
              <w:rPr>
                <w:sz w:val="22"/>
                <w:szCs w:val="22"/>
                <w:highlight w:val="yellow"/>
              </w:rPr>
            </w:pPr>
          </w:p>
          <w:p w14:paraId="197E6368" w14:textId="77777777" w:rsidR="0044172B" w:rsidRDefault="0044172B" w:rsidP="0044172B">
            <w:pPr>
              <w:jc w:val="center"/>
              <w:rPr>
                <w:sz w:val="22"/>
                <w:szCs w:val="22"/>
                <w:highlight w:val="yellow"/>
              </w:rPr>
            </w:pPr>
          </w:p>
          <w:p w14:paraId="0A784964" w14:textId="77777777" w:rsidR="0044172B" w:rsidRDefault="0044172B" w:rsidP="0044172B">
            <w:pPr>
              <w:jc w:val="center"/>
              <w:rPr>
                <w:sz w:val="22"/>
                <w:szCs w:val="22"/>
                <w:highlight w:val="yellow"/>
              </w:rPr>
            </w:pPr>
          </w:p>
          <w:p w14:paraId="5D1ED097" w14:textId="77777777" w:rsidR="0044172B" w:rsidRDefault="0044172B" w:rsidP="0044172B">
            <w:pPr>
              <w:jc w:val="center"/>
              <w:rPr>
                <w:sz w:val="22"/>
                <w:szCs w:val="22"/>
                <w:highlight w:val="yellow"/>
              </w:rPr>
            </w:pPr>
          </w:p>
          <w:p w14:paraId="13BCEB44" w14:textId="77777777" w:rsidR="0044172B" w:rsidRDefault="0044172B" w:rsidP="0044172B">
            <w:pPr>
              <w:jc w:val="center"/>
              <w:rPr>
                <w:sz w:val="22"/>
                <w:szCs w:val="22"/>
                <w:highlight w:val="yellow"/>
              </w:rPr>
            </w:pPr>
          </w:p>
          <w:p w14:paraId="6D76BFF1" w14:textId="77777777" w:rsidR="0044172B" w:rsidRDefault="0044172B" w:rsidP="0044172B">
            <w:pPr>
              <w:jc w:val="center"/>
              <w:rPr>
                <w:sz w:val="22"/>
                <w:szCs w:val="22"/>
                <w:highlight w:val="yellow"/>
              </w:rPr>
            </w:pPr>
          </w:p>
          <w:p w14:paraId="4DAC5F9E" w14:textId="77777777" w:rsidR="0044172B" w:rsidRPr="00170F52" w:rsidRDefault="0044172B" w:rsidP="0044172B">
            <w:pPr>
              <w:jc w:val="center"/>
              <w:rPr>
                <w:sz w:val="22"/>
                <w:szCs w:val="22"/>
              </w:rPr>
            </w:pPr>
          </w:p>
          <w:p w14:paraId="1021614A" w14:textId="77777777" w:rsidR="0044172B" w:rsidRPr="00170F52" w:rsidRDefault="0044172B" w:rsidP="0044172B">
            <w:pPr>
              <w:adjustRightInd w:val="0"/>
              <w:jc w:val="center"/>
              <w:rPr>
                <w:color w:val="000000"/>
                <w:sz w:val="22"/>
                <w:szCs w:val="22"/>
              </w:rPr>
            </w:pPr>
            <w:r w:rsidRPr="00170F52">
              <w:rPr>
                <w:color w:val="000000"/>
                <w:sz w:val="22"/>
                <w:szCs w:val="22"/>
              </w:rPr>
              <w:t>§ 73b</w:t>
            </w:r>
          </w:p>
          <w:p w14:paraId="6B9E01D0" w14:textId="00908EDC" w:rsidR="0044172B" w:rsidRPr="00170F52" w:rsidRDefault="0044172B" w:rsidP="0044172B">
            <w:pPr>
              <w:adjustRightInd w:val="0"/>
              <w:jc w:val="center"/>
              <w:rPr>
                <w:color w:val="000000"/>
                <w:sz w:val="22"/>
                <w:szCs w:val="22"/>
              </w:rPr>
            </w:pPr>
            <w:r w:rsidRPr="00170F52">
              <w:rPr>
                <w:color w:val="000000"/>
                <w:sz w:val="22"/>
                <w:szCs w:val="22"/>
              </w:rPr>
              <w:lastRenderedPageBreak/>
              <w:t>O: 2</w:t>
            </w:r>
            <w:r w:rsidR="006303A9">
              <w:rPr>
                <w:color w:val="000000"/>
                <w:sz w:val="22"/>
                <w:szCs w:val="22"/>
              </w:rPr>
              <w:t>6</w:t>
            </w:r>
          </w:p>
          <w:p w14:paraId="3F8E2402" w14:textId="77777777" w:rsidR="0044172B" w:rsidRPr="00170F52" w:rsidRDefault="0044172B" w:rsidP="0044172B">
            <w:pPr>
              <w:jc w:val="center"/>
              <w:rPr>
                <w:sz w:val="22"/>
                <w:szCs w:val="22"/>
              </w:rPr>
            </w:pPr>
          </w:p>
          <w:p w14:paraId="5A7F62D6" w14:textId="77777777" w:rsidR="0044172B" w:rsidRPr="00170F52" w:rsidRDefault="0044172B" w:rsidP="0044172B">
            <w:pPr>
              <w:jc w:val="center"/>
              <w:rPr>
                <w:sz w:val="22"/>
                <w:szCs w:val="22"/>
              </w:rPr>
            </w:pPr>
          </w:p>
          <w:p w14:paraId="01CEBE85" w14:textId="77777777" w:rsidR="0044172B" w:rsidRPr="00170F52" w:rsidRDefault="0044172B" w:rsidP="0044172B">
            <w:pPr>
              <w:jc w:val="center"/>
              <w:rPr>
                <w:sz w:val="22"/>
                <w:szCs w:val="22"/>
              </w:rPr>
            </w:pPr>
          </w:p>
          <w:p w14:paraId="4FD40816" w14:textId="77777777" w:rsidR="0044172B" w:rsidRPr="00170F52" w:rsidRDefault="0044172B" w:rsidP="0044172B">
            <w:pPr>
              <w:jc w:val="center"/>
              <w:rPr>
                <w:sz w:val="22"/>
                <w:szCs w:val="22"/>
              </w:rPr>
            </w:pPr>
          </w:p>
          <w:p w14:paraId="7AE4993C" w14:textId="77777777" w:rsidR="0044172B" w:rsidRDefault="0044172B" w:rsidP="0044172B">
            <w:pPr>
              <w:jc w:val="center"/>
              <w:rPr>
                <w:sz w:val="22"/>
                <w:szCs w:val="22"/>
              </w:rPr>
            </w:pPr>
          </w:p>
          <w:p w14:paraId="50644C80" w14:textId="77777777" w:rsidR="00003BBF" w:rsidRDefault="00003BBF" w:rsidP="0044172B">
            <w:pPr>
              <w:jc w:val="center"/>
              <w:rPr>
                <w:sz w:val="22"/>
                <w:szCs w:val="22"/>
              </w:rPr>
            </w:pPr>
          </w:p>
          <w:p w14:paraId="154FB4B6" w14:textId="77777777" w:rsidR="00003BBF" w:rsidRDefault="00003BBF" w:rsidP="0044172B">
            <w:pPr>
              <w:jc w:val="center"/>
              <w:rPr>
                <w:sz w:val="22"/>
                <w:szCs w:val="22"/>
              </w:rPr>
            </w:pPr>
          </w:p>
          <w:p w14:paraId="49F740C8" w14:textId="77777777" w:rsidR="00003BBF" w:rsidRDefault="00003BBF" w:rsidP="0044172B">
            <w:pPr>
              <w:jc w:val="center"/>
              <w:rPr>
                <w:sz w:val="22"/>
                <w:szCs w:val="22"/>
              </w:rPr>
            </w:pPr>
          </w:p>
          <w:p w14:paraId="350A037A" w14:textId="77777777" w:rsidR="00003BBF" w:rsidRDefault="00003BBF" w:rsidP="0044172B">
            <w:pPr>
              <w:jc w:val="center"/>
              <w:rPr>
                <w:sz w:val="22"/>
                <w:szCs w:val="22"/>
              </w:rPr>
            </w:pPr>
          </w:p>
          <w:p w14:paraId="5B4522C5" w14:textId="77777777" w:rsidR="00003BBF" w:rsidRDefault="00003BBF" w:rsidP="0044172B">
            <w:pPr>
              <w:jc w:val="center"/>
              <w:rPr>
                <w:sz w:val="22"/>
                <w:szCs w:val="22"/>
              </w:rPr>
            </w:pPr>
          </w:p>
          <w:p w14:paraId="58EAAF30" w14:textId="77777777" w:rsidR="00003BBF" w:rsidRDefault="00003BBF" w:rsidP="0044172B">
            <w:pPr>
              <w:jc w:val="center"/>
              <w:rPr>
                <w:sz w:val="22"/>
                <w:szCs w:val="22"/>
              </w:rPr>
            </w:pPr>
          </w:p>
          <w:p w14:paraId="5311851B" w14:textId="77777777" w:rsidR="00233695" w:rsidRDefault="00233695" w:rsidP="0044172B">
            <w:pPr>
              <w:jc w:val="center"/>
              <w:rPr>
                <w:sz w:val="22"/>
                <w:szCs w:val="22"/>
              </w:rPr>
            </w:pPr>
          </w:p>
          <w:p w14:paraId="1D76934F" w14:textId="77777777" w:rsidR="006303A9" w:rsidRDefault="006303A9" w:rsidP="0044172B">
            <w:pPr>
              <w:jc w:val="center"/>
              <w:rPr>
                <w:sz w:val="22"/>
                <w:szCs w:val="22"/>
              </w:rPr>
            </w:pPr>
          </w:p>
          <w:p w14:paraId="0B502802" w14:textId="77777777" w:rsidR="006303A9" w:rsidRPr="00170F52" w:rsidRDefault="006303A9" w:rsidP="0044172B">
            <w:pPr>
              <w:jc w:val="center"/>
              <w:rPr>
                <w:sz w:val="22"/>
                <w:szCs w:val="22"/>
              </w:rPr>
            </w:pPr>
          </w:p>
          <w:p w14:paraId="7A805442" w14:textId="77777777" w:rsidR="0044172B" w:rsidRPr="00170F52" w:rsidRDefault="0044172B" w:rsidP="0044172B">
            <w:pPr>
              <w:adjustRightInd w:val="0"/>
              <w:jc w:val="center"/>
              <w:rPr>
                <w:color w:val="000000"/>
                <w:sz w:val="22"/>
                <w:szCs w:val="22"/>
              </w:rPr>
            </w:pPr>
            <w:r w:rsidRPr="00170F52">
              <w:rPr>
                <w:color w:val="000000"/>
                <w:sz w:val="22"/>
                <w:szCs w:val="22"/>
              </w:rPr>
              <w:t>§ 73b</w:t>
            </w:r>
          </w:p>
          <w:p w14:paraId="282D5A8B" w14:textId="6030ADED" w:rsidR="0044172B" w:rsidRPr="00170F52" w:rsidRDefault="0044172B" w:rsidP="0044172B">
            <w:pPr>
              <w:adjustRightInd w:val="0"/>
              <w:jc w:val="center"/>
              <w:rPr>
                <w:color w:val="000000"/>
                <w:sz w:val="22"/>
                <w:szCs w:val="22"/>
              </w:rPr>
            </w:pPr>
            <w:r w:rsidRPr="00170F52">
              <w:rPr>
                <w:color w:val="000000"/>
                <w:sz w:val="22"/>
                <w:szCs w:val="22"/>
              </w:rPr>
              <w:t>O: 2</w:t>
            </w:r>
            <w:r w:rsidR="006303A9">
              <w:rPr>
                <w:color w:val="000000"/>
                <w:sz w:val="22"/>
                <w:szCs w:val="22"/>
              </w:rPr>
              <w:t>7</w:t>
            </w:r>
          </w:p>
          <w:p w14:paraId="4849599A" w14:textId="77777777" w:rsidR="0044172B" w:rsidRPr="00170F52" w:rsidRDefault="0044172B" w:rsidP="0044172B">
            <w:pPr>
              <w:jc w:val="center"/>
              <w:rPr>
                <w:sz w:val="22"/>
                <w:szCs w:val="22"/>
              </w:rPr>
            </w:pPr>
          </w:p>
          <w:p w14:paraId="2988E2BF" w14:textId="77777777" w:rsidR="0044172B" w:rsidRDefault="0044172B" w:rsidP="0044172B">
            <w:pPr>
              <w:jc w:val="center"/>
              <w:rPr>
                <w:sz w:val="22"/>
                <w:szCs w:val="22"/>
                <w:highlight w:val="yellow"/>
              </w:rPr>
            </w:pPr>
          </w:p>
          <w:p w14:paraId="5D8DF13B" w14:textId="77777777" w:rsidR="0044172B" w:rsidRDefault="0044172B" w:rsidP="0044172B">
            <w:pPr>
              <w:jc w:val="center"/>
              <w:rPr>
                <w:sz w:val="22"/>
                <w:szCs w:val="22"/>
                <w:highlight w:val="yellow"/>
              </w:rPr>
            </w:pPr>
          </w:p>
          <w:p w14:paraId="0E849F55" w14:textId="77777777" w:rsidR="0044172B" w:rsidRDefault="0044172B" w:rsidP="0044172B">
            <w:pPr>
              <w:jc w:val="center"/>
              <w:rPr>
                <w:sz w:val="22"/>
                <w:szCs w:val="22"/>
                <w:highlight w:val="yellow"/>
              </w:rPr>
            </w:pPr>
          </w:p>
          <w:p w14:paraId="44AC1B6A" w14:textId="77777777" w:rsidR="0044172B" w:rsidRDefault="0044172B" w:rsidP="0044172B">
            <w:pPr>
              <w:jc w:val="center"/>
              <w:rPr>
                <w:sz w:val="22"/>
                <w:szCs w:val="22"/>
                <w:highlight w:val="yellow"/>
              </w:rPr>
            </w:pPr>
          </w:p>
          <w:p w14:paraId="575A85DC" w14:textId="77777777" w:rsidR="0044172B" w:rsidRDefault="0044172B" w:rsidP="0044172B">
            <w:pPr>
              <w:jc w:val="center"/>
              <w:rPr>
                <w:sz w:val="22"/>
                <w:szCs w:val="22"/>
                <w:highlight w:val="yellow"/>
              </w:rPr>
            </w:pPr>
          </w:p>
          <w:p w14:paraId="1702A054" w14:textId="77777777" w:rsidR="0044172B" w:rsidRDefault="0044172B" w:rsidP="0044172B">
            <w:pPr>
              <w:jc w:val="center"/>
              <w:rPr>
                <w:sz w:val="22"/>
                <w:szCs w:val="22"/>
                <w:highlight w:val="yellow"/>
              </w:rPr>
            </w:pPr>
          </w:p>
          <w:p w14:paraId="50A57DF9" w14:textId="77777777" w:rsidR="0044172B" w:rsidRDefault="0044172B" w:rsidP="0044172B">
            <w:pPr>
              <w:jc w:val="center"/>
              <w:rPr>
                <w:sz w:val="22"/>
                <w:szCs w:val="22"/>
                <w:highlight w:val="yellow"/>
              </w:rPr>
            </w:pPr>
          </w:p>
          <w:p w14:paraId="2C8D8D1E" w14:textId="77777777" w:rsidR="0044172B" w:rsidRDefault="0044172B" w:rsidP="0044172B">
            <w:pPr>
              <w:jc w:val="center"/>
              <w:rPr>
                <w:sz w:val="22"/>
                <w:szCs w:val="22"/>
                <w:highlight w:val="yellow"/>
              </w:rPr>
            </w:pPr>
          </w:p>
          <w:p w14:paraId="4239DC1A" w14:textId="77777777" w:rsidR="006303A9" w:rsidRDefault="006303A9" w:rsidP="0044172B">
            <w:pPr>
              <w:jc w:val="center"/>
              <w:rPr>
                <w:sz w:val="22"/>
                <w:szCs w:val="22"/>
                <w:highlight w:val="yellow"/>
              </w:rPr>
            </w:pPr>
          </w:p>
          <w:p w14:paraId="44BA7FB6" w14:textId="77777777" w:rsidR="006303A9" w:rsidRDefault="006303A9" w:rsidP="0044172B">
            <w:pPr>
              <w:jc w:val="center"/>
              <w:rPr>
                <w:sz w:val="22"/>
                <w:szCs w:val="22"/>
                <w:highlight w:val="yellow"/>
              </w:rPr>
            </w:pPr>
          </w:p>
          <w:p w14:paraId="13631AF8" w14:textId="77777777" w:rsidR="0044172B" w:rsidRDefault="0044172B" w:rsidP="0044172B">
            <w:pPr>
              <w:jc w:val="center"/>
              <w:rPr>
                <w:sz w:val="22"/>
                <w:szCs w:val="22"/>
              </w:rPr>
            </w:pPr>
          </w:p>
          <w:p w14:paraId="399490AB" w14:textId="77777777" w:rsidR="00170F52" w:rsidRDefault="00170F52" w:rsidP="0044172B">
            <w:pPr>
              <w:jc w:val="center"/>
              <w:rPr>
                <w:sz w:val="22"/>
                <w:szCs w:val="22"/>
              </w:rPr>
            </w:pPr>
          </w:p>
          <w:p w14:paraId="029DCDF7" w14:textId="77777777" w:rsidR="00170F52" w:rsidRPr="00170F52" w:rsidRDefault="00170F52" w:rsidP="0044172B">
            <w:pPr>
              <w:jc w:val="center"/>
              <w:rPr>
                <w:sz w:val="22"/>
                <w:szCs w:val="22"/>
              </w:rPr>
            </w:pPr>
          </w:p>
          <w:p w14:paraId="5BF5B954" w14:textId="77777777" w:rsidR="0044172B" w:rsidRPr="00170F52" w:rsidRDefault="0044172B" w:rsidP="0044172B">
            <w:pPr>
              <w:jc w:val="center"/>
              <w:rPr>
                <w:sz w:val="22"/>
                <w:szCs w:val="22"/>
              </w:rPr>
            </w:pPr>
          </w:p>
          <w:p w14:paraId="59CE288C" w14:textId="77777777" w:rsidR="0044172B" w:rsidRPr="00170F52" w:rsidRDefault="0044172B" w:rsidP="0044172B">
            <w:pPr>
              <w:adjustRightInd w:val="0"/>
              <w:jc w:val="center"/>
              <w:rPr>
                <w:color w:val="000000"/>
                <w:sz w:val="22"/>
                <w:szCs w:val="22"/>
              </w:rPr>
            </w:pPr>
            <w:r w:rsidRPr="00170F52">
              <w:rPr>
                <w:color w:val="000000"/>
                <w:sz w:val="22"/>
                <w:szCs w:val="22"/>
              </w:rPr>
              <w:t>§ 73b</w:t>
            </w:r>
          </w:p>
          <w:p w14:paraId="54F6579A" w14:textId="6BBBE5C6" w:rsidR="0044172B" w:rsidRPr="004667B5" w:rsidRDefault="0044172B" w:rsidP="0044172B">
            <w:pPr>
              <w:adjustRightInd w:val="0"/>
              <w:jc w:val="center"/>
              <w:rPr>
                <w:color w:val="000000"/>
                <w:sz w:val="22"/>
                <w:szCs w:val="22"/>
              </w:rPr>
            </w:pPr>
            <w:r w:rsidRPr="00170F52">
              <w:rPr>
                <w:color w:val="000000"/>
                <w:sz w:val="22"/>
                <w:szCs w:val="22"/>
              </w:rPr>
              <w:t>O: 2</w:t>
            </w:r>
            <w:r w:rsidR="006303A9">
              <w:rPr>
                <w:color w:val="000000"/>
                <w:sz w:val="22"/>
                <w:szCs w:val="22"/>
              </w:rPr>
              <w:t>8</w:t>
            </w:r>
          </w:p>
          <w:p w14:paraId="2EC2ABC2" w14:textId="1F5D5E41" w:rsidR="0044172B" w:rsidRPr="004667B5" w:rsidRDefault="0044172B" w:rsidP="0044172B">
            <w:pPr>
              <w:jc w:val="center"/>
              <w:rPr>
                <w:sz w:val="22"/>
                <w:szCs w:val="22"/>
                <w:highlight w:val="yellow"/>
              </w:rPr>
            </w:pPr>
          </w:p>
        </w:tc>
        <w:tc>
          <w:tcPr>
            <w:tcW w:w="3402" w:type="dxa"/>
            <w:tcBorders>
              <w:top w:val="single" w:sz="4" w:space="0" w:color="auto"/>
              <w:left w:val="single" w:sz="4" w:space="0" w:color="auto"/>
              <w:bottom w:val="single" w:sz="4" w:space="0" w:color="auto"/>
              <w:right w:val="single" w:sz="4" w:space="0" w:color="auto"/>
            </w:tcBorders>
          </w:tcPr>
          <w:p w14:paraId="2BAC9214" w14:textId="77777777" w:rsidR="0044172B" w:rsidRPr="00233695" w:rsidRDefault="0044172B" w:rsidP="0044172B">
            <w:pPr>
              <w:spacing w:before="120"/>
              <w:ind w:left="126" w:right="67"/>
              <w:jc w:val="both"/>
              <w:rPr>
                <w:b/>
                <w:bCs/>
                <w:sz w:val="20"/>
                <w:szCs w:val="20"/>
              </w:rPr>
            </w:pPr>
          </w:p>
          <w:p w14:paraId="681DEDD4" w14:textId="77777777" w:rsidR="0044172B" w:rsidRPr="00233695" w:rsidRDefault="0044172B" w:rsidP="0044172B">
            <w:pPr>
              <w:spacing w:before="120"/>
              <w:ind w:left="126" w:right="67"/>
              <w:jc w:val="both"/>
              <w:rPr>
                <w:b/>
                <w:bCs/>
                <w:sz w:val="20"/>
                <w:szCs w:val="20"/>
              </w:rPr>
            </w:pPr>
          </w:p>
          <w:p w14:paraId="3F4D765B" w14:textId="4E0786AF" w:rsidR="005A3A62" w:rsidRPr="00CF1B06" w:rsidRDefault="005A3A62" w:rsidP="005A3A62">
            <w:pPr>
              <w:spacing w:before="120"/>
              <w:ind w:left="126" w:right="67"/>
              <w:jc w:val="both"/>
              <w:rPr>
                <w:b/>
                <w:bCs/>
                <w:sz w:val="20"/>
                <w:szCs w:val="20"/>
              </w:rPr>
            </w:pPr>
            <w:r w:rsidRPr="005A3A62">
              <w:rPr>
                <w:b/>
                <w:bCs/>
                <w:sz w:val="20"/>
                <w:szCs w:val="20"/>
              </w:rPr>
              <w:t xml:space="preserve">(23) </w:t>
            </w:r>
            <w:r w:rsidR="006303A9" w:rsidRPr="006303A9">
              <w:rPr>
                <w:b/>
                <w:bCs/>
                <w:noProof/>
                <w:sz w:val="20"/>
                <w:szCs w:val="20"/>
              </w:rPr>
              <w:t xml:space="preserve">Investičný prieskum vypracovaný obchodníkom s cennými papiermi alebo treťou osobou a používaný obchodníkom s cennými papiermi, jeho klientmi alebo potenciálnymi klientmi alebo distribuovaný tomuto obchodníkovi s cennými papiermi, jeho klientom alebo potenciálnym klientom, musí byť spravodlivý, jasný a nezavádzajúci. </w:t>
            </w:r>
            <w:r w:rsidR="00CF1B06" w:rsidRPr="00CF1B06">
              <w:rPr>
                <w:b/>
                <w:bCs/>
                <w:noProof/>
                <w:sz w:val="20"/>
                <w:szCs w:val="20"/>
              </w:rPr>
              <w:t>Investičný prieskum musí byť jasne identifikovateľný názvom alebo iným podobným označením a spĺňať požiadavky</w:t>
            </w:r>
            <w:r w:rsidR="00CF1B06" w:rsidRPr="00CF1B06">
              <w:rPr>
                <w:b/>
                <w:bCs/>
                <w:i/>
                <w:noProof/>
                <w:sz w:val="20"/>
                <w:szCs w:val="20"/>
              </w:rPr>
              <w:t xml:space="preserve"> </w:t>
            </w:r>
            <w:r w:rsidR="00CF1B06" w:rsidRPr="00CF1B06">
              <w:rPr>
                <w:b/>
                <w:bCs/>
                <w:noProof/>
                <w:sz w:val="20"/>
                <w:szCs w:val="20"/>
              </w:rPr>
              <w:t>ustanovené osobitným predpisom,</w:t>
            </w:r>
            <w:r w:rsidR="00CF1B06" w:rsidRPr="00CF1B06">
              <w:rPr>
                <w:b/>
                <w:bCs/>
                <w:noProof/>
                <w:sz w:val="20"/>
                <w:szCs w:val="20"/>
                <w:vertAlign w:val="superscript"/>
              </w:rPr>
              <w:t>58hfb</w:t>
            </w:r>
            <w:r w:rsidR="00CF1B06" w:rsidRPr="00CF1B06">
              <w:rPr>
                <w:b/>
                <w:bCs/>
                <w:noProof/>
                <w:sz w:val="20"/>
                <w:szCs w:val="20"/>
              </w:rPr>
              <w:t>) ktoré sa vzťahujú na investičný prieskum</w:t>
            </w:r>
            <w:r w:rsidRPr="00CF1B06">
              <w:rPr>
                <w:b/>
                <w:bCs/>
                <w:sz w:val="20"/>
                <w:szCs w:val="20"/>
              </w:rPr>
              <w:t>.</w:t>
            </w:r>
          </w:p>
          <w:p w14:paraId="133B90D8" w14:textId="3073EB78" w:rsidR="00832B2D" w:rsidRPr="00832B2D" w:rsidRDefault="00832B2D" w:rsidP="005A3A62">
            <w:pPr>
              <w:spacing w:before="120"/>
              <w:ind w:left="126" w:right="67"/>
              <w:jc w:val="both"/>
              <w:rPr>
                <w:sz w:val="20"/>
                <w:szCs w:val="20"/>
              </w:rPr>
            </w:pPr>
            <w:r w:rsidRPr="00832B2D">
              <w:rPr>
                <w:sz w:val="20"/>
                <w:szCs w:val="20"/>
                <w:vertAlign w:val="superscript"/>
              </w:rPr>
              <w:t>58hfb</w:t>
            </w:r>
            <w:r w:rsidRPr="00832B2D">
              <w:rPr>
                <w:sz w:val="20"/>
                <w:szCs w:val="20"/>
              </w:rPr>
              <w:t>)Delegované nariadenie (EÚ) </w:t>
            </w:r>
            <w:hyperlink r:id="rId9" w:tooltip="Delegované nariadenie Komisie (EÚ) 2017/565 z 25. apríla 2016, ktorým sa dopĺňa smernica Európskeho parlamentu a Rady 2014/65/EÚ, pokiaľ ide o organizačné požiadavky a podmienky výkonu činnosti investičných spoločností, ako aj o vymedzené pojmy na účely uveden" w:history="1">
              <w:r w:rsidRPr="00832B2D">
                <w:rPr>
                  <w:rStyle w:val="Hypertextovprepojenie"/>
                  <w:color w:val="auto"/>
                  <w:sz w:val="20"/>
                  <w:szCs w:val="20"/>
                  <w:u w:val="none"/>
                </w:rPr>
                <w:t>2017/565</w:t>
              </w:r>
            </w:hyperlink>
            <w:r w:rsidRPr="00832B2D">
              <w:rPr>
                <w:sz w:val="20"/>
                <w:szCs w:val="20"/>
              </w:rPr>
              <w:t>.</w:t>
            </w:r>
          </w:p>
          <w:p w14:paraId="448E5B63" w14:textId="2A23A531" w:rsidR="0044172B" w:rsidRPr="00233695" w:rsidRDefault="005A3A62" w:rsidP="005A3A62">
            <w:pPr>
              <w:spacing w:before="120"/>
              <w:ind w:left="126" w:right="67"/>
              <w:jc w:val="both"/>
              <w:rPr>
                <w:b/>
                <w:bCs/>
                <w:sz w:val="20"/>
                <w:szCs w:val="20"/>
              </w:rPr>
            </w:pPr>
            <w:r w:rsidRPr="005A3A62">
              <w:rPr>
                <w:b/>
                <w:bCs/>
                <w:sz w:val="20"/>
                <w:szCs w:val="20"/>
              </w:rPr>
              <w:t xml:space="preserve">(24)  </w:t>
            </w:r>
            <w:r w:rsidR="006303A9" w:rsidRPr="006303A9">
              <w:rPr>
                <w:rStyle w:val="y2iqfc"/>
                <w:b/>
                <w:bCs/>
                <w:noProof/>
                <w:sz w:val="20"/>
                <w:szCs w:val="20"/>
              </w:rPr>
              <w:t xml:space="preserve">Obchodník s cennými papiermi poskytujúci investičnú službu riadenie portfólia alebo iné investičné služby alebo vedľajšie služby označí investičný prieskum, ktorý distribuuje klientom alebo potenciálnym klientom a ktorý úplne alebo čiastočne platí emitent, ako „prieskum sponzorovaný emitentom“, len ak bol vypracovaný v súlade s kódexom správania Európskej únie pre prieskum sponzorovaný emitentom </w:t>
            </w:r>
            <w:r w:rsidR="00062FC3" w:rsidRPr="00062FC3">
              <w:rPr>
                <w:rStyle w:val="y2iqfc"/>
                <w:b/>
                <w:bCs/>
                <w:noProof/>
                <w:sz w:val="20"/>
                <w:szCs w:val="20"/>
              </w:rPr>
              <w:t>zverejneným na webovom sídle Európskeho orgánu dohľadu (Európskeho orgánu pre cenné papiere a trhy)</w:t>
            </w:r>
            <w:r w:rsidR="00062FC3" w:rsidRPr="00062FC3">
              <w:rPr>
                <w:rStyle w:val="y2iqfc"/>
                <w:b/>
                <w:bCs/>
                <w:noProof/>
                <w:sz w:val="20"/>
                <w:szCs w:val="20"/>
              </w:rPr>
              <w:t>.</w:t>
            </w:r>
          </w:p>
          <w:p w14:paraId="6000CF56" w14:textId="09F2F1C8" w:rsidR="0044172B" w:rsidRPr="00233695" w:rsidRDefault="0044172B" w:rsidP="0044172B">
            <w:pPr>
              <w:spacing w:before="120"/>
              <w:ind w:left="126" w:right="67"/>
              <w:jc w:val="both"/>
              <w:rPr>
                <w:b/>
                <w:bCs/>
                <w:sz w:val="20"/>
                <w:szCs w:val="20"/>
              </w:rPr>
            </w:pPr>
          </w:p>
          <w:p w14:paraId="4832378F" w14:textId="498A41BD" w:rsidR="0044172B" w:rsidRPr="00233695" w:rsidRDefault="0044172B" w:rsidP="0044172B">
            <w:pPr>
              <w:spacing w:before="120"/>
              <w:ind w:left="126" w:right="67"/>
              <w:jc w:val="both"/>
              <w:rPr>
                <w:b/>
                <w:bCs/>
                <w:sz w:val="20"/>
                <w:szCs w:val="20"/>
              </w:rPr>
            </w:pPr>
          </w:p>
          <w:p w14:paraId="5808D2DD" w14:textId="658E5501" w:rsidR="0044172B" w:rsidRPr="00233695" w:rsidRDefault="0044172B" w:rsidP="0044172B">
            <w:pPr>
              <w:spacing w:before="120"/>
              <w:ind w:left="126" w:right="67"/>
              <w:jc w:val="both"/>
              <w:rPr>
                <w:b/>
                <w:bCs/>
                <w:sz w:val="20"/>
                <w:szCs w:val="20"/>
              </w:rPr>
            </w:pPr>
          </w:p>
          <w:p w14:paraId="205FF6B5" w14:textId="1C885473" w:rsidR="0044172B" w:rsidRPr="00233695" w:rsidRDefault="0044172B" w:rsidP="0044172B">
            <w:pPr>
              <w:spacing w:before="120"/>
              <w:ind w:left="126" w:right="67"/>
              <w:jc w:val="both"/>
              <w:rPr>
                <w:b/>
                <w:bCs/>
                <w:sz w:val="20"/>
                <w:szCs w:val="20"/>
              </w:rPr>
            </w:pPr>
          </w:p>
          <w:p w14:paraId="351C7953" w14:textId="20672BD0" w:rsidR="0044172B" w:rsidRPr="00233695" w:rsidRDefault="0044172B" w:rsidP="0044172B">
            <w:pPr>
              <w:spacing w:before="120"/>
              <w:ind w:left="126" w:right="67"/>
              <w:jc w:val="both"/>
              <w:rPr>
                <w:b/>
                <w:bCs/>
                <w:sz w:val="20"/>
                <w:szCs w:val="20"/>
              </w:rPr>
            </w:pPr>
          </w:p>
          <w:p w14:paraId="3108890E" w14:textId="2F7EA44C" w:rsidR="0044172B" w:rsidRPr="00233695" w:rsidRDefault="0044172B" w:rsidP="0044172B">
            <w:pPr>
              <w:spacing w:before="120"/>
              <w:ind w:left="126" w:right="67"/>
              <w:jc w:val="both"/>
              <w:rPr>
                <w:b/>
                <w:bCs/>
                <w:sz w:val="20"/>
                <w:szCs w:val="20"/>
              </w:rPr>
            </w:pPr>
          </w:p>
          <w:p w14:paraId="2871B2A8" w14:textId="2CDF8F9B" w:rsidR="0044172B" w:rsidRPr="00233695" w:rsidRDefault="0044172B" w:rsidP="0044172B">
            <w:pPr>
              <w:spacing w:before="120"/>
              <w:ind w:left="126" w:right="67"/>
              <w:jc w:val="both"/>
              <w:rPr>
                <w:b/>
                <w:bCs/>
                <w:sz w:val="20"/>
                <w:szCs w:val="20"/>
              </w:rPr>
            </w:pPr>
          </w:p>
          <w:p w14:paraId="1794E61B" w14:textId="464C6782" w:rsidR="0044172B" w:rsidRPr="00233695" w:rsidRDefault="0044172B" w:rsidP="0044172B">
            <w:pPr>
              <w:spacing w:before="120"/>
              <w:ind w:left="126" w:right="67"/>
              <w:jc w:val="both"/>
              <w:rPr>
                <w:b/>
                <w:bCs/>
                <w:sz w:val="20"/>
                <w:szCs w:val="20"/>
              </w:rPr>
            </w:pPr>
          </w:p>
          <w:p w14:paraId="7C2BCDED" w14:textId="3787E5EC" w:rsidR="0044172B" w:rsidRPr="00233695" w:rsidRDefault="0044172B" w:rsidP="0044172B">
            <w:pPr>
              <w:spacing w:before="120"/>
              <w:ind w:left="126" w:right="67"/>
              <w:jc w:val="both"/>
              <w:rPr>
                <w:b/>
                <w:bCs/>
                <w:sz w:val="20"/>
                <w:szCs w:val="20"/>
              </w:rPr>
            </w:pPr>
          </w:p>
          <w:p w14:paraId="738C6D11" w14:textId="6D411950" w:rsidR="0044172B" w:rsidRPr="00233695" w:rsidRDefault="0044172B" w:rsidP="0044172B">
            <w:pPr>
              <w:spacing w:before="120"/>
              <w:ind w:left="126" w:right="67"/>
              <w:jc w:val="both"/>
              <w:rPr>
                <w:b/>
                <w:bCs/>
                <w:sz w:val="20"/>
                <w:szCs w:val="20"/>
              </w:rPr>
            </w:pPr>
          </w:p>
          <w:p w14:paraId="757500E1" w14:textId="24AFAA75" w:rsidR="0044172B" w:rsidRPr="00233695" w:rsidRDefault="0044172B" w:rsidP="0044172B">
            <w:pPr>
              <w:spacing w:before="120"/>
              <w:ind w:left="126" w:right="67"/>
              <w:jc w:val="both"/>
              <w:rPr>
                <w:b/>
                <w:bCs/>
                <w:sz w:val="20"/>
                <w:szCs w:val="20"/>
              </w:rPr>
            </w:pPr>
          </w:p>
          <w:p w14:paraId="022B0195" w14:textId="46E851A6" w:rsidR="0044172B" w:rsidRPr="00233695" w:rsidRDefault="0044172B" w:rsidP="0044172B">
            <w:pPr>
              <w:spacing w:before="120"/>
              <w:ind w:left="126" w:right="67"/>
              <w:jc w:val="both"/>
              <w:rPr>
                <w:b/>
                <w:bCs/>
                <w:sz w:val="20"/>
                <w:szCs w:val="20"/>
              </w:rPr>
            </w:pPr>
          </w:p>
          <w:p w14:paraId="599120B3" w14:textId="2FA06A3D" w:rsidR="0044172B" w:rsidRPr="00233695" w:rsidRDefault="0044172B" w:rsidP="0044172B">
            <w:pPr>
              <w:spacing w:before="120"/>
              <w:ind w:left="126" w:right="67"/>
              <w:jc w:val="both"/>
              <w:rPr>
                <w:b/>
                <w:bCs/>
                <w:sz w:val="20"/>
                <w:szCs w:val="20"/>
              </w:rPr>
            </w:pPr>
          </w:p>
          <w:p w14:paraId="38187FA0" w14:textId="1EE4F252" w:rsidR="0044172B" w:rsidRPr="00233695" w:rsidRDefault="0044172B" w:rsidP="0044172B">
            <w:pPr>
              <w:spacing w:before="120"/>
              <w:ind w:left="126" w:right="67"/>
              <w:jc w:val="both"/>
              <w:rPr>
                <w:b/>
                <w:bCs/>
                <w:sz w:val="20"/>
                <w:szCs w:val="20"/>
              </w:rPr>
            </w:pPr>
          </w:p>
          <w:p w14:paraId="5030FB6B" w14:textId="022A2A97" w:rsidR="0044172B" w:rsidRPr="00233695" w:rsidRDefault="0044172B" w:rsidP="0044172B">
            <w:pPr>
              <w:spacing w:before="120"/>
              <w:ind w:left="126" w:right="67"/>
              <w:jc w:val="both"/>
              <w:rPr>
                <w:b/>
                <w:bCs/>
                <w:sz w:val="20"/>
                <w:szCs w:val="20"/>
              </w:rPr>
            </w:pPr>
          </w:p>
          <w:p w14:paraId="26B099DB" w14:textId="600B2679" w:rsidR="0044172B" w:rsidRPr="00233695" w:rsidRDefault="0044172B" w:rsidP="0044172B">
            <w:pPr>
              <w:spacing w:before="120"/>
              <w:ind w:left="126" w:right="67"/>
              <w:jc w:val="both"/>
              <w:rPr>
                <w:b/>
                <w:bCs/>
                <w:sz w:val="20"/>
                <w:szCs w:val="20"/>
              </w:rPr>
            </w:pPr>
          </w:p>
          <w:p w14:paraId="26CFDE7A" w14:textId="0F96C517" w:rsidR="0044172B" w:rsidRPr="00233695" w:rsidRDefault="0044172B" w:rsidP="0044172B">
            <w:pPr>
              <w:spacing w:before="120"/>
              <w:ind w:left="126" w:right="67"/>
              <w:jc w:val="both"/>
              <w:rPr>
                <w:b/>
                <w:bCs/>
                <w:sz w:val="20"/>
                <w:szCs w:val="20"/>
              </w:rPr>
            </w:pPr>
          </w:p>
          <w:p w14:paraId="2613C3DF" w14:textId="5F4E048C" w:rsidR="0044172B" w:rsidRPr="00233695" w:rsidRDefault="0044172B" w:rsidP="0044172B">
            <w:pPr>
              <w:spacing w:before="120"/>
              <w:ind w:left="126" w:right="67"/>
              <w:jc w:val="both"/>
              <w:rPr>
                <w:b/>
                <w:bCs/>
                <w:sz w:val="20"/>
                <w:szCs w:val="20"/>
              </w:rPr>
            </w:pPr>
          </w:p>
          <w:p w14:paraId="4F115416" w14:textId="66D3B90A" w:rsidR="0044172B" w:rsidRPr="00233695" w:rsidRDefault="0044172B" w:rsidP="0044172B">
            <w:pPr>
              <w:spacing w:before="120"/>
              <w:ind w:left="126" w:right="67"/>
              <w:jc w:val="both"/>
              <w:rPr>
                <w:b/>
                <w:bCs/>
                <w:sz w:val="20"/>
                <w:szCs w:val="20"/>
              </w:rPr>
            </w:pPr>
          </w:p>
          <w:p w14:paraId="636EA7CC" w14:textId="27281DEB" w:rsidR="0044172B" w:rsidRPr="00233695" w:rsidRDefault="0044172B" w:rsidP="0044172B">
            <w:pPr>
              <w:spacing w:before="120"/>
              <w:ind w:left="126" w:right="67"/>
              <w:jc w:val="both"/>
              <w:rPr>
                <w:b/>
                <w:bCs/>
                <w:sz w:val="20"/>
                <w:szCs w:val="20"/>
              </w:rPr>
            </w:pPr>
          </w:p>
          <w:p w14:paraId="49108DEC" w14:textId="1B217080" w:rsidR="0044172B" w:rsidRPr="00233695" w:rsidRDefault="0044172B" w:rsidP="0044172B">
            <w:pPr>
              <w:spacing w:before="120"/>
              <w:ind w:left="126" w:right="67"/>
              <w:jc w:val="both"/>
              <w:rPr>
                <w:b/>
                <w:bCs/>
                <w:sz w:val="20"/>
                <w:szCs w:val="20"/>
              </w:rPr>
            </w:pPr>
          </w:p>
          <w:p w14:paraId="6CE5A933" w14:textId="41990D67" w:rsidR="0044172B" w:rsidRPr="00233695" w:rsidRDefault="0044172B" w:rsidP="0044172B">
            <w:pPr>
              <w:spacing w:before="120"/>
              <w:ind w:left="126" w:right="67"/>
              <w:jc w:val="both"/>
              <w:rPr>
                <w:b/>
                <w:bCs/>
                <w:sz w:val="20"/>
                <w:szCs w:val="20"/>
              </w:rPr>
            </w:pPr>
          </w:p>
          <w:p w14:paraId="27A3F645" w14:textId="582B8457" w:rsidR="0044172B" w:rsidRDefault="0044172B" w:rsidP="0044172B">
            <w:pPr>
              <w:spacing w:before="120"/>
              <w:ind w:left="126" w:right="67"/>
              <w:jc w:val="both"/>
              <w:rPr>
                <w:b/>
                <w:bCs/>
                <w:sz w:val="20"/>
                <w:szCs w:val="20"/>
              </w:rPr>
            </w:pPr>
          </w:p>
          <w:p w14:paraId="066B54B6" w14:textId="77777777" w:rsidR="00233695" w:rsidRDefault="00233695" w:rsidP="0044172B">
            <w:pPr>
              <w:spacing w:before="120"/>
              <w:ind w:left="126" w:right="67"/>
              <w:jc w:val="both"/>
              <w:rPr>
                <w:b/>
                <w:bCs/>
                <w:sz w:val="20"/>
                <w:szCs w:val="20"/>
              </w:rPr>
            </w:pPr>
          </w:p>
          <w:p w14:paraId="5B0A8056" w14:textId="77777777" w:rsidR="00233695" w:rsidRDefault="00233695" w:rsidP="0044172B">
            <w:pPr>
              <w:spacing w:before="120"/>
              <w:ind w:left="126" w:right="67"/>
              <w:jc w:val="both"/>
              <w:rPr>
                <w:b/>
                <w:bCs/>
                <w:sz w:val="20"/>
                <w:szCs w:val="20"/>
              </w:rPr>
            </w:pPr>
          </w:p>
          <w:p w14:paraId="053B3202" w14:textId="77777777" w:rsidR="00233695" w:rsidRDefault="00233695" w:rsidP="0044172B">
            <w:pPr>
              <w:spacing w:before="120"/>
              <w:ind w:left="126" w:right="67"/>
              <w:jc w:val="both"/>
              <w:rPr>
                <w:b/>
                <w:bCs/>
                <w:sz w:val="20"/>
                <w:szCs w:val="20"/>
              </w:rPr>
            </w:pPr>
          </w:p>
          <w:p w14:paraId="777FFD99" w14:textId="77777777" w:rsidR="00233695" w:rsidRDefault="00233695" w:rsidP="0044172B">
            <w:pPr>
              <w:spacing w:before="120"/>
              <w:ind w:left="126" w:right="67"/>
              <w:jc w:val="both"/>
              <w:rPr>
                <w:b/>
                <w:bCs/>
                <w:sz w:val="20"/>
                <w:szCs w:val="20"/>
              </w:rPr>
            </w:pPr>
          </w:p>
          <w:p w14:paraId="5F597E06" w14:textId="77777777" w:rsidR="00233695" w:rsidRDefault="00233695" w:rsidP="0044172B">
            <w:pPr>
              <w:spacing w:before="120"/>
              <w:ind w:left="126" w:right="67"/>
              <w:jc w:val="both"/>
              <w:rPr>
                <w:b/>
                <w:bCs/>
                <w:sz w:val="20"/>
                <w:szCs w:val="20"/>
              </w:rPr>
            </w:pPr>
          </w:p>
          <w:p w14:paraId="6FB2E77D" w14:textId="77777777" w:rsidR="00233695" w:rsidRDefault="00233695" w:rsidP="0044172B">
            <w:pPr>
              <w:spacing w:before="120"/>
              <w:ind w:left="126" w:right="67"/>
              <w:jc w:val="both"/>
              <w:rPr>
                <w:b/>
                <w:bCs/>
                <w:sz w:val="20"/>
                <w:szCs w:val="20"/>
              </w:rPr>
            </w:pPr>
          </w:p>
          <w:p w14:paraId="103E2893" w14:textId="77777777" w:rsidR="006303A9" w:rsidRPr="00233695" w:rsidRDefault="006303A9" w:rsidP="0044172B">
            <w:pPr>
              <w:spacing w:before="120"/>
              <w:ind w:left="126" w:right="67"/>
              <w:jc w:val="both"/>
              <w:rPr>
                <w:b/>
                <w:bCs/>
                <w:sz w:val="20"/>
                <w:szCs w:val="20"/>
              </w:rPr>
            </w:pPr>
          </w:p>
          <w:p w14:paraId="1880DE31" w14:textId="22D8B673" w:rsidR="0044172B" w:rsidRPr="00233695" w:rsidRDefault="0044172B" w:rsidP="0044172B">
            <w:pPr>
              <w:spacing w:before="120"/>
              <w:ind w:left="126" w:right="67"/>
              <w:jc w:val="both"/>
              <w:rPr>
                <w:b/>
                <w:bCs/>
                <w:sz w:val="20"/>
                <w:szCs w:val="20"/>
              </w:rPr>
            </w:pPr>
          </w:p>
          <w:p w14:paraId="40828A15" w14:textId="06F4C83F" w:rsidR="006F6B0F" w:rsidRPr="00DA5B56" w:rsidRDefault="006F6B0F" w:rsidP="006F6B0F">
            <w:pPr>
              <w:tabs>
                <w:tab w:val="left" w:pos="126"/>
              </w:tabs>
              <w:ind w:left="126" w:firstLine="142"/>
              <w:jc w:val="both"/>
              <w:rPr>
                <w:rStyle w:val="y2iqfc"/>
                <w:b/>
                <w:bCs/>
                <w:noProof/>
                <w:sz w:val="20"/>
                <w:szCs w:val="20"/>
              </w:rPr>
            </w:pPr>
            <w:r w:rsidRPr="00DA5B56">
              <w:rPr>
                <w:rStyle w:val="y2iqfc"/>
                <w:b/>
                <w:bCs/>
                <w:noProof/>
                <w:sz w:val="20"/>
                <w:szCs w:val="20"/>
              </w:rPr>
              <w:t>Ak má emitent vypracovaný prieskum sponzorovaný emitentom podľa odseku 24, takýto prieskum predloží  Národnej banke Slovenska ako orgánu zberu údajov.</w:t>
            </w:r>
            <w:r w:rsidRPr="00DA5B56">
              <w:rPr>
                <w:rStyle w:val="y2iqfc"/>
                <w:b/>
                <w:bCs/>
                <w:noProof/>
                <w:sz w:val="20"/>
                <w:szCs w:val="20"/>
                <w:vertAlign w:val="superscript"/>
              </w:rPr>
              <w:t>58hab</w:t>
            </w:r>
            <w:r w:rsidRPr="00DA5B56">
              <w:rPr>
                <w:rStyle w:val="y2iqfc"/>
                <w:b/>
                <w:bCs/>
                <w:noProof/>
                <w:sz w:val="20"/>
                <w:szCs w:val="20"/>
              </w:rPr>
              <w:t xml:space="preserve">) </w:t>
            </w:r>
          </w:p>
          <w:p w14:paraId="23FEC821" w14:textId="69AD37E3" w:rsidR="0044172B" w:rsidRPr="00DA5B56" w:rsidRDefault="00DA5B56" w:rsidP="0044172B">
            <w:pPr>
              <w:spacing w:before="120"/>
              <w:ind w:left="126" w:right="67"/>
              <w:jc w:val="both"/>
              <w:rPr>
                <w:b/>
                <w:bCs/>
                <w:sz w:val="20"/>
                <w:szCs w:val="20"/>
              </w:rPr>
            </w:pPr>
            <w:bookmarkStart w:id="2" w:name="_Hlk192778347"/>
            <w:r w:rsidRPr="00DA5B56">
              <w:rPr>
                <w:rStyle w:val="y2iqfc"/>
                <w:b/>
                <w:bCs/>
                <w:noProof/>
                <w:sz w:val="20"/>
                <w:szCs w:val="20"/>
                <w:vertAlign w:val="superscript"/>
              </w:rPr>
              <w:t>58hab</w:t>
            </w:r>
            <w:r w:rsidRPr="00DA5B56">
              <w:rPr>
                <w:rStyle w:val="y2iqfc"/>
                <w:b/>
                <w:bCs/>
                <w:noProof/>
                <w:sz w:val="20"/>
                <w:szCs w:val="20"/>
              </w:rPr>
              <w:t xml:space="preserve">) Čl. 2 ods. 2 nariadenia Európskeho parlamentu a Rady (EÚ) 2023/2859 z 13. decembra 2023, ktorým sa </w:t>
            </w:r>
            <w:r w:rsidRPr="00DA5B56">
              <w:rPr>
                <w:b/>
                <w:bCs/>
                <w:color w:val="333333"/>
                <w:sz w:val="20"/>
                <w:szCs w:val="20"/>
                <w:shd w:val="clear" w:color="auto" w:fill="FFFFFF"/>
              </w:rPr>
              <w:t>zriaďuje jednotné európske miesto prístupu, ktoré poskytuje centralizovaný prístup</w:t>
            </w:r>
            <w:r w:rsidRPr="00DA5B56">
              <w:rPr>
                <w:rStyle w:val="Odkaznakomentr"/>
                <w:b/>
                <w:bCs/>
                <w:noProof/>
                <w:sz w:val="20"/>
                <w:szCs w:val="20"/>
              </w:rPr>
              <w:t xml:space="preserve"> </w:t>
            </w:r>
            <w:r w:rsidRPr="00DA5B56">
              <w:rPr>
                <w:rStyle w:val="y2iqfc"/>
                <w:b/>
                <w:bCs/>
                <w:noProof/>
                <w:sz w:val="20"/>
                <w:szCs w:val="20"/>
              </w:rPr>
              <w:t xml:space="preserve">k verejne dostupným informáciám týkajúcim sa finančných služieb, kapitálových trhov a udržateľnosti </w:t>
            </w:r>
            <w:r w:rsidRPr="00DA5B56">
              <w:rPr>
                <w:b/>
                <w:bCs/>
                <w:noProof/>
                <w:sz w:val="20"/>
                <w:szCs w:val="20"/>
                <w:shd w:val="clear" w:color="auto" w:fill="FFFFFF"/>
              </w:rPr>
              <w:t>(Ú. v. EÚ L, 2023/2859, 20. 12. 2023) v platnom znení.</w:t>
            </w:r>
            <w:bookmarkEnd w:id="2"/>
          </w:p>
          <w:p w14:paraId="14C97127" w14:textId="77777777" w:rsidR="0044172B" w:rsidRDefault="0044172B" w:rsidP="0044172B">
            <w:pPr>
              <w:rPr>
                <w:sz w:val="20"/>
                <w:szCs w:val="20"/>
                <w:highlight w:val="yellow"/>
              </w:rPr>
            </w:pPr>
          </w:p>
          <w:p w14:paraId="1EE71986" w14:textId="77777777" w:rsidR="00062FC3" w:rsidRDefault="00062FC3" w:rsidP="0044172B">
            <w:pPr>
              <w:rPr>
                <w:sz w:val="20"/>
                <w:szCs w:val="20"/>
                <w:highlight w:val="yellow"/>
              </w:rPr>
            </w:pPr>
          </w:p>
          <w:p w14:paraId="5D4DC549" w14:textId="77777777" w:rsidR="00062FC3" w:rsidRDefault="00062FC3" w:rsidP="0044172B">
            <w:pPr>
              <w:rPr>
                <w:sz w:val="20"/>
                <w:szCs w:val="20"/>
                <w:highlight w:val="yellow"/>
              </w:rPr>
            </w:pPr>
          </w:p>
          <w:p w14:paraId="24CB0C9C" w14:textId="77777777" w:rsidR="00062FC3" w:rsidRDefault="00062FC3" w:rsidP="0044172B">
            <w:pPr>
              <w:rPr>
                <w:sz w:val="20"/>
                <w:szCs w:val="20"/>
                <w:highlight w:val="yellow"/>
              </w:rPr>
            </w:pPr>
          </w:p>
          <w:p w14:paraId="144852A1" w14:textId="77777777" w:rsidR="00062FC3" w:rsidRDefault="00062FC3" w:rsidP="0044172B">
            <w:pPr>
              <w:rPr>
                <w:sz w:val="20"/>
                <w:szCs w:val="20"/>
                <w:highlight w:val="yellow"/>
              </w:rPr>
            </w:pPr>
          </w:p>
          <w:p w14:paraId="0BEFD023" w14:textId="77777777" w:rsidR="00062FC3" w:rsidRDefault="00062FC3" w:rsidP="0044172B">
            <w:pPr>
              <w:rPr>
                <w:sz w:val="20"/>
                <w:szCs w:val="20"/>
                <w:highlight w:val="yellow"/>
              </w:rPr>
            </w:pPr>
          </w:p>
          <w:p w14:paraId="3764F7B4" w14:textId="77777777" w:rsidR="00062FC3" w:rsidRDefault="00062FC3" w:rsidP="0044172B">
            <w:pPr>
              <w:rPr>
                <w:sz w:val="20"/>
                <w:szCs w:val="20"/>
                <w:highlight w:val="yellow"/>
              </w:rPr>
            </w:pPr>
          </w:p>
          <w:p w14:paraId="34B99103" w14:textId="77777777" w:rsidR="00062FC3" w:rsidRDefault="00062FC3" w:rsidP="0044172B">
            <w:pPr>
              <w:rPr>
                <w:sz w:val="20"/>
                <w:szCs w:val="20"/>
                <w:highlight w:val="yellow"/>
              </w:rPr>
            </w:pPr>
          </w:p>
          <w:p w14:paraId="78E840DA" w14:textId="77777777" w:rsidR="00062FC3" w:rsidRDefault="00062FC3" w:rsidP="0044172B">
            <w:pPr>
              <w:rPr>
                <w:sz w:val="20"/>
                <w:szCs w:val="20"/>
                <w:highlight w:val="yellow"/>
              </w:rPr>
            </w:pPr>
          </w:p>
          <w:p w14:paraId="658A726D" w14:textId="77777777" w:rsidR="00062FC3" w:rsidRDefault="00062FC3" w:rsidP="0044172B">
            <w:pPr>
              <w:rPr>
                <w:sz w:val="20"/>
                <w:szCs w:val="20"/>
                <w:highlight w:val="yellow"/>
              </w:rPr>
            </w:pPr>
          </w:p>
          <w:p w14:paraId="4A77B954" w14:textId="77777777" w:rsidR="00062FC3" w:rsidRDefault="00062FC3" w:rsidP="0044172B">
            <w:pPr>
              <w:rPr>
                <w:sz w:val="20"/>
                <w:szCs w:val="20"/>
                <w:highlight w:val="yellow"/>
              </w:rPr>
            </w:pPr>
          </w:p>
          <w:p w14:paraId="1C4E2894" w14:textId="77777777" w:rsidR="00062FC3" w:rsidRDefault="00062FC3" w:rsidP="0044172B">
            <w:pPr>
              <w:rPr>
                <w:sz w:val="20"/>
                <w:szCs w:val="20"/>
                <w:highlight w:val="yellow"/>
              </w:rPr>
            </w:pPr>
          </w:p>
          <w:p w14:paraId="6B12A9EA" w14:textId="77777777" w:rsidR="00062FC3" w:rsidRPr="00233695" w:rsidRDefault="00062FC3" w:rsidP="0044172B">
            <w:pPr>
              <w:rPr>
                <w:sz w:val="20"/>
                <w:szCs w:val="20"/>
                <w:highlight w:val="yellow"/>
              </w:rPr>
            </w:pPr>
          </w:p>
          <w:p w14:paraId="424D5BAF" w14:textId="47271C65" w:rsidR="00E25B40" w:rsidRPr="00233695" w:rsidRDefault="00E25B40" w:rsidP="0044172B">
            <w:pPr>
              <w:rPr>
                <w:sz w:val="20"/>
                <w:szCs w:val="20"/>
                <w:highlight w:val="yellow"/>
              </w:rPr>
            </w:pPr>
          </w:p>
          <w:p w14:paraId="4279265C" w14:textId="548A9866" w:rsidR="00E25B40" w:rsidRPr="00233695" w:rsidRDefault="00233695" w:rsidP="00233695">
            <w:pPr>
              <w:jc w:val="both"/>
              <w:rPr>
                <w:b/>
                <w:bCs/>
                <w:sz w:val="20"/>
                <w:szCs w:val="20"/>
                <w:highlight w:val="yellow"/>
              </w:rPr>
            </w:pPr>
            <w:r w:rsidRPr="00233695">
              <w:rPr>
                <w:b/>
                <w:bCs/>
                <w:noProof/>
                <w:sz w:val="20"/>
                <w:szCs w:val="20"/>
              </w:rPr>
              <w:t>(</w:t>
            </w:r>
            <w:r w:rsidR="00A860EA">
              <w:rPr>
                <w:b/>
                <w:bCs/>
                <w:noProof/>
                <w:sz w:val="20"/>
                <w:szCs w:val="20"/>
              </w:rPr>
              <w:t>2</w:t>
            </w:r>
            <w:r w:rsidR="006303A9">
              <w:rPr>
                <w:b/>
                <w:bCs/>
                <w:noProof/>
                <w:sz w:val="20"/>
                <w:szCs w:val="20"/>
              </w:rPr>
              <w:t>5</w:t>
            </w:r>
            <w:r w:rsidRPr="00233695">
              <w:rPr>
                <w:b/>
                <w:bCs/>
                <w:noProof/>
                <w:sz w:val="20"/>
                <w:szCs w:val="20"/>
              </w:rPr>
              <w:t xml:space="preserve">) </w:t>
            </w:r>
            <w:r w:rsidR="006303A9" w:rsidRPr="006303A9">
              <w:rPr>
                <w:b/>
                <w:bCs/>
                <w:noProof/>
                <w:sz w:val="20"/>
                <w:szCs w:val="20"/>
              </w:rPr>
              <w:t>Obchodník s cennými papiermi, ktorý vypracúva alebo distribuuje prieskum sponzorovaný emitentom, musí mať zavedené organizačné opatrenia  na uistenie, že takýto prieskum sa vypracoval v súlade s kódexom správania Európskej únie pre prieskum sponzorovaný emitentom a tento prieskum je v súlade s odsekmi 23, 24 a 28</w:t>
            </w:r>
            <w:r w:rsidRPr="00233695">
              <w:rPr>
                <w:b/>
                <w:bCs/>
                <w:noProof/>
                <w:sz w:val="20"/>
                <w:szCs w:val="20"/>
              </w:rPr>
              <w:t>.</w:t>
            </w:r>
          </w:p>
          <w:p w14:paraId="6CFDB66C" w14:textId="623D6C43" w:rsidR="00E25B40" w:rsidRPr="00233695" w:rsidRDefault="00E25B40" w:rsidP="0044172B">
            <w:pPr>
              <w:rPr>
                <w:sz w:val="20"/>
                <w:szCs w:val="20"/>
                <w:highlight w:val="yellow"/>
              </w:rPr>
            </w:pPr>
          </w:p>
          <w:p w14:paraId="333AC212" w14:textId="5BC24D06" w:rsidR="006303A9" w:rsidRPr="00C115FC" w:rsidRDefault="0044172B" w:rsidP="006303A9">
            <w:pPr>
              <w:tabs>
                <w:tab w:val="left" w:pos="993"/>
              </w:tabs>
              <w:jc w:val="both"/>
              <w:rPr>
                <w:rStyle w:val="y2iqfc"/>
                <w:noProof/>
              </w:rPr>
            </w:pPr>
            <w:r w:rsidRPr="00233695">
              <w:rPr>
                <w:rStyle w:val="y2iqfc"/>
                <w:b/>
              </w:rPr>
              <w:lastRenderedPageBreak/>
              <w:t>(2</w:t>
            </w:r>
            <w:r w:rsidR="006303A9">
              <w:rPr>
                <w:rStyle w:val="y2iqfc"/>
                <w:b/>
              </w:rPr>
              <w:t>6</w:t>
            </w:r>
            <w:r w:rsidRPr="00233695">
              <w:rPr>
                <w:rStyle w:val="y2iqfc"/>
                <w:b/>
              </w:rPr>
              <w:t xml:space="preserve">) </w:t>
            </w:r>
            <w:r w:rsidR="006303A9" w:rsidRPr="006303A9">
              <w:rPr>
                <w:rStyle w:val="y2iqfc"/>
                <w:b/>
                <w:bCs/>
                <w:noProof/>
                <w:sz w:val="20"/>
                <w:szCs w:val="20"/>
              </w:rPr>
              <w:t>Ak má emitent vypracovaný prieskum podľa odseku 24, takýto prieskum sponzorovaný emitentom predloží  Národnej banke Slovenska ako orgánu zberu údajov.</w:t>
            </w:r>
            <w:r w:rsidR="006303A9" w:rsidRPr="006303A9">
              <w:rPr>
                <w:rStyle w:val="y2iqfc"/>
                <w:b/>
                <w:bCs/>
                <w:noProof/>
                <w:sz w:val="20"/>
                <w:szCs w:val="20"/>
                <w:vertAlign w:val="superscript"/>
              </w:rPr>
              <w:t>58hab</w:t>
            </w:r>
            <w:r w:rsidR="006303A9" w:rsidRPr="006303A9">
              <w:rPr>
                <w:rStyle w:val="y2iqfc"/>
                <w:b/>
                <w:bCs/>
                <w:noProof/>
                <w:sz w:val="20"/>
                <w:szCs w:val="20"/>
              </w:rPr>
              <w:t xml:space="preserve">) </w:t>
            </w:r>
          </w:p>
          <w:p w14:paraId="4496B33A" w14:textId="7033F24B" w:rsidR="004D2F09" w:rsidRPr="00233695" w:rsidRDefault="00003BBF" w:rsidP="00003BBF">
            <w:pPr>
              <w:pStyle w:val="PredformtovanHTML"/>
              <w:shd w:val="clear" w:color="auto" w:fill="F8F9FA"/>
              <w:spacing w:before="120" w:after="120"/>
              <w:jc w:val="both"/>
              <w:rPr>
                <w:rStyle w:val="y2iqfc"/>
                <w:rFonts w:ascii="Times New Roman" w:hAnsi="Times New Roman" w:cs="Times New Roman"/>
                <w:b/>
              </w:rPr>
            </w:pPr>
            <w:r w:rsidRPr="00003BBF">
              <w:rPr>
                <w:rStyle w:val="y2iqfc"/>
                <w:rFonts w:ascii="Times New Roman" w:hAnsi="Times New Roman" w:cs="Times New Roman"/>
                <w:b/>
              </w:rPr>
              <w:t>58hab) Čl. 2 ods. 2 nariadenia Európskeho parlamentu a Rady (EÚ) 2023/2859 z 13. decembra 2023, ktorým sa zriaďuje jednotné európske miesto prístupu, ktoré poskytuje centralizovaný prístup k verejne dostupným informáciám týkajúcim sa finančných služieb, kapitálových trhov a udržateľnosti (Ú. v. EÚ L, 2023/2859, 20. 12. 2023) v platnom znení.</w:t>
            </w:r>
          </w:p>
          <w:p w14:paraId="35EEE04B" w14:textId="52D5A1C5" w:rsidR="0044172B" w:rsidRPr="00233695" w:rsidRDefault="0044172B" w:rsidP="0044172B">
            <w:pPr>
              <w:pStyle w:val="PredformtovanHTML"/>
              <w:shd w:val="clear" w:color="auto" w:fill="F8F9FA"/>
              <w:spacing w:before="120" w:after="120"/>
              <w:jc w:val="both"/>
              <w:rPr>
                <w:rStyle w:val="y2iqfc"/>
                <w:rFonts w:ascii="Times New Roman" w:hAnsi="Times New Roman" w:cs="Times New Roman"/>
                <w:b/>
              </w:rPr>
            </w:pPr>
            <w:r w:rsidRPr="00233695">
              <w:rPr>
                <w:rStyle w:val="y2iqfc"/>
                <w:rFonts w:ascii="Times New Roman" w:hAnsi="Times New Roman" w:cs="Times New Roman"/>
                <w:b/>
              </w:rPr>
              <w:t>(2</w:t>
            </w:r>
            <w:r w:rsidR="006303A9">
              <w:rPr>
                <w:rStyle w:val="y2iqfc"/>
                <w:rFonts w:ascii="Times New Roman" w:hAnsi="Times New Roman" w:cs="Times New Roman"/>
                <w:b/>
              </w:rPr>
              <w:t>7</w:t>
            </w:r>
            <w:r w:rsidRPr="00233695">
              <w:rPr>
                <w:rStyle w:val="y2iqfc"/>
                <w:rFonts w:ascii="Times New Roman" w:hAnsi="Times New Roman" w:cs="Times New Roman"/>
                <w:b/>
              </w:rPr>
              <w:t xml:space="preserve">) </w:t>
            </w:r>
            <w:r w:rsidR="006303A9" w:rsidRPr="006303A9">
              <w:rPr>
                <w:rStyle w:val="y2iqfc"/>
                <w:rFonts w:ascii="Times New Roman" w:hAnsi="Times New Roman"/>
                <w:b/>
                <w:bCs/>
                <w:noProof/>
              </w:rPr>
              <w:t>Pri predkladaní informácií podľa odseku 26 Národnej banke Slovenska ako orgánu zberu údajov emitent zabezpečí, aby k nim boli priložené metaúdaje preukazujúce, že informácie sú v súlade s kódexom správania Európskej únie pre prieskum sponzorovaný emitentom. Informácie podľa odseku 26 nie sú regulovanými informáciami podľa osobitného predpisu</w:t>
            </w:r>
            <w:r w:rsidR="006303A9" w:rsidRPr="006303A9">
              <w:rPr>
                <w:rStyle w:val="y2iqfc"/>
                <w:rFonts w:ascii="Times New Roman" w:hAnsi="Times New Roman"/>
                <w:b/>
                <w:bCs/>
                <w:noProof/>
                <w:vertAlign w:val="superscript"/>
              </w:rPr>
              <w:t>58hac</w:t>
            </w:r>
            <w:r w:rsidR="006303A9" w:rsidRPr="006303A9">
              <w:rPr>
                <w:rStyle w:val="y2iqfc"/>
                <w:rFonts w:ascii="Times New Roman" w:hAnsi="Times New Roman"/>
                <w:b/>
                <w:bCs/>
                <w:noProof/>
              </w:rPr>
              <w:t>) ani investičným prieskumom podľa tohto zákona, a nepodliehajú rovnakému dohľadu, aký sa vzťahuje na regulovanú informáciu alebo investičný prieskum</w:t>
            </w:r>
            <w:r w:rsidRPr="00233695">
              <w:rPr>
                <w:rStyle w:val="y2iqfc"/>
                <w:rFonts w:ascii="Times New Roman" w:hAnsi="Times New Roman" w:cs="Times New Roman"/>
                <w:b/>
              </w:rPr>
              <w:t xml:space="preserve">.    </w:t>
            </w:r>
          </w:p>
          <w:p w14:paraId="0628CF86" w14:textId="4FC2C723" w:rsidR="00E25B40" w:rsidRPr="00003BBF" w:rsidRDefault="00003BBF" w:rsidP="0044172B">
            <w:pPr>
              <w:pStyle w:val="PredformtovanHTML"/>
              <w:shd w:val="clear" w:color="auto" w:fill="F8F9FA"/>
              <w:spacing w:before="120" w:after="120"/>
              <w:jc w:val="both"/>
              <w:rPr>
                <w:rStyle w:val="y2iqfc"/>
                <w:rFonts w:ascii="Times New Roman" w:hAnsi="Times New Roman" w:cs="Times New Roman"/>
                <w:b/>
                <w:bCs/>
              </w:rPr>
            </w:pPr>
            <w:r w:rsidRPr="00003BBF">
              <w:rPr>
                <w:rFonts w:ascii="Times New Roman" w:hAnsi="Times New Roman" w:cs="Times New Roman"/>
                <w:b/>
                <w:bCs/>
                <w:noProof/>
                <w:vertAlign w:val="superscript"/>
              </w:rPr>
              <w:t>58hac</w:t>
            </w:r>
            <w:r w:rsidRPr="00003BBF">
              <w:rPr>
                <w:rFonts w:ascii="Times New Roman" w:hAnsi="Times New Roman" w:cs="Times New Roman"/>
                <w:b/>
                <w:bCs/>
                <w:noProof/>
              </w:rPr>
              <w:t>) § 45 zákona č. 429/2002 Z. z. v znení neskorších predpisov.</w:t>
            </w:r>
          </w:p>
          <w:p w14:paraId="0AEF7E50" w14:textId="1244B1F4" w:rsidR="0044172B" w:rsidRPr="00233695" w:rsidRDefault="0044172B" w:rsidP="0044172B">
            <w:pPr>
              <w:pStyle w:val="PredformtovanHTML"/>
              <w:shd w:val="clear" w:color="auto" w:fill="F8F9FA"/>
              <w:spacing w:before="120" w:after="120"/>
              <w:jc w:val="both"/>
              <w:rPr>
                <w:rStyle w:val="y2iqfc"/>
                <w:rFonts w:ascii="Times New Roman" w:hAnsi="Times New Roman" w:cs="Times New Roman"/>
                <w:b/>
              </w:rPr>
            </w:pPr>
            <w:r w:rsidRPr="00233695">
              <w:rPr>
                <w:rStyle w:val="y2iqfc"/>
                <w:rFonts w:ascii="Times New Roman" w:hAnsi="Times New Roman" w:cs="Times New Roman"/>
                <w:b/>
              </w:rPr>
              <w:t>(2</w:t>
            </w:r>
            <w:r w:rsidR="006303A9">
              <w:rPr>
                <w:rStyle w:val="y2iqfc"/>
                <w:rFonts w:ascii="Times New Roman" w:hAnsi="Times New Roman" w:cs="Times New Roman"/>
                <w:b/>
              </w:rPr>
              <w:t>8</w:t>
            </w:r>
            <w:r w:rsidRPr="00233695">
              <w:rPr>
                <w:rStyle w:val="y2iqfc"/>
                <w:rFonts w:ascii="Times New Roman" w:hAnsi="Times New Roman" w:cs="Times New Roman"/>
                <w:b/>
              </w:rPr>
              <w:t xml:space="preserve">)  </w:t>
            </w:r>
            <w:r w:rsidR="006303A9" w:rsidRPr="006303A9">
              <w:rPr>
                <w:rFonts w:ascii="Times New Roman" w:hAnsi="Times New Roman" w:cs="Times New Roman"/>
                <w:b/>
                <w:bCs/>
                <w:noProof/>
                <w:shd w:val="clear" w:color="auto" w:fill="FFFFFF"/>
              </w:rPr>
              <w:t xml:space="preserve">V investičnom prieskume, ktorý je označený ako „prieskum sponzorovaný emitentom“, sa musí na jeho titulnej strane jasne a zreteľne uviesť, že bol vypracovaný v súlade s kódexom správania </w:t>
            </w:r>
            <w:r w:rsidR="006303A9" w:rsidRPr="006303A9">
              <w:rPr>
                <w:rFonts w:ascii="Times New Roman" w:hAnsi="Times New Roman" w:cs="Times New Roman"/>
                <w:b/>
                <w:bCs/>
                <w:noProof/>
              </w:rPr>
              <w:t>Európskej únie</w:t>
            </w:r>
            <w:r w:rsidR="006303A9" w:rsidRPr="006303A9">
              <w:rPr>
                <w:rFonts w:ascii="Times New Roman" w:hAnsi="Times New Roman" w:cs="Times New Roman"/>
                <w:b/>
                <w:bCs/>
                <w:noProof/>
                <w:shd w:val="clear" w:color="auto" w:fill="FFFFFF"/>
              </w:rPr>
              <w:t xml:space="preserve"> pre prieskum sponzorovaný emitentom. Každé iné prieskumné materiály, ktoré </w:t>
            </w:r>
            <w:r w:rsidR="006303A9" w:rsidRPr="006303A9">
              <w:rPr>
                <w:rFonts w:ascii="Times New Roman" w:hAnsi="Times New Roman" w:cs="Times New Roman"/>
                <w:b/>
                <w:bCs/>
                <w:noProof/>
                <w:shd w:val="clear" w:color="auto" w:fill="FFFFFF"/>
              </w:rPr>
              <w:lastRenderedPageBreak/>
              <w:t xml:space="preserve">emitent úplne alebo čiastočne zaplatil, ale ktoré neboli vypracované v súlade s kódexom správania </w:t>
            </w:r>
            <w:r w:rsidR="006303A9" w:rsidRPr="006303A9">
              <w:rPr>
                <w:rFonts w:ascii="Times New Roman" w:hAnsi="Times New Roman" w:cs="Times New Roman"/>
                <w:b/>
                <w:bCs/>
                <w:noProof/>
              </w:rPr>
              <w:t>Európskej únie</w:t>
            </w:r>
            <w:r w:rsidR="006303A9" w:rsidRPr="006303A9">
              <w:rPr>
                <w:rFonts w:ascii="Times New Roman" w:hAnsi="Times New Roman" w:cs="Times New Roman"/>
                <w:b/>
                <w:bCs/>
                <w:noProof/>
                <w:shd w:val="clear" w:color="auto" w:fill="FFFFFF"/>
              </w:rPr>
              <w:t xml:space="preserve"> pre prieskum sponzorovaný emitentom, sa označujú ako marketingová komunikácia</w:t>
            </w:r>
            <w:r w:rsidRPr="00233695">
              <w:rPr>
                <w:rStyle w:val="y2iqfc"/>
                <w:rFonts w:ascii="Times New Roman" w:hAnsi="Times New Roman" w:cs="Times New Roman"/>
                <w:b/>
              </w:rPr>
              <w:t>.</w:t>
            </w:r>
          </w:p>
          <w:p w14:paraId="712B93A7" w14:textId="61297D56" w:rsidR="0044172B" w:rsidRPr="00233695" w:rsidRDefault="0044172B" w:rsidP="0044172B">
            <w:pPr>
              <w:rPr>
                <w:sz w:val="20"/>
                <w:szCs w:val="20"/>
                <w:highlight w:val="yellow"/>
              </w:rPr>
            </w:pPr>
          </w:p>
        </w:tc>
        <w:tc>
          <w:tcPr>
            <w:tcW w:w="709" w:type="dxa"/>
            <w:tcBorders>
              <w:top w:val="single" w:sz="4" w:space="0" w:color="auto"/>
              <w:left w:val="single" w:sz="4" w:space="0" w:color="auto"/>
              <w:right w:val="single" w:sz="4" w:space="0" w:color="auto"/>
            </w:tcBorders>
          </w:tcPr>
          <w:p w14:paraId="32962096" w14:textId="77777777" w:rsidR="0044172B" w:rsidRPr="004667B5" w:rsidRDefault="0044172B" w:rsidP="0044172B">
            <w:pPr>
              <w:adjustRightInd w:val="0"/>
              <w:jc w:val="center"/>
              <w:rPr>
                <w:color w:val="000000"/>
                <w:sz w:val="22"/>
                <w:szCs w:val="22"/>
              </w:rPr>
            </w:pPr>
          </w:p>
          <w:p w14:paraId="446CF23C" w14:textId="77777777" w:rsidR="0044172B" w:rsidRPr="004667B5" w:rsidRDefault="0044172B" w:rsidP="0044172B">
            <w:pPr>
              <w:adjustRightInd w:val="0"/>
              <w:jc w:val="center"/>
              <w:rPr>
                <w:color w:val="000000"/>
                <w:sz w:val="22"/>
                <w:szCs w:val="22"/>
              </w:rPr>
            </w:pPr>
          </w:p>
          <w:p w14:paraId="2295B62D" w14:textId="77777777" w:rsidR="0044172B" w:rsidRPr="004667B5" w:rsidRDefault="0044172B" w:rsidP="0044172B">
            <w:pPr>
              <w:adjustRightInd w:val="0"/>
              <w:jc w:val="center"/>
              <w:rPr>
                <w:color w:val="000000"/>
                <w:sz w:val="22"/>
                <w:szCs w:val="22"/>
              </w:rPr>
            </w:pPr>
          </w:p>
          <w:p w14:paraId="647A8FAC" w14:textId="77777777" w:rsidR="0044172B" w:rsidRPr="004667B5" w:rsidRDefault="0044172B" w:rsidP="0044172B">
            <w:pPr>
              <w:adjustRightInd w:val="0"/>
              <w:jc w:val="center"/>
              <w:rPr>
                <w:color w:val="000000"/>
                <w:sz w:val="22"/>
                <w:szCs w:val="22"/>
              </w:rPr>
            </w:pPr>
          </w:p>
          <w:p w14:paraId="4CE6A395" w14:textId="300B4ACD" w:rsidR="0044172B" w:rsidRDefault="0044172B" w:rsidP="0044172B">
            <w:pPr>
              <w:adjustRightInd w:val="0"/>
              <w:jc w:val="center"/>
              <w:rPr>
                <w:color w:val="000000"/>
                <w:sz w:val="22"/>
                <w:szCs w:val="22"/>
              </w:rPr>
            </w:pPr>
            <w:r w:rsidRPr="004667B5">
              <w:rPr>
                <w:color w:val="000000"/>
                <w:sz w:val="22"/>
                <w:szCs w:val="22"/>
              </w:rPr>
              <w:t>Ú</w:t>
            </w:r>
          </w:p>
          <w:p w14:paraId="3C416793" w14:textId="609CCA65" w:rsidR="00862E71" w:rsidRDefault="00862E71" w:rsidP="0044172B">
            <w:pPr>
              <w:adjustRightInd w:val="0"/>
              <w:jc w:val="center"/>
              <w:rPr>
                <w:color w:val="000000"/>
                <w:sz w:val="22"/>
                <w:szCs w:val="22"/>
              </w:rPr>
            </w:pPr>
          </w:p>
          <w:p w14:paraId="7A0D5F6D" w14:textId="21497C38" w:rsidR="00862E71" w:rsidRDefault="00862E71" w:rsidP="0044172B">
            <w:pPr>
              <w:adjustRightInd w:val="0"/>
              <w:jc w:val="center"/>
              <w:rPr>
                <w:color w:val="000000"/>
                <w:sz w:val="22"/>
                <w:szCs w:val="22"/>
              </w:rPr>
            </w:pPr>
          </w:p>
          <w:p w14:paraId="1B2F4670" w14:textId="1E1AE9DC" w:rsidR="00862E71" w:rsidRDefault="00862E71" w:rsidP="0044172B">
            <w:pPr>
              <w:adjustRightInd w:val="0"/>
              <w:jc w:val="center"/>
              <w:rPr>
                <w:color w:val="000000"/>
                <w:sz w:val="22"/>
                <w:szCs w:val="22"/>
              </w:rPr>
            </w:pPr>
          </w:p>
          <w:p w14:paraId="098A6B13" w14:textId="3C5554A1" w:rsidR="00862E71" w:rsidRDefault="00862E71" w:rsidP="0044172B">
            <w:pPr>
              <w:adjustRightInd w:val="0"/>
              <w:jc w:val="center"/>
              <w:rPr>
                <w:color w:val="000000"/>
                <w:sz w:val="22"/>
                <w:szCs w:val="22"/>
              </w:rPr>
            </w:pPr>
          </w:p>
          <w:p w14:paraId="309C80BA" w14:textId="46FFA91A" w:rsidR="00862E71" w:rsidRDefault="00862E71" w:rsidP="0044172B">
            <w:pPr>
              <w:adjustRightInd w:val="0"/>
              <w:jc w:val="center"/>
              <w:rPr>
                <w:color w:val="000000"/>
                <w:sz w:val="22"/>
                <w:szCs w:val="22"/>
              </w:rPr>
            </w:pPr>
          </w:p>
          <w:p w14:paraId="59071632" w14:textId="47964E99" w:rsidR="00862E71" w:rsidRDefault="00862E71" w:rsidP="0044172B">
            <w:pPr>
              <w:adjustRightInd w:val="0"/>
              <w:jc w:val="center"/>
              <w:rPr>
                <w:color w:val="000000"/>
                <w:sz w:val="22"/>
                <w:szCs w:val="22"/>
              </w:rPr>
            </w:pPr>
          </w:p>
          <w:p w14:paraId="6C521EFE" w14:textId="1D72074A" w:rsidR="00862E71" w:rsidRDefault="00862E71" w:rsidP="0044172B">
            <w:pPr>
              <w:adjustRightInd w:val="0"/>
              <w:jc w:val="center"/>
              <w:rPr>
                <w:color w:val="000000"/>
                <w:sz w:val="22"/>
                <w:szCs w:val="22"/>
              </w:rPr>
            </w:pPr>
          </w:p>
          <w:p w14:paraId="3A8E6877" w14:textId="66E1BDC6" w:rsidR="00862E71" w:rsidRDefault="00862E71" w:rsidP="0044172B">
            <w:pPr>
              <w:adjustRightInd w:val="0"/>
              <w:jc w:val="center"/>
              <w:rPr>
                <w:color w:val="000000"/>
                <w:sz w:val="22"/>
                <w:szCs w:val="22"/>
              </w:rPr>
            </w:pPr>
          </w:p>
          <w:p w14:paraId="7D3A4339" w14:textId="03F7FEF5" w:rsidR="00862E71" w:rsidRDefault="00862E71" w:rsidP="0044172B">
            <w:pPr>
              <w:adjustRightInd w:val="0"/>
              <w:jc w:val="center"/>
              <w:rPr>
                <w:color w:val="000000"/>
                <w:sz w:val="22"/>
                <w:szCs w:val="22"/>
              </w:rPr>
            </w:pPr>
          </w:p>
          <w:p w14:paraId="5BFCBFFD" w14:textId="48FC4C06" w:rsidR="00862E71" w:rsidRDefault="00862E71" w:rsidP="0044172B">
            <w:pPr>
              <w:adjustRightInd w:val="0"/>
              <w:jc w:val="center"/>
              <w:rPr>
                <w:color w:val="000000"/>
                <w:sz w:val="22"/>
                <w:szCs w:val="22"/>
              </w:rPr>
            </w:pPr>
          </w:p>
          <w:p w14:paraId="11FD70ED" w14:textId="6B8C58DF" w:rsidR="00862E71" w:rsidRDefault="00862E71" w:rsidP="0044172B">
            <w:pPr>
              <w:adjustRightInd w:val="0"/>
              <w:jc w:val="center"/>
              <w:rPr>
                <w:color w:val="000000"/>
                <w:sz w:val="22"/>
                <w:szCs w:val="22"/>
              </w:rPr>
            </w:pPr>
          </w:p>
          <w:p w14:paraId="023A4E8A" w14:textId="369362D8" w:rsidR="00862E71" w:rsidRDefault="00862E71" w:rsidP="0044172B">
            <w:pPr>
              <w:adjustRightInd w:val="0"/>
              <w:jc w:val="center"/>
              <w:rPr>
                <w:color w:val="000000"/>
                <w:sz w:val="22"/>
                <w:szCs w:val="22"/>
              </w:rPr>
            </w:pPr>
          </w:p>
          <w:p w14:paraId="4F43D142" w14:textId="6222152A" w:rsidR="00862E71" w:rsidRDefault="00862E71" w:rsidP="0044172B">
            <w:pPr>
              <w:adjustRightInd w:val="0"/>
              <w:jc w:val="center"/>
              <w:rPr>
                <w:color w:val="000000"/>
                <w:sz w:val="22"/>
                <w:szCs w:val="22"/>
              </w:rPr>
            </w:pPr>
          </w:p>
          <w:p w14:paraId="5092E8DD" w14:textId="1E80E74C" w:rsidR="00862E71" w:rsidRDefault="00862E71" w:rsidP="0044172B">
            <w:pPr>
              <w:adjustRightInd w:val="0"/>
              <w:jc w:val="center"/>
              <w:rPr>
                <w:color w:val="000000"/>
                <w:sz w:val="22"/>
                <w:szCs w:val="22"/>
              </w:rPr>
            </w:pPr>
          </w:p>
          <w:p w14:paraId="5235FDF7" w14:textId="559C33F7" w:rsidR="00862E71" w:rsidRDefault="00862E71" w:rsidP="0044172B">
            <w:pPr>
              <w:adjustRightInd w:val="0"/>
              <w:jc w:val="center"/>
              <w:rPr>
                <w:color w:val="000000"/>
                <w:sz w:val="22"/>
                <w:szCs w:val="22"/>
              </w:rPr>
            </w:pPr>
          </w:p>
          <w:p w14:paraId="14894B73" w14:textId="77777777" w:rsidR="00C76783" w:rsidRDefault="00C76783" w:rsidP="00C76783">
            <w:pPr>
              <w:adjustRightInd w:val="0"/>
              <w:jc w:val="center"/>
              <w:rPr>
                <w:color w:val="000000"/>
                <w:sz w:val="22"/>
                <w:szCs w:val="22"/>
              </w:rPr>
            </w:pPr>
            <w:r w:rsidRPr="00170F52">
              <w:rPr>
                <w:color w:val="000000"/>
                <w:sz w:val="22"/>
                <w:szCs w:val="22"/>
              </w:rPr>
              <w:t>Ú</w:t>
            </w:r>
          </w:p>
          <w:p w14:paraId="64827580" w14:textId="021C7D58" w:rsidR="00862E71" w:rsidRDefault="00862E71" w:rsidP="0044172B">
            <w:pPr>
              <w:adjustRightInd w:val="0"/>
              <w:jc w:val="center"/>
              <w:rPr>
                <w:color w:val="000000"/>
                <w:sz w:val="22"/>
                <w:szCs w:val="22"/>
              </w:rPr>
            </w:pPr>
          </w:p>
          <w:p w14:paraId="1A015943" w14:textId="00C563C1" w:rsidR="00862E71" w:rsidRDefault="00862E71" w:rsidP="0044172B">
            <w:pPr>
              <w:adjustRightInd w:val="0"/>
              <w:jc w:val="center"/>
              <w:rPr>
                <w:color w:val="000000"/>
                <w:sz w:val="22"/>
                <w:szCs w:val="22"/>
              </w:rPr>
            </w:pPr>
          </w:p>
          <w:p w14:paraId="2F909C6F" w14:textId="1556CAB5" w:rsidR="00862E71" w:rsidRDefault="00862E71" w:rsidP="0044172B">
            <w:pPr>
              <w:adjustRightInd w:val="0"/>
              <w:jc w:val="center"/>
              <w:rPr>
                <w:color w:val="000000"/>
                <w:sz w:val="22"/>
                <w:szCs w:val="22"/>
              </w:rPr>
            </w:pPr>
          </w:p>
          <w:p w14:paraId="3DAB2BF0" w14:textId="2E9311D0" w:rsidR="00862E71" w:rsidRDefault="00862E71" w:rsidP="0044172B">
            <w:pPr>
              <w:adjustRightInd w:val="0"/>
              <w:jc w:val="center"/>
              <w:rPr>
                <w:color w:val="000000"/>
                <w:sz w:val="22"/>
                <w:szCs w:val="22"/>
              </w:rPr>
            </w:pPr>
          </w:p>
          <w:p w14:paraId="5B1F22F7" w14:textId="43EC4C71" w:rsidR="00862E71" w:rsidRDefault="00862E71" w:rsidP="0044172B">
            <w:pPr>
              <w:adjustRightInd w:val="0"/>
              <w:jc w:val="center"/>
              <w:rPr>
                <w:color w:val="000000"/>
                <w:sz w:val="22"/>
                <w:szCs w:val="22"/>
              </w:rPr>
            </w:pPr>
          </w:p>
          <w:p w14:paraId="5B3D6051" w14:textId="67332F68" w:rsidR="00862E71" w:rsidRDefault="00862E71" w:rsidP="0044172B">
            <w:pPr>
              <w:adjustRightInd w:val="0"/>
              <w:jc w:val="center"/>
              <w:rPr>
                <w:color w:val="000000"/>
                <w:sz w:val="22"/>
                <w:szCs w:val="22"/>
              </w:rPr>
            </w:pPr>
          </w:p>
          <w:p w14:paraId="31AE998D" w14:textId="498DDF58" w:rsidR="00862E71" w:rsidRDefault="00862E71" w:rsidP="0044172B">
            <w:pPr>
              <w:adjustRightInd w:val="0"/>
              <w:jc w:val="center"/>
              <w:rPr>
                <w:color w:val="000000"/>
                <w:sz w:val="22"/>
                <w:szCs w:val="22"/>
              </w:rPr>
            </w:pPr>
          </w:p>
          <w:p w14:paraId="62BE1FC3" w14:textId="2CEDAC1D" w:rsidR="00862E71" w:rsidRDefault="00862E71" w:rsidP="0044172B">
            <w:pPr>
              <w:adjustRightInd w:val="0"/>
              <w:jc w:val="center"/>
              <w:rPr>
                <w:color w:val="000000"/>
                <w:sz w:val="22"/>
                <w:szCs w:val="22"/>
              </w:rPr>
            </w:pPr>
          </w:p>
          <w:p w14:paraId="34F0A708" w14:textId="73EE65C6" w:rsidR="00862E71" w:rsidRDefault="00862E71" w:rsidP="0044172B">
            <w:pPr>
              <w:adjustRightInd w:val="0"/>
              <w:jc w:val="center"/>
              <w:rPr>
                <w:color w:val="000000"/>
                <w:sz w:val="22"/>
                <w:szCs w:val="22"/>
              </w:rPr>
            </w:pPr>
          </w:p>
          <w:p w14:paraId="1BC34EC0" w14:textId="40F64DE8" w:rsidR="00862E71" w:rsidRDefault="00862E71" w:rsidP="0044172B">
            <w:pPr>
              <w:adjustRightInd w:val="0"/>
              <w:jc w:val="center"/>
              <w:rPr>
                <w:color w:val="000000"/>
                <w:sz w:val="22"/>
                <w:szCs w:val="22"/>
              </w:rPr>
            </w:pPr>
          </w:p>
          <w:p w14:paraId="441795B2" w14:textId="136982A9" w:rsidR="00862E71" w:rsidRDefault="00862E71" w:rsidP="0044172B">
            <w:pPr>
              <w:adjustRightInd w:val="0"/>
              <w:jc w:val="center"/>
              <w:rPr>
                <w:color w:val="000000"/>
                <w:sz w:val="22"/>
                <w:szCs w:val="22"/>
              </w:rPr>
            </w:pPr>
          </w:p>
          <w:p w14:paraId="51C63974" w14:textId="22D9A003" w:rsidR="00862E71" w:rsidRDefault="00862E71" w:rsidP="0044172B">
            <w:pPr>
              <w:adjustRightInd w:val="0"/>
              <w:jc w:val="center"/>
              <w:rPr>
                <w:color w:val="000000"/>
                <w:sz w:val="22"/>
                <w:szCs w:val="22"/>
              </w:rPr>
            </w:pPr>
          </w:p>
          <w:p w14:paraId="11DC46DE" w14:textId="494BF727" w:rsidR="00862E71" w:rsidRDefault="00862E71" w:rsidP="0044172B">
            <w:pPr>
              <w:adjustRightInd w:val="0"/>
              <w:jc w:val="center"/>
              <w:rPr>
                <w:color w:val="000000"/>
                <w:sz w:val="22"/>
                <w:szCs w:val="22"/>
              </w:rPr>
            </w:pPr>
          </w:p>
          <w:p w14:paraId="02556717" w14:textId="79DF4322" w:rsidR="00862E71" w:rsidRDefault="00862E71" w:rsidP="0044172B">
            <w:pPr>
              <w:adjustRightInd w:val="0"/>
              <w:jc w:val="center"/>
              <w:rPr>
                <w:color w:val="000000"/>
                <w:sz w:val="22"/>
                <w:szCs w:val="22"/>
              </w:rPr>
            </w:pPr>
          </w:p>
          <w:p w14:paraId="051F613F" w14:textId="09DBCE1A" w:rsidR="00862E71" w:rsidRDefault="00862E71" w:rsidP="0044172B">
            <w:pPr>
              <w:adjustRightInd w:val="0"/>
              <w:jc w:val="center"/>
              <w:rPr>
                <w:color w:val="000000"/>
                <w:sz w:val="22"/>
                <w:szCs w:val="22"/>
              </w:rPr>
            </w:pPr>
          </w:p>
          <w:p w14:paraId="507E6B19" w14:textId="119FA9B8" w:rsidR="00862E71" w:rsidRDefault="00862E71" w:rsidP="0044172B">
            <w:pPr>
              <w:adjustRightInd w:val="0"/>
              <w:jc w:val="center"/>
              <w:rPr>
                <w:color w:val="000000"/>
                <w:sz w:val="22"/>
                <w:szCs w:val="22"/>
              </w:rPr>
            </w:pPr>
          </w:p>
          <w:p w14:paraId="353EC4B9" w14:textId="796B74D9" w:rsidR="00862E71" w:rsidRDefault="00862E71" w:rsidP="0044172B">
            <w:pPr>
              <w:adjustRightInd w:val="0"/>
              <w:jc w:val="center"/>
              <w:rPr>
                <w:color w:val="000000"/>
                <w:sz w:val="22"/>
                <w:szCs w:val="22"/>
              </w:rPr>
            </w:pPr>
          </w:p>
          <w:p w14:paraId="2A6E9627" w14:textId="60998AA9" w:rsidR="00862E71" w:rsidRDefault="00862E71" w:rsidP="0044172B">
            <w:pPr>
              <w:adjustRightInd w:val="0"/>
              <w:jc w:val="center"/>
              <w:rPr>
                <w:color w:val="000000"/>
                <w:sz w:val="22"/>
                <w:szCs w:val="22"/>
              </w:rPr>
            </w:pPr>
          </w:p>
          <w:p w14:paraId="7D695D9E" w14:textId="6537208A" w:rsidR="00862E71" w:rsidRDefault="00862E71" w:rsidP="0044172B">
            <w:pPr>
              <w:adjustRightInd w:val="0"/>
              <w:jc w:val="center"/>
              <w:rPr>
                <w:color w:val="000000"/>
                <w:sz w:val="22"/>
                <w:szCs w:val="22"/>
              </w:rPr>
            </w:pPr>
          </w:p>
          <w:p w14:paraId="0EE84280" w14:textId="72A89775" w:rsidR="00862E71" w:rsidRDefault="00862E71" w:rsidP="0044172B">
            <w:pPr>
              <w:adjustRightInd w:val="0"/>
              <w:jc w:val="center"/>
              <w:rPr>
                <w:color w:val="000000"/>
                <w:sz w:val="22"/>
                <w:szCs w:val="22"/>
              </w:rPr>
            </w:pPr>
          </w:p>
          <w:p w14:paraId="69957055" w14:textId="77777777" w:rsidR="00E25B40" w:rsidRPr="00170F52" w:rsidRDefault="00E25B40" w:rsidP="00E25B40">
            <w:pPr>
              <w:adjustRightInd w:val="0"/>
              <w:jc w:val="center"/>
              <w:rPr>
                <w:color w:val="000000"/>
                <w:sz w:val="22"/>
                <w:szCs w:val="22"/>
              </w:rPr>
            </w:pPr>
            <w:proofErr w:type="spellStart"/>
            <w:r w:rsidRPr="00170F52">
              <w:rPr>
                <w:color w:val="000000"/>
                <w:sz w:val="22"/>
                <w:szCs w:val="22"/>
              </w:rPr>
              <w:t>n.a</w:t>
            </w:r>
            <w:proofErr w:type="spellEnd"/>
            <w:r w:rsidRPr="00170F52">
              <w:rPr>
                <w:color w:val="000000"/>
                <w:sz w:val="22"/>
                <w:szCs w:val="22"/>
              </w:rPr>
              <w:t>.</w:t>
            </w:r>
          </w:p>
          <w:p w14:paraId="48C761E8" w14:textId="16F620F6" w:rsidR="00862E71" w:rsidRPr="00170F52" w:rsidRDefault="00862E71" w:rsidP="0044172B">
            <w:pPr>
              <w:adjustRightInd w:val="0"/>
              <w:jc w:val="center"/>
              <w:rPr>
                <w:color w:val="000000"/>
                <w:sz w:val="22"/>
                <w:szCs w:val="22"/>
              </w:rPr>
            </w:pPr>
          </w:p>
          <w:p w14:paraId="7B5B3915" w14:textId="53AFD65C" w:rsidR="00862E71" w:rsidRPr="00170F52" w:rsidRDefault="00862E71" w:rsidP="0044172B">
            <w:pPr>
              <w:adjustRightInd w:val="0"/>
              <w:jc w:val="center"/>
              <w:rPr>
                <w:color w:val="000000"/>
                <w:sz w:val="22"/>
                <w:szCs w:val="22"/>
              </w:rPr>
            </w:pPr>
          </w:p>
          <w:p w14:paraId="1BBF7C3D" w14:textId="5C3D08E4" w:rsidR="00862E71" w:rsidRPr="00170F52" w:rsidRDefault="00862E71" w:rsidP="0044172B">
            <w:pPr>
              <w:adjustRightInd w:val="0"/>
              <w:jc w:val="center"/>
              <w:rPr>
                <w:color w:val="000000"/>
                <w:sz w:val="22"/>
                <w:szCs w:val="22"/>
              </w:rPr>
            </w:pPr>
          </w:p>
          <w:p w14:paraId="2C8B0326" w14:textId="3496B17B" w:rsidR="00862E71" w:rsidRPr="00170F52" w:rsidRDefault="00862E71" w:rsidP="0044172B">
            <w:pPr>
              <w:adjustRightInd w:val="0"/>
              <w:jc w:val="center"/>
              <w:rPr>
                <w:color w:val="000000"/>
                <w:sz w:val="22"/>
                <w:szCs w:val="22"/>
              </w:rPr>
            </w:pPr>
          </w:p>
          <w:p w14:paraId="14239C92" w14:textId="0EB71B6D" w:rsidR="00862E71" w:rsidRPr="00170F52" w:rsidRDefault="00862E71" w:rsidP="0044172B">
            <w:pPr>
              <w:adjustRightInd w:val="0"/>
              <w:jc w:val="center"/>
              <w:rPr>
                <w:color w:val="000000"/>
                <w:sz w:val="22"/>
                <w:szCs w:val="22"/>
              </w:rPr>
            </w:pPr>
          </w:p>
          <w:p w14:paraId="21A3D66D" w14:textId="2BC8CEDE" w:rsidR="00862E71" w:rsidRPr="00170F52" w:rsidRDefault="00862E71" w:rsidP="0044172B">
            <w:pPr>
              <w:adjustRightInd w:val="0"/>
              <w:jc w:val="center"/>
              <w:rPr>
                <w:color w:val="000000"/>
                <w:sz w:val="22"/>
                <w:szCs w:val="22"/>
              </w:rPr>
            </w:pPr>
          </w:p>
          <w:p w14:paraId="51B4E534" w14:textId="4C3F67B4" w:rsidR="00862E71" w:rsidRPr="00170F52" w:rsidRDefault="00862E71" w:rsidP="0044172B">
            <w:pPr>
              <w:adjustRightInd w:val="0"/>
              <w:jc w:val="center"/>
              <w:rPr>
                <w:color w:val="000000"/>
                <w:sz w:val="22"/>
                <w:szCs w:val="22"/>
              </w:rPr>
            </w:pPr>
          </w:p>
          <w:p w14:paraId="79B8E32E" w14:textId="77777777" w:rsidR="00E25B40" w:rsidRPr="00170F52" w:rsidRDefault="00E25B40" w:rsidP="00E25B40">
            <w:pPr>
              <w:adjustRightInd w:val="0"/>
              <w:jc w:val="center"/>
              <w:rPr>
                <w:color w:val="000000"/>
                <w:sz w:val="22"/>
                <w:szCs w:val="22"/>
              </w:rPr>
            </w:pPr>
          </w:p>
          <w:p w14:paraId="3C5EDA4C" w14:textId="427ABD31" w:rsidR="00E25B40" w:rsidRPr="004667B5" w:rsidRDefault="00E25B40" w:rsidP="00E25B40">
            <w:pPr>
              <w:adjustRightInd w:val="0"/>
              <w:jc w:val="center"/>
              <w:rPr>
                <w:color w:val="000000"/>
                <w:sz w:val="22"/>
                <w:szCs w:val="22"/>
              </w:rPr>
            </w:pPr>
            <w:proofErr w:type="spellStart"/>
            <w:r w:rsidRPr="00170F52">
              <w:rPr>
                <w:color w:val="000000"/>
                <w:sz w:val="22"/>
                <w:szCs w:val="22"/>
              </w:rPr>
              <w:t>n.a</w:t>
            </w:r>
            <w:proofErr w:type="spellEnd"/>
            <w:r w:rsidRPr="00170F52">
              <w:rPr>
                <w:color w:val="000000"/>
                <w:sz w:val="22"/>
                <w:szCs w:val="22"/>
              </w:rPr>
              <w:t>.</w:t>
            </w:r>
          </w:p>
          <w:p w14:paraId="377A4666" w14:textId="3AF0B1B9" w:rsidR="00862E71" w:rsidRDefault="00862E71" w:rsidP="0044172B">
            <w:pPr>
              <w:adjustRightInd w:val="0"/>
              <w:jc w:val="center"/>
              <w:rPr>
                <w:color w:val="000000"/>
                <w:sz w:val="22"/>
                <w:szCs w:val="22"/>
              </w:rPr>
            </w:pPr>
          </w:p>
          <w:p w14:paraId="3EDEE824" w14:textId="2112EBD8" w:rsidR="00862E71" w:rsidRDefault="00862E71" w:rsidP="0044172B">
            <w:pPr>
              <w:adjustRightInd w:val="0"/>
              <w:jc w:val="center"/>
              <w:rPr>
                <w:color w:val="000000"/>
                <w:sz w:val="22"/>
                <w:szCs w:val="22"/>
              </w:rPr>
            </w:pPr>
          </w:p>
          <w:p w14:paraId="6DEE949C" w14:textId="7BA9D31B" w:rsidR="00862E71" w:rsidRDefault="00862E71" w:rsidP="0044172B">
            <w:pPr>
              <w:adjustRightInd w:val="0"/>
              <w:jc w:val="center"/>
              <w:rPr>
                <w:color w:val="000000"/>
                <w:sz w:val="22"/>
                <w:szCs w:val="22"/>
              </w:rPr>
            </w:pPr>
          </w:p>
          <w:p w14:paraId="3D14AC31" w14:textId="49421ADD" w:rsidR="00862E71" w:rsidRDefault="00862E71" w:rsidP="0044172B">
            <w:pPr>
              <w:adjustRightInd w:val="0"/>
              <w:jc w:val="center"/>
              <w:rPr>
                <w:color w:val="000000"/>
                <w:sz w:val="22"/>
                <w:szCs w:val="22"/>
              </w:rPr>
            </w:pPr>
          </w:p>
          <w:p w14:paraId="080D6AE1" w14:textId="6B3F67EC" w:rsidR="00862E71" w:rsidRDefault="00862E71" w:rsidP="0044172B">
            <w:pPr>
              <w:adjustRightInd w:val="0"/>
              <w:jc w:val="center"/>
              <w:rPr>
                <w:color w:val="000000"/>
                <w:sz w:val="22"/>
                <w:szCs w:val="22"/>
              </w:rPr>
            </w:pPr>
          </w:p>
          <w:p w14:paraId="7A82AEA2" w14:textId="556EAF86" w:rsidR="00862E71" w:rsidRDefault="00862E71" w:rsidP="0044172B">
            <w:pPr>
              <w:adjustRightInd w:val="0"/>
              <w:jc w:val="center"/>
              <w:rPr>
                <w:color w:val="000000"/>
                <w:sz w:val="22"/>
                <w:szCs w:val="22"/>
              </w:rPr>
            </w:pPr>
          </w:p>
          <w:p w14:paraId="125078E8" w14:textId="40A7583B" w:rsidR="00862E71" w:rsidRDefault="00862E71" w:rsidP="0044172B">
            <w:pPr>
              <w:adjustRightInd w:val="0"/>
              <w:jc w:val="center"/>
              <w:rPr>
                <w:color w:val="000000"/>
                <w:sz w:val="22"/>
                <w:szCs w:val="22"/>
              </w:rPr>
            </w:pPr>
          </w:p>
          <w:p w14:paraId="6EF0B928" w14:textId="581F844D" w:rsidR="00862E71" w:rsidRDefault="00862E71" w:rsidP="0044172B">
            <w:pPr>
              <w:adjustRightInd w:val="0"/>
              <w:jc w:val="center"/>
              <w:rPr>
                <w:color w:val="000000"/>
                <w:sz w:val="22"/>
                <w:szCs w:val="22"/>
              </w:rPr>
            </w:pPr>
          </w:p>
          <w:p w14:paraId="4C237063" w14:textId="61E7F9AA" w:rsidR="00862E71" w:rsidRDefault="00862E71" w:rsidP="0044172B">
            <w:pPr>
              <w:adjustRightInd w:val="0"/>
              <w:jc w:val="center"/>
              <w:rPr>
                <w:color w:val="000000"/>
                <w:sz w:val="22"/>
                <w:szCs w:val="22"/>
              </w:rPr>
            </w:pPr>
          </w:p>
          <w:p w14:paraId="1B61DE2E" w14:textId="6EA69815" w:rsidR="00862E71" w:rsidRDefault="00862E71" w:rsidP="0044172B">
            <w:pPr>
              <w:adjustRightInd w:val="0"/>
              <w:jc w:val="center"/>
              <w:rPr>
                <w:color w:val="000000"/>
                <w:sz w:val="22"/>
                <w:szCs w:val="22"/>
              </w:rPr>
            </w:pPr>
          </w:p>
          <w:p w14:paraId="082555F8" w14:textId="0893FFD4" w:rsidR="00862E71" w:rsidRDefault="00862E71" w:rsidP="0044172B">
            <w:pPr>
              <w:adjustRightInd w:val="0"/>
              <w:jc w:val="center"/>
              <w:rPr>
                <w:color w:val="000000"/>
                <w:sz w:val="22"/>
                <w:szCs w:val="22"/>
              </w:rPr>
            </w:pPr>
          </w:p>
          <w:p w14:paraId="30CA27EE" w14:textId="00A4FCC7" w:rsidR="00862E71" w:rsidRDefault="00862E71" w:rsidP="0044172B">
            <w:pPr>
              <w:adjustRightInd w:val="0"/>
              <w:jc w:val="center"/>
              <w:rPr>
                <w:color w:val="000000"/>
                <w:sz w:val="22"/>
                <w:szCs w:val="22"/>
              </w:rPr>
            </w:pPr>
          </w:p>
          <w:p w14:paraId="54820C39" w14:textId="7AE344A3" w:rsidR="00862E71" w:rsidRDefault="00862E71" w:rsidP="0044172B">
            <w:pPr>
              <w:adjustRightInd w:val="0"/>
              <w:jc w:val="center"/>
              <w:rPr>
                <w:color w:val="000000"/>
                <w:sz w:val="22"/>
                <w:szCs w:val="22"/>
              </w:rPr>
            </w:pPr>
          </w:p>
          <w:p w14:paraId="7BCD1D11" w14:textId="75F4ED35" w:rsidR="00862E71" w:rsidRDefault="00862E71" w:rsidP="0044172B">
            <w:pPr>
              <w:adjustRightInd w:val="0"/>
              <w:jc w:val="center"/>
              <w:rPr>
                <w:color w:val="000000"/>
                <w:sz w:val="22"/>
                <w:szCs w:val="22"/>
              </w:rPr>
            </w:pPr>
          </w:p>
          <w:p w14:paraId="503CEE35" w14:textId="19FE4E2A" w:rsidR="00862E71" w:rsidRDefault="00862E71" w:rsidP="0044172B">
            <w:pPr>
              <w:adjustRightInd w:val="0"/>
              <w:jc w:val="center"/>
              <w:rPr>
                <w:color w:val="000000"/>
                <w:sz w:val="22"/>
                <w:szCs w:val="22"/>
              </w:rPr>
            </w:pPr>
          </w:p>
          <w:p w14:paraId="0BCDEB4C" w14:textId="77777777" w:rsidR="00E25B40" w:rsidRPr="00170F52" w:rsidRDefault="00E25B40" w:rsidP="00E25B40">
            <w:pPr>
              <w:adjustRightInd w:val="0"/>
              <w:jc w:val="center"/>
              <w:rPr>
                <w:color w:val="000000"/>
                <w:sz w:val="22"/>
                <w:szCs w:val="22"/>
              </w:rPr>
            </w:pPr>
            <w:proofErr w:type="spellStart"/>
            <w:r w:rsidRPr="00170F52">
              <w:rPr>
                <w:color w:val="000000"/>
                <w:sz w:val="22"/>
                <w:szCs w:val="22"/>
              </w:rPr>
              <w:t>n.a</w:t>
            </w:r>
            <w:proofErr w:type="spellEnd"/>
            <w:r w:rsidRPr="00170F52">
              <w:rPr>
                <w:color w:val="000000"/>
                <w:sz w:val="22"/>
                <w:szCs w:val="22"/>
              </w:rPr>
              <w:t>.</w:t>
            </w:r>
          </w:p>
          <w:p w14:paraId="4C094EAA" w14:textId="2E7876BD" w:rsidR="00862E71" w:rsidRPr="00170F52" w:rsidRDefault="00862E71" w:rsidP="0044172B">
            <w:pPr>
              <w:adjustRightInd w:val="0"/>
              <w:jc w:val="center"/>
              <w:rPr>
                <w:color w:val="000000"/>
                <w:sz w:val="22"/>
                <w:szCs w:val="22"/>
              </w:rPr>
            </w:pPr>
          </w:p>
          <w:p w14:paraId="5E6FF6A4" w14:textId="3297A152" w:rsidR="00862E71" w:rsidRPr="00170F52" w:rsidRDefault="00862E71" w:rsidP="0044172B">
            <w:pPr>
              <w:adjustRightInd w:val="0"/>
              <w:jc w:val="center"/>
              <w:rPr>
                <w:color w:val="000000"/>
                <w:sz w:val="22"/>
                <w:szCs w:val="22"/>
              </w:rPr>
            </w:pPr>
          </w:p>
          <w:p w14:paraId="7E149203" w14:textId="2283598E" w:rsidR="00862E71" w:rsidRPr="00170F52" w:rsidRDefault="00862E71" w:rsidP="0044172B">
            <w:pPr>
              <w:adjustRightInd w:val="0"/>
              <w:jc w:val="center"/>
              <w:rPr>
                <w:color w:val="000000"/>
                <w:sz w:val="22"/>
                <w:szCs w:val="22"/>
              </w:rPr>
            </w:pPr>
          </w:p>
          <w:p w14:paraId="240F52B0" w14:textId="1B6B8980" w:rsidR="00862E71" w:rsidRPr="00170F52" w:rsidRDefault="00862E71" w:rsidP="0044172B">
            <w:pPr>
              <w:adjustRightInd w:val="0"/>
              <w:jc w:val="center"/>
              <w:rPr>
                <w:color w:val="000000"/>
                <w:sz w:val="22"/>
                <w:szCs w:val="22"/>
              </w:rPr>
            </w:pPr>
          </w:p>
          <w:p w14:paraId="0786A628" w14:textId="7B897183" w:rsidR="00862E71" w:rsidRPr="00170F52" w:rsidRDefault="00862E71" w:rsidP="0044172B">
            <w:pPr>
              <w:adjustRightInd w:val="0"/>
              <w:jc w:val="center"/>
              <w:rPr>
                <w:color w:val="000000"/>
                <w:sz w:val="22"/>
                <w:szCs w:val="22"/>
              </w:rPr>
            </w:pPr>
          </w:p>
          <w:p w14:paraId="3893CF94" w14:textId="77777777" w:rsidR="00E25B40" w:rsidRPr="00170F52" w:rsidRDefault="00E25B40" w:rsidP="00E25B40">
            <w:pPr>
              <w:adjustRightInd w:val="0"/>
              <w:jc w:val="center"/>
              <w:rPr>
                <w:color w:val="000000"/>
                <w:sz w:val="22"/>
                <w:szCs w:val="22"/>
              </w:rPr>
            </w:pPr>
            <w:proofErr w:type="spellStart"/>
            <w:r w:rsidRPr="00170F52">
              <w:rPr>
                <w:color w:val="000000"/>
                <w:sz w:val="22"/>
                <w:szCs w:val="22"/>
              </w:rPr>
              <w:t>n.a</w:t>
            </w:r>
            <w:proofErr w:type="spellEnd"/>
            <w:r w:rsidRPr="00170F52">
              <w:rPr>
                <w:color w:val="000000"/>
                <w:sz w:val="22"/>
                <w:szCs w:val="22"/>
              </w:rPr>
              <w:t>.</w:t>
            </w:r>
          </w:p>
          <w:p w14:paraId="62D4ADAB" w14:textId="579FC26B" w:rsidR="00862E71" w:rsidRPr="00170F52" w:rsidRDefault="00862E71" w:rsidP="0044172B">
            <w:pPr>
              <w:adjustRightInd w:val="0"/>
              <w:jc w:val="center"/>
              <w:rPr>
                <w:color w:val="000000"/>
                <w:sz w:val="22"/>
                <w:szCs w:val="22"/>
              </w:rPr>
            </w:pPr>
          </w:p>
          <w:p w14:paraId="26F25A8A" w14:textId="7337C6D5" w:rsidR="00862E71" w:rsidRPr="00170F52" w:rsidRDefault="00862E71" w:rsidP="0044172B">
            <w:pPr>
              <w:adjustRightInd w:val="0"/>
              <w:jc w:val="center"/>
              <w:rPr>
                <w:color w:val="000000"/>
                <w:sz w:val="22"/>
                <w:szCs w:val="22"/>
              </w:rPr>
            </w:pPr>
          </w:p>
          <w:p w14:paraId="3DD3CEDE" w14:textId="2A33B858" w:rsidR="00862E71" w:rsidRPr="00170F52" w:rsidRDefault="00862E71" w:rsidP="0044172B">
            <w:pPr>
              <w:adjustRightInd w:val="0"/>
              <w:jc w:val="center"/>
              <w:rPr>
                <w:color w:val="000000"/>
                <w:sz w:val="22"/>
                <w:szCs w:val="22"/>
              </w:rPr>
            </w:pPr>
          </w:p>
          <w:p w14:paraId="745F3E7D" w14:textId="31EE32D8" w:rsidR="00862E71" w:rsidRPr="00170F52" w:rsidRDefault="00862E71" w:rsidP="00B96572">
            <w:pPr>
              <w:adjustRightInd w:val="0"/>
              <w:rPr>
                <w:color w:val="000000"/>
                <w:sz w:val="22"/>
                <w:szCs w:val="22"/>
              </w:rPr>
            </w:pPr>
          </w:p>
          <w:p w14:paraId="66292892" w14:textId="07D80AA5" w:rsidR="00862E71" w:rsidRPr="00170F52" w:rsidRDefault="00862E71" w:rsidP="00C76783">
            <w:pPr>
              <w:adjustRightInd w:val="0"/>
              <w:rPr>
                <w:color w:val="000000"/>
                <w:sz w:val="22"/>
                <w:szCs w:val="22"/>
              </w:rPr>
            </w:pPr>
          </w:p>
          <w:p w14:paraId="046C1EB5" w14:textId="1F405CC5" w:rsidR="00862E71" w:rsidRPr="00170F52" w:rsidRDefault="00862E71" w:rsidP="0044172B">
            <w:pPr>
              <w:adjustRightInd w:val="0"/>
              <w:jc w:val="center"/>
              <w:rPr>
                <w:color w:val="000000"/>
                <w:sz w:val="22"/>
                <w:szCs w:val="22"/>
              </w:rPr>
            </w:pPr>
          </w:p>
          <w:p w14:paraId="5EFD3424" w14:textId="77777777" w:rsidR="00862E71" w:rsidRPr="004667B5" w:rsidRDefault="00862E71" w:rsidP="00862E71">
            <w:pPr>
              <w:adjustRightInd w:val="0"/>
              <w:jc w:val="center"/>
              <w:rPr>
                <w:color w:val="000000"/>
                <w:sz w:val="22"/>
                <w:szCs w:val="22"/>
              </w:rPr>
            </w:pPr>
            <w:r w:rsidRPr="00170F52">
              <w:rPr>
                <w:color w:val="000000"/>
                <w:sz w:val="22"/>
                <w:szCs w:val="22"/>
              </w:rPr>
              <w:t>Ú</w:t>
            </w:r>
          </w:p>
          <w:p w14:paraId="0333A9EB" w14:textId="77777777" w:rsidR="00862E71" w:rsidRPr="004667B5" w:rsidRDefault="00862E71" w:rsidP="0044172B">
            <w:pPr>
              <w:adjustRightInd w:val="0"/>
              <w:jc w:val="center"/>
              <w:rPr>
                <w:color w:val="000000"/>
                <w:sz w:val="22"/>
                <w:szCs w:val="22"/>
              </w:rPr>
            </w:pPr>
          </w:p>
          <w:p w14:paraId="471E6CC3" w14:textId="77777777" w:rsidR="0044172B" w:rsidRPr="004667B5" w:rsidRDefault="0044172B" w:rsidP="0044172B">
            <w:pPr>
              <w:adjustRightInd w:val="0"/>
              <w:jc w:val="center"/>
              <w:rPr>
                <w:color w:val="000000"/>
                <w:sz w:val="22"/>
                <w:szCs w:val="22"/>
              </w:rPr>
            </w:pPr>
          </w:p>
          <w:p w14:paraId="753F4250" w14:textId="77777777" w:rsidR="0044172B" w:rsidRPr="004667B5" w:rsidRDefault="0044172B" w:rsidP="0044172B">
            <w:pPr>
              <w:adjustRightInd w:val="0"/>
              <w:jc w:val="center"/>
              <w:rPr>
                <w:color w:val="000000"/>
                <w:sz w:val="22"/>
                <w:szCs w:val="22"/>
              </w:rPr>
            </w:pPr>
          </w:p>
          <w:p w14:paraId="22B31E96" w14:textId="77777777" w:rsidR="0044172B" w:rsidRPr="004667B5" w:rsidRDefault="0044172B" w:rsidP="0044172B">
            <w:pPr>
              <w:adjustRightInd w:val="0"/>
              <w:jc w:val="center"/>
              <w:rPr>
                <w:color w:val="000000"/>
                <w:sz w:val="22"/>
                <w:szCs w:val="22"/>
              </w:rPr>
            </w:pPr>
          </w:p>
          <w:p w14:paraId="4CA91278" w14:textId="77777777" w:rsidR="0044172B" w:rsidRPr="004667B5" w:rsidRDefault="0044172B" w:rsidP="0044172B">
            <w:pPr>
              <w:adjustRightInd w:val="0"/>
              <w:jc w:val="center"/>
              <w:rPr>
                <w:color w:val="000000"/>
                <w:sz w:val="22"/>
                <w:szCs w:val="22"/>
              </w:rPr>
            </w:pPr>
          </w:p>
          <w:p w14:paraId="707479A8" w14:textId="77777777" w:rsidR="008F1EAE" w:rsidRDefault="008F1EAE" w:rsidP="008F1EAE">
            <w:pPr>
              <w:adjustRightInd w:val="0"/>
              <w:jc w:val="center"/>
              <w:rPr>
                <w:color w:val="000000"/>
                <w:sz w:val="22"/>
                <w:szCs w:val="22"/>
              </w:rPr>
            </w:pPr>
            <w:proofErr w:type="spellStart"/>
            <w:r w:rsidRPr="00170F52">
              <w:rPr>
                <w:color w:val="000000"/>
                <w:sz w:val="22"/>
                <w:szCs w:val="22"/>
              </w:rPr>
              <w:t>n.a</w:t>
            </w:r>
            <w:proofErr w:type="spellEnd"/>
            <w:r w:rsidRPr="00170F52">
              <w:rPr>
                <w:color w:val="000000"/>
                <w:sz w:val="22"/>
                <w:szCs w:val="22"/>
              </w:rPr>
              <w:t>.</w:t>
            </w:r>
          </w:p>
          <w:p w14:paraId="0D36655B" w14:textId="77777777" w:rsidR="0044172B" w:rsidRPr="004667B5" w:rsidRDefault="0044172B" w:rsidP="0044172B">
            <w:pPr>
              <w:adjustRightInd w:val="0"/>
              <w:jc w:val="center"/>
              <w:rPr>
                <w:color w:val="000000"/>
                <w:sz w:val="22"/>
                <w:szCs w:val="22"/>
              </w:rPr>
            </w:pPr>
          </w:p>
          <w:p w14:paraId="7ADB0CC7" w14:textId="77777777" w:rsidR="0044172B" w:rsidRPr="004667B5" w:rsidRDefault="0044172B" w:rsidP="0044172B">
            <w:pPr>
              <w:adjustRightInd w:val="0"/>
              <w:jc w:val="center"/>
              <w:rPr>
                <w:color w:val="000000"/>
                <w:sz w:val="22"/>
                <w:szCs w:val="22"/>
              </w:rPr>
            </w:pPr>
          </w:p>
          <w:p w14:paraId="40861B64" w14:textId="77777777" w:rsidR="0044172B" w:rsidRPr="004667B5" w:rsidRDefault="0044172B" w:rsidP="0044172B">
            <w:pPr>
              <w:adjustRightInd w:val="0"/>
              <w:jc w:val="center"/>
              <w:rPr>
                <w:color w:val="000000"/>
                <w:sz w:val="22"/>
                <w:szCs w:val="22"/>
              </w:rPr>
            </w:pPr>
          </w:p>
          <w:p w14:paraId="73D590C9" w14:textId="77777777" w:rsidR="0044172B" w:rsidRPr="004667B5" w:rsidRDefault="0044172B" w:rsidP="0044172B">
            <w:pPr>
              <w:adjustRightInd w:val="0"/>
              <w:jc w:val="center"/>
              <w:rPr>
                <w:color w:val="000000"/>
                <w:sz w:val="22"/>
                <w:szCs w:val="22"/>
              </w:rPr>
            </w:pPr>
          </w:p>
          <w:p w14:paraId="63205778" w14:textId="77777777" w:rsidR="0044172B" w:rsidRPr="004667B5" w:rsidRDefault="0044172B" w:rsidP="0044172B">
            <w:pPr>
              <w:adjustRightInd w:val="0"/>
              <w:jc w:val="center"/>
              <w:rPr>
                <w:color w:val="000000"/>
                <w:sz w:val="22"/>
                <w:szCs w:val="22"/>
              </w:rPr>
            </w:pPr>
          </w:p>
          <w:p w14:paraId="6AC87886" w14:textId="77EDBCC1" w:rsidR="0044172B" w:rsidRDefault="0044172B" w:rsidP="0044172B">
            <w:pPr>
              <w:adjustRightInd w:val="0"/>
              <w:jc w:val="center"/>
              <w:rPr>
                <w:color w:val="000000"/>
                <w:sz w:val="22"/>
                <w:szCs w:val="22"/>
              </w:rPr>
            </w:pPr>
          </w:p>
          <w:p w14:paraId="4C6DF281" w14:textId="77777777" w:rsidR="0044172B" w:rsidRDefault="0044172B" w:rsidP="0044172B">
            <w:pPr>
              <w:adjustRightInd w:val="0"/>
              <w:jc w:val="center"/>
              <w:rPr>
                <w:color w:val="000000"/>
                <w:sz w:val="22"/>
                <w:szCs w:val="22"/>
              </w:rPr>
            </w:pPr>
          </w:p>
          <w:p w14:paraId="7241AFD8" w14:textId="77777777" w:rsidR="00062FC3" w:rsidRDefault="00062FC3" w:rsidP="0044172B">
            <w:pPr>
              <w:adjustRightInd w:val="0"/>
              <w:jc w:val="center"/>
              <w:rPr>
                <w:color w:val="000000"/>
                <w:sz w:val="22"/>
                <w:szCs w:val="22"/>
              </w:rPr>
            </w:pPr>
          </w:p>
          <w:p w14:paraId="776D127E" w14:textId="77777777" w:rsidR="00062FC3" w:rsidRDefault="00062FC3" w:rsidP="0044172B">
            <w:pPr>
              <w:adjustRightInd w:val="0"/>
              <w:jc w:val="center"/>
              <w:rPr>
                <w:color w:val="000000"/>
                <w:sz w:val="22"/>
                <w:szCs w:val="22"/>
              </w:rPr>
            </w:pPr>
          </w:p>
          <w:p w14:paraId="68C416E1" w14:textId="77777777" w:rsidR="00062FC3" w:rsidRDefault="00062FC3" w:rsidP="0044172B">
            <w:pPr>
              <w:adjustRightInd w:val="0"/>
              <w:jc w:val="center"/>
              <w:rPr>
                <w:color w:val="000000"/>
                <w:sz w:val="22"/>
                <w:szCs w:val="22"/>
              </w:rPr>
            </w:pPr>
          </w:p>
          <w:p w14:paraId="59365F5A" w14:textId="77777777" w:rsidR="00062FC3" w:rsidRDefault="00062FC3" w:rsidP="0044172B">
            <w:pPr>
              <w:adjustRightInd w:val="0"/>
              <w:jc w:val="center"/>
              <w:rPr>
                <w:color w:val="000000"/>
                <w:sz w:val="22"/>
                <w:szCs w:val="22"/>
              </w:rPr>
            </w:pPr>
          </w:p>
          <w:p w14:paraId="0B82DE21" w14:textId="77777777" w:rsidR="00062FC3" w:rsidRDefault="00062FC3" w:rsidP="0044172B">
            <w:pPr>
              <w:adjustRightInd w:val="0"/>
              <w:jc w:val="center"/>
              <w:rPr>
                <w:color w:val="000000"/>
                <w:sz w:val="22"/>
                <w:szCs w:val="22"/>
              </w:rPr>
            </w:pPr>
          </w:p>
          <w:p w14:paraId="591C00DB" w14:textId="77777777" w:rsidR="00062FC3" w:rsidRDefault="00062FC3" w:rsidP="0044172B">
            <w:pPr>
              <w:adjustRightInd w:val="0"/>
              <w:jc w:val="center"/>
              <w:rPr>
                <w:color w:val="000000"/>
                <w:sz w:val="22"/>
                <w:szCs w:val="22"/>
              </w:rPr>
            </w:pPr>
          </w:p>
          <w:p w14:paraId="69A8E4D4" w14:textId="77777777" w:rsidR="00062FC3" w:rsidRDefault="00062FC3" w:rsidP="0044172B">
            <w:pPr>
              <w:adjustRightInd w:val="0"/>
              <w:jc w:val="center"/>
              <w:rPr>
                <w:color w:val="000000"/>
                <w:sz w:val="22"/>
                <w:szCs w:val="22"/>
              </w:rPr>
            </w:pPr>
          </w:p>
          <w:p w14:paraId="61D36786" w14:textId="77777777" w:rsidR="00062FC3" w:rsidRDefault="00062FC3" w:rsidP="0044172B">
            <w:pPr>
              <w:adjustRightInd w:val="0"/>
              <w:jc w:val="center"/>
              <w:rPr>
                <w:color w:val="000000"/>
                <w:sz w:val="22"/>
                <w:szCs w:val="22"/>
              </w:rPr>
            </w:pPr>
          </w:p>
          <w:p w14:paraId="14F36F2C" w14:textId="77777777" w:rsidR="00062FC3" w:rsidRDefault="00062FC3" w:rsidP="0044172B">
            <w:pPr>
              <w:adjustRightInd w:val="0"/>
              <w:jc w:val="center"/>
              <w:rPr>
                <w:color w:val="000000"/>
                <w:sz w:val="22"/>
                <w:szCs w:val="22"/>
              </w:rPr>
            </w:pPr>
          </w:p>
          <w:p w14:paraId="4C3AFC52" w14:textId="77777777" w:rsidR="00062FC3" w:rsidRDefault="00062FC3" w:rsidP="0044172B">
            <w:pPr>
              <w:adjustRightInd w:val="0"/>
              <w:jc w:val="center"/>
              <w:rPr>
                <w:color w:val="000000"/>
                <w:sz w:val="22"/>
                <w:szCs w:val="22"/>
              </w:rPr>
            </w:pPr>
          </w:p>
          <w:p w14:paraId="1BB743ED" w14:textId="77777777" w:rsidR="00062FC3" w:rsidRDefault="00062FC3" w:rsidP="0044172B">
            <w:pPr>
              <w:adjustRightInd w:val="0"/>
              <w:jc w:val="center"/>
              <w:rPr>
                <w:color w:val="000000"/>
                <w:sz w:val="22"/>
                <w:szCs w:val="22"/>
              </w:rPr>
            </w:pPr>
          </w:p>
          <w:p w14:paraId="325BF5DB" w14:textId="77777777" w:rsidR="00062FC3" w:rsidRDefault="00062FC3" w:rsidP="0044172B">
            <w:pPr>
              <w:adjustRightInd w:val="0"/>
              <w:jc w:val="center"/>
              <w:rPr>
                <w:color w:val="000000"/>
                <w:sz w:val="22"/>
                <w:szCs w:val="22"/>
              </w:rPr>
            </w:pPr>
          </w:p>
          <w:p w14:paraId="707D6995" w14:textId="77777777" w:rsidR="00062FC3" w:rsidRPr="004667B5" w:rsidRDefault="00062FC3" w:rsidP="0044172B">
            <w:pPr>
              <w:adjustRightInd w:val="0"/>
              <w:jc w:val="center"/>
              <w:rPr>
                <w:color w:val="000000"/>
                <w:sz w:val="22"/>
                <w:szCs w:val="22"/>
              </w:rPr>
            </w:pPr>
          </w:p>
          <w:p w14:paraId="30FD2105" w14:textId="77777777" w:rsidR="0044172B" w:rsidRPr="004667B5" w:rsidRDefault="0044172B" w:rsidP="0044172B">
            <w:pPr>
              <w:adjustRightInd w:val="0"/>
              <w:jc w:val="center"/>
              <w:rPr>
                <w:color w:val="000000"/>
                <w:sz w:val="22"/>
                <w:szCs w:val="22"/>
              </w:rPr>
            </w:pPr>
          </w:p>
          <w:p w14:paraId="79E894B4" w14:textId="338E7A84" w:rsidR="0044172B" w:rsidRPr="00862E71" w:rsidRDefault="00827392" w:rsidP="0044172B">
            <w:pPr>
              <w:adjustRightInd w:val="0"/>
              <w:jc w:val="center"/>
              <w:rPr>
                <w:color w:val="000000"/>
                <w:sz w:val="22"/>
                <w:szCs w:val="22"/>
              </w:rPr>
            </w:pPr>
            <w:r w:rsidRPr="00170F52">
              <w:rPr>
                <w:color w:val="000000"/>
                <w:sz w:val="22"/>
                <w:szCs w:val="22"/>
              </w:rPr>
              <w:t>Ú</w:t>
            </w:r>
          </w:p>
        </w:tc>
        <w:tc>
          <w:tcPr>
            <w:tcW w:w="1077" w:type="dxa"/>
            <w:tcBorders>
              <w:top w:val="single" w:sz="4" w:space="0" w:color="auto"/>
              <w:left w:val="single" w:sz="4" w:space="0" w:color="auto"/>
              <w:right w:val="single" w:sz="4" w:space="0" w:color="auto"/>
            </w:tcBorders>
          </w:tcPr>
          <w:p w14:paraId="6A9DC010" w14:textId="77777777" w:rsidR="0044172B" w:rsidRPr="004667B5" w:rsidRDefault="0044172B" w:rsidP="0044172B">
            <w:pPr>
              <w:spacing w:before="75" w:after="75"/>
              <w:rPr>
                <w:sz w:val="22"/>
                <w:szCs w:val="22"/>
              </w:rPr>
            </w:pPr>
          </w:p>
        </w:tc>
        <w:tc>
          <w:tcPr>
            <w:tcW w:w="1332" w:type="dxa"/>
            <w:tcBorders>
              <w:top w:val="single" w:sz="4" w:space="0" w:color="auto"/>
              <w:left w:val="single" w:sz="4" w:space="0" w:color="auto"/>
              <w:right w:val="single" w:sz="12" w:space="0" w:color="auto"/>
            </w:tcBorders>
          </w:tcPr>
          <w:p w14:paraId="40DE1DA0" w14:textId="5FEB93FF" w:rsidR="0044172B" w:rsidRPr="004667B5" w:rsidRDefault="0044172B" w:rsidP="0044172B">
            <w:pPr>
              <w:spacing w:before="75" w:after="75"/>
              <w:rPr>
                <w:sz w:val="22"/>
                <w:szCs w:val="22"/>
              </w:rPr>
            </w:pPr>
            <w:r w:rsidRPr="00AA73AF">
              <w:rPr>
                <w:sz w:val="16"/>
                <w:szCs w:val="16"/>
              </w:rPr>
              <w:t>GP- N</w:t>
            </w:r>
          </w:p>
          <w:p w14:paraId="2423479D" w14:textId="77777777" w:rsidR="0044172B" w:rsidRPr="004667B5" w:rsidRDefault="0044172B" w:rsidP="0044172B">
            <w:pPr>
              <w:spacing w:before="75" w:after="75"/>
              <w:rPr>
                <w:sz w:val="22"/>
                <w:szCs w:val="22"/>
              </w:rPr>
            </w:pPr>
          </w:p>
          <w:p w14:paraId="787F0642" w14:textId="77777777" w:rsidR="0044172B" w:rsidRPr="004667B5" w:rsidRDefault="0044172B" w:rsidP="0044172B">
            <w:pPr>
              <w:spacing w:before="75" w:after="75"/>
              <w:rPr>
                <w:sz w:val="22"/>
                <w:szCs w:val="22"/>
              </w:rPr>
            </w:pPr>
          </w:p>
          <w:p w14:paraId="3B8768DA" w14:textId="77777777" w:rsidR="0044172B" w:rsidRDefault="0044172B" w:rsidP="0044172B">
            <w:pPr>
              <w:spacing w:before="75"/>
              <w:rPr>
                <w:bCs/>
                <w:sz w:val="22"/>
                <w:szCs w:val="22"/>
              </w:rPr>
            </w:pPr>
            <w:r w:rsidRPr="004667B5">
              <w:rPr>
                <w:bCs/>
                <w:sz w:val="22"/>
                <w:szCs w:val="22"/>
              </w:rPr>
              <w:t xml:space="preserve"> </w:t>
            </w:r>
          </w:p>
          <w:p w14:paraId="7CBDD34D" w14:textId="77777777" w:rsidR="00C76783" w:rsidRDefault="00C76783" w:rsidP="0044172B">
            <w:pPr>
              <w:spacing w:before="75"/>
              <w:rPr>
                <w:bCs/>
                <w:sz w:val="22"/>
                <w:szCs w:val="22"/>
              </w:rPr>
            </w:pPr>
          </w:p>
          <w:p w14:paraId="4491F99A" w14:textId="77777777" w:rsidR="00C76783" w:rsidRDefault="00C76783" w:rsidP="0044172B">
            <w:pPr>
              <w:spacing w:before="75"/>
              <w:rPr>
                <w:bCs/>
                <w:sz w:val="22"/>
                <w:szCs w:val="22"/>
              </w:rPr>
            </w:pPr>
          </w:p>
          <w:p w14:paraId="4812ACD5" w14:textId="77777777" w:rsidR="00C76783" w:rsidRDefault="00C76783" w:rsidP="0044172B">
            <w:pPr>
              <w:spacing w:before="75"/>
              <w:rPr>
                <w:bCs/>
                <w:sz w:val="22"/>
                <w:szCs w:val="22"/>
              </w:rPr>
            </w:pPr>
          </w:p>
          <w:p w14:paraId="2E3EC19B" w14:textId="77777777" w:rsidR="00C76783" w:rsidRDefault="00C76783" w:rsidP="0044172B">
            <w:pPr>
              <w:spacing w:before="75"/>
              <w:rPr>
                <w:bCs/>
                <w:sz w:val="22"/>
                <w:szCs w:val="22"/>
              </w:rPr>
            </w:pPr>
          </w:p>
          <w:p w14:paraId="0E6C3005" w14:textId="77777777" w:rsidR="00C76783" w:rsidRDefault="00C76783" w:rsidP="0044172B">
            <w:pPr>
              <w:spacing w:before="75"/>
              <w:rPr>
                <w:bCs/>
                <w:sz w:val="22"/>
                <w:szCs w:val="22"/>
              </w:rPr>
            </w:pPr>
          </w:p>
          <w:p w14:paraId="47A79879" w14:textId="77777777" w:rsidR="00C76783" w:rsidRDefault="00C76783" w:rsidP="0044172B">
            <w:pPr>
              <w:spacing w:before="75"/>
              <w:rPr>
                <w:bCs/>
                <w:sz w:val="22"/>
                <w:szCs w:val="22"/>
              </w:rPr>
            </w:pPr>
          </w:p>
          <w:p w14:paraId="7192D584" w14:textId="77777777" w:rsidR="00C76783" w:rsidRDefault="00C76783" w:rsidP="0044172B">
            <w:pPr>
              <w:spacing w:before="75"/>
              <w:rPr>
                <w:bCs/>
                <w:sz w:val="22"/>
                <w:szCs w:val="22"/>
              </w:rPr>
            </w:pPr>
          </w:p>
          <w:p w14:paraId="42C0234E" w14:textId="77777777" w:rsidR="00C76783" w:rsidRDefault="00C76783" w:rsidP="0044172B">
            <w:pPr>
              <w:spacing w:before="75"/>
              <w:rPr>
                <w:bCs/>
                <w:sz w:val="22"/>
                <w:szCs w:val="22"/>
              </w:rPr>
            </w:pPr>
          </w:p>
          <w:p w14:paraId="7DC31828" w14:textId="77777777" w:rsidR="00C76783" w:rsidRDefault="00C76783" w:rsidP="0044172B">
            <w:pPr>
              <w:spacing w:before="75"/>
              <w:rPr>
                <w:bCs/>
                <w:sz w:val="22"/>
                <w:szCs w:val="22"/>
              </w:rPr>
            </w:pPr>
          </w:p>
          <w:p w14:paraId="28D2BB55" w14:textId="77777777" w:rsidR="00C76783" w:rsidRDefault="00C76783" w:rsidP="0044172B">
            <w:pPr>
              <w:spacing w:before="75"/>
              <w:rPr>
                <w:bCs/>
                <w:sz w:val="22"/>
                <w:szCs w:val="22"/>
              </w:rPr>
            </w:pPr>
          </w:p>
          <w:p w14:paraId="1227405B" w14:textId="77777777" w:rsidR="00C76783" w:rsidRDefault="00C76783" w:rsidP="0044172B">
            <w:pPr>
              <w:spacing w:before="75"/>
              <w:rPr>
                <w:bCs/>
                <w:sz w:val="22"/>
                <w:szCs w:val="22"/>
              </w:rPr>
            </w:pPr>
          </w:p>
          <w:p w14:paraId="64BDB881" w14:textId="77777777" w:rsidR="00C76783" w:rsidRDefault="00C76783" w:rsidP="0044172B">
            <w:pPr>
              <w:spacing w:before="75"/>
              <w:rPr>
                <w:bCs/>
                <w:sz w:val="22"/>
                <w:szCs w:val="22"/>
              </w:rPr>
            </w:pPr>
          </w:p>
          <w:p w14:paraId="577CD7CC" w14:textId="77777777" w:rsidR="00C76783" w:rsidRDefault="00C76783" w:rsidP="0044172B">
            <w:pPr>
              <w:spacing w:before="75"/>
              <w:rPr>
                <w:sz w:val="22"/>
                <w:szCs w:val="22"/>
              </w:rPr>
            </w:pPr>
          </w:p>
          <w:p w14:paraId="0CB9BFC7" w14:textId="77777777" w:rsidR="00C76783" w:rsidRDefault="00C76783" w:rsidP="0044172B">
            <w:pPr>
              <w:spacing w:before="75"/>
              <w:rPr>
                <w:sz w:val="22"/>
                <w:szCs w:val="22"/>
              </w:rPr>
            </w:pPr>
          </w:p>
          <w:p w14:paraId="070D8F8F" w14:textId="77777777" w:rsidR="00C76783" w:rsidRDefault="00C76783" w:rsidP="0044172B">
            <w:pPr>
              <w:spacing w:before="75"/>
              <w:rPr>
                <w:sz w:val="22"/>
                <w:szCs w:val="22"/>
              </w:rPr>
            </w:pPr>
          </w:p>
          <w:p w14:paraId="7B247198" w14:textId="77777777" w:rsidR="00C76783" w:rsidRDefault="00C76783" w:rsidP="0044172B">
            <w:pPr>
              <w:spacing w:before="75"/>
              <w:rPr>
                <w:sz w:val="22"/>
                <w:szCs w:val="22"/>
              </w:rPr>
            </w:pPr>
          </w:p>
          <w:p w14:paraId="495D3F1F" w14:textId="77777777" w:rsidR="00C76783" w:rsidRDefault="00C76783" w:rsidP="0044172B">
            <w:pPr>
              <w:spacing w:before="75"/>
              <w:rPr>
                <w:sz w:val="22"/>
                <w:szCs w:val="22"/>
              </w:rPr>
            </w:pPr>
          </w:p>
          <w:p w14:paraId="41BD407A" w14:textId="77777777" w:rsidR="00C76783" w:rsidRDefault="00C76783" w:rsidP="0044172B">
            <w:pPr>
              <w:spacing w:before="75"/>
              <w:rPr>
                <w:sz w:val="22"/>
                <w:szCs w:val="22"/>
              </w:rPr>
            </w:pPr>
          </w:p>
          <w:p w14:paraId="0D95EAF9" w14:textId="77777777" w:rsidR="00C76783" w:rsidRDefault="00C76783" w:rsidP="0044172B">
            <w:pPr>
              <w:spacing w:before="75"/>
              <w:rPr>
                <w:sz w:val="22"/>
                <w:szCs w:val="22"/>
              </w:rPr>
            </w:pPr>
          </w:p>
          <w:p w14:paraId="031D0DB4" w14:textId="77777777" w:rsidR="00C76783" w:rsidRDefault="00C76783" w:rsidP="0044172B">
            <w:pPr>
              <w:spacing w:before="75"/>
              <w:rPr>
                <w:sz w:val="22"/>
                <w:szCs w:val="22"/>
              </w:rPr>
            </w:pPr>
          </w:p>
          <w:p w14:paraId="070AF434" w14:textId="77777777" w:rsidR="00C76783" w:rsidRDefault="00C76783" w:rsidP="0044172B">
            <w:pPr>
              <w:spacing w:before="75"/>
              <w:rPr>
                <w:sz w:val="22"/>
                <w:szCs w:val="22"/>
              </w:rPr>
            </w:pPr>
          </w:p>
          <w:p w14:paraId="691A00A3" w14:textId="77777777" w:rsidR="00C76783" w:rsidRDefault="00C76783" w:rsidP="0044172B">
            <w:pPr>
              <w:spacing w:before="75"/>
              <w:rPr>
                <w:sz w:val="22"/>
                <w:szCs w:val="22"/>
              </w:rPr>
            </w:pPr>
          </w:p>
          <w:p w14:paraId="06089E43" w14:textId="77777777" w:rsidR="00C76783" w:rsidRDefault="00C76783" w:rsidP="0044172B">
            <w:pPr>
              <w:spacing w:before="75"/>
              <w:rPr>
                <w:sz w:val="22"/>
                <w:szCs w:val="22"/>
              </w:rPr>
            </w:pPr>
          </w:p>
          <w:p w14:paraId="7F12251A" w14:textId="77777777" w:rsidR="00C76783" w:rsidRDefault="00C76783" w:rsidP="0044172B">
            <w:pPr>
              <w:spacing w:before="75"/>
              <w:rPr>
                <w:sz w:val="22"/>
                <w:szCs w:val="22"/>
              </w:rPr>
            </w:pPr>
          </w:p>
          <w:p w14:paraId="58CD7582" w14:textId="77777777" w:rsidR="00C76783" w:rsidRDefault="00C76783" w:rsidP="0044172B">
            <w:pPr>
              <w:spacing w:before="75"/>
              <w:rPr>
                <w:sz w:val="22"/>
                <w:szCs w:val="22"/>
              </w:rPr>
            </w:pPr>
          </w:p>
          <w:p w14:paraId="6C62B638" w14:textId="77777777" w:rsidR="00C76783" w:rsidRDefault="00C76783" w:rsidP="0044172B">
            <w:pPr>
              <w:spacing w:before="75"/>
              <w:rPr>
                <w:sz w:val="22"/>
                <w:szCs w:val="22"/>
              </w:rPr>
            </w:pPr>
          </w:p>
          <w:p w14:paraId="3D1B5348" w14:textId="77777777" w:rsidR="00C76783" w:rsidRDefault="00C76783" w:rsidP="0044172B">
            <w:pPr>
              <w:spacing w:before="75"/>
              <w:rPr>
                <w:sz w:val="22"/>
                <w:szCs w:val="22"/>
              </w:rPr>
            </w:pPr>
          </w:p>
          <w:p w14:paraId="387E3F60" w14:textId="77777777" w:rsidR="00C76783" w:rsidRDefault="00C76783" w:rsidP="0044172B">
            <w:pPr>
              <w:spacing w:before="75"/>
              <w:rPr>
                <w:sz w:val="22"/>
                <w:szCs w:val="22"/>
              </w:rPr>
            </w:pPr>
          </w:p>
          <w:p w14:paraId="117839E3" w14:textId="77777777" w:rsidR="00C76783" w:rsidRDefault="00C76783" w:rsidP="0044172B">
            <w:pPr>
              <w:spacing w:before="75"/>
              <w:rPr>
                <w:sz w:val="22"/>
                <w:szCs w:val="22"/>
              </w:rPr>
            </w:pPr>
          </w:p>
          <w:p w14:paraId="2B06D5BB" w14:textId="77777777" w:rsidR="00C76783" w:rsidRDefault="00C76783" w:rsidP="0044172B">
            <w:pPr>
              <w:spacing w:before="75"/>
              <w:rPr>
                <w:sz w:val="22"/>
                <w:szCs w:val="22"/>
              </w:rPr>
            </w:pPr>
          </w:p>
          <w:p w14:paraId="7EE36F75" w14:textId="77777777" w:rsidR="00C76783" w:rsidRDefault="00C76783" w:rsidP="0044172B">
            <w:pPr>
              <w:spacing w:before="75"/>
              <w:rPr>
                <w:sz w:val="22"/>
                <w:szCs w:val="22"/>
              </w:rPr>
            </w:pPr>
          </w:p>
          <w:p w14:paraId="17AA06AA" w14:textId="77777777" w:rsidR="00C76783" w:rsidRDefault="00C76783" w:rsidP="0044172B">
            <w:pPr>
              <w:spacing w:before="75"/>
              <w:rPr>
                <w:sz w:val="22"/>
                <w:szCs w:val="22"/>
              </w:rPr>
            </w:pPr>
          </w:p>
          <w:p w14:paraId="0CFC3C6A" w14:textId="77777777" w:rsidR="00C76783" w:rsidRDefault="00C76783" w:rsidP="0044172B">
            <w:pPr>
              <w:spacing w:before="75"/>
              <w:rPr>
                <w:sz w:val="22"/>
                <w:szCs w:val="22"/>
              </w:rPr>
            </w:pPr>
          </w:p>
          <w:p w14:paraId="075519F9" w14:textId="77777777" w:rsidR="00C76783" w:rsidRDefault="00C76783" w:rsidP="0044172B">
            <w:pPr>
              <w:spacing w:before="75"/>
              <w:rPr>
                <w:sz w:val="22"/>
                <w:szCs w:val="22"/>
              </w:rPr>
            </w:pPr>
          </w:p>
          <w:p w14:paraId="6B419257" w14:textId="77777777" w:rsidR="00C76783" w:rsidRDefault="00C76783" w:rsidP="0044172B">
            <w:pPr>
              <w:spacing w:before="75"/>
              <w:rPr>
                <w:sz w:val="22"/>
                <w:szCs w:val="22"/>
              </w:rPr>
            </w:pPr>
          </w:p>
          <w:p w14:paraId="35EE2597" w14:textId="77777777" w:rsidR="00C76783" w:rsidRDefault="00C76783" w:rsidP="0044172B">
            <w:pPr>
              <w:spacing w:before="75"/>
              <w:rPr>
                <w:sz w:val="22"/>
                <w:szCs w:val="22"/>
              </w:rPr>
            </w:pPr>
          </w:p>
          <w:p w14:paraId="5411C437" w14:textId="77777777" w:rsidR="00C76783" w:rsidRDefault="00C76783" w:rsidP="0044172B">
            <w:pPr>
              <w:spacing w:before="75"/>
              <w:rPr>
                <w:sz w:val="22"/>
                <w:szCs w:val="22"/>
              </w:rPr>
            </w:pPr>
          </w:p>
          <w:p w14:paraId="1D6D8517" w14:textId="77777777" w:rsidR="00C76783" w:rsidRDefault="00C76783" w:rsidP="0044172B">
            <w:pPr>
              <w:spacing w:before="75"/>
              <w:rPr>
                <w:sz w:val="22"/>
                <w:szCs w:val="22"/>
              </w:rPr>
            </w:pPr>
          </w:p>
          <w:p w14:paraId="23E2B2E5" w14:textId="77777777" w:rsidR="00C76783" w:rsidRDefault="00C76783" w:rsidP="0044172B">
            <w:pPr>
              <w:spacing w:before="75"/>
              <w:rPr>
                <w:sz w:val="22"/>
                <w:szCs w:val="22"/>
              </w:rPr>
            </w:pPr>
          </w:p>
          <w:p w14:paraId="66A77BD0" w14:textId="77777777" w:rsidR="00C76783" w:rsidRDefault="00C76783" w:rsidP="0044172B">
            <w:pPr>
              <w:spacing w:before="75"/>
              <w:rPr>
                <w:sz w:val="22"/>
                <w:szCs w:val="22"/>
              </w:rPr>
            </w:pPr>
          </w:p>
          <w:p w14:paraId="19F6B141" w14:textId="77777777" w:rsidR="00C76783" w:rsidRDefault="00C76783" w:rsidP="0044172B">
            <w:pPr>
              <w:spacing w:before="75"/>
              <w:rPr>
                <w:sz w:val="22"/>
                <w:szCs w:val="22"/>
              </w:rPr>
            </w:pPr>
          </w:p>
          <w:p w14:paraId="2792C6F4" w14:textId="77777777" w:rsidR="00C76783" w:rsidRDefault="00C76783" w:rsidP="0044172B">
            <w:pPr>
              <w:spacing w:before="75"/>
              <w:rPr>
                <w:sz w:val="22"/>
                <w:szCs w:val="22"/>
              </w:rPr>
            </w:pPr>
          </w:p>
          <w:p w14:paraId="05CFB50D" w14:textId="77777777" w:rsidR="00C76783" w:rsidRDefault="00C76783" w:rsidP="0044172B">
            <w:pPr>
              <w:spacing w:before="75"/>
              <w:rPr>
                <w:sz w:val="22"/>
                <w:szCs w:val="22"/>
              </w:rPr>
            </w:pPr>
          </w:p>
          <w:p w14:paraId="5C1356A8" w14:textId="77777777" w:rsidR="00C76783" w:rsidRDefault="00C76783" w:rsidP="0044172B">
            <w:pPr>
              <w:spacing w:before="75"/>
              <w:rPr>
                <w:sz w:val="22"/>
                <w:szCs w:val="22"/>
              </w:rPr>
            </w:pPr>
          </w:p>
          <w:p w14:paraId="55FA8F27" w14:textId="77777777" w:rsidR="00C76783" w:rsidRDefault="00C76783" w:rsidP="0044172B">
            <w:pPr>
              <w:spacing w:before="75"/>
              <w:rPr>
                <w:sz w:val="22"/>
                <w:szCs w:val="22"/>
              </w:rPr>
            </w:pPr>
          </w:p>
          <w:p w14:paraId="2DB9189E" w14:textId="77777777" w:rsidR="00C76783" w:rsidRDefault="00C76783" w:rsidP="0044172B">
            <w:pPr>
              <w:spacing w:before="75"/>
              <w:rPr>
                <w:sz w:val="22"/>
                <w:szCs w:val="22"/>
              </w:rPr>
            </w:pPr>
          </w:p>
          <w:p w14:paraId="4986951D" w14:textId="77777777" w:rsidR="00C76783" w:rsidRDefault="00C76783" w:rsidP="0044172B">
            <w:pPr>
              <w:spacing w:before="75"/>
              <w:rPr>
                <w:sz w:val="22"/>
                <w:szCs w:val="22"/>
              </w:rPr>
            </w:pPr>
          </w:p>
          <w:p w14:paraId="25113188" w14:textId="77777777" w:rsidR="00C76783" w:rsidRDefault="00C76783" w:rsidP="0044172B">
            <w:pPr>
              <w:spacing w:before="75"/>
              <w:rPr>
                <w:sz w:val="22"/>
                <w:szCs w:val="22"/>
              </w:rPr>
            </w:pPr>
          </w:p>
          <w:p w14:paraId="103A2C6D" w14:textId="77777777" w:rsidR="00C76783" w:rsidRDefault="00C76783" w:rsidP="0044172B">
            <w:pPr>
              <w:spacing w:before="75"/>
              <w:rPr>
                <w:sz w:val="22"/>
                <w:szCs w:val="22"/>
              </w:rPr>
            </w:pPr>
          </w:p>
          <w:p w14:paraId="74EB979A" w14:textId="77777777" w:rsidR="00C76783" w:rsidRDefault="00C76783" w:rsidP="0044172B">
            <w:pPr>
              <w:spacing w:before="75"/>
              <w:rPr>
                <w:sz w:val="22"/>
                <w:szCs w:val="22"/>
              </w:rPr>
            </w:pPr>
          </w:p>
          <w:p w14:paraId="01C6F5FD" w14:textId="77777777" w:rsidR="00C76783" w:rsidRDefault="00C76783" w:rsidP="0044172B">
            <w:pPr>
              <w:spacing w:before="75"/>
              <w:rPr>
                <w:sz w:val="22"/>
                <w:szCs w:val="22"/>
              </w:rPr>
            </w:pPr>
          </w:p>
          <w:p w14:paraId="272C765C" w14:textId="77777777" w:rsidR="00C76783" w:rsidRDefault="00C76783" w:rsidP="0044172B">
            <w:pPr>
              <w:spacing w:before="75"/>
              <w:rPr>
                <w:sz w:val="22"/>
                <w:szCs w:val="22"/>
              </w:rPr>
            </w:pPr>
          </w:p>
          <w:p w14:paraId="5E10C5EE" w14:textId="77777777" w:rsidR="00C76783" w:rsidRDefault="00C76783" w:rsidP="0044172B">
            <w:pPr>
              <w:spacing w:before="75"/>
              <w:rPr>
                <w:sz w:val="22"/>
                <w:szCs w:val="22"/>
              </w:rPr>
            </w:pPr>
          </w:p>
          <w:p w14:paraId="35E176EA" w14:textId="77777777" w:rsidR="00C76783" w:rsidRDefault="00C76783" w:rsidP="0044172B">
            <w:pPr>
              <w:spacing w:before="75"/>
              <w:rPr>
                <w:sz w:val="22"/>
                <w:szCs w:val="22"/>
              </w:rPr>
            </w:pPr>
          </w:p>
          <w:p w14:paraId="3C2002F8" w14:textId="037B8D1E" w:rsidR="00C76783" w:rsidRPr="004667B5" w:rsidRDefault="00C76783" w:rsidP="00A749C5">
            <w:pPr>
              <w:spacing w:before="75" w:after="75"/>
              <w:rPr>
                <w:sz w:val="22"/>
                <w:szCs w:val="22"/>
              </w:rPr>
            </w:pPr>
          </w:p>
        </w:tc>
        <w:tc>
          <w:tcPr>
            <w:tcW w:w="1418" w:type="dxa"/>
            <w:tcBorders>
              <w:top w:val="single" w:sz="4" w:space="0" w:color="auto"/>
              <w:left w:val="single" w:sz="4" w:space="0" w:color="auto"/>
              <w:right w:val="single" w:sz="12" w:space="0" w:color="auto"/>
            </w:tcBorders>
          </w:tcPr>
          <w:p w14:paraId="331EBAA3" w14:textId="77777777" w:rsidR="0044172B" w:rsidRPr="004667B5" w:rsidRDefault="0044172B" w:rsidP="0044172B">
            <w:pPr>
              <w:spacing w:before="75" w:after="75"/>
              <w:rPr>
                <w:sz w:val="22"/>
                <w:szCs w:val="22"/>
              </w:rPr>
            </w:pPr>
          </w:p>
        </w:tc>
      </w:tr>
      <w:tr w:rsidR="0044172B" w:rsidRPr="0066733C" w14:paraId="2911801B" w14:textId="77777777" w:rsidTr="00AC5AE2">
        <w:tc>
          <w:tcPr>
            <w:tcW w:w="788" w:type="dxa"/>
            <w:tcBorders>
              <w:top w:val="single" w:sz="4" w:space="0" w:color="auto"/>
              <w:left w:val="single" w:sz="12" w:space="0" w:color="auto"/>
              <w:right w:val="single" w:sz="4" w:space="0" w:color="auto"/>
            </w:tcBorders>
          </w:tcPr>
          <w:p w14:paraId="1767ED57" w14:textId="77777777" w:rsidR="0044172B" w:rsidRPr="004667B5" w:rsidRDefault="0044172B" w:rsidP="0044172B">
            <w:pPr>
              <w:jc w:val="center"/>
              <w:rPr>
                <w:sz w:val="22"/>
                <w:szCs w:val="22"/>
              </w:rPr>
            </w:pPr>
            <w:r w:rsidRPr="004667B5">
              <w:rPr>
                <w:sz w:val="22"/>
                <w:szCs w:val="22"/>
              </w:rPr>
              <w:lastRenderedPageBreak/>
              <w:t>Č:1</w:t>
            </w:r>
          </w:p>
          <w:p w14:paraId="0908E05A" w14:textId="77777777" w:rsidR="0044172B" w:rsidRDefault="0044172B" w:rsidP="0044172B">
            <w:pPr>
              <w:jc w:val="center"/>
              <w:rPr>
                <w:sz w:val="22"/>
                <w:szCs w:val="22"/>
              </w:rPr>
            </w:pPr>
            <w:r w:rsidRPr="004667B5">
              <w:rPr>
                <w:sz w:val="22"/>
                <w:szCs w:val="22"/>
              </w:rPr>
              <w:t>O: 2</w:t>
            </w:r>
          </w:p>
          <w:p w14:paraId="34938396" w14:textId="77777777" w:rsidR="0044172B" w:rsidRPr="004667B5" w:rsidRDefault="0044172B" w:rsidP="0044172B">
            <w:pPr>
              <w:jc w:val="center"/>
              <w:rPr>
                <w:sz w:val="22"/>
                <w:szCs w:val="22"/>
              </w:rPr>
            </w:pPr>
            <w:r>
              <w:rPr>
                <w:sz w:val="22"/>
                <w:szCs w:val="22"/>
              </w:rPr>
              <w:t>P: b</w:t>
            </w:r>
          </w:p>
          <w:p w14:paraId="1A2BCF63" w14:textId="77777777" w:rsidR="0044172B" w:rsidRPr="004667B5" w:rsidRDefault="0044172B" w:rsidP="0044172B">
            <w:pPr>
              <w:jc w:val="center"/>
              <w:rPr>
                <w:sz w:val="22"/>
                <w:szCs w:val="22"/>
              </w:rPr>
            </w:pPr>
          </w:p>
          <w:p w14:paraId="1DBFBDCB" w14:textId="77777777" w:rsidR="0044172B" w:rsidRPr="004667B5" w:rsidRDefault="0044172B" w:rsidP="0044172B">
            <w:pPr>
              <w:jc w:val="center"/>
              <w:rPr>
                <w:sz w:val="22"/>
                <w:szCs w:val="22"/>
              </w:rPr>
            </w:pPr>
          </w:p>
          <w:p w14:paraId="5FE0CA65" w14:textId="77777777" w:rsidR="0044172B" w:rsidRPr="004667B5" w:rsidRDefault="0044172B" w:rsidP="0044172B">
            <w:pPr>
              <w:jc w:val="center"/>
              <w:rPr>
                <w:sz w:val="22"/>
                <w:szCs w:val="22"/>
              </w:rPr>
            </w:pPr>
          </w:p>
          <w:p w14:paraId="4DC160A1" w14:textId="77777777" w:rsidR="0044172B" w:rsidRPr="004667B5" w:rsidRDefault="0044172B" w:rsidP="0044172B">
            <w:pPr>
              <w:jc w:val="center"/>
              <w:rPr>
                <w:sz w:val="22"/>
                <w:szCs w:val="22"/>
              </w:rPr>
            </w:pPr>
          </w:p>
          <w:p w14:paraId="0EA4D576" w14:textId="77777777" w:rsidR="0044172B" w:rsidRPr="004667B5" w:rsidRDefault="0044172B" w:rsidP="0044172B">
            <w:pPr>
              <w:jc w:val="center"/>
              <w:rPr>
                <w:sz w:val="22"/>
                <w:szCs w:val="22"/>
              </w:rPr>
            </w:pPr>
          </w:p>
          <w:p w14:paraId="649DC297" w14:textId="77777777" w:rsidR="0044172B" w:rsidRPr="004667B5" w:rsidRDefault="0044172B" w:rsidP="0044172B">
            <w:pPr>
              <w:jc w:val="center"/>
              <w:rPr>
                <w:sz w:val="22"/>
                <w:szCs w:val="22"/>
              </w:rPr>
            </w:pPr>
          </w:p>
          <w:p w14:paraId="133F19F0" w14:textId="77777777" w:rsidR="0044172B" w:rsidRPr="004667B5" w:rsidRDefault="0044172B" w:rsidP="0044172B">
            <w:pPr>
              <w:jc w:val="center"/>
              <w:rPr>
                <w:sz w:val="22"/>
                <w:szCs w:val="22"/>
              </w:rPr>
            </w:pPr>
          </w:p>
          <w:p w14:paraId="76D2C20F" w14:textId="77777777" w:rsidR="0044172B" w:rsidRPr="004667B5" w:rsidRDefault="0044172B" w:rsidP="0044172B">
            <w:pPr>
              <w:jc w:val="center"/>
              <w:rPr>
                <w:sz w:val="22"/>
                <w:szCs w:val="22"/>
              </w:rPr>
            </w:pPr>
          </w:p>
          <w:p w14:paraId="0E6BAA4B" w14:textId="77777777" w:rsidR="0044172B" w:rsidRPr="004667B5" w:rsidRDefault="0044172B" w:rsidP="0044172B">
            <w:pPr>
              <w:jc w:val="center"/>
              <w:rPr>
                <w:sz w:val="22"/>
                <w:szCs w:val="22"/>
              </w:rPr>
            </w:pPr>
          </w:p>
          <w:p w14:paraId="5370C800" w14:textId="77777777" w:rsidR="0044172B" w:rsidRPr="004667B5" w:rsidRDefault="0044172B" w:rsidP="0044172B">
            <w:pPr>
              <w:jc w:val="center"/>
              <w:rPr>
                <w:sz w:val="22"/>
                <w:szCs w:val="22"/>
              </w:rPr>
            </w:pPr>
          </w:p>
          <w:p w14:paraId="28B59027" w14:textId="77777777" w:rsidR="0044172B" w:rsidRPr="004667B5" w:rsidRDefault="0044172B" w:rsidP="0044172B">
            <w:pPr>
              <w:jc w:val="center"/>
              <w:rPr>
                <w:sz w:val="22"/>
                <w:szCs w:val="22"/>
              </w:rPr>
            </w:pPr>
          </w:p>
          <w:p w14:paraId="5867EE13" w14:textId="77777777" w:rsidR="0044172B" w:rsidRPr="004667B5" w:rsidRDefault="0044172B" w:rsidP="0044172B">
            <w:pPr>
              <w:jc w:val="center"/>
              <w:rPr>
                <w:sz w:val="22"/>
                <w:szCs w:val="22"/>
              </w:rPr>
            </w:pPr>
          </w:p>
          <w:p w14:paraId="26253ACD" w14:textId="77777777" w:rsidR="0044172B" w:rsidRPr="004667B5" w:rsidRDefault="0044172B" w:rsidP="0044172B">
            <w:pPr>
              <w:jc w:val="center"/>
              <w:rPr>
                <w:sz w:val="22"/>
                <w:szCs w:val="22"/>
              </w:rPr>
            </w:pPr>
          </w:p>
          <w:p w14:paraId="7D4D9386" w14:textId="77777777" w:rsidR="0044172B" w:rsidRPr="004667B5" w:rsidRDefault="0044172B" w:rsidP="0044172B">
            <w:pPr>
              <w:jc w:val="center"/>
              <w:rPr>
                <w:sz w:val="22"/>
                <w:szCs w:val="22"/>
              </w:rPr>
            </w:pPr>
          </w:p>
          <w:p w14:paraId="24217FB5" w14:textId="77777777" w:rsidR="0044172B" w:rsidRPr="004667B5" w:rsidRDefault="0044172B" w:rsidP="0044172B">
            <w:pPr>
              <w:jc w:val="center"/>
              <w:rPr>
                <w:sz w:val="22"/>
                <w:szCs w:val="22"/>
              </w:rPr>
            </w:pPr>
          </w:p>
          <w:p w14:paraId="342CF854" w14:textId="77777777" w:rsidR="0044172B" w:rsidRPr="004667B5" w:rsidRDefault="0044172B" w:rsidP="0044172B">
            <w:pPr>
              <w:jc w:val="center"/>
              <w:rPr>
                <w:sz w:val="22"/>
                <w:szCs w:val="22"/>
              </w:rPr>
            </w:pPr>
          </w:p>
          <w:p w14:paraId="3C3F837C" w14:textId="77777777" w:rsidR="0044172B" w:rsidRPr="004667B5" w:rsidRDefault="0044172B" w:rsidP="0044172B">
            <w:pPr>
              <w:jc w:val="center"/>
              <w:rPr>
                <w:sz w:val="22"/>
                <w:szCs w:val="22"/>
              </w:rPr>
            </w:pPr>
          </w:p>
          <w:p w14:paraId="6BA40522" w14:textId="77777777" w:rsidR="0044172B" w:rsidRPr="004667B5" w:rsidRDefault="0044172B" w:rsidP="0044172B">
            <w:pPr>
              <w:jc w:val="center"/>
              <w:rPr>
                <w:sz w:val="22"/>
                <w:szCs w:val="22"/>
              </w:rPr>
            </w:pPr>
          </w:p>
        </w:tc>
        <w:tc>
          <w:tcPr>
            <w:tcW w:w="4620" w:type="dxa"/>
            <w:tcBorders>
              <w:top w:val="single" w:sz="4" w:space="0" w:color="auto"/>
              <w:left w:val="single" w:sz="4" w:space="0" w:color="auto"/>
              <w:right w:val="single" w:sz="4" w:space="0" w:color="auto"/>
            </w:tcBorders>
            <w:vAlign w:val="center"/>
          </w:tcPr>
          <w:p w14:paraId="0E65E86F" w14:textId="77777777" w:rsidR="0044172B" w:rsidRPr="002434C6" w:rsidRDefault="0044172B" w:rsidP="0044172B">
            <w:pPr>
              <w:pStyle w:val="doceo-line-height-base"/>
              <w:shd w:val="clear" w:color="auto" w:fill="FFFFFF"/>
              <w:rPr>
                <w:rStyle w:val="doceo-font-family-base"/>
                <w:rFonts w:eastAsiaTheme="minorEastAsia"/>
                <w:bCs/>
                <w:iCs/>
                <w:color w:val="1E1E1F"/>
                <w:sz w:val="22"/>
                <w:szCs w:val="22"/>
              </w:rPr>
            </w:pPr>
            <w:r w:rsidRPr="002434C6">
              <w:rPr>
                <w:rStyle w:val="doceo-font-family-base"/>
                <w:rFonts w:eastAsiaTheme="minorEastAsia"/>
                <w:bCs/>
                <w:iCs/>
                <w:color w:val="1E1E1F"/>
                <w:sz w:val="22"/>
                <w:szCs w:val="22"/>
              </w:rPr>
              <w:lastRenderedPageBreak/>
              <w:t>odsek 9a sa mení takto:</w:t>
            </w:r>
          </w:p>
          <w:p w14:paraId="7692A032" w14:textId="77777777" w:rsidR="0044172B" w:rsidRPr="002434C6" w:rsidRDefault="0044172B" w:rsidP="0044172B">
            <w:pPr>
              <w:pStyle w:val="doceo-line-height-base"/>
              <w:shd w:val="clear" w:color="auto" w:fill="FFFFFF"/>
              <w:rPr>
                <w:rStyle w:val="doceo-font-family-base"/>
                <w:rFonts w:eastAsiaTheme="minorEastAsia"/>
                <w:bCs/>
                <w:iCs/>
                <w:color w:val="1E1E1F"/>
                <w:sz w:val="22"/>
                <w:szCs w:val="22"/>
              </w:rPr>
            </w:pPr>
          </w:p>
          <w:p w14:paraId="72188F01" w14:textId="77777777" w:rsidR="0044172B" w:rsidRPr="002434C6" w:rsidRDefault="0044172B" w:rsidP="0044172B">
            <w:pPr>
              <w:pStyle w:val="doceo-line-height-base"/>
              <w:shd w:val="clear" w:color="auto" w:fill="FFFFFF"/>
              <w:rPr>
                <w:rStyle w:val="doceo-font-family-base"/>
                <w:rFonts w:eastAsiaTheme="minorEastAsia"/>
                <w:bCs/>
                <w:iCs/>
                <w:color w:val="1E1E1F"/>
                <w:sz w:val="22"/>
                <w:szCs w:val="22"/>
              </w:rPr>
            </w:pPr>
            <w:r w:rsidRPr="002434C6">
              <w:rPr>
                <w:rStyle w:val="doceo-font-family-base"/>
                <w:rFonts w:eastAsiaTheme="minorEastAsia"/>
                <w:bCs/>
                <w:iCs/>
                <w:color w:val="1E1E1F"/>
                <w:sz w:val="22"/>
                <w:szCs w:val="22"/>
              </w:rPr>
              <w:t>i)</w:t>
            </w:r>
          </w:p>
          <w:p w14:paraId="3333087C" w14:textId="77777777" w:rsidR="0044172B" w:rsidRPr="002434C6" w:rsidRDefault="0044172B" w:rsidP="0044172B">
            <w:pPr>
              <w:pStyle w:val="doceo-line-height-base"/>
              <w:shd w:val="clear" w:color="auto" w:fill="FFFFFF"/>
              <w:rPr>
                <w:rStyle w:val="doceo-font-family-base"/>
                <w:rFonts w:eastAsiaTheme="minorEastAsia"/>
                <w:bCs/>
                <w:iCs/>
                <w:color w:val="1E1E1F"/>
                <w:sz w:val="22"/>
                <w:szCs w:val="22"/>
              </w:rPr>
            </w:pPr>
          </w:p>
          <w:p w14:paraId="744F3D85" w14:textId="4944A13E" w:rsidR="0044172B" w:rsidRPr="00170F52" w:rsidRDefault="0044172B" w:rsidP="0044172B">
            <w:pPr>
              <w:pStyle w:val="doceo-line-height-base"/>
              <w:shd w:val="clear" w:color="auto" w:fill="FFFFFF"/>
              <w:rPr>
                <w:rStyle w:val="doceo-font-family-base"/>
                <w:rFonts w:eastAsiaTheme="minorEastAsia"/>
                <w:bCs/>
                <w:iCs/>
                <w:color w:val="1E1E1F"/>
                <w:sz w:val="22"/>
                <w:szCs w:val="22"/>
              </w:rPr>
            </w:pPr>
            <w:r w:rsidRPr="002434C6">
              <w:rPr>
                <w:rStyle w:val="doceo-font-family-base"/>
                <w:rFonts w:eastAsiaTheme="minorEastAsia"/>
                <w:bCs/>
                <w:iCs/>
                <w:color w:val="1E1E1F"/>
                <w:sz w:val="22"/>
                <w:szCs w:val="22"/>
              </w:rPr>
              <w:t>p</w:t>
            </w:r>
            <w:r w:rsidR="004D2F09">
              <w:rPr>
                <w:rStyle w:val="doceo-font-family-base"/>
                <w:rFonts w:eastAsiaTheme="minorEastAsia"/>
                <w:bCs/>
                <w:iCs/>
                <w:color w:val="1E1E1F"/>
                <w:sz w:val="22"/>
                <w:szCs w:val="22"/>
              </w:rPr>
              <w:t xml:space="preserve">rvý </w:t>
            </w:r>
            <w:proofErr w:type="spellStart"/>
            <w:r w:rsidR="004D2F09">
              <w:rPr>
                <w:rStyle w:val="doceo-font-family-base"/>
                <w:rFonts w:eastAsiaTheme="minorEastAsia"/>
                <w:bCs/>
                <w:iCs/>
                <w:color w:val="1E1E1F"/>
                <w:sz w:val="22"/>
                <w:szCs w:val="22"/>
              </w:rPr>
              <w:t>pododsek</w:t>
            </w:r>
            <w:proofErr w:type="spellEnd"/>
            <w:r w:rsidR="004D2F09">
              <w:rPr>
                <w:rStyle w:val="doceo-font-family-base"/>
                <w:rFonts w:eastAsiaTheme="minorEastAsia"/>
                <w:bCs/>
                <w:iCs/>
                <w:color w:val="1E1E1F"/>
                <w:sz w:val="22"/>
                <w:szCs w:val="22"/>
              </w:rPr>
              <w:t xml:space="preserve"> sa nahrádza </w:t>
            </w:r>
            <w:r w:rsidR="004D2F09" w:rsidRPr="00170F52">
              <w:rPr>
                <w:rStyle w:val="doceo-font-family-base"/>
                <w:rFonts w:eastAsiaTheme="minorEastAsia"/>
                <w:bCs/>
                <w:iCs/>
                <w:color w:val="1E1E1F"/>
                <w:sz w:val="22"/>
                <w:szCs w:val="22"/>
              </w:rPr>
              <w:t>takto:</w:t>
            </w:r>
          </w:p>
          <w:p w14:paraId="2B02053A" w14:textId="0EEAF783" w:rsidR="0044172B" w:rsidRPr="002434C6" w:rsidRDefault="0044172B" w:rsidP="0044172B">
            <w:pPr>
              <w:pStyle w:val="doceo-line-height-base"/>
              <w:shd w:val="clear" w:color="auto" w:fill="FFFFFF"/>
              <w:rPr>
                <w:rStyle w:val="doceo-font-family-base"/>
                <w:rFonts w:eastAsiaTheme="minorEastAsia"/>
                <w:bCs/>
                <w:iCs/>
                <w:color w:val="1E1E1F"/>
                <w:sz w:val="22"/>
                <w:szCs w:val="22"/>
              </w:rPr>
            </w:pPr>
            <w:r w:rsidRPr="00170F52">
              <w:rPr>
                <w:rStyle w:val="doceo-font-family-base"/>
                <w:rFonts w:eastAsiaTheme="minorEastAsia"/>
                <w:bCs/>
                <w:iCs/>
                <w:color w:val="1E1E1F"/>
                <w:sz w:val="22"/>
                <w:szCs w:val="22"/>
              </w:rPr>
              <w:t>„Poskytovanie prieskumu tretími stranami investičnej spoločnosti poskytujúcej správu portfólia alebo iné investičné či vedľajšie služby klientom sa považuje za plnenie povinností</w:t>
            </w:r>
            <w:r w:rsidRPr="002434C6">
              <w:rPr>
                <w:rStyle w:val="doceo-font-family-base"/>
                <w:rFonts w:eastAsiaTheme="minorEastAsia"/>
                <w:bCs/>
                <w:iCs/>
                <w:color w:val="1E1E1F"/>
                <w:sz w:val="22"/>
                <w:szCs w:val="22"/>
              </w:rPr>
              <w:t xml:space="preserve"> podľa ods</w:t>
            </w:r>
            <w:r w:rsidR="004D2F09">
              <w:rPr>
                <w:rStyle w:val="doceo-font-family-base"/>
                <w:rFonts w:eastAsiaTheme="minorEastAsia"/>
                <w:bCs/>
                <w:iCs/>
                <w:color w:val="1E1E1F"/>
                <w:sz w:val="22"/>
                <w:szCs w:val="22"/>
              </w:rPr>
              <w:t>eku 1, ak:</w:t>
            </w:r>
          </w:p>
          <w:p w14:paraId="078F3CD1" w14:textId="77777777" w:rsidR="0044172B" w:rsidRPr="002434C6" w:rsidRDefault="0044172B" w:rsidP="0044172B">
            <w:pPr>
              <w:pStyle w:val="doceo-line-height-base"/>
              <w:shd w:val="clear" w:color="auto" w:fill="FFFFFF"/>
              <w:rPr>
                <w:rStyle w:val="doceo-font-family-base"/>
                <w:rFonts w:eastAsiaTheme="minorEastAsia"/>
                <w:bCs/>
                <w:iCs/>
                <w:color w:val="1E1E1F"/>
                <w:sz w:val="22"/>
                <w:szCs w:val="22"/>
              </w:rPr>
            </w:pPr>
            <w:r>
              <w:rPr>
                <w:rStyle w:val="doceo-font-family-base"/>
                <w:rFonts w:eastAsiaTheme="minorEastAsia"/>
                <w:bCs/>
                <w:iCs/>
                <w:color w:val="1E1E1F"/>
                <w:sz w:val="22"/>
                <w:szCs w:val="22"/>
              </w:rPr>
              <w:lastRenderedPageBreak/>
              <w:t xml:space="preserve">a) </w:t>
            </w:r>
            <w:r w:rsidRPr="002434C6">
              <w:rPr>
                <w:rStyle w:val="doceo-font-family-base"/>
                <w:rFonts w:eastAsiaTheme="minorEastAsia"/>
                <w:bCs/>
                <w:iCs/>
                <w:color w:val="1E1E1F"/>
                <w:sz w:val="22"/>
                <w:szCs w:val="22"/>
              </w:rPr>
              <w:t>medzi investičnou spoločnosťou a treťou stranou, ktorá je poskytovateľom služieb vykonávania a prieskumu, sa uzavrela dohoda, v ktorej sa stanovuje metodika odmeňovania vrátane toho, ako sa vo všeobecnosti zohľadňujú celkové náklady na prieskum pri stanovovaní celkových poplatkov za investičné služby;</w:t>
            </w:r>
          </w:p>
          <w:p w14:paraId="1C0A5E5A" w14:textId="77777777" w:rsidR="004D2F09" w:rsidRDefault="004D2F09" w:rsidP="0044172B">
            <w:pPr>
              <w:pStyle w:val="doceo-line-height-base"/>
              <w:shd w:val="clear" w:color="auto" w:fill="FFFFFF"/>
              <w:rPr>
                <w:rStyle w:val="doceo-font-family-base"/>
                <w:rFonts w:eastAsiaTheme="minorEastAsia"/>
                <w:bCs/>
                <w:iCs/>
                <w:color w:val="1E1E1F"/>
                <w:sz w:val="22"/>
                <w:szCs w:val="22"/>
              </w:rPr>
            </w:pPr>
          </w:p>
          <w:p w14:paraId="1D1CE0FD" w14:textId="4C3D63E5" w:rsidR="0044172B" w:rsidRDefault="0044172B" w:rsidP="0044172B">
            <w:pPr>
              <w:pStyle w:val="doceo-line-height-base"/>
              <w:shd w:val="clear" w:color="auto" w:fill="FFFFFF"/>
              <w:rPr>
                <w:rStyle w:val="doceo-font-family-base"/>
                <w:rFonts w:eastAsiaTheme="minorEastAsia"/>
                <w:bCs/>
                <w:iCs/>
                <w:color w:val="1E1E1F"/>
                <w:sz w:val="22"/>
                <w:szCs w:val="22"/>
              </w:rPr>
            </w:pPr>
            <w:r w:rsidRPr="002434C6">
              <w:rPr>
                <w:rStyle w:val="doceo-font-family-base"/>
                <w:rFonts w:eastAsiaTheme="minorEastAsia"/>
                <w:bCs/>
                <w:iCs/>
                <w:color w:val="1E1E1F"/>
                <w:sz w:val="22"/>
                <w:szCs w:val="22"/>
              </w:rPr>
              <w:t>b) investičná spoločnosť informuje svojich klientov o tom, či si zvolila spoločnú alebo samostatnú platbu za služby vykonávania a prieskum, a sprístupňuje im svoju politiku týkajúcu sa platieb za služby vykonávania a prieskum vrátane druhu informácií, ktoré sa môžu poskytnúť v závislosti od toho, aký spôsob platby si spoločnosť zvolila, a v relevantných prípadoch informácií o tom, ako investičná spoločnosť pri uplatňovaní spôsobu spoločných platieb za služby vykonávania a prieskum zabraňuje konfliktom záujmov alebo ich riadi podľa článku 23;</w:t>
            </w:r>
          </w:p>
          <w:p w14:paraId="6A2E2B78" w14:textId="19C378A1" w:rsidR="0024365E" w:rsidRDefault="0024365E" w:rsidP="0044172B">
            <w:pPr>
              <w:pStyle w:val="doceo-line-height-base"/>
              <w:shd w:val="clear" w:color="auto" w:fill="FFFFFF"/>
              <w:rPr>
                <w:rStyle w:val="doceo-font-family-base"/>
                <w:rFonts w:eastAsiaTheme="minorEastAsia"/>
                <w:bCs/>
                <w:iCs/>
                <w:color w:val="1E1E1F"/>
                <w:sz w:val="22"/>
                <w:szCs w:val="22"/>
              </w:rPr>
            </w:pPr>
          </w:p>
          <w:p w14:paraId="7AF786EF" w14:textId="77777777" w:rsidR="0024365E" w:rsidRPr="002434C6" w:rsidRDefault="0024365E" w:rsidP="0044172B">
            <w:pPr>
              <w:pStyle w:val="doceo-line-height-base"/>
              <w:shd w:val="clear" w:color="auto" w:fill="FFFFFF"/>
              <w:rPr>
                <w:rStyle w:val="doceo-font-family-base"/>
                <w:rFonts w:eastAsiaTheme="minorEastAsia"/>
                <w:bCs/>
                <w:iCs/>
                <w:color w:val="1E1E1F"/>
                <w:sz w:val="22"/>
                <w:szCs w:val="22"/>
              </w:rPr>
            </w:pPr>
          </w:p>
          <w:p w14:paraId="77F01330" w14:textId="77777777" w:rsidR="0044172B" w:rsidRPr="002434C6" w:rsidRDefault="0044172B" w:rsidP="0044172B">
            <w:pPr>
              <w:pStyle w:val="doceo-line-height-base"/>
              <w:shd w:val="clear" w:color="auto" w:fill="FFFFFF"/>
              <w:rPr>
                <w:rStyle w:val="doceo-font-family-base"/>
                <w:rFonts w:eastAsiaTheme="minorEastAsia"/>
                <w:bCs/>
                <w:iCs/>
                <w:color w:val="1E1E1F"/>
                <w:sz w:val="22"/>
                <w:szCs w:val="22"/>
              </w:rPr>
            </w:pPr>
            <w:r w:rsidRPr="002434C6">
              <w:rPr>
                <w:rStyle w:val="doceo-font-family-base"/>
                <w:rFonts w:eastAsiaTheme="minorEastAsia"/>
                <w:bCs/>
                <w:iCs/>
                <w:color w:val="1E1E1F"/>
                <w:sz w:val="22"/>
                <w:szCs w:val="22"/>
              </w:rPr>
              <w:t>c) investičná spoločnosť každoročne posudzuje kvalitu, použiteľnosť a hodnotu použitého prieskumu, ako aj schopnosť použitého prieskumu prispieť k lepším investičným rozhodnutiam; orgán ESMA vypracuje usmernenia pre investičné spoločnosti na účely vykonania týchto posúdení;</w:t>
            </w:r>
          </w:p>
          <w:p w14:paraId="501D0B01" w14:textId="77777777" w:rsidR="0044172B" w:rsidRPr="002434C6" w:rsidRDefault="0044172B" w:rsidP="0044172B">
            <w:pPr>
              <w:pStyle w:val="doceo-line-height-base"/>
              <w:shd w:val="clear" w:color="auto" w:fill="FFFFFF"/>
              <w:rPr>
                <w:rStyle w:val="doceo-font-family-base"/>
                <w:rFonts w:eastAsiaTheme="minorEastAsia"/>
                <w:bCs/>
                <w:iCs/>
                <w:color w:val="1E1E1F"/>
                <w:sz w:val="22"/>
                <w:szCs w:val="22"/>
              </w:rPr>
            </w:pPr>
            <w:r w:rsidRPr="002434C6">
              <w:rPr>
                <w:rStyle w:val="doceo-font-family-base"/>
                <w:rFonts w:eastAsiaTheme="minorEastAsia"/>
                <w:bCs/>
                <w:iCs/>
                <w:color w:val="1E1E1F"/>
                <w:sz w:val="22"/>
                <w:szCs w:val="22"/>
              </w:rPr>
              <w:t xml:space="preserve">d) v prípade, že si investičná spoločnosť zvolí samostatnú platbu za služby vykonávania a prieskum vykonávaný treťou stranou, sa poskytovanie prieskumu tretími stranami </w:t>
            </w:r>
            <w:r w:rsidRPr="002434C6">
              <w:rPr>
                <w:rStyle w:val="doceo-font-family-base"/>
                <w:rFonts w:eastAsiaTheme="minorEastAsia"/>
                <w:bCs/>
                <w:iCs/>
                <w:color w:val="1E1E1F"/>
                <w:sz w:val="22"/>
                <w:szCs w:val="22"/>
              </w:rPr>
              <w:lastRenderedPageBreak/>
              <w:t>investičným spoločnostiam prijíma ako protihodnota za ktorúkoľvek z týchto platieb:</w:t>
            </w:r>
          </w:p>
          <w:p w14:paraId="682D9168" w14:textId="5599EB62" w:rsidR="0044172B" w:rsidRPr="002434C6" w:rsidRDefault="0044172B" w:rsidP="0044172B">
            <w:pPr>
              <w:pStyle w:val="doceo-line-height-base"/>
              <w:shd w:val="clear" w:color="auto" w:fill="FFFFFF"/>
              <w:rPr>
                <w:rStyle w:val="doceo-font-family-base"/>
                <w:rFonts w:eastAsiaTheme="minorEastAsia"/>
                <w:bCs/>
                <w:iCs/>
                <w:color w:val="1E1E1F"/>
                <w:sz w:val="22"/>
                <w:szCs w:val="22"/>
              </w:rPr>
            </w:pPr>
            <w:r w:rsidRPr="002434C6">
              <w:rPr>
                <w:rStyle w:val="doceo-font-family-base"/>
                <w:rFonts w:eastAsiaTheme="minorEastAsia"/>
                <w:bCs/>
                <w:iCs/>
                <w:color w:val="1E1E1F"/>
                <w:sz w:val="22"/>
                <w:szCs w:val="22"/>
              </w:rPr>
              <w:t>i)priame platby zo strany investičnej spoločnosti z jej vlastných zdrojov;</w:t>
            </w:r>
          </w:p>
          <w:p w14:paraId="57C97B3A" w14:textId="5D394EFA" w:rsidR="0044172B" w:rsidRPr="002434C6" w:rsidRDefault="0044172B" w:rsidP="0044172B">
            <w:pPr>
              <w:pStyle w:val="doceo-line-height-base"/>
              <w:shd w:val="clear" w:color="auto" w:fill="FFFFFF"/>
              <w:rPr>
                <w:rStyle w:val="doceo-font-family-base"/>
                <w:rFonts w:eastAsiaTheme="minorEastAsia"/>
                <w:bCs/>
                <w:iCs/>
                <w:color w:val="1E1E1F"/>
                <w:sz w:val="22"/>
                <w:szCs w:val="22"/>
              </w:rPr>
            </w:pPr>
            <w:r w:rsidRPr="002434C6">
              <w:rPr>
                <w:rStyle w:val="doceo-font-family-base"/>
                <w:rFonts w:eastAsiaTheme="minorEastAsia"/>
                <w:bCs/>
                <w:iCs/>
                <w:color w:val="1E1E1F"/>
                <w:sz w:val="22"/>
                <w:szCs w:val="22"/>
              </w:rPr>
              <w:t>ii)platby z osobitného účtu na platby za prieskumy, ktorý kontrol</w:t>
            </w:r>
            <w:r w:rsidR="0024365E">
              <w:rPr>
                <w:rStyle w:val="doceo-font-family-base"/>
                <w:rFonts w:eastAsiaTheme="minorEastAsia"/>
                <w:bCs/>
                <w:iCs/>
                <w:color w:val="1E1E1F"/>
                <w:sz w:val="22"/>
                <w:szCs w:val="22"/>
              </w:rPr>
              <w:t>uje investičná spoločnosť.“</w:t>
            </w:r>
          </w:p>
          <w:p w14:paraId="08BA5557" w14:textId="77777777" w:rsidR="0024365E" w:rsidRDefault="0044172B" w:rsidP="0044172B">
            <w:pPr>
              <w:pStyle w:val="doceo-line-height-base"/>
              <w:shd w:val="clear" w:color="auto" w:fill="FFFFFF"/>
              <w:rPr>
                <w:rStyle w:val="doceo-font-family-base"/>
                <w:rFonts w:eastAsiaTheme="minorEastAsia"/>
                <w:bCs/>
                <w:iCs/>
                <w:color w:val="1E1E1F"/>
                <w:sz w:val="22"/>
                <w:szCs w:val="22"/>
              </w:rPr>
            </w:pPr>
            <w:r w:rsidRPr="002434C6">
              <w:rPr>
                <w:rStyle w:val="doceo-font-family-base"/>
                <w:rFonts w:eastAsiaTheme="minorEastAsia"/>
                <w:bCs/>
                <w:iCs/>
                <w:color w:val="1E1E1F"/>
                <w:sz w:val="22"/>
                <w:szCs w:val="22"/>
              </w:rPr>
              <w:t>ii)</w:t>
            </w:r>
          </w:p>
          <w:p w14:paraId="7DC38657" w14:textId="77777777" w:rsidR="0024365E" w:rsidRDefault="0024365E" w:rsidP="0044172B">
            <w:pPr>
              <w:pStyle w:val="doceo-line-height-base"/>
              <w:shd w:val="clear" w:color="auto" w:fill="FFFFFF"/>
              <w:rPr>
                <w:rStyle w:val="doceo-font-family-base"/>
                <w:rFonts w:eastAsiaTheme="minorEastAsia"/>
                <w:bCs/>
                <w:iCs/>
                <w:color w:val="1E1E1F"/>
                <w:sz w:val="22"/>
                <w:szCs w:val="22"/>
              </w:rPr>
            </w:pPr>
            <w:r>
              <w:rPr>
                <w:rStyle w:val="doceo-font-family-base"/>
                <w:rFonts w:eastAsiaTheme="minorEastAsia"/>
                <w:bCs/>
                <w:iCs/>
                <w:color w:val="1E1E1F"/>
                <w:sz w:val="22"/>
                <w:szCs w:val="22"/>
              </w:rPr>
              <w:t xml:space="preserve">dopĺňajú sa tieto </w:t>
            </w:r>
            <w:proofErr w:type="spellStart"/>
            <w:r>
              <w:rPr>
                <w:rStyle w:val="doceo-font-family-base"/>
                <w:rFonts w:eastAsiaTheme="minorEastAsia"/>
                <w:bCs/>
                <w:iCs/>
                <w:color w:val="1E1E1F"/>
                <w:sz w:val="22"/>
                <w:szCs w:val="22"/>
              </w:rPr>
              <w:t>pododseky</w:t>
            </w:r>
            <w:proofErr w:type="spellEnd"/>
            <w:r>
              <w:rPr>
                <w:rStyle w:val="doceo-font-family-base"/>
                <w:rFonts w:eastAsiaTheme="minorEastAsia"/>
                <w:bCs/>
                <w:iCs/>
                <w:color w:val="1E1E1F"/>
                <w:sz w:val="22"/>
                <w:szCs w:val="22"/>
              </w:rPr>
              <w:t>:</w:t>
            </w:r>
          </w:p>
          <w:p w14:paraId="4329F149" w14:textId="7E6181F5" w:rsidR="0044172B" w:rsidRPr="002434C6" w:rsidRDefault="0044172B" w:rsidP="0044172B">
            <w:pPr>
              <w:pStyle w:val="doceo-line-height-base"/>
              <w:shd w:val="clear" w:color="auto" w:fill="FFFFFF"/>
              <w:rPr>
                <w:rStyle w:val="doceo-font-family-base"/>
                <w:rFonts w:eastAsiaTheme="minorEastAsia"/>
                <w:bCs/>
                <w:iCs/>
                <w:color w:val="1E1E1F"/>
                <w:sz w:val="22"/>
                <w:szCs w:val="22"/>
              </w:rPr>
            </w:pPr>
            <w:r w:rsidRPr="002434C6">
              <w:rPr>
                <w:rStyle w:val="doceo-font-family-base"/>
                <w:rFonts w:eastAsiaTheme="minorEastAsia"/>
                <w:bCs/>
                <w:iCs/>
                <w:color w:val="1E1E1F"/>
                <w:sz w:val="22"/>
                <w:szCs w:val="22"/>
              </w:rPr>
              <w:t>„Na účely tohto článku sa komentáre k obchodovaniu a iné individuálne obchodné poradenské služby, ktoré sú neoddeliteľne spojené s vykonaním transakcie s finančnými nástrojmi, nepovažujú za prieskum.</w:t>
            </w:r>
          </w:p>
          <w:p w14:paraId="3B1A4407" w14:textId="77777777" w:rsidR="0044172B" w:rsidRPr="002434C6" w:rsidRDefault="0044172B" w:rsidP="0044172B">
            <w:pPr>
              <w:pStyle w:val="doceo-line-height-base"/>
              <w:shd w:val="clear" w:color="auto" w:fill="FFFFFF"/>
              <w:rPr>
                <w:rStyle w:val="doceo-font-family-base"/>
                <w:rFonts w:eastAsiaTheme="minorEastAsia"/>
                <w:bCs/>
                <w:iCs/>
                <w:color w:val="1E1E1F"/>
                <w:sz w:val="22"/>
                <w:szCs w:val="22"/>
              </w:rPr>
            </w:pPr>
            <w:r w:rsidRPr="002434C6">
              <w:rPr>
                <w:rStyle w:val="doceo-font-family-base"/>
                <w:rFonts w:eastAsiaTheme="minorEastAsia"/>
                <w:bCs/>
                <w:iCs/>
                <w:color w:val="1E1E1F"/>
                <w:sz w:val="22"/>
                <w:szCs w:val="22"/>
              </w:rPr>
              <w:t xml:space="preserve">Ak investičná spoločnosť dostáva prieskum od poskytovateľa prieskumu, ktorý nie je zapojený do služieb vykonávania a nie je súčasťou skupiny finančných služieb, ktorá zahŕňa investičnú spoločnosť, ktorá ponúka služby vykonávania alebo sprostredkovateľské služby, poskytovanie takého prieskumu investičným spoločnostiam sa považuje za splnenie povinností podľa odseku 1. V takýchto prípadoch musí investičná spoločnosť spĺňať požiadavku podľa prvého </w:t>
            </w:r>
            <w:proofErr w:type="spellStart"/>
            <w:r w:rsidRPr="002434C6">
              <w:rPr>
                <w:rStyle w:val="doceo-font-family-base"/>
                <w:rFonts w:eastAsiaTheme="minorEastAsia"/>
                <w:bCs/>
                <w:iCs/>
                <w:color w:val="1E1E1F"/>
                <w:sz w:val="22"/>
                <w:szCs w:val="22"/>
              </w:rPr>
              <w:t>pododseku</w:t>
            </w:r>
            <w:proofErr w:type="spellEnd"/>
            <w:r w:rsidRPr="002434C6">
              <w:rPr>
                <w:rStyle w:val="doceo-font-family-base"/>
                <w:rFonts w:eastAsiaTheme="minorEastAsia"/>
                <w:bCs/>
                <w:iCs/>
                <w:color w:val="1E1E1F"/>
                <w:sz w:val="22"/>
                <w:szCs w:val="22"/>
              </w:rPr>
              <w:t xml:space="preserve"> písmena c) tohto odseku.</w:t>
            </w:r>
          </w:p>
          <w:p w14:paraId="2173D8DB" w14:textId="77777777" w:rsidR="006303A9" w:rsidRDefault="006303A9" w:rsidP="0044172B">
            <w:pPr>
              <w:pStyle w:val="doceo-line-height-base"/>
              <w:shd w:val="clear" w:color="auto" w:fill="FFFFFF"/>
              <w:rPr>
                <w:rStyle w:val="doceo-font-family-base"/>
                <w:rFonts w:eastAsiaTheme="minorEastAsia"/>
                <w:bCs/>
                <w:iCs/>
                <w:color w:val="1E1E1F"/>
                <w:sz w:val="22"/>
                <w:szCs w:val="22"/>
              </w:rPr>
            </w:pPr>
          </w:p>
          <w:p w14:paraId="79B09775" w14:textId="114865BE" w:rsidR="0044172B" w:rsidRDefault="0044172B" w:rsidP="0044172B">
            <w:pPr>
              <w:pStyle w:val="doceo-line-height-base"/>
              <w:shd w:val="clear" w:color="auto" w:fill="FFFFFF"/>
              <w:rPr>
                <w:rStyle w:val="doceo-font-family-base"/>
                <w:rFonts w:eastAsiaTheme="minorEastAsia"/>
                <w:bCs/>
                <w:iCs/>
                <w:color w:val="1E1E1F"/>
                <w:sz w:val="22"/>
                <w:szCs w:val="22"/>
              </w:rPr>
            </w:pPr>
            <w:r w:rsidRPr="002434C6">
              <w:rPr>
                <w:rStyle w:val="doceo-font-family-base"/>
                <w:rFonts w:eastAsiaTheme="minorEastAsia"/>
                <w:bCs/>
                <w:iCs/>
                <w:color w:val="1E1E1F"/>
                <w:sz w:val="22"/>
                <w:szCs w:val="22"/>
              </w:rPr>
              <w:t xml:space="preserve">Investičné spoločnosti vedú záznamy o celkových nákladoch, ktoré možno pripísať prieskumu vykonávanému treťou stranou, ktorý im bol poskytnutý, ak sú im tieto náklady známe. Na </w:t>
            </w:r>
            <w:r w:rsidRPr="002434C6">
              <w:rPr>
                <w:rStyle w:val="doceo-font-family-base"/>
                <w:rFonts w:eastAsiaTheme="minorEastAsia"/>
                <w:bCs/>
                <w:iCs/>
                <w:color w:val="1E1E1F"/>
                <w:sz w:val="22"/>
                <w:szCs w:val="22"/>
              </w:rPr>
              <w:lastRenderedPageBreak/>
              <w:t>požiadanie sa takéto informácie každoročne sprístupňujú klientom investičnej spoločnosti.</w:t>
            </w:r>
          </w:p>
          <w:p w14:paraId="0836F1FD" w14:textId="3EEE39AC" w:rsidR="0044172B" w:rsidRDefault="0044172B" w:rsidP="0044172B">
            <w:pPr>
              <w:pStyle w:val="doceo-line-height-base"/>
              <w:shd w:val="clear" w:color="auto" w:fill="FFFFFF"/>
              <w:rPr>
                <w:rStyle w:val="doceo-font-family-base"/>
                <w:rFonts w:eastAsiaTheme="minorEastAsia"/>
                <w:bCs/>
                <w:iCs/>
                <w:color w:val="1E1E1F"/>
                <w:sz w:val="22"/>
                <w:szCs w:val="22"/>
              </w:rPr>
            </w:pPr>
          </w:p>
          <w:p w14:paraId="1DFCFD47" w14:textId="74353E4F" w:rsidR="0044172B" w:rsidRPr="002434C6" w:rsidRDefault="0044172B" w:rsidP="0044172B">
            <w:pPr>
              <w:pStyle w:val="doceo-line-height-base"/>
              <w:shd w:val="clear" w:color="auto" w:fill="FFFFFF"/>
              <w:rPr>
                <w:rStyle w:val="doceo-font-family-base"/>
                <w:rFonts w:eastAsiaTheme="minorEastAsia"/>
                <w:bCs/>
                <w:iCs/>
                <w:color w:val="1E1E1F"/>
                <w:sz w:val="22"/>
                <w:szCs w:val="22"/>
              </w:rPr>
            </w:pPr>
          </w:p>
          <w:p w14:paraId="06AF5852" w14:textId="77777777" w:rsidR="0044172B" w:rsidRPr="002434C6" w:rsidRDefault="0044172B" w:rsidP="0044172B">
            <w:pPr>
              <w:pStyle w:val="doceo-line-height-base"/>
              <w:shd w:val="clear" w:color="auto" w:fill="FFFFFF"/>
              <w:rPr>
                <w:rStyle w:val="doceo-font-family-base"/>
                <w:rFonts w:eastAsiaTheme="minorEastAsia"/>
                <w:bCs/>
                <w:iCs/>
                <w:color w:val="1E1E1F"/>
                <w:sz w:val="22"/>
                <w:szCs w:val="22"/>
              </w:rPr>
            </w:pPr>
            <w:r w:rsidRPr="002434C6">
              <w:rPr>
                <w:rStyle w:val="doceo-font-family-base"/>
                <w:rFonts w:eastAsiaTheme="minorEastAsia"/>
                <w:bCs/>
                <w:iCs/>
                <w:color w:val="1E1E1F"/>
                <w:sz w:val="22"/>
                <w:szCs w:val="22"/>
              </w:rPr>
              <w:t>Do 5. decembra 2028 orgán ESMA vypracuje správu s komplexným posúdením vývoja na trhu v súvislosti s prieskumom v zmysle tohto článku. Toto posúdenie zahŕňa aspoň pokrytie kótovaných spoločností prieskumom, vývoj nákladov na tento prieskum a jeho kvality, vplyv spoločných platieb na kvalitu vykonávania, podiel samostatných a spoločných platieb, ktoré investičné spoločnosti uhradili tretím stranám za poskytovanie služieb vykonávania a prieskum, a úroveň uspokojenia dopytu investorov a iných kupujúcich po prieskume.</w:t>
            </w:r>
          </w:p>
          <w:p w14:paraId="0FDBFC29" w14:textId="77777777" w:rsidR="0044172B" w:rsidRPr="002434C6" w:rsidRDefault="0044172B" w:rsidP="0044172B">
            <w:pPr>
              <w:rPr>
                <w:rFonts w:eastAsia="Calibri"/>
                <w:color w:val="000000"/>
                <w:sz w:val="22"/>
                <w:szCs w:val="22"/>
              </w:rPr>
            </w:pPr>
            <w:r w:rsidRPr="002434C6">
              <w:rPr>
                <w:rStyle w:val="doceo-font-family-base"/>
                <w:rFonts w:eastAsiaTheme="minorEastAsia"/>
                <w:bCs/>
                <w:iCs/>
                <w:color w:val="1E1E1F"/>
                <w:sz w:val="22"/>
                <w:szCs w:val="22"/>
              </w:rPr>
              <w:t xml:space="preserve">Na základe uvedenej správy môže Komisia vo vhodných prípadoch predložiť Európskemu parlamentu a Rade legislatívny návrh týkajúci sa zmien pravidiel stanovených v tejto smernici týkajúcich sa prieskumu.“ </w:t>
            </w:r>
          </w:p>
        </w:tc>
        <w:tc>
          <w:tcPr>
            <w:tcW w:w="852" w:type="dxa"/>
            <w:tcBorders>
              <w:top w:val="single" w:sz="4" w:space="0" w:color="auto"/>
              <w:left w:val="single" w:sz="4" w:space="0" w:color="auto"/>
              <w:right w:val="single" w:sz="12" w:space="0" w:color="auto"/>
            </w:tcBorders>
          </w:tcPr>
          <w:p w14:paraId="0565777B" w14:textId="77777777" w:rsidR="0044172B" w:rsidRPr="004667B5" w:rsidRDefault="0044172B" w:rsidP="0044172B">
            <w:pPr>
              <w:adjustRightInd w:val="0"/>
              <w:jc w:val="center"/>
              <w:rPr>
                <w:color w:val="000000"/>
                <w:sz w:val="22"/>
                <w:szCs w:val="22"/>
              </w:rPr>
            </w:pPr>
          </w:p>
          <w:p w14:paraId="20A56135" w14:textId="77777777" w:rsidR="0044172B" w:rsidRPr="004667B5" w:rsidRDefault="0044172B" w:rsidP="0044172B">
            <w:pPr>
              <w:adjustRightInd w:val="0"/>
              <w:jc w:val="center"/>
              <w:rPr>
                <w:color w:val="000000"/>
                <w:sz w:val="22"/>
                <w:szCs w:val="22"/>
              </w:rPr>
            </w:pPr>
          </w:p>
          <w:p w14:paraId="038EF896" w14:textId="77777777" w:rsidR="0044172B" w:rsidRPr="004667B5" w:rsidRDefault="0044172B" w:rsidP="0044172B">
            <w:pPr>
              <w:adjustRightInd w:val="0"/>
              <w:jc w:val="center"/>
              <w:rPr>
                <w:color w:val="000000"/>
                <w:sz w:val="22"/>
                <w:szCs w:val="22"/>
              </w:rPr>
            </w:pPr>
          </w:p>
          <w:p w14:paraId="1EE34D2A" w14:textId="77777777" w:rsidR="0044172B" w:rsidRPr="004667B5" w:rsidRDefault="0044172B" w:rsidP="0044172B">
            <w:pPr>
              <w:adjustRightInd w:val="0"/>
              <w:jc w:val="center"/>
              <w:rPr>
                <w:color w:val="000000"/>
                <w:sz w:val="22"/>
                <w:szCs w:val="22"/>
              </w:rPr>
            </w:pPr>
          </w:p>
          <w:p w14:paraId="1114005A" w14:textId="77777777" w:rsidR="0044172B" w:rsidRPr="004667B5" w:rsidRDefault="0044172B" w:rsidP="0044172B">
            <w:pPr>
              <w:adjustRightInd w:val="0"/>
              <w:jc w:val="center"/>
              <w:rPr>
                <w:color w:val="000000"/>
                <w:sz w:val="22"/>
                <w:szCs w:val="22"/>
              </w:rPr>
            </w:pPr>
          </w:p>
          <w:p w14:paraId="475E4A19" w14:textId="77777777" w:rsidR="0044172B" w:rsidRPr="004667B5" w:rsidRDefault="0044172B" w:rsidP="0044172B">
            <w:pPr>
              <w:adjustRightInd w:val="0"/>
              <w:jc w:val="center"/>
              <w:rPr>
                <w:color w:val="000000"/>
                <w:sz w:val="22"/>
                <w:szCs w:val="22"/>
              </w:rPr>
            </w:pPr>
          </w:p>
          <w:p w14:paraId="074D6CEA" w14:textId="77777777" w:rsidR="0044172B" w:rsidRPr="004667B5" w:rsidRDefault="0044172B" w:rsidP="0044172B">
            <w:pPr>
              <w:adjustRightInd w:val="0"/>
              <w:jc w:val="center"/>
              <w:rPr>
                <w:color w:val="000000"/>
                <w:sz w:val="22"/>
                <w:szCs w:val="22"/>
              </w:rPr>
            </w:pPr>
          </w:p>
          <w:p w14:paraId="4057F997" w14:textId="77777777" w:rsidR="0044172B" w:rsidRPr="004667B5" w:rsidRDefault="0044172B" w:rsidP="0044172B">
            <w:pPr>
              <w:adjustRightInd w:val="0"/>
              <w:jc w:val="center"/>
              <w:rPr>
                <w:color w:val="000000"/>
                <w:sz w:val="22"/>
                <w:szCs w:val="22"/>
              </w:rPr>
            </w:pPr>
          </w:p>
          <w:p w14:paraId="0A0EF29F" w14:textId="77777777" w:rsidR="0044172B" w:rsidRPr="004667B5" w:rsidRDefault="0044172B" w:rsidP="0044172B">
            <w:pPr>
              <w:adjustRightInd w:val="0"/>
              <w:jc w:val="center"/>
              <w:rPr>
                <w:color w:val="000000"/>
                <w:sz w:val="22"/>
                <w:szCs w:val="22"/>
              </w:rPr>
            </w:pPr>
            <w:r w:rsidRPr="004667B5">
              <w:rPr>
                <w:color w:val="000000"/>
                <w:sz w:val="22"/>
                <w:szCs w:val="22"/>
              </w:rPr>
              <w:t>N</w:t>
            </w:r>
          </w:p>
          <w:p w14:paraId="7A7E6C4A" w14:textId="77777777" w:rsidR="0044172B" w:rsidRPr="004667B5" w:rsidRDefault="0044172B" w:rsidP="0044172B">
            <w:pPr>
              <w:adjustRightInd w:val="0"/>
              <w:jc w:val="center"/>
              <w:rPr>
                <w:color w:val="000000"/>
                <w:sz w:val="22"/>
                <w:szCs w:val="22"/>
              </w:rPr>
            </w:pPr>
          </w:p>
          <w:p w14:paraId="5F0D4B5E" w14:textId="77777777" w:rsidR="0044172B" w:rsidRPr="004667B5" w:rsidRDefault="0044172B" w:rsidP="0044172B">
            <w:pPr>
              <w:adjustRightInd w:val="0"/>
              <w:jc w:val="center"/>
              <w:rPr>
                <w:color w:val="000000"/>
                <w:sz w:val="22"/>
                <w:szCs w:val="22"/>
              </w:rPr>
            </w:pPr>
          </w:p>
          <w:p w14:paraId="1C1131FD" w14:textId="77777777" w:rsidR="0044172B" w:rsidRPr="004667B5" w:rsidRDefault="0044172B" w:rsidP="0044172B">
            <w:pPr>
              <w:adjustRightInd w:val="0"/>
              <w:jc w:val="center"/>
              <w:rPr>
                <w:color w:val="000000"/>
                <w:sz w:val="22"/>
                <w:szCs w:val="22"/>
              </w:rPr>
            </w:pPr>
          </w:p>
          <w:p w14:paraId="5AB76C68" w14:textId="77777777" w:rsidR="0044172B" w:rsidRPr="004667B5" w:rsidRDefault="0044172B" w:rsidP="0044172B">
            <w:pPr>
              <w:adjustRightInd w:val="0"/>
              <w:jc w:val="center"/>
              <w:rPr>
                <w:color w:val="000000"/>
                <w:sz w:val="22"/>
                <w:szCs w:val="22"/>
              </w:rPr>
            </w:pPr>
          </w:p>
          <w:p w14:paraId="49C6C625" w14:textId="77777777" w:rsidR="0044172B" w:rsidRPr="004667B5" w:rsidRDefault="0044172B" w:rsidP="0044172B">
            <w:pPr>
              <w:adjustRightInd w:val="0"/>
              <w:jc w:val="center"/>
              <w:rPr>
                <w:color w:val="000000"/>
                <w:sz w:val="22"/>
                <w:szCs w:val="22"/>
              </w:rPr>
            </w:pPr>
          </w:p>
          <w:p w14:paraId="69AC56A6" w14:textId="77777777" w:rsidR="0044172B" w:rsidRPr="004667B5" w:rsidRDefault="0044172B" w:rsidP="0044172B">
            <w:pPr>
              <w:adjustRightInd w:val="0"/>
              <w:jc w:val="center"/>
              <w:rPr>
                <w:color w:val="000000"/>
                <w:sz w:val="22"/>
                <w:szCs w:val="22"/>
              </w:rPr>
            </w:pPr>
          </w:p>
          <w:p w14:paraId="13851D03" w14:textId="77777777" w:rsidR="0044172B" w:rsidRPr="004667B5" w:rsidRDefault="0044172B" w:rsidP="0044172B">
            <w:pPr>
              <w:adjustRightInd w:val="0"/>
              <w:jc w:val="center"/>
              <w:rPr>
                <w:color w:val="000000"/>
                <w:sz w:val="22"/>
                <w:szCs w:val="22"/>
              </w:rPr>
            </w:pPr>
          </w:p>
          <w:p w14:paraId="74B6B57B" w14:textId="77777777" w:rsidR="0044172B" w:rsidRPr="004667B5" w:rsidRDefault="0044172B" w:rsidP="0044172B">
            <w:pPr>
              <w:adjustRightInd w:val="0"/>
              <w:jc w:val="center"/>
              <w:rPr>
                <w:color w:val="000000"/>
                <w:sz w:val="22"/>
                <w:szCs w:val="22"/>
              </w:rPr>
            </w:pPr>
          </w:p>
          <w:p w14:paraId="205D3522" w14:textId="77777777" w:rsidR="0044172B" w:rsidRPr="004667B5" w:rsidRDefault="0044172B" w:rsidP="0044172B">
            <w:pPr>
              <w:adjustRightInd w:val="0"/>
              <w:jc w:val="center"/>
              <w:rPr>
                <w:color w:val="000000"/>
                <w:sz w:val="22"/>
                <w:szCs w:val="22"/>
              </w:rPr>
            </w:pPr>
          </w:p>
          <w:p w14:paraId="32CC2029" w14:textId="77777777" w:rsidR="0044172B" w:rsidRPr="004667B5" w:rsidRDefault="0044172B" w:rsidP="0044172B">
            <w:pPr>
              <w:adjustRightInd w:val="0"/>
              <w:jc w:val="center"/>
              <w:rPr>
                <w:color w:val="000000"/>
                <w:sz w:val="22"/>
                <w:szCs w:val="22"/>
              </w:rPr>
            </w:pPr>
          </w:p>
          <w:p w14:paraId="5BFA9152" w14:textId="77777777" w:rsidR="0044172B" w:rsidRPr="004667B5" w:rsidRDefault="0044172B" w:rsidP="0044172B">
            <w:pPr>
              <w:adjustRightInd w:val="0"/>
              <w:jc w:val="center"/>
              <w:rPr>
                <w:color w:val="000000"/>
                <w:sz w:val="22"/>
                <w:szCs w:val="22"/>
              </w:rPr>
            </w:pPr>
          </w:p>
          <w:p w14:paraId="36A5DB1E" w14:textId="3A6C39A6" w:rsidR="0044172B" w:rsidRDefault="0044172B" w:rsidP="0044172B">
            <w:pPr>
              <w:adjustRightInd w:val="0"/>
              <w:jc w:val="center"/>
              <w:rPr>
                <w:color w:val="000000"/>
                <w:sz w:val="22"/>
                <w:szCs w:val="22"/>
              </w:rPr>
            </w:pPr>
          </w:p>
          <w:p w14:paraId="64EC5E0F" w14:textId="5AE14D99" w:rsidR="0044172B" w:rsidRDefault="0044172B" w:rsidP="0044172B">
            <w:pPr>
              <w:adjustRightInd w:val="0"/>
              <w:jc w:val="center"/>
              <w:rPr>
                <w:color w:val="000000"/>
                <w:sz w:val="22"/>
                <w:szCs w:val="22"/>
              </w:rPr>
            </w:pPr>
          </w:p>
          <w:p w14:paraId="106AD2DB" w14:textId="6D27E117" w:rsidR="0044172B" w:rsidRDefault="0044172B" w:rsidP="0044172B">
            <w:pPr>
              <w:adjustRightInd w:val="0"/>
              <w:jc w:val="center"/>
              <w:rPr>
                <w:color w:val="000000"/>
                <w:sz w:val="22"/>
                <w:szCs w:val="22"/>
              </w:rPr>
            </w:pPr>
          </w:p>
          <w:p w14:paraId="2DF31EC6" w14:textId="62F06FAA" w:rsidR="0044172B" w:rsidRDefault="0044172B" w:rsidP="0044172B">
            <w:pPr>
              <w:adjustRightInd w:val="0"/>
              <w:jc w:val="center"/>
              <w:rPr>
                <w:color w:val="000000"/>
                <w:sz w:val="22"/>
                <w:szCs w:val="22"/>
              </w:rPr>
            </w:pPr>
          </w:p>
          <w:p w14:paraId="3CF8AF84" w14:textId="2B721DDE" w:rsidR="0044172B" w:rsidRDefault="0044172B" w:rsidP="0044172B">
            <w:pPr>
              <w:adjustRightInd w:val="0"/>
              <w:jc w:val="center"/>
              <w:rPr>
                <w:color w:val="000000"/>
                <w:sz w:val="22"/>
                <w:szCs w:val="22"/>
              </w:rPr>
            </w:pPr>
          </w:p>
          <w:p w14:paraId="53F088FE" w14:textId="4DC44CB8" w:rsidR="0044172B" w:rsidRDefault="0044172B" w:rsidP="0044172B">
            <w:pPr>
              <w:adjustRightInd w:val="0"/>
              <w:jc w:val="center"/>
              <w:rPr>
                <w:color w:val="000000"/>
                <w:sz w:val="22"/>
                <w:szCs w:val="22"/>
              </w:rPr>
            </w:pPr>
          </w:p>
          <w:p w14:paraId="7EBFFD84" w14:textId="266DA684" w:rsidR="0044172B" w:rsidRDefault="0044172B" w:rsidP="0044172B">
            <w:pPr>
              <w:adjustRightInd w:val="0"/>
              <w:jc w:val="center"/>
              <w:rPr>
                <w:color w:val="000000"/>
                <w:sz w:val="22"/>
                <w:szCs w:val="22"/>
              </w:rPr>
            </w:pPr>
          </w:p>
          <w:p w14:paraId="5799EFA4" w14:textId="478B50AD" w:rsidR="0044172B" w:rsidRDefault="0044172B" w:rsidP="0044172B">
            <w:pPr>
              <w:adjustRightInd w:val="0"/>
              <w:jc w:val="center"/>
              <w:rPr>
                <w:color w:val="000000"/>
                <w:sz w:val="22"/>
                <w:szCs w:val="22"/>
              </w:rPr>
            </w:pPr>
          </w:p>
          <w:p w14:paraId="46A2DE7B" w14:textId="713DE228" w:rsidR="0044172B" w:rsidRDefault="0044172B" w:rsidP="0044172B">
            <w:pPr>
              <w:adjustRightInd w:val="0"/>
              <w:jc w:val="center"/>
              <w:rPr>
                <w:color w:val="000000"/>
                <w:sz w:val="22"/>
                <w:szCs w:val="22"/>
              </w:rPr>
            </w:pPr>
          </w:p>
          <w:p w14:paraId="6E1A11B0" w14:textId="79258232" w:rsidR="0044172B" w:rsidRDefault="0044172B" w:rsidP="0044172B">
            <w:pPr>
              <w:adjustRightInd w:val="0"/>
              <w:jc w:val="center"/>
              <w:rPr>
                <w:color w:val="000000"/>
                <w:sz w:val="22"/>
                <w:szCs w:val="22"/>
              </w:rPr>
            </w:pPr>
          </w:p>
          <w:p w14:paraId="2F00C2B5" w14:textId="4B3A6E0C" w:rsidR="0044172B" w:rsidRDefault="0044172B" w:rsidP="0044172B">
            <w:pPr>
              <w:adjustRightInd w:val="0"/>
              <w:jc w:val="center"/>
              <w:rPr>
                <w:color w:val="000000"/>
                <w:sz w:val="22"/>
                <w:szCs w:val="22"/>
              </w:rPr>
            </w:pPr>
          </w:p>
          <w:p w14:paraId="1B9CA977" w14:textId="641DEB4E" w:rsidR="0044172B" w:rsidRDefault="0044172B" w:rsidP="0044172B">
            <w:pPr>
              <w:adjustRightInd w:val="0"/>
              <w:jc w:val="center"/>
              <w:rPr>
                <w:color w:val="000000"/>
                <w:sz w:val="22"/>
                <w:szCs w:val="22"/>
              </w:rPr>
            </w:pPr>
          </w:p>
          <w:p w14:paraId="6AD90E90" w14:textId="2410947D" w:rsidR="0044172B" w:rsidRDefault="0044172B" w:rsidP="0044172B">
            <w:pPr>
              <w:adjustRightInd w:val="0"/>
              <w:jc w:val="center"/>
              <w:rPr>
                <w:color w:val="000000"/>
                <w:sz w:val="22"/>
                <w:szCs w:val="22"/>
              </w:rPr>
            </w:pPr>
          </w:p>
          <w:p w14:paraId="2B1D41B9" w14:textId="1C6F2688" w:rsidR="0044172B" w:rsidRDefault="0044172B" w:rsidP="0044172B">
            <w:pPr>
              <w:adjustRightInd w:val="0"/>
              <w:jc w:val="center"/>
              <w:rPr>
                <w:color w:val="000000"/>
                <w:sz w:val="22"/>
                <w:szCs w:val="22"/>
              </w:rPr>
            </w:pPr>
          </w:p>
          <w:p w14:paraId="6F25FE74" w14:textId="1F9F9A2F" w:rsidR="0044172B" w:rsidRDefault="0044172B" w:rsidP="0044172B">
            <w:pPr>
              <w:adjustRightInd w:val="0"/>
              <w:jc w:val="center"/>
              <w:rPr>
                <w:color w:val="000000"/>
                <w:sz w:val="22"/>
                <w:szCs w:val="22"/>
              </w:rPr>
            </w:pPr>
          </w:p>
          <w:p w14:paraId="48EAC23C" w14:textId="712A445F" w:rsidR="0044172B" w:rsidRDefault="0044172B" w:rsidP="0044172B">
            <w:pPr>
              <w:adjustRightInd w:val="0"/>
              <w:jc w:val="center"/>
              <w:rPr>
                <w:color w:val="000000"/>
                <w:sz w:val="22"/>
                <w:szCs w:val="22"/>
              </w:rPr>
            </w:pPr>
          </w:p>
          <w:p w14:paraId="7D8DE2C6" w14:textId="4741C648" w:rsidR="0044172B" w:rsidRDefault="0044172B" w:rsidP="0044172B">
            <w:pPr>
              <w:adjustRightInd w:val="0"/>
              <w:jc w:val="center"/>
              <w:rPr>
                <w:color w:val="000000"/>
                <w:sz w:val="22"/>
                <w:szCs w:val="22"/>
              </w:rPr>
            </w:pPr>
          </w:p>
          <w:p w14:paraId="416097D7" w14:textId="31ADEB39" w:rsidR="0044172B" w:rsidRDefault="0044172B" w:rsidP="0044172B">
            <w:pPr>
              <w:adjustRightInd w:val="0"/>
              <w:jc w:val="center"/>
              <w:rPr>
                <w:color w:val="000000"/>
                <w:sz w:val="22"/>
                <w:szCs w:val="22"/>
              </w:rPr>
            </w:pPr>
          </w:p>
          <w:p w14:paraId="7825B48F" w14:textId="598CBD65" w:rsidR="0044172B" w:rsidRDefault="0044172B" w:rsidP="0044172B">
            <w:pPr>
              <w:adjustRightInd w:val="0"/>
              <w:jc w:val="center"/>
              <w:rPr>
                <w:color w:val="000000"/>
                <w:sz w:val="22"/>
                <w:szCs w:val="22"/>
              </w:rPr>
            </w:pPr>
          </w:p>
          <w:p w14:paraId="074AB7D1" w14:textId="587A8485" w:rsidR="0044172B" w:rsidRDefault="0044172B" w:rsidP="0044172B">
            <w:pPr>
              <w:adjustRightInd w:val="0"/>
              <w:jc w:val="center"/>
              <w:rPr>
                <w:color w:val="000000"/>
                <w:sz w:val="22"/>
                <w:szCs w:val="22"/>
              </w:rPr>
            </w:pPr>
          </w:p>
          <w:p w14:paraId="6F3AD9F9" w14:textId="3FC928BB" w:rsidR="0044172B" w:rsidRDefault="0044172B" w:rsidP="0044172B">
            <w:pPr>
              <w:adjustRightInd w:val="0"/>
              <w:jc w:val="center"/>
              <w:rPr>
                <w:color w:val="000000"/>
                <w:sz w:val="22"/>
                <w:szCs w:val="22"/>
              </w:rPr>
            </w:pPr>
          </w:p>
          <w:p w14:paraId="232C70C4" w14:textId="7AEED914" w:rsidR="0044172B" w:rsidRDefault="0044172B" w:rsidP="0044172B">
            <w:pPr>
              <w:adjustRightInd w:val="0"/>
              <w:jc w:val="center"/>
              <w:rPr>
                <w:color w:val="000000"/>
                <w:sz w:val="22"/>
                <w:szCs w:val="22"/>
              </w:rPr>
            </w:pPr>
          </w:p>
          <w:p w14:paraId="380AD837" w14:textId="13158AE1" w:rsidR="0044172B" w:rsidRDefault="0044172B" w:rsidP="0044172B">
            <w:pPr>
              <w:adjustRightInd w:val="0"/>
              <w:jc w:val="center"/>
              <w:rPr>
                <w:color w:val="000000"/>
                <w:sz w:val="22"/>
                <w:szCs w:val="22"/>
              </w:rPr>
            </w:pPr>
          </w:p>
          <w:p w14:paraId="3C7D857F" w14:textId="367735F9" w:rsidR="0044172B" w:rsidRDefault="0044172B" w:rsidP="0044172B">
            <w:pPr>
              <w:adjustRightInd w:val="0"/>
              <w:jc w:val="center"/>
              <w:rPr>
                <w:color w:val="000000"/>
                <w:sz w:val="22"/>
                <w:szCs w:val="22"/>
              </w:rPr>
            </w:pPr>
          </w:p>
          <w:p w14:paraId="165E6D52" w14:textId="3F94B0CA" w:rsidR="0044172B" w:rsidRDefault="0044172B" w:rsidP="0044172B">
            <w:pPr>
              <w:adjustRightInd w:val="0"/>
              <w:jc w:val="center"/>
              <w:rPr>
                <w:color w:val="000000"/>
                <w:sz w:val="22"/>
                <w:szCs w:val="22"/>
              </w:rPr>
            </w:pPr>
          </w:p>
          <w:p w14:paraId="464F1298" w14:textId="6289298F" w:rsidR="0044172B" w:rsidRDefault="0044172B" w:rsidP="0044172B">
            <w:pPr>
              <w:adjustRightInd w:val="0"/>
              <w:jc w:val="center"/>
              <w:rPr>
                <w:color w:val="000000"/>
                <w:sz w:val="22"/>
                <w:szCs w:val="22"/>
              </w:rPr>
            </w:pPr>
          </w:p>
          <w:p w14:paraId="430C32B5" w14:textId="460228D6" w:rsidR="0044172B" w:rsidRDefault="0044172B" w:rsidP="0044172B">
            <w:pPr>
              <w:adjustRightInd w:val="0"/>
              <w:jc w:val="center"/>
              <w:rPr>
                <w:color w:val="000000"/>
                <w:sz w:val="22"/>
                <w:szCs w:val="22"/>
              </w:rPr>
            </w:pPr>
          </w:p>
          <w:p w14:paraId="5BE586D6" w14:textId="0F72AB91" w:rsidR="0044172B" w:rsidRDefault="0044172B" w:rsidP="0044172B">
            <w:pPr>
              <w:adjustRightInd w:val="0"/>
              <w:jc w:val="center"/>
              <w:rPr>
                <w:color w:val="000000"/>
                <w:sz w:val="22"/>
                <w:szCs w:val="22"/>
              </w:rPr>
            </w:pPr>
          </w:p>
          <w:p w14:paraId="3D2C9BC3" w14:textId="7360699E" w:rsidR="0044172B" w:rsidRDefault="0044172B" w:rsidP="0044172B">
            <w:pPr>
              <w:adjustRightInd w:val="0"/>
              <w:jc w:val="center"/>
              <w:rPr>
                <w:color w:val="000000"/>
                <w:sz w:val="22"/>
                <w:szCs w:val="22"/>
              </w:rPr>
            </w:pPr>
          </w:p>
          <w:p w14:paraId="54C0D42C" w14:textId="04988CE8" w:rsidR="0044172B" w:rsidRDefault="0044172B" w:rsidP="0044172B">
            <w:pPr>
              <w:adjustRightInd w:val="0"/>
              <w:jc w:val="center"/>
              <w:rPr>
                <w:color w:val="000000"/>
                <w:sz w:val="22"/>
                <w:szCs w:val="22"/>
              </w:rPr>
            </w:pPr>
          </w:p>
          <w:p w14:paraId="6B62497D" w14:textId="34AA3CDE" w:rsidR="0044172B" w:rsidRDefault="0044172B" w:rsidP="0044172B">
            <w:pPr>
              <w:adjustRightInd w:val="0"/>
              <w:jc w:val="center"/>
              <w:rPr>
                <w:color w:val="000000"/>
                <w:sz w:val="22"/>
                <w:szCs w:val="22"/>
              </w:rPr>
            </w:pPr>
          </w:p>
          <w:p w14:paraId="01EDDF41" w14:textId="1D9A627C" w:rsidR="0044172B" w:rsidRDefault="0044172B" w:rsidP="0044172B">
            <w:pPr>
              <w:adjustRightInd w:val="0"/>
              <w:jc w:val="center"/>
              <w:rPr>
                <w:color w:val="000000"/>
                <w:sz w:val="22"/>
                <w:szCs w:val="22"/>
              </w:rPr>
            </w:pPr>
          </w:p>
          <w:p w14:paraId="46C0E66C" w14:textId="715490A0" w:rsidR="0044172B" w:rsidRDefault="0044172B" w:rsidP="0044172B">
            <w:pPr>
              <w:adjustRightInd w:val="0"/>
              <w:jc w:val="center"/>
              <w:rPr>
                <w:color w:val="000000"/>
                <w:sz w:val="22"/>
                <w:szCs w:val="22"/>
              </w:rPr>
            </w:pPr>
          </w:p>
          <w:p w14:paraId="543D50B2" w14:textId="4F4D9F32" w:rsidR="0044172B" w:rsidRDefault="0044172B" w:rsidP="0044172B">
            <w:pPr>
              <w:adjustRightInd w:val="0"/>
              <w:jc w:val="center"/>
              <w:rPr>
                <w:color w:val="000000"/>
                <w:sz w:val="22"/>
                <w:szCs w:val="22"/>
              </w:rPr>
            </w:pPr>
          </w:p>
          <w:p w14:paraId="6FE11588" w14:textId="2903F07A" w:rsidR="0044172B" w:rsidRDefault="0044172B" w:rsidP="0044172B">
            <w:pPr>
              <w:adjustRightInd w:val="0"/>
              <w:jc w:val="center"/>
              <w:rPr>
                <w:color w:val="000000"/>
                <w:sz w:val="22"/>
                <w:szCs w:val="22"/>
              </w:rPr>
            </w:pPr>
          </w:p>
          <w:p w14:paraId="172D4BB8" w14:textId="3FBE8BB0" w:rsidR="0044172B" w:rsidRDefault="0044172B" w:rsidP="0044172B">
            <w:pPr>
              <w:adjustRightInd w:val="0"/>
              <w:jc w:val="center"/>
              <w:rPr>
                <w:color w:val="000000"/>
                <w:sz w:val="22"/>
                <w:szCs w:val="22"/>
              </w:rPr>
            </w:pPr>
          </w:p>
          <w:p w14:paraId="0C01C179" w14:textId="3A67ECF7" w:rsidR="0044172B" w:rsidRDefault="0044172B" w:rsidP="0044172B">
            <w:pPr>
              <w:adjustRightInd w:val="0"/>
              <w:jc w:val="center"/>
              <w:rPr>
                <w:color w:val="000000"/>
                <w:sz w:val="22"/>
                <w:szCs w:val="22"/>
              </w:rPr>
            </w:pPr>
          </w:p>
          <w:p w14:paraId="3FFA8770" w14:textId="092AA703" w:rsidR="0044172B" w:rsidRDefault="0044172B" w:rsidP="0044172B">
            <w:pPr>
              <w:adjustRightInd w:val="0"/>
              <w:jc w:val="center"/>
              <w:rPr>
                <w:color w:val="000000"/>
                <w:sz w:val="22"/>
                <w:szCs w:val="22"/>
              </w:rPr>
            </w:pPr>
          </w:p>
          <w:p w14:paraId="4455D0F7" w14:textId="2B3E7A62" w:rsidR="0044172B" w:rsidRDefault="0044172B" w:rsidP="0044172B">
            <w:pPr>
              <w:adjustRightInd w:val="0"/>
              <w:jc w:val="center"/>
              <w:rPr>
                <w:color w:val="000000"/>
                <w:sz w:val="22"/>
                <w:szCs w:val="22"/>
              </w:rPr>
            </w:pPr>
          </w:p>
          <w:p w14:paraId="16E9D599" w14:textId="23B419D0" w:rsidR="0044172B" w:rsidRDefault="0044172B" w:rsidP="0044172B">
            <w:pPr>
              <w:adjustRightInd w:val="0"/>
              <w:jc w:val="center"/>
              <w:rPr>
                <w:color w:val="000000"/>
                <w:sz w:val="22"/>
                <w:szCs w:val="22"/>
              </w:rPr>
            </w:pPr>
          </w:p>
          <w:p w14:paraId="4F4F0220" w14:textId="25115CFE" w:rsidR="0044172B" w:rsidRDefault="0044172B" w:rsidP="0044172B">
            <w:pPr>
              <w:adjustRightInd w:val="0"/>
              <w:jc w:val="center"/>
              <w:rPr>
                <w:color w:val="000000"/>
                <w:sz w:val="22"/>
                <w:szCs w:val="22"/>
              </w:rPr>
            </w:pPr>
          </w:p>
          <w:p w14:paraId="26294E2C" w14:textId="19A8B5EB" w:rsidR="0044172B" w:rsidRDefault="0044172B" w:rsidP="0044172B">
            <w:pPr>
              <w:adjustRightInd w:val="0"/>
              <w:jc w:val="center"/>
              <w:rPr>
                <w:color w:val="000000"/>
                <w:sz w:val="22"/>
                <w:szCs w:val="22"/>
              </w:rPr>
            </w:pPr>
          </w:p>
          <w:p w14:paraId="7857BA3B" w14:textId="58905CAC" w:rsidR="0044172B" w:rsidRDefault="0044172B" w:rsidP="0044172B">
            <w:pPr>
              <w:adjustRightInd w:val="0"/>
              <w:jc w:val="center"/>
              <w:rPr>
                <w:color w:val="000000"/>
                <w:sz w:val="22"/>
                <w:szCs w:val="22"/>
              </w:rPr>
            </w:pPr>
          </w:p>
          <w:p w14:paraId="35401A69" w14:textId="77420582" w:rsidR="0044172B" w:rsidRDefault="0044172B" w:rsidP="0044172B">
            <w:pPr>
              <w:adjustRightInd w:val="0"/>
              <w:jc w:val="center"/>
              <w:rPr>
                <w:color w:val="000000"/>
                <w:sz w:val="22"/>
                <w:szCs w:val="22"/>
              </w:rPr>
            </w:pPr>
          </w:p>
          <w:p w14:paraId="3ADA447D" w14:textId="6282376A" w:rsidR="0044172B" w:rsidRDefault="0044172B" w:rsidP="0044172B">
            <w:pPr>
              <w:adjustRightInd w:val="0"/>
              <w:jc w:val="center"/>
              <w:rPr>
                <w:color w:val="000000"/>
                <w:sz w:val="22"/>
                <w:szCs w:val="22"/>
              </w:rPr>
            </w:pPr>
          </w:p>
          <w:p w14:paraId="696C8508" w14:textId="11A15599" w:rsidR="0024365E" w:rsidRDefault="0024365E" w:rsidP="0024365E">
            <w:pPr>
              <w:adjustRightInd w:val="0"/>
              <w:rPr>
                <w:color w:val="000000"/>
                <w:sz w:val="22"/>
                <w:szCs w:val="22"/>
              </w:rPr>
            </w:pPr>
          </w:p>
          <w:p w14:paraId="6C70023F" w14:textId="77777777" w:rsidR="0044172B" w:rsidRDefault="0044172B" w:rsidP="0044172B">
            <w:pPr>
              <w:adjustRightInd w:val="0"/>
              <w:jc w:val="center"/>
              <w:rPr>
                <w:color w:val="000000"/>
                <w:sz w:val="22"/>
                <w:szCs w:val="22"/>
              </w:rPr>
            </w:pPr>
          </w:p>
          <w:p w14:paraId="2B1ABEB2" w14:textId="77777777" w:rsidR="006303A9" w:rsidRDefault="006303A9" w:rsidP="0044172B">
            <w:pPr>
              <w:adjustRightInd w:val="0"/>
              <w:jc w:val="center"/>
              <w:rPr>
                <w:color w:val="000000"/>
                <w:sz w:val="22"/>
                <w:szCs w:val="22"/>
              </w:rPr>
            </w:pPr>
          </w:p>
          <w:p w14:paraId="2C4ACDA1" w14:textId="77777777" w:rsidR="006303A9" w:rsidRDefault="006303A9" w:rsidP="0044172B">
            <w:pPr>
              <w:adjustRightInd w:val="0"/>
              <w:jc w:val="center"/>
              <w:rPr>
                <w:color w:val="000000"/>
                <w:sz w:val="22"/>
                <w:szCs w:val="22"/>
              </w:rPr>
            </w:pPr>
          </w:p>
          <w:p w14:paraId="171BC920" w14:textId="77777777" w:rsidR="0044172B" w:rsidRDefault="0044172B" w:rsidP="0044172B">
            <w:pPr>
              <w:adjustRightInd w:val="0"/>
              <w:jc w:val="center"/>
              <w:rPr>
                <w:color w:val="000000"/>
                <w:sz w:val="22"/>
                <w:szCs w:val="22"/>
              </w:rPr>
            </w:pPr>
          </w:p>
          <w:p w14:paraId="2CCE5954" w14:textId="624DE7D7" w:rsidR="0044172B" w:rsidRDefault="00D40E5B" w:rsidP="0044172B">
            <w:pPr>
              <w:adjustRightInd w:val="0"/>
              <w:jc w:val="center"/>
              <w:rPr>
                <w:color w:val="000000"/>
                <w:sz w:val="22"/>
                <w:szCs w:val="22"/>
              </w:rPr>
            </w:pPr>
            <w:r w:rsidRPr="00170F52">
              <w:rPr>
                <w:color w:val="000000"/>
                <w:sz w:val="22"/>
                <w:szCs w:val="22"/>
              </w:rPr>
              <w:t>N</w:t>
            </w:r>
          </w:p>
          <w:p w14:paraId="2491BE2D" w14:textId="77777777" w:rsidR="0044172B" w:rsidRDefault="0044172B" w:rsidP="0044172B">
            <w:pPr>
              <w:adjustRightInd w:val="0"/>
              <w:jc w:val="center"/>
              <w:rPr>
                <w:color w:val="000000"/>
                <w:sz w:val="22"/>
                <w:szCs w:val="22"/>
              </w:rPr>
            </w:pPr>
          </w:p>
          <w:p w14:paraId="67630F0E" w14:textId="77777777" w:rsidR="0044172B" w:rsidRDefault="0044172B" w:rsidP="0044172B">
            <w:pPr>
              <w:adjustRightInd w:val="0"/>
              <w:jc w:val="center"/>
              <w:rPr>
                <w:color w:val="000000"/>
                <w:sz w:val="22"/>
                <w:szCs w:val="22"/>
              </w:rPr>
            </w:pPr>
          </w:p>
          <w:p w14:paraId="2BAE155E" w14:textId="77777777" w:rsidR="0044172B" w:rsidRDefault="0044172B" w:rsidP="0044172B">
            <w:pPr>
              <w:adjustRightInd w:val="0"/>
              <w:jc w:val="center"/>
              <w:rPr>
                <w:color w:val="000000"/>
                <w:sz w:val="22"/>
                <w:szCs w:val="22"/>
              </w:rPr>
            </w:pPr>
          </w:p>
          <w:p w14:paraId="6F600EAF" w14:textId="77777777" w:rsidR="0044172B" w:rsidRDefault="0044172B" w:rsidP="0044172B">
            <w:pPr>
              <w:adjustRightInd w:val="0"/>
              <w:jc w:val="center"/>
              <w:rPr>
                <w:color w:val="000000"/>
                <w:sz w:val="22"/>
                <w:szCs w:val="22"/>
              </w:rPr>
            </w:pPr>
          </w:p>
          <w:p w14:paraId="172333C1" w14:textId="77777777" w:rsidR="0044172B" w:rsidRDefault="0044172B" w:rsidP="0044172B">
            <w:pPr>
              <w:adjustRightInd w:val="0"/>
              <w:jc w:val="center"/>
              <w:rPr>
                <w:color w:val="000000"/>
                <w:sz w:val="22"/>
                <w:szCs w:val="22"/>
              </w:rPr>
            </w:pPr>
          </w:p>
          <w:p w14:paraId="5B401F5D" w14:textId="77777777" w:rsidR="0044172B" w:rsidRDefault="0044172B" w:rsidP="0044172B">
            <w:pPr>
              <w:adjustRightInd w:val="0"/>
              <w:jc w:val="center"/>
              <w:rPr>
                <w:color w:val="000000"/>
                <w:sz w:val="22"/>
                <w:szCs w:val="22"/>
              </w:rPr>
            </w:pPr>
          </w:p>
          <w:p w14:paraId="0B10C661" w14:textId="77777777" w:rsidR="0044172B" w:rsidRDefault="0044172B" w:rsidP="0044172B">
            <w:pPr>
              <w:adjustRightInd w:val="0"/>
              <w:jc w:val="center"/>
              <w:rPr>
                <w:color w:val="000000"/>
                <w:sz w:val="22"/>
                <w:szCs w:val="22"/>
              </w:rPr>
            </w:pPr>
          </w:p>
          <w:p w14:paraId="4A31ECF5" w14:textId="77777777" w:rsidR="0044172B" w:rsidRDefault="0044172B" w:rsidP="0044172B">
            <w:pPr>
              <w:adjustRightInd w:val="0"/>
              <w:jc w:val="center"/>
              <w:rPr>
                <w:color w:val="000000"/>
                <w:sz w:val="22"/>
                <w:szCs w:val="22"/>
              </w:rPr>
            </w:pPr>
          </w:p>
          <w:p w14:paraId="05D2051B" w14:textId="77777777" w:rsidR="0044172B" w:rsidRDefault="0044172B" w:rsidP="0044172B">
            <w:pPr>
              <w:adjustRightInd w:val="0"/>
              <w:jc w:val="center"/>
              <w:rPr>
                <w:color w:val="000000"/>
                <w:sz w:val="22"/>
                <w:szCs w:val="22"/>
              </w:rPr>
            </w:pPr>
          </w:p>
          <w:p w14:paraId="4585E48E" w14:textId="77777777" w:rsidR="0044172B" w:rsidRDefault="0044172B" w:rsidP="0044172B">
            <w:pPr>
              <w:adjustRightInd w:val="0"/>
              <w:jc w:val="center"/>
              <w:rPr>
                <w:color w:val="000000"/>
                <w:sz w:val="22"/>
                <w:szCs w:val="22"/>
              </w:rPr>
            </w:pPr>
          </w:p>
          <w:p w14:paraId="1441983C" w14:textId="77777777" w:rsidR="0044172B" w:rsidRDefault="0044172B" w:rsidP="0044172B">
            <w:pPr>
              <w:adjustRightInd w:val="0"/>
              <w:jc w:val="center"/>
              <w:rPr>
                <w:color w:val="000000"/>
                <w:sz w:val="22"/>
                <w:szCs w:val="22"/>
              </w:rPr>
            </w:pPr>
          </w:p>
          <w:p w14:paraId="6ACE07DF" w14:textId="77777777" w:rsidR="0044172B" w:rsidRDefault="0044172B" w:rsidP="0044172B">
            <w:pPr>
              <w:adjustRightInd w:val="0"/>
              <w:jc w:val="center"/>
              <w:rPr>
                <w:color w:val="000000"/>
                <w:sz w:val="22"/>
                <w:szCs w:val="22"/>
              </w:rPr>
            </w:pPr>
          </w:p>
          <w:p w14:paraId="0A729F64" w14:textId="77777777" w:rsidR="0044172B" w:rsidRDefault="0044172B" w:rsidP="0044172B">
            <w:pPr>
              <w:adjustRightInd w:val="0"/>
              <w:jc w:val="center"/>
              <w:rPr>
                <w:color w:val="000000"/>
                <w:sz w:val="22"/>
                <w:szCs w:val="22"/>
              </w:rPr>
            </w:pPr>
          </w:p>
          <w:p w14:paraId="0702FE94" w14:textId="77777777" w:rsidR="0044172B" w:rsidRDefault="0044172B" w:rsidP="0044172B">
            <w:pPr>
              <w:adjustRightInd w:val="0"/>
              <w:jc w:val="center"/>
              <w:rPr>
                <w:color w:val="000000"/>
                <w:sz w:val="22"/>
                <w:szCs w:val="22"/>
              </w:rPr>
            </w:pPr>
          </w:p>
          <w:p w14:paraId="5BCB156B" w14:textId="77777777" w:rsidR="0044172B" w:rsidRDefault="0044172B" w:rsidP="0044172B">
            <w:pPr>
              <w:adjustRightInd w:val="0"/>
              <w:jc w:val="center"/>
              <w:rPr>
                <w:color w:val="000000"/>
                <w:sz w:val="22"/>
                <w:szCs w:val="22"/>
              </w:rPr>
            </w:pPr>
          </w:p>
          <w:p w14:paraId="6EC6F981" w14:textId="77777777" w:rsidR="0044172B" w:rsidRDefault="0044172B" w:rsidP="0044172B">
            <w:pPr>
              <w:adjustRightInd w:val="0"/>
              <w:jc w:val="center"/>
              <w:rPr>
                <w:color w:val="000000"/>
                <w:sz w:val="22"/>
                <w:szCs w:val="22"/>
              </w:rPr>
            </w:pPr>
          </w:p>
          <w:p w14:paraId="67EE11C4" w14:textId="77777777" w:rsidR="0044172B" w:rsidRDefault="0044172B" w:rsidP="0044172B">
            <w:pPr>
              <w:adjustRightInd w:val="0"/>
              <w:jc w:val="center"/>
              <w:rPr>
                <w:color w:val="000000"/>
                <w:sz w:val="22"/>
                <w:szCs w:val="22"/>
              </w:rPr>
            </w:pPr>
          </w:p>
          <w:p w14:paraId="4F0AA3D7" w14:textId="77777777" w:rsidR="0044172B" w:rsidRDefault="0044172B" w:rsidP="0044172B">
            <w:pPr>
              <w:adjustRightInd w:val="0"/>
              <w:jc w:val="center"/>
              <w:rPr>
                <w:color w:val="000000"/>
                <w:sz w:val="22"/>
                <w:szCs w:val="22"/>
              </w:rPr>
            </w:pPr>
          </w:p>
          <w:p w14:paraId="33904906" w14:textId="77777777" w:rsidR="0044172B" w:rsidRDefault="0044172B" w:rsidP="0044172B">
            <w:pPr>
              <w:adjustRightInd w:val="0"/>
              <w:jc w:val="center"/>
              <w:rPr>
                <w:color w:val="000000"/>
                <w:sz w:val="22"/>
                <w:szCs w:val="22"/>
              </w:rPr>
            </w:pPr>
          </w:p>
          <w:p w14:paraId="72338890" w14:textId="77777777" w:rsidR="0044172B" w:rsidRDefault="0044172B" w:rsidP="0044172B">
            <w:pPr>
              <w:adjustRightInd w:val="0"/>
              <w:jc w:val="center"/>
              <w:rPr>
                <w:color w:val="000000"/>
                <w:sz w:val="22"/>
                <w:szCs w:val="22"/>
              </w:rPr>
            </w:pPr>
          </w:p>
          <w:p w14:paraId="46BCC351" w14:textId="77777777" w:rsidR="0044172B" w:rsidRDefault="0044172B" w:rsidP="0044172B">
            <w:pPr>
              <w:adjustRightInd w:val="0"/>
              <w:jc w:val="center"/>
              <w:rPr>
                <w:color w:val="000000"/>
                <w:sz w:val="22"/>
                <w:szCs w:val="22"/>
              </w:rPr>
            </w:pPr>
          </w:p>
          <w:p w14:paraId="0DAE11D1" w14:textId="77777777" w:rsidR="0044172B" w:rsidRDefault="0044172B" w:rsidP="0044172B">
            <w:pPr>
              <w:adjustRightInd w:val="0"/>
              <w:jc w:val="center"/>
              <w:rPr>
                <w:color w:val="000000"/>
                <w:sz w:val="22"/>
                <w:szCs w:val="22"/>
              </w:rPr>
            </w:pPr>
          </w:p>
          <w:p w14:paraId="7189512A" w14:textId="77777777" w:rsidR="0044172B" w:rsidRDefault="0044172B" w:rsidP="0044172B">
            <w:pPr>
              <w:adjustRightInd w:val="0"/>
              <w:jc w:val="center"/>
              <w:rPr>
                <w:color w:val="000000"/>
                <w:sz w:val="22"/>
                <w:szCs w:val="22"/>
              </w:rPr>
            </w:pPr>
          </w:p>
          <w:p w14:paraId="4316F63B" w14:textId="77777777" w:rsidR="0044172B" w:rsidRDefault="0044172B" w:rsidP="0044172B">
            <w:pPr>
              <w:adjustRightInd w:val="0"/>
              <w:jc w:val="center"/>
              <w:rPr>
                <w:color w:val="000000"/>
                <w:sz w:val="22"/>
                <w:szCs w:val="22"/>
              </w:rPr>
            </w:pPr>
          </w:p>
          <w:p w14:paraId="56ACCD8A" w14:textId="0D8D41B2" w:rsidR="0044172B" w:rsidRDefault="0044172B" w:rsidP="0044172B">
            <w:pPr>
              <w:adjustRightInd w:val="0"/>
              <w:jc w:val="center"/>
              <w:rPr>
                <w:color w:val="000000"/>
                <w:sz w:val="22"/>
                <w:szCs w:val="22"/>
              </w:rPr>
            </w:pPr>
          </w:p>
          <w:p w14:paraId="7F1E0647" w14:textId="3DE3CFF9" w:rsidR="0044172B" w:rsidRDefault="0044172B" w:rsidP="0044172B">
            <w:pPr>
              <w:adjustRightInd w:val="0"/>
              <w:jc w:val="center"/>
              <w:rPr>
                <w:color w:val="000000"/>
                <w:sz w:val="22"/>
                <w:szCs w:val="22"/>
              </w:rPr>
            </w:pPr>
          </w:p>
          <w:p w14:paraId="67AE58CC" w14:textId="2691860B" w:rsidR="0044172B" w:rsidRDefault="0044172B" w:rsidP="0044172B">
            <w:pPr>
              <w:adjustRightInd w:val="0"/>
              <w:jc w:val="center"/>
              <w:rPr>
                <w:color w:val="000000"/>
                <w:sz w:val="22"/>
                <w:szCs w:val="22"/>
              </w:rPr>
            </w:pPr>
          </w:p>
          <w:p w14:paraId="1C68E96E" w14:textId="7FCFE212" w:rsidR="0044172B" w:rsidRDefault="0044172B" w:rsidP="0044172B">
            <w:pPr>
              <w:adjustRightInd w:val="0"/>
              <w:jc w:val="center"/>
              <w:rPr>
                <w:color w:val="000000"/>
                <w:sz w:val="22"/>
                <w:szCs w:val="22"/>
              </w:rPr>
            </w:pPr>
          </w:p>
          <w:p w14:paraId="6520C6D2" w14:textId="357850EA" w:rsidR="0044172B" w:rsidRDefault="0044172B" w:rsidP="0044172B">
            <w:pPr>
              <w:adjustRightInd w:val="0"/>
              <w:jc w:val="center"/>
              <w:rPr>
                <w:color w:val="000000"/>
                <w:sz w:val="22"/>
                <w:szCs w:val="22"/>
              </w:rPr>
            </w:pPr>
          </w:p>
          <w:p w14:paraId="63C4E6B0" w14:textId="77777777" w:rsidR="0044172B" w:rsidRDefault="0044172B" w:rsidP="0044172B">
            <w:pPr>
              <w:adjustRightInd w:val="0"/>
              <w:jc w:val="center"/>
              <w:rPr>
                <w:color w:val="000000"/>
                <w:sz w:val="22"/>
                <w:szCs w:val="22"/>
              </w:rPr>
            </w:pPr>
          </w:p>
          <w:p w14:paraId="03E90836" w14:textId="77777777" w:rsidR="0044172B" w:rsidRDefault="0044172B" w:rsidP="0044172B">
            <w:pPr>
              <w:adjustRightInd w:val="0"/>
              <w:jc w:val="center"/>
              <w:rPr>
                <w:color w:val="000000"/>
                <w:sz w:val="22"/>
                <w:szCs w:val="22"/>
              </w:rPr>
            </w:pPr>
          </w:p>
          <w:p w14:paraId="1CD60EF0" w14:textId="7F879192" w:rsidR="0044172B" w:rsidRDefault="0044172B" w:rsidP="0044172B">
            <w:pPr>
              <w:adjustRightInd w:val="0"/>
              <w:jc w:val="center"/>
              <w:rPr>
                <w:color w:val="000000"/>
                <w:sz w:val="22"/>
                <w:szCs w:val="22"/>
              </w:rPr>
            </w:pPr>
            <w:proofErr w:type="spellStart"/>
            <w:r>
              <w:rPr>
                <w:color w:val="000000"/>
                <w:sz w:val="22"/>
                <w:szCs w:val="22"/>
              </w:rPr>
              <w:t>n.a</w:t>
            </w:r>
            <w:proofErr w:type="spellEnd"/>
            <w:r>
              <w:rPr>
                <w:color w:val="000000"/>
                <w:sz w:val="22"/>
                <w:szCs w:val="22"/>
              </w:rPr>
              <w:t>.</w:t>
            </w:r>
          </w:p>
          <w:p w14:paraId="53296EEC" w14:textId="77777777" w:rsidR="0044172B" w:rsidRDefault="0044172B" w:rsidP="0044172B">
            <w:pPr>
              <w:adjustRightInd w:val="0"/>
              <w:jc w:val="center"/>
              <w:rPr>
                <w:color w:val="000000"/>
                <w:sz w:val="22"/>
                <w:szCs w:val="22"/>
              </w:rPr>
            </w:pPr>
          </w:p>
          <w:p w14:paraId="16EA5973" w14:textId="77777777" w:rsidR="0044172B" w:rsidRDefault="0044172B" w:rsidP="0044172B">
            <w:pPr>
              <w:adjustRightInd w:val="0"/>
              <w:jc w:val="center"/>
              <w:rPr>
                <w:color w:val="000000"/>
                <w:sz w:val="22"/>
                <w:szCs w:val="22"/>
              </w:rPr>
            </w:pPr>
          </w:p>
          <w:p w14:paraId="4FCBFBC9" w14:textId="77777777" w:rsidR="0044172B" w:rsidRDefault="0044172B" w:rsidP="0044172B">
            <w:pPr>
              <w:adjustRightInd w:val="0"/>
              <w:jc w:val="center"/>
              <w:rPr>
                <w:color w:val="000000"/>
                <w:sz w:val="22"/>
                <w:szCs w:val="22"/>
              </w:rPr>
            </w:pPr>
          </w:p>
          <w:p w14:paraId="5DAC84A1" w14:textId="77777777" w:rsidR="0044172B" w:rsidRDefault="0044172B" w:rsidP="0044172B">
            <w:pPr>
              <w:adjustRightInd w:val="0"/>
              <w:jc w:val="center"/>
              <w:rPr>
                <w:color w:val="000000"/>
                <w:sz w:val="22"/>
                <w:szCs w:val="22"/>
              </w:rPr>
            </w:pPr>
          </w:p>
          <w:p w14:paraId="5C5209C1" w14:textId="77777777" w:rsidR="0044172B" w:rsidRDefault="0044172B" w:rsidP="0044172B">
            <w:pPr>
              <w:adjustRightInd w:val="0"/>
              <w:jc w:val="center"/>
              <w:rPr>
                <w:color w:val="000000"/>
                <w:sz w:val="22"/>
                <w:szCs w:val="22"/>
              </w:rPr>
            </w:pPr>
          </w:p>
          <w:p w14:paraId="70C10346" w14:textId="77777777" w:rsidR="0044172B" w:rsidRDefault="0044172B" w:rsidP="0044172B">
            <w:pPr>
              <w:adjustRightInd w:val="0"/>
              <w:jc w:val="center"/>
              <w:rPr>
                <w:color w:val="000000"/>
                <w:sz w:val="22"/>
                <w:szCs w:val="22"/>
              </w:rPr>
            </w:pPr>
          </w:p>
          <w:p w14:paraId="33BB9410" w14:textId="77777777" w:rsidR="0044172B" w:rsidRDefault="0044172B" w:rsidP="0044172B">
            <w:pPr>
              <w:adjustRightInd w:val="0"/>
              <w:jc w:val="center"/>
              <w:rPr>
                <w:color w:val="000000"/>
                <w:sz w:val="22"/>
                <w:szCs w:val="22"/>
              </w:rPr>
            </w:pPr>
          </w:p>
          <w:p w14:paraId="3A0ACA0A" w14:textId="77777777" w:rsidR="0044172B" w:rsidRDefault="0044172B" w:rsidP="0044172B">
            <w:pPr>
              <w:adjustRightInd w:val="0"/>
              <w:jc w:val="center"/>
              <w:rPr>
                <w:color w:val="000000"/>
                <w:sz w:val="22"/>
                <w:szCs w:val="22"/>
              </w:rPr>
            </w:pPr>
          </w:p>
          <w:p w14:paraId="4DC19E2D" w14:textId="77777777" w:rsidR="0044172B" w:rsidRDefault="0044172B" w:rsidP="0044172B">
            <w:pPr>
              <w:adjustRightInd w:val="0"/>
              <w:jc w:val="center"/>
              <w:rPr>
                <w:color w:val="000000"/>
                <w:sz w:val="22"/>
                <w:szCs w:val="22"/>
              </w:rPr>
            </w:pPr>
          </w:p>
          <w:p w14:paraId="39ACB1C6" w14:textId="77777777" w:rsidR="0044172B" w:rsidRDefault="0044172B" w:rsidP="0044172B">
            <w:pPr>
              <w:adjustRightInd w:val="0"/>
              <w:jc w:val="center"/>
              <w:rPr>
                <w:color w:val="000000"/>
                <w:sz w:val="22"/>
                <w:szCs w:val="22"/>
              </w:rPr>
            </w:pPr>
          </w:p>
          <w:p w14:paraId="20AFB4F4" w14:textId="77777777" w:rsidR="0044172B" w:rsidRDefault="0044172B" w:rsidP="0044172B">
            <w:pPr>
              <w:adjustRightInd w:val="0"/>
              <w:jc w:val="center"/>
              <w:rPr>
                <w:color w:val="000000"/>
                <w:sz w:val="22"/>
                <w:szCs w:val="22"/>
              </w:rPr>
            </w:pPr>
          </w:p>
          <w:p w14:paraId="7E6804B5" w14:textId="77777777" w:rsidR="0044172B" w:rsidRDefault="0044172B" w:rsidP="0044172B">
            <w:pPr>
              <w:adjustRightInd w:val="0"/>
              <w:jc w:val="center"/>
              <w:rPr>
                <w:color w:val="000000"/>
                <w:sz w:val="22"/>
                <w:szCs w:val="22"/>
              </w:rPr>
            </w:pPr>
          </w:p>
          <w:p w14:paraId="737C95A4" w14:textId="02C85641" w:rsidR="0044172B" w:rsidRDefault="0044172B" w:rsidP="0044172B">
            <w:pPr>
              <w:adjustRightInd w:val="0"/>
              <w:jc w:val="center"/>
              <w:rPr>
                <w:color w:val="000000"/>
                <w:sz w:val="22"/>
                <w:szCs w:val="22"/>
              </w:rPr>
            </w:pPr>
            <w:proofErr w:type="spellStart"/>
            <w:r>
              <w:rPr>
                <w:color w:val="000000"/>
                <w:sz w:val="22"/>
                <w:szCs w:val="22"/>
              </w:rPr>
              <w:t>n.a</w:t>
            </w:r>
            <w:proofErr w:type="spellEnd"/>
            <w:r>
              <w:rPr>
                <w:color w:val="000000"/>
                <w:sz w:val="22"/>
                <w:szCs w:val="22"/>
              </w:rPr>
              <w:t>.</w:t>
            </w:r>
          </w:p>
          <w:p w14:paraId="5E8921FC" w14:textId="77777777" w:rsidR="0044172B" w:rsidRDefault="0044172B" w:rsidP="0044172B">
            <w:pPr>
              <w:adjustRightInd w:val="0"/>
              <w:jc w:val="center"/>
              <w:rPr>
                <w:color w:val="000000"/>
                <w:sz w:val="22"/>
                <w:szCs w:val="22"/>
              </w:rPr>
            </w:pPr>
          </w:p>
          <w:p w14:paraId="41481E62" w14:textId="77777777" w:rsidR="0044172B" w:rsidRDefault="0044172B" w:rsidP="0044172B">
            <w:pPr>
              <w:adjustRightInd w:val="0"/>
              <w:jc w:val="center"/>
              <w:rPr>
                <w:color w:val="000000"/>
                <w:sz w:val="22"/>
                <w:szCs w:val="22"/>
              </w:rPr>
            </w:pPr>
          </w:p>
          <w:p w14:paraId="69B630B0" w14:textId="77777777" w:rsidR="0044172B" w:rsidRDefault="0044172B" w:rsidP="0044172B">
            <w:pPr>
              <w:adjustRightInd w:val="0"/>
              <w:jc w:val="center"/>
              <w:rPr>
                <w:color w:val="000000"/>
                <w:sz w:val="22"/>
                <w:szCs w:val="22"/>
              </w:rPr>
            </w:pPr>
          </w:p>
          <w:p w14:paraId="44AD20FA" w14:textId="06C25EA9" w:rsidR="0044172B" w:rsidRPr="004667B5" w:rsidRDefault="0044172B" w:rsidP="0044172B">
            <w:pPr>
              <w:adjustRightInd w:val="0"/>
              <w:jc w:val="center"/>
              <w:rPr>
                <w:color w:val="000000"/>
                <w:sz w:val="22"/>
                <w:szCs w:val="22"/>
              </w:rPr>
            </w:pPr>
          </w:p>
        </w:tc>
        <w:tc>
          <w:tcPr>
            <w:tcW w:w="993" w:type="dxa"/>
            <w:tcBorders>
              <w:top w:val="single" w:sz="4" w:space="0" w:color="auto"/>
              <w:left w:val="nil"/>
              <w:right w:val="single" w:sz="4" w:space="0" w:color="auto"/>
            </w:tcBorders>
          </w:tcPr>
          <w:p w14:paraId="40D6F322" w14:textId="77777777" w:rsidR="0044172B" w:rsidRPr="004667B5" w:rsidRDefault="0044172B" w:rsidP="0044172B">
            <w:pPr>
              <w:rPr>
                <w:b/>
                <w:bCs/>
                <w:sz w:val="22"/>
                <w:szCs w:val="22"/>
                <w:highlight w:val="yellow"/>
              </w:rPr>
            </w:pPr>
          </w:p>
          <w:p w14:paraId="113A30CD" w14:textId="77777777" w:rsidR="0044172B" w:rsidRPr="004667B5" w:rsidRDefault="0044172B" w:rsidP="0044172B">
            <w:pPr>
              <w:rPr>
                <w:b/>
                <w:bCs/>
                <w:sz w:val="22"/>
                <w:szCs w:val="22"/>
                <w:highlight w:val="yellow"/>
              </w:rPr>
            </w:pPr>
          </w:p>
          <w:p w14:paraId="006EECF6" w14:textId="77777777" w:rsidR="0044172B" w:rsidRPr="004667B5" w:rsidRDefault="0044172B" w:rsidP="0044172B">
            <w:pPr>
              <w:rPr>
                <w:b/>
                <w:bCs/>
                <w:sz w:val="22"/>
                <w:szCs w:val="22"/>
                <w:highlight w:val="yellow"/>
              </w:rPr>
            </w:pPr>
          </w:p>
          <w:p w14:paraId="3A854D98" w14:textId="77777777" w:rsidR="0044172B" w:rsidRPr="004667B5" w:rsidRDefault="0044172B" w:rsidP="0044172B">
            <w:pPr>
              <w:rPr>
                <w:b/>
                <w:bCs/>
                <w:sz w:val="22"/>
                <w:szCs w:val="22"/>
                <w:highlight w:val="yellow"/>
              </w:rPr>
            </w:pPr>
          </w:p>
          <w:p w14:paraId="26FE8ADA" w14:textId="77777777" w:rsidR="0044172B" w:rsidRPr="004667B5" w:rsidRDefault="0044172B" w:rsidP="0044172B">
            <w:pPr>
              <w:rPr>
                <w:b/>
                <w:bCs/>
                <w:sz w:val="22"/>
                <w:szCs w:val="22"/>
                <w:highlight w:val="yellow"/>
              </w:rPr>
            </w:pPr>
          </w:p>
          <w:p w14:paraId="0F7A56A6" w14:textId="77777777" w:rsidR="00170F52" w:rsidRDefault="00170F52" w:rsidP="0044172B">
            <w:pPr>
              <w:rPr>
                <w:strike/>
                <w:color w:val="000000"/>
                <w:sz w:val="22"/>
                <w:szCs w:val="22"/>
                <w:highlight w:val="yellow"/>
              </w:rPr>
            </w:pPr>
          </w:p>
          <w:p w14:paraId="310E9639" w14:textId="77777777" w:rsidR="00170F52" w:rsidRDefault="00170F52" w:rsidP="0044172B">
            <w:pPr>
              <w:rPr>
                <w:strike/>
                <w:color w:val="000000"/>
                <w:sz w:val="22"/>
                <w:szCs w:val="22"/>
                <w:highlight w:val="yellow"/>
              </w:rPr>
            </w:pPr>
          </w:p>
          <w:p w14:paraId="4EFFC86A" w14:textId="77777777" w:rsidR="00170F52" w:rsidRDefault="00170F52" w:rsidP="0044172B">
            <w:pPr>
              <w:rPr>
                <w:strike/>
                <w:color w:val="000000"/>
                <w:sz w:val="22"/>
                <w:szCs w:val="22"/>
                <w:highlight w:val="yellow"/>
              </w:rPr>
            </w:pPr>
          </w:p>
          <w:p w14:paraId="026F426B" w14:textId="4EB1F336" w:rsidR="0044172B" w:rsidRPr="00170F52" w:rsidRDefault="0044172B" w:rsidP="0044172B">
            <w:pPr>
              <w:rPr>
                <w:b/>
                <w:bCs/>
                <w:sz w:val="22"/>
                <w:szCs w:val="22"/>
              </w:rPr>
            </w:pPr>
            <w:r w:rsidRPr="00170F52">
              <w:rPr>
                <w:b/>
                <w:bCs/>
                <w:sz w:val="22"/>
                <w:szCs w:val="22"/>
              </w:rPr>
              <w:t>Návrh</w:t>
            </w:r>
            <w:r w:rsidR="004D2F09" w:rsidRPr="00170F52">
              <w:rPr>
                <w:b/>
                <w:bCs/>
                <w:sz w:val="22"/>
                <w:szCs w:val="22"/>
              </w:rPr>
              <w:t xml:space="preserve"> zákona</w:t>
            </w:r>
          </w:p>
          <w:p w14:paraId="0153C0EA" w14:textId="77777777" w:rsidR="0044172B" w:rsidRPr="00994E98" w:rsidRDefault="0044172B" w:rsidP="0044172B">
            <w:pPr>
              <w:rPr>
                <w:b/>
                <w:bCs/>
                <w:sz w:val="22"/>
                <w:szCs w:val="22"/>
              </w:rPr>
            </w:pPr>
            <w:r w:rsidRPr="00170F52">
              <w:rPr>
                <w:b/>
                <w:bCs/>
                <w:sz w:val="22"/>
                <w:szCs w:val="22"/>
              </w:rPr>
              <w:t>Čl. I.</w:t>
            </w:r>
            <w:r w:rsidRPr="00994E98">
              <w:rPr>
                <w:b/>
                <w:bCs/>
                <w:sz w:val="22"/>
                <w:szCs w:val="22"/>
              </w:rPr>
              <w:t xml:space="preserve"> </w:t>
            </w:r>
          </w:p>
          <w:p w14:paraId="051C93C6" w14:textId="48085E88" w:rsidR="0044172B" w:rsidRPr="004667B5" w:rsidRDefault="0044172B" w:rsidP="0044172B">
            <w:pPr>
              <w:adjustRightInd w:val="0"/>
              <w:rPr>
                <w:color w:val="000000"/>
                <w:sz w:val="22"/>
                <w:szCs w:val="22"/>
              </w:rPr>
            </w:pPr>
            <w:r w:rsidRPr="00994E98">
              <w:rPr>
                <w:b/>
                <w:bCs/>
                <w:sz w:val="22"/>
                <w:szCs w:val="22"/>
              </w:rPr>
              <w:t xml:space="preserve">Bod </w:t>
            </w:r>
            <w:r w:rsidR="006303A9">
              <w:rPr>
                <w:b/>
                <w:bCs/>
                <w:sz w:val="22"/>
                <w:szCs w:val="22"/>
              </w:rPr>
              <w:t>1</w:t>
            </w:r>
            <w:r w:rsidR="006F6B0F">
              <w:rPr>
                <w:b/>
                <w:bCs/>
                <w:sz w:val="22"/>
                <w:szCs w:val="22"/>
              </w:rPr>
              <w:t>4</w:t>
            </w:r>
          </w:p>
          <w:p w14:paraId="233A9238" w14:textId="77777777" w:rsidR="0044172B" w:rsidRDefault="0044172B" w:rsidP="0044172B">
            <w:pPr>
              <w:rPr>
                <w:b/>
                <w:bCs/>
                <w:sz w:val="22"/>
                <w:szCs w:val="22"/>
                <w:highlight w:val="yellow"/>
              </w:rPr>
            </w:pPr>
          </w:p>
          <w:p w14:paraId="6828C568" w14:textId="77777777" w:rsidR="0044172B" w:rsidRDefault="0044172B" w:rsidP="0044172B">
            <w:pPr>
              <w:rPr>
                <w:b/>
                <w:bCs/>
                <w:sz w:val="22"/>
                <w:szCs w:val="22"/>
                <w:highlight w:val="yellow"/>
              </w:rPr>
            </w:pPr>
          </w:p>
          <w:p w14:paraId="0D6BB723" w14:textId="77777777" w:rsidR="0044172B" w:rsidRDefault="0044172B" w:rsidP="0044172B">
            <w:pPr>
              <w:rPr>
                <w:b/>
                <w:bCs/>
                <w:sz w:val="22"/>
                <w:szCs w:val="22"/>
                <w:highlight w:val="yellow"/>
              </w:rPr>
            </w:pPr>
          </w:p>
          <w:p w14:paraId="36409F4C" w14:textId="77777777" w:rsidR="0044172B" w:rsidRDefault="0044172B" w:rsidP="0044172B">
            <w:pPr>
              <w:rPr>
                <w:b/>
                <w:bCs/>
                <w:sz w:val="22"/>
                <w:szCs w:val="22"/>
                <w:highlight w:val="yellow"/>
              </w:rPr>
            </w:pPr>
          </w:p>
          <w:p w14:paraId="79CC9C73" w14:textId="77777777" w:rsidR="0044172B" w:rsidRDefault="0044172B" w:rsidP="0044172B">
            <w:pPr>
              <w:rPr>
                <w:b/>
                <w:bCs/>
                <w:sz w:val="22"/>
                <w:szCs w:val="22"/>
                <w:highlight w:val="yellow"/>
              </w:rPr>
            </w:pPr>
          </w:p>
          <w:p w14:paraId="0397BE67" w14:textId="77777777" w:rsidR="0044172B" w:rsidRDefault="0044172B" w:rsidP="0044172B">
            <w:pPr>
              <w:rPr>
                <w:b/>
                <w:bCs/>
                <w:sz w:val="22"/>
                <w:szCs w:val="22"/>
                <w:highlight w:val="yellow"/>
              </w:rPr>
            </w:pPr>
          </w:p>
          <w:p w14:paraId="3F86EC37" w14:textId="77777777" w:rsidR="0044172B" w:rsidRDefault="0044172B" w:rsidP="0044172B">
            <w:pPr>
              <w:rPr>
                <w:b/>
                <w:bCs/>
                <w:sz w:val="22"/>
                <w:szCs w:val="22"/>
                <w:highlight w:val="yellow"/>
              </w:rPr>
            </w:pPr>
          </w:p>
          <w:p w14:paraId="21B91000" w14:textId="77777777" w:rsidR="0044172B" w:rsidRDefault="0044172B" w:rsidP="0044172B">
            <w:pPr>
              <w:rPr>
                <w:b/>
                <w:bCs/>
                <w:sz w:val="22"/>
                <w:szCs w:val="22"/>
                <w:highlight w:val="yellow"/>
              </w:rPr>
            </w:pPr>
          </w:p>
          <w:p w14:paraId="60D83E09" w14:textId="77777777" w:rsidR="0044172B" w:rsidRDefault="0044172B" w:rsidP="0044172B">
            <w:pPr>
              <w:rPr>
                <w:b/>
                <w:bCs/>
                <w:sz w:val="22"/>
                <w:szCs w:val="22"/>
                <w:highlight w:val="yellow"/>
              </w:rPr>
            </w:pPr>
          </w:p>
          <w:p w14:paraId="002B8CE1" w14:textId="77777777" w:rsidR="0044172B" w:rsidRDefault="0044172B" w:rsidP="0044172B">
            <w:pPr>
              <w:rPr>
                <w:b/>
                <w:bCs/>
                <w:sz w:val="22"/>
                <w:szCs w:val="22"/>
                <w:highlight w:val="yellow"/>
              </w:rPr>
            </w:pPr>
          </w:p>
          <w:p w14:paraId="184D3E18" w14:textId="77777777" w:rsidR="0044172B" w:rsidRDefault="0044172B" w:rsidP="0044172B">
            <w:pPr>
              <w:rPr>
                <w:b/>
                <w:bCs/>
                <w:sz w:val="22"/>
                <w:szCs w:val="22"/>
                <w:highlight w:val="yellow"/>
              </w:rPr>
            </w:pPr>
          </w:p>
          <w:p w14:paraId="3788A749" w14:textId="77777777" w:rsidR="0044172B" w:rsidRDefault="0044172B" w:rsidP="0044172B">
            <w:pPr>
              <w:rPr>
                <w:b/>
                <w:bCs/>
                <w:sz w:val="22"/>
                <w:szCs w:val="22"/>
                <w:highlight w:val="yellow"/>
              </w:rPr>
            </w:pPr>
          </w:p>
          <w:p w14:paraId="123CD17E" w14:textId="77777777" w:rsidR="0044172B" w:rsidRDefault="0044172B" w:rsidP="0044172B">
            <w:pPr>
              <w:rPr>
                <w:b/>
                <w:bCs/>
                <w:sz w:val="22"/>
                <w:szCs w:val="22"/>
                <w:highlight w:val="yellow"/>
              </w:rPr>
            </w:pPr>
          </w:p>
          <w:p w14:paraId="4DC31706" w14:textId="77777777" w:rsidR="0044172B" w:rsidRDefault="0044172B" w:rsidP="0044172B">
            <w:pPr>
              <w:rPr>
                <w:b/>
                <w:bCs/>
                <w:sz w:val="22"/>
                <w:szCs w:val="22"/>
                <w:highlight w:val="yellow"/>
              </w:rPr>
            </w:pPr>
          </w:p>
          <w:p w14:paraId="394F9981" w14:textId="77777777" w:rsidR="0044172B" w:rsidRDefault="0044172B" w:rsidP="0044172B">
            <w:pPr>
              <w:rPr>
                <w:b/>
                <w:bCs/>
                <w:sz w:val="22"/>
                <w:szCs w:val="22"/>
                <w:highlight w:val="yellow"/>
              </w:rPr>
            </w:pPr>
          </w:p>
          <w:p w14:paraId="283495A6" w14:textId="045DCEB6" w:rsidR="0044172B" w:rsidRDefault="0044172B" w:rsidP="0044172B">
            <w:pPr>
              <w:rPr>
                <w:b/>
                <w:bCs/>
                <w:sz w:val="22"/>
                <w:szCs w:val="22"/>
                <w:highlight w:val="yellow"/>
              </w:rPr>
            </w:pPr>
          </w:p>
          <w:p w14:paraId="1DCFC195" w14:textId="46424413" w:rsidR="0044172B" w:rsidRDefault="0044172B" w:rsidP="0044172B">
            <w:pPr>
              <w:rPr>
                <w:b/>
                <w:bCs/>
                <w:sz w:val="22"/>
                <w:szCs w:val="22"/>
                <w:highlight w:val="yellow"/>
              </w:rPr>
            </w:pPr>
          </w:p>
          <w:p w14:paraId="773A69A9" w14:textId="16F473A8" w:rsidR="0044172B" w:rsidRDefault="0044172B" w:rsidP="0044172B">
            <w:pPr>
              <w:rPr>
                <w:b/>
                <w:bCs/>
                <w:sz w:val="22"/>
                <w:szCs w:val="22"/>
                <w:highlight w:val="yellow"/>
              </w:rPr>
            </w:pPr>
          </w:p>
          <w:p w14:paraId="3B059FDD" w14:textId="61D2C517" w:rsidR="0044172B" w:rsidRDefault="0044172B" w:rsidP="0044172B">
            <w:pPr>
              <w:rPr>
                <w:b/>
                <w:bCs/>
                <w:sz w:val="22"/>
                <w:szCs w:val="22"/>
                <w:highlight w:val="yellow"/>
              </w:rPr>
            </w:pPr>
          </w:p>
          <w:p w14:paraId="6DDFDB18" w14:textId="3FE51C75" w:rsidR="0044172B" w:rsidRDefault="0044172B" w:rsidP="0044172B">
            <w:pPr>
              <w:rPr>
                <w:b/>
                <w:bCs/>
                <w:sz w:val="22"/>
                <w:szCs w:val="22"/>
                <w:highlight w:val="yellow"/>
              </w:rPr>
            </w:pPr>
          </w:p>
          <w:p w14:paraId="53818E58" w14:textId="2C3E97A4" w:rsidR="0044172B" w:rsidRDefault="0044172B" w:rsidP="0044172B">
            <w:pPr>
              <w:rPr>
                <w:b/>
                <w:bCs/>
                <w:sz w:val="22"/>
                <w:szCs w:val="22"/>
                <w:highlight w:val="yellow"/>
              </w:rPr>
            </w:pPr>
          </w:p>
          <w:p w14:paraId="784C47F7" w14:textId="2171C352" w:rsidR="0044172B" w:rsidRDefault="0044172B" w:rsidP="0044172B">
            <w:pPr>
              <w:rPr>
                <w:b/>
                <w:bCs/>
                <w:sz w:val="22"/>
                <w:szCs w:val="22"/>
                <w:highlight w:val="yellow"/>
              </w:rPr>
            </w:pPr>
          </w:p>
          <w:p w14:paraId="245EEC8B" w14:textId="68A55C79" w:rsidR="0044172B" w:rsidRDefault="0044172B" w:rsidP="0044172B">
            <w:pPr>
              <w:rPr>
                <w:b/>
                <w:bCs/>
                <w:sz w:val="22"/>
                <w:szCs w:val="22"/>
                <w:highlight w:val="yellow"/>
              </w:rPr>
            </w:pPr>
          </w:p>
          <w:p w14:paraId="2AD96ED7" w14:textId="727E029F" w:rsidR="0044172B" w:rsidRDefault="0044172B" w:rsidP="0044172B">
            <w:pPr>
              <w:rPr>
                <w:b/>
                <w:bCs/>
                <w:sz w:val="22"/>
                <w:szCs w:val="22"/>
                <w:highlight w:val="yellow"/>
              </w:rPr>
            </w:pPr>
          </w:p>
          <w:p w14:paraId="673789C4" w14:textId="58AD15B8" w:rsidR="0044172B" w:rsidRDefault="0044172B" w:rsidP="0044172B">
            <w:pPr>
              <w:rPr>
                <w:b/>
                <w:bCs/>
                <w:sz w:val="22"/>
                <w:szCs w:val="22"/>
                <w:highlight w:val="yellow"/>
              </w:rPr>
            </w:pPr>
          </w:p>
          <w:p w14:paraId="032714CE" w14:textId="0D55D7F7" w:rsidR="0044172B" w:rsidRDefault="0044172B" w:rsidP="0044172B">
            <w:pPr>
              <w:rPr>
                <w:b/>
                <w:bCs/>
                <w:sz w:val="22"/>
                <w:szCs w:val="22"/>
                <w:highlight w:val="yellow"/>
              </w:rPr>
            </w:pPr>
          </w:p>
          <w:p w14:paraId="314AC9E5" w14:textId="1D301247" w:rsidR="0044172B" w:rsidRDefault="0044172B" w:rsidP="0044172B">
            <w:pPr>
              <w:rPr>
                <w:b/>
                <w:bCs/>
                <w:sz w:val="22"/>
                <w:szCs w:val="22"/>
                <w:highlight w:val="yellow"/>
              </w:rPr>
            </w:pPr>
          </w:p>
          <w:p w14:paraId="5839EBF2" w14:textId="411D834F" w:rsidR="0044172B" w:rsidRDefault="0044172B" w:rsidP="0044172B">
            <w:pPr>
              <w:rPr>
                <w:b/>
                <w:bCs/>
                <w:sz w:val="22"/>
                <w:szCs w:val="22"/>
                <w:highlight w:val="yellow"/>
              </w:rPr>
            </w:pPr>
          </w:p>
          <w:p w14:paraId="24434E82" w14:textId="45279EC7" w:rsidR="0044172B" w:rsidRDefault="0044172B" w:rsidP="0044172B">
            <w:pPr>
              <w:rPr>
                <w:b/>
                <w:bCs/>
                <w:sz w:val="22"/>
                <w:szCs w:val="22"/>
                <w:highlight w:val="yellow"/>
              </w:rPr>
            </w:pPr>
          </w:p>
          <w:p w14:paraId="1C03120F" w14:textId="3CD89427" w:rsidR="0044172B" w:rsidRDefault="0044172B" w:rsidP="0044172B">
            <w:pPr>
              <w:rPr>
                <w:b/>
                <w:bCs/>
                <w:sz w:val="22"/>
                <w:szCs w:val="22"/>
                <w:highlight w:val="yellow"/>
              </w:rPr>
            </w:pPr>
          </w:p>
          <w:p w14:paraId="5BB879AD" w14:textId="4F20D610" w:rsidR="0044172B" w:rsidRDefault="0044172B" w:rsidP="0044172B">
            <w:pPr>
              <w:rPr>
                <w:b/>
                <w:bCs/>
                <w:sz w:val="22"/>
                <w:szCs w:val="22"/>
                <w:highlight w:val="yellow"/>
              </w:rPr>
            </w:pPr>
          </w:p>
          <w:p w14:paraId="39C0F316" w14:textId="3A3A7393" w:rsidR="0044172B" w:rsidRDefault="0044172B" w:rsidP="0044172B">
            <w:pPr>
              <w:rPr>
                <w:b/>
                <w:bCs/>
                <w:sz w:val="22"/>
                <w:szCs w:val="22"/>
                <w:highlight w:val="yellow"/>
              </w:rPr>
            </w:pPr>
          </w:p>
          <w:p w14:paraId="6F70AD69" w14:textId="50B97B45" w:rsidR="0044172B" w:rsidRDefault="0044172B" w:rsidP="0044172B">
            <w:pPr>
              <w:rPr>
                <w:b/>
                <w:bCs/>
                <w:sz w:val="22"/>
                <w:szCs w:val="22"/>
                <w:highlight w:val="yellow"/>
              </w:rPr>
            </w:pPr>
          </w:p>
          <w:p w14:paraId="76BAF615" w14:textId="7D7F72AB" w:rsidR="0044172B" w:rsidRDefault="0044172B" w:rsidP="0044172B">
            <w:pPr>
              <w:rPr>
                <w:b/>
                <w:bCs/>
                <w:sz w:val="22"/>
                <w:szCs w:val="22"/>
                <w:highlight w:val="yellow"/>
              </w:rPr>
            </w:pPr>
          </w:p>
          <w:p w14:paraId="1D5F11D2" w14:textId="633B56F7" w:rsidR="0044172B" w:rsidRDefault="0044172B" w:rsidP="0044172B">
            <w:pPr>
              <w:rPr>
                <w:b/>
                <w:bCs/>
                <w:sz w:val="22"/>
                <w:szCs w:val="22"/>
                <w:highlight w:val="yellow"/>
              </w:rPr>
            </w:pPr>
          </w:p>
          <w:p w14:paraId="76842BFA" w14:textId="47980563" w:rsidR="0044172B" w:rsidRDefault="0044172B" w:rsidP="0044172B">
            <w:pPr>
              <w:rPr>
                <w:b/>
                <w:bCs/>
                <w:sz w:val="22"/>
                <w:szCs w:val="22"/>
                <w:highlight w:val="yellow"/>
              </w:rPr>
            </w:pPr>
          </w:p>
          <w:p w14:paraId="2E1392A3" w14:textId="3FED51BB" w:rsidR="0044172B" w:rsidRDefault="0044172B" w:rsidP="0044172B">
            <w:pPr>
              <w:rPr>
                <w:b/>
                <w:bCs/>
                <w:sz w:val="22"/>
                <w:szCs w:val="22"/>
                <w:highlight w:val="yellow"/>
              </w:rPr>
            </w:pPr>
          </w:p>
          <w:p w14:paraId="0E653699" w14:textId="5BEC3FE1" w:rsidR="0044172B" w:rsidRDefault="0044172B" w:rsidP="0044172B">
            <w:pPr>
              <w:rPr>
                <w:b/>
                <w:bCs/>
                <w:sz w:val="22"/>
                <w:szCs w:val="22"/>
                <w:highlight w:val="yellow"/>
              </w:rPr>
            </w:pPr>
          </w:p>
          <w:p w14:paraId="115B92B4" w14:textId="0117AF74" w:rsidR="0044172B" w:rsidRDefault="0044172B" w:rsidP="0044172B">
            <w:pPr>
              <w:rPr>
                <w:b/>
                <w:bCs/>
                <w:sz w:val="22"/>
                <w:szCs w:val="22"/>
                <w:highlight w:val="yellow"/>
              </w:rPr>
            </w:pPr>
          </w:p>
          <w:p w14:paraId="04B2A121" w14:textId="53DC1401" w:rsidR="0044172B" w:rsidRDefault="0044172B" w:rsidP="0044172B">
            <w:pPr>
              <w:rPr>
                <w:b/>
                <w:bCs/>
                <w:sz w:val="22"/>
                <w:szCs w:val="22"/>
                <w:highlight w:val="yellow"/>
              </w:rPr>
            </w:pPr>
          </w:p>
          <w:p w14:paraId="3CF8455C" w14:textId="1B89B098" w:rsidR="0044172B" w:rsidRDefault="0044172B" w:rsidP="0044172B">
            <w:pPr>
              <w:rPr>
                <w:b/>
                <w:bCs/>
                <w:sz w:val="22"/>
                <w:szCs w:val="22"/>
                <w:highlight w:val="yellow"/>
              </w:rPr>
            </w:pPr>
          </w:p>
          <w:p w14:paraId="0C48665A" w14:textId="508B47D6" w:rsidR="0044172B" w:rsidRDefault="0044172B" w:rsidP="0044172B">
            <w:pPr>
              <w:rPr>
                <w:b/>
                <w:bCs/>
                <w:sz w:val="22"/>
                <w:szCs w:val="22"/>
                <w:highlight w:val="yellow"/>
              </w:rPr>
            </w:pPr>
          </w:p>
          <w:p w14:paraId="0A4FBEFA" w14:textId="305E3551" w:rsidR="0044172B" w:rsidRDefault="0044172B" w:rsidP="0044172B">
            <w:pPr>
              <w:rPr>
                <w:b/>
                <w:bCs/>
                <w:sz w:val="22"/>
                <w:szCs w:val="22"/>
                <w:highlight w:val="yellow"/>
              </w:rPr>
            </w:pPr>
          </w:p>
          <w:p w14:paraId="29303C9E" w14:textId="3A924B39" w:rsidR="0044172B" w:rsidRDefault="0044172B" w:rsidP="0044172B">
            <w:pPr>
              <w:rPr>
                <w:b/>
                <w:bCs/>
                <w:sz w:val="22"/>
                <w:szCs w:val="22"/>
                <w:highlight w:val="yellow"/>
              </w:rPr>
            </w:pPr>
          </w:p>
          <w:p w14:paraId="195C8AAC" w14:textId="0E40AE79" w:rsidR="0044172B" w:rsidRDefault="0044172B" w:rsidP="0044172B">
            <w:pPr>
              <w:rPr>
                <w:b/>
                <w:bCs/>
                <w:sz w:val="22"/>
                <w:szCs w:val="22"/>
                <w:highlight w:val="yellow"/>
              </w:rPr>
            </w:pPr>
          </w:p>
          <w:p w14:paraId="6271FE18" w14:textId="4A2DCA04" w:rsidR="0044172B" w:rsidRDefault="0044172B" w:rsidP="0044172B">
            <w:pPr>
              <w:rPr>
                <w:b/>
                <w:bCs/>
                <w:sz w:val="22"/>
                <w:szCs w:val="22"/>
                <w:highlight w:val="yellow"/>
              </w:rPr>
            </w:pPr>
          </w:p>
          <w:p w14:paraId="59ABD97D" w14:textId="30C368AD" w:rsidR="0044172B" w:rsidRDefault="0044172B" w:rsidP="0044172B">
            <w:pPr>
              <w:rPr>
                <w:b/>
                <w:bCs/>
                <w:sz w:val="22"/>
                <w:szCs w:val="22"/>
                <w:highlight w:val="yellow"/>
              </w:rPr>
            </w:pPr>
          </w:p>
          <w:p w14:paraId="53938DA3" w14:textId="5EAD896B" w:rsidR="0044172B" w:rsidRDefault="0044172B" w:rsidP="0044172B">
            <w:pPr>
              <w:rPr>
                <w:b/>
                <w:bCs/>
                <w:sz w:val="22"/>
                <w:szCs w:val="22"/>
                <w:highlight w:val="yellow"/>
              </w:rPr>
            </w:pPr>
          </w:p>
          <w:p w14:paraId="427DBA98" w14:textId="6C6C2232" w:rsidR="0044172B" w:rsidRDefault="0044172B" w:rsidP="0044172B">
            <w:pPr>
              <w:rPr>
                <w:b/>
                <w:bCs/>
                <w:sz w:val="22"/>
                <w:szCs w:val="22"/>
                <w:highlight w:val="yellow"/>
              </w:rPr>
            </w:pPr>
          </w:p>
          <w:p w14:paraId="0B68D539" w14:textId="4FC8A554" w:rsidR="0044172B" w:rsidRDefault="0044172B" w:rsidP="0044172B">
            <w:pPr>
              <w:rPr>
                <w:b/>
                <w:bCs/>
                <w:sz w:val="22"/>
                <w:szCs w:val="22"/>
                <w:highlight w:val="yellow"/>
              </w:rPr>
            </w:pPr>
          </w:p>
          <w:p w14:paraId="5F7B5524" w14:textId="197E26D0" w:rsidR="0044172B" w:rsidRDefault="0044172B" w:rsidP="0044172B">
            <w:pPr>
              <w:rPr>
                <w:b/>
                <w:bCs/>
                <w:sz w:val="22"/>
                <w:szCs w:val="22"/>
                <w:highlight w:val="yellow"/>
              </w:rPr>
            </w:pPr>
          </w:p>
          <w:p w14:paraId="17A3C026" w14:textId="000F2955" w:rsidR="0044172B" w:rsidRDefault="0044172B" w:rsidP="0044172B">
            <w:pPr>
              <w:rPr>
                <w:b/>
                <w:bCs/>
                <w:sz w:val="22"/>
                <w:szCs w:val="22"/>
                <w:highlight w:val="yellow"/>
              </w:rPr>
            </w:pPr>
          </w:p>
          <w:p w14:paraId="60B145D8" w14:textId="0BD15081" w:rsidR="0044172B" w:rsidRDefault="0044172B" w:rsidP="0044172B">
            <w:pPr>
              <w:rPr>
                <w:b/>
                <w:bCs/>
                <w:sz w:val="22"/>
                <w:szCs w:val="22"/>
                <w:highlight w:val="yellow"/>
              </w:rPr>
            </w:pPr>
          </w:p>
          <w:p w14:paraId="008C3432" w14:textId="77777777" w:rsidR="006303A9" w:rsidRDefault="006303A9" w:rsidP="0044172B">
            <w:pPr>
              <w:rPr>
                <w:b/>
                <w:bCs/>
                <w:sz w:val="22"/>
                <w:szCs w:val="22"/>
                <w:highlight w:val="yellow"/>
              </w:rPr>
            </w:pPr>
          </w:p>
          <w:p w14:paraId="780A2E97" w14:textId="39AA4CDE" w:rsidR="0044172B" w:rsidRDefault="0044172B" w:rsidP="0044172B">
            <w:pPr>
              <w:rPr>
                <w:b/>
                <w:bCs/>
                <w:sz w:val="22"/>
                <w:szCs w:val="22"/>
                <w:highlight w:val="yellow"/>
              </w:rPr>
            </w:pPr>
          </w:p>
          <w:p w14:paraId="5553BDC9" w14:textId="08A49965" w:rsidR="0044172B" w:rsidRDefault="0044172B" w:rsidP="0044172B">
            <w:pPr>
              <w:rPr>
                <w:b/>
                <w:bCs/>
                <w:sz w:val="22"/>
                <w:szCs w:val="22"/>
                <w:highlight w:val="yellow"/>
              </w:rPr>
            </w:pPr>
          </w:p>
          <w:p w14:paraId="4D59E8CB" w14:textId="49234401" w:rsidR="0044172B" w:rsidRPr="00170F52" w:rsidRDefault="0044172B" w:rsidP="0044172B">
            <w:pPr>
              <w:rPr>
                <w:b/>
                <w:bCs/>
                <w:sz w:val="22"/>
                <w:szCs w:val="22"/>
              </w:rPr>
            </w:pPr>
          </w:p>
          <w:p w14:paraId="19744B1E" w14:textId="02CD0721" w:rsidR="0044172B" w:rsidRPr="00170F52" w:rsidRDefault="0044172B" w:rsidP="0044172B">
            <w:pPr>
              <w:rPr>
                <w:b/>
                <w:bCs/>
                <w:sz w:val="22"/>
                <w:szCs w:val="22"/>
              </w:rPr>
            </w:pPr>
            <w:r w:rsidRPr="00170F52">
              <w:rPr>
                <w:b/>
                <w:bCs/>
                <w:sz w:val="22"/>
                <w:szCs w:val="22"/>
              </w:rPr>
              <w:t>Návrh</w:t>
            </w:r>
            <w:r w:rsidR="0024365E" w:rsidRPr="00170F52">
              <w:rPr>
                <w:b/>
                <w:bCs/>
                <w:sz w:val="22"/>
                <w:szCs w:val="22"/>
              </w:rPr>
              <w:t xml:space="preserve"> zákona</w:t>
            </w:r>
          </w:p>
          <w:p w14:paraId="1D726EAE" w14:textId="77777777" w:rsidR="0044172B" w:rsidRPr="00994E98" w:rsidRDefault="0044172B" w:rsidP="0044172B">
            <w:pPr>
              <w:rPr>
                <w:b/>
                <w:bCs/>
                <w:sz w:val="22"/>
                <w:szCs w:val="22"/>
              </w:rPr>
            </w:pPr>
            <w:r w:rsidRPr="00170F52">
              <w:rPr>
                <w:b/>
                <w:bCs/>
                <w:sz w:val="22"/>
                <w:szCs w:val="22"/>
              </w:rPr>
              <w:t>Čl.</w:t>
            </w:r>
            <w:r w:rsidRPr="00994E98">
              <w:rPr>
                <w:b/>
                <w:bCs/>
                <w:sz w:val="22"/>
                <w:szCs w:val="22"/>
              </w:rPr>
              <w:t xml:space="preserve"> I. </w:t>
            </w:r>
          </w:p>
          <w:p w14:paraId="4A0CC634" w14:textId="751B080A" w:rsidR="0044172B" w:rsidRPr="004667B5" w:rsidRDefault="0044172B" w:rsidP="0044172B">
            <w:pPr>
              <w:adjustRightInd w:val="0"/>
              <w:rPr>
                <w:color w:val="000000"/>
                <w:sz w:val="22"/>
                <w:szCs w:val="22"/>
              </w:rPr>
            </w:pPr>
            <w:r w:rsidRPr="00994E98">
              <w:rPr>
                <w:b/>
                <w:bCs/>
                <w:sz w:val="22"/>
                <w:szCs w:val="22"/>
              </w:rPr>
              <w:t xml:space="preserve">Bod </w:t>
            </w:r>
            <w:r w:rsidR="006303A9">
              <w:rPr>
                <w:b/>
                <w:bCs/>
                <w:sz w:val="22"/>
                <w:szCs w:val="22"/>
              </w:rPr>
              <w:t>1</w:t>
            </w:r>
            <w:r w:rsidR="006F6B0F">
              <w:rPr>
                <w:b/>
                <w:bCs/>
                <w:sz w:val="22"/>
                <w:szCs w:val="22"/>
              </w:rPr>
              <w:t>5</w:t>
            </w:r>
          </w:p>
          <w:p w14:paraId="56A650A5" w14:textId="4570A4D4" w:rsidR="0044172B" w:rsidRDefault="0044172B" w:rsidP="0044172B">
            <w:pPr>
              <w:rPr>
                <w:b/>
                <w:bCs/>
                <w:sz w:val="22"/>
                <w:szCs w:val="22"/>
                <w:highlight w:val="yellow"/>
              </w:rPr>
            </w:pPr>
          </w:p>
          <w:p w14:paraId="0D703F85" w14:textId="26419760" w:rsidR="0044172B" w:rsidRDefault="0044172B" w:rsidP="0044172B">
            <w:pPr>
              <w:rPr>
                <w:b/>
                <w:bCs/>
                <w:sz w:val="22"/>
                <w:szCs w:val="22"/>
                <w:highlight w:val="yellow"/>
              </w:rPr>
            </w:pPr>
          </w:p>
          <w:p w14:paraId="3D591158" w14:textId="1CFB4426" w:rsidR="0044172B" w:rsidRDefault="0044172B" w:rsidP="0044172B">
            <w:pPr>
              <w:rPr>
                <w:b/>
                <w:bCs/>
                <w:sz w:val="22"/>
                <w:szCs w:val="22"/>
                <w:highlight w:val="yellow"/>
              </w:rPr>
            </w:pPr>
          </w:p>
          <w:p w14:paraId="6E721DD9" w14:textId="2AF008F1" w:rsidR="0044172B" w:rsidRDefault="0044172B" w:rsidP="0044172B">
            <w:pPr>
              <w:rPr>
                <w:b/>
                <w:bCs/>
                <w:sz w:val="22"/>
                <w:szCs w:val="22"/>
                <w:highlight w:val="yellow"/>
              </w:rPr>
            </w:pPr>
          </w:p>
          <w:p w14:paraId="5593C9CF" w14:textId="21B1F63F" w:rsidR="0044172B" w:rsidRDefault="0044172B" w:rsidP="0044172B">
            <w:pPr>
              <w:rPr>
                <w:b/>
                <w:bCs/>
                <w:sz w:val="22"/>
                <w:szCs w:val="22"/>
                <w:highlight w:val="yellow"/>
              </w:rPr>
            </w:pPr>
          </w:p>
          <w:p w14:paraId="4340A5E1" w14:textId="22287E29" w:rsidR="0044172B" w:rsidRDefault="0044172B" w:rsidP="0044172B">
            <w:pPr>
              <w:rPr>
                <w:b/>
                <w:bCs/>
                <w:sz w:val="22"/>
                <w:szCs w:val="22"/>
                <w:highlight w:val="yellow"/>
              </w:rPr>
            </w:pPr>
          </w:p>
          <w:p w14:paraId="067CA112" w14:textId="763BEF86" w:rsidR="0044172B" w:rsidRDefault="0044172B" w:rsidP="0044172B">
            <w:pPr>
              <w:rPr>
                <w:b/>
                <w:bCs/>
                <w:sz w:val="22"/>
                <w:szCs w:val="22"/>
                <w:highlight w:val="yellow"/>
              </w:rPr>
            </w:pPr>
          </w:p>
          <w:p w14:paraId="7460EC86" w14:textId="455ED2D5" w:rsidR="0044172B" w:rsidRDefault="0044172B" w:rsidP="0044172B">
            <w:pPr>
              <w:rPr>
                <w:b/>
                <w:bCs/>
                <w:sz w:val="22"/>
                <w:szCs w:val="22"/>
                <w:highlight w:val="yellow"/>
              </w:rPr>
            </w:pPr>
          </w:p>
          <w:p w14:paraId="61CAFC7C" w14:textId="43450959" w:rsidR="0044172B" w:rsidRDefault="0044172B" w:rsidP="0044172B">
            <w:pPr>
              <w:rPr>
                <w:b/>
                <w:bCs/>
                <w:sz w:val="22"/>
                <w:szCs w:val="22"/>
                <w:highlight w:val="yellow"/>
              </w:rPr>
            </w:pPr>
          </w:p>
          <w:p w14:paraId="4A846F2D" w14:textId="55A9F500" w:rsidR="0044172B" w:rsidRDefault="0044172B" w:rsidP="0044172B">
            <w:pPr>
              <w:rPr>
                <w:b/>
                <w:bCs/>
                <w:sz w:val="22"/>
                <w:szCs w:val="22"/>
                <w:highlight w:val="yellow"/>
              </w:rPr>
            </w:pPr>
          </w:p>
          <w:p w14:paraId="7428F12A" w14:textId="61B8D53D" w:rsidR="0044172B" w:rsidRDefault="0044172B" w:rsidP="0044172B">
            <w:pPr>
              <w:rPr>
                <w:b/>
                <w:bCs/>
                <w:sz w:val="22"/>
                <w:szCs w:val="22"/>
                <w:highlight w:val="yellow"/>
              </w:rPr>
            </w:pPr>
          </w:p>
          <w:p w14:paraId="0AD95E1B" w14:textId="4FFBD639" w:rsidR="0044172B" w:rsidRDefault="0044172B" w:rsidP="0044172B">
            <w:pPr>
              <w:rPr>
                <w:b/>
                <w:bCs/>
                <w:sz w:val="22"/>
                <w:szCs w:val="22"/>
                <w:highlight w:val="yellow"/>
              </w:rPr>
            </w:pPr>
          </w:p>
          <w:p w14:paraId="0B562D30" w14:textId="0410542C" w:rsidR="0044172B" w:rsidRDefault="0044172B" w:rsidP="0044172B">
            <w:pPr>
              <w:rPr>
                <w:b/>
                <w:bCs/>
                <w:sz w:val="22"/>
                <w:szCs w:val="22"/>
                <w:highlight w:val="yellow"/>
              </w:rPr>
            </w:pPr>
          </w:p>
          <w:p w14:paraId="0179C546" w14:textId="3791C521" w:rsidR="0044172B" w:rsidRDefault="0044172B" w:rsidP="0044172B">
            <w:pPr>
              <w:rPr>
                <w:b/>
                <w:bCs/>
                <w:sz w:val="22"/>
                <w:szCs w:val="22"/>
                <w:highlight w:val="yellow"/>
              </w:rPr>
            </w:pPr>
          </w:p>
          <w:p w14:paraId="6E444D64" w14:textId="77777777" w:rsidR="0044172B" w:rsidRDefault="0044172B" w:rsidP="0044172B">
            <w:pPr>
              <w:rPr>
                <w:b/>
                <w:bCs/>
                <w:sz w:val="22"/>
                <w:szCs w:val="22"/>
                <w:highlight w:val="yellow"/>
              </w:rPr>
            </w:pPr>
          </w:p>
          <w:p w14:paraId="345DD756" w14:textId="3DC0CAE5" w:rsidR="0044172B" w:rsidRPr="004667B5" w:rsidRDefault="0044172B" w:rsidP="0044172B">
            <w:pPr>
              <w:rPr>
                <w:b/>
                <w:bCs/>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tcPr>
          <w:p w14:paraId="0F1ABEBD" w14:textId="77777777" w:rsidR="0044172B" w:rsidRPr="004667B5" w:rsidRDefault="0044172B" w:rsidP="0044172B">
            <w:pPr>
              <w:jc w:val="center"/>
              <w:rPr>
                <w:b/>
                <w:sz w:val="22"/>
                <w:szCs w:val="22"/>
              </w:rPr>
            </w:pPr>
          </w:p>
          <w:p w14:paraId="10142311" w14:textId="77777777" w:rsidR="0044172B" w:rsidRPr="004667B5" w:rsidRDefault="0044172B" w:rsidP="0044172B">
            <w:pPr>
              <w:jc w:val="center"/>
              <w:rPr>
                <w:b/>
                <w:sz w:val="22"/>
                <w:szCs w:val="22"/>
              </w:rPr>
            </w:pPr>
          </w:p>
          <w:p w14:paraId="6F9204CF" w14:textId="77777777" w:rsidR="0044172B" w:rsidRPr="004667B5" w:rsidRDefault="0044172B" w:rsidP="0044172B">
            <w:pPr>
              <w:jc w:val="center"/>
              <w:rPr>
                <w:b/>
                <w:sz w:val="22"/>
                <w:szCs w:val="22"/>
              </w:rPr>
            </w:pPr>
          </w:p>
          <w:p w14:paraId="4FCF7DE6" w14:textId="77777777" w:rsidR="0044172B" w:rsidRPr="004667B5" w:rsidRDefault="0044172B" w:rsidP="0044172B">
            <w:pPr>
              <w:jc w:val="center"/>
              <w:rPr>
                <w:b/>
                <w:sz w:val="22"/>
                <w:szCs w:val="22"/>
              </w:rPr>
            </w:pPr>
          </w:p>
          <w:p w14:paraId="661DAE67" w14:textId="77777777" w:rsidR="0044172B" w:rsidRPr="004667B5" w:rsidRDefault="0044172B" w:rsidP="0044172B">
            <w:pPr>
              <w:jc w:val="center"/>
              <w:rPr>
                <w:b/>
                <w:sz w:val="22"/>
                <w:szCs w:val="22"/>
              </w:rPr>
            </w:pPr>
          </w:p>
          <w:p w14:paraId="1BB89B0F" w14:textId="77777777" w:rsidR="0044172B" w:rsidRPr="004667B5" w:rsidRDefault="0044172B" w:rsidP="0044172B">
            <w:pPr>
              <w:jc w:val="center"/>
              <w:rPr>
                <w:b/>
                <w:sz w:val="22"/>
                <w:szCs w:val="22"/>
              </w:rPr>
            </w:pPr>
          </w:p>
          <w:p w14:paraId="142148AC" w14:textId="77777777" w:rsidR="0044172B" w:rsidRPr="004667B5" w:rsidRDefault="0044172B" w:rsidP="0044172B">
            <w:pPr>
              <w:jc w:val="center"/>
              <w:rPr>
                <w:b/>
                <w:sz w:val="22"/>
                <w:szCs w:val="22"/>
              </w:rPr>
            </w:pPr>
          </w:p>
          <w:p w14:paraId="5BEDA721" w14:textId="77777777" w:rsidR="0044172B" w:rsidRPr="004667B5" w:rsidRDefault="0044172B" w:rsidP="0044172B">
            <w:pPr>
              <w:jc w:val="center"/>
              <w:rPr>
                <w:b/>
                <w:sz w:val="22"/>
                <w:szCs w:val="22"/>
              </w:rPr>
            </w:pPr>
          </w:p>
          <w:p w14:paraId="4731831E" w14:textId="48F338B8" w:rsidR="0044172B" w:rsidRPr="004667B5" w:rsidRDefault="0044172B" w:rsidP="0044172B">
            <w:pPr>
              <w:jc w:val="center"/>
              <w:rPr>
                <w:b/>
                <w:sz w:val="22"/>
                <w:szCs w:val="22"/>
              </w:rPr>
            </w:pPr>
            <w:r w:rsidRPr="004667B5">
              <w:rPr>
                <w:b/>
                <w:sz w:val="22"/>
                <w:szCs w:val="22"/>
              </w:rPr>
              <w:t xml:space="preserve">§ </w:t>
            </w:r>
            <w:r>
              <w:rPr>
                <w:b/>
                <w:sz w:val="22"/>
                <w:szCs w:val="22"/>
              </w:rPr>
              <w:t>73b</w:t>
            </w:r>
          </w:p>
          <w:p w14:paraId="517FDF7A" w14:textId="18DF773B" w:rsidR="0044172B" w:rsidRPr="004667B5" w:rsidRDefault="0044172B" w:rsidP="0044172B">
            <w:pPr>
              <w:jc w:val="center"/>
              <w:rPr>
                <w:b/>
                <w:sz w:val="22"/>
                <w:szCs w:val="22"/>
              </w:rPr>
            </w:pPr>
            <w:r w:rsidRPr="004667B5">
              <w:rPr>
                <w:b/>
                <w:sz w:val="22"/>
                <w:szCs w:val="22"/>
              </w:rPr>
              <w:t xml:space="preserve">O: </w:t>
            </w:r>
            <w:r>
              <w:rPr>
                <w:b/>
                <w:sz w:val="22"/>
                <w:szCs w:val="22"/>
              </w:rPr>
              <w:t>18</w:t>
            </w:r>
          </w:p>
          <w:p w14:paraId="31AD3366" w14:textId="77777777" w:rsidR="0044172B" w:rsidRPr="004667B5" w:rsidRDefault="0044172B" w:rsidP="0044172B">
            <w:pPr>
              <w:jc w:val="center"/>
              <w:rPr>
                <w:b/>
                <w:sz w:val="22"/>
                <w:szCs w:val="22"/>
              </w:rPr>
            </w:pPr>
          </w:p>
          <w:p w14:paraId="70277FDF" w14:textId="77777777" w:rsidR="0044172B" w:rsidRDefault="0044172B" w:rsidP="0044172B">
            <w:pPr>
              <w:jc w:val="center"/>
              <w:rPr>
                <w:b/>
                <w:sz w:val="22"/>
                <w:szCs w:val="22"/>
                <w:highlight w:val="yellow"/>
              </w:rPr>
            </w:pPr>
          </w:p>
          <w:p w14:paraId="55521FE8" w14:textId="77777777" w:rsidR="0044172B" w:rsidRDefault="0044172B" w:rsidP="0044172B">
            <w:pPr>
              <w:jc w:val="center"/>
              <w:rPr>
                <w:b/>
                <w:sz w:val="22"/>
                <w:szCs w:val="22"/>
                <w:highlight w:val="yellow"/>
              </w:rPr>
            </w:pPr>
          </w:p>
          <w:p w14:paraId="4B016183" w14:textId="77777777" w:rsidR="0044172B" w:rsidRDefault="0044172B" w:rsidP="0044172B">
            <w:pPr>
              <w:jc w:val="center"/>
              <w:rPr>
                <w:b/>
                <w:sz w:val="22"/>
                <w:szCs w:val="22"/>
                <w:highlight w:val="yellow"/>
              </w:rPr>
            </w:pPr>
          </w:p>
          <w:p w14:paraId="1167F3EB" w14:textId="77777777" w:rsidR="0044172B" w:rsidRDefault="0044172B" w:rsidP="0044172B">
            <w:pPr>
              <w:jc w:val="center"/>
              <w:rPr>
                <w:b/>
                <w:sz w:val="22"/>
                <w:szCs w:val="22"/>
                <w:highlight w:val="yellow"/>
              </w:rPr>
            </w:pPr>
          </w:p>
          <w:p w14:paraId="4FE5B187" w14:textId="77777777" w:rsidR="0044172B" w:rsidRDefault="0044172B" w:rsidP="0044172B">
            <w:pPr>
              <w:jc w:val="center"/>
              <w:rPr>
                <w:b/>
                <w:sz w:val="22"/>
                <w:szCs w:val="22"/>
                <w:highlight w:val="yellow"/>
              </w:rPr>
            </w:pPr>
          </w:p>
          <w:p w14:paraId="3D834906" w14:textId="77777777" w:rsidR="0044172B" w:rsidRDefault="0044172B" w:rsidP="0044172B">
            <w:pPr>
              <w:jc w:val="center"/>
              <w:rPr>
                <w:b/>
                <w:sz w:val="22"/>
                <w:szCs w:val="22"/>
                <w:highlight w:val="yellow"/>
              </w:rPr>
            </w:pPr>
          </w:p>
          <w:p w14:paraId="28CACAE5" w14:textId="77777777" w:rsidR="0044172B" w:rsidRDefault="0044172B" w:rsidP="0044172B">
            <w:pPr>
              <w:jc w:val="center"/>
              <w:rPr>
                <w:b/>
                <w:sz w:val="22"/>
                <w:szCs w:val="22"/>
                <w:highlight w:val="yellow"/>
              </w:rPr>
            </w:pPr>
          </w:p>
          <w:p w14:paraId="6FC4FF63" w14:textId="77777777" w:rsidR="0044172B" w:rsidRDefault="0044172B" w:rsidP="0044172B">
            <w:pPr>
              <w:jc w:val="center"/>
              <w:rPr>
                <w:b/>
                <w:sz w:val="22"/>
                <w:szCs w:val="22"/>
                <w:highlight w:val="yellow"/>
              </w:rPr>
            </w:pPr>
          </w:p>
          <w:p w14:paraId="05F7D9FF" w14:textId="77777777" w:rsidR="0044172B" w:rsidRDefault="0044172B" w:rsidP="0044172B">
            <w:pPr>
              <w:jc w:val="center"/>
              <w:rPr>
                <w:b/>
                <w:sz w:val="22"/>
                <w:szCs w:val="22"/>
                <w:highlight w:val="yellow"/>
              </w:rPr>
            </w:pPr>
          </w:p>
          <w:p w14:paraId="1DB0067C" w14:textId="77777777" w:rsidR="0044172B" w:rsidRDefault="0044172B" w:rsidP="0044172B">
            <w:pPr>
              <w:jc w:val="center"/>
              <w:rPr>
                <w:b/>
                <w:sz w:val="22"/>
                <w:szCs w:val="22"/>
                <w:highlight w:val="yellow"/>
              </w:rPr>
            </w:pPr>
          </w:p>
          <w:p w14:paraId="5A20E9B6" w14:textId="77777777" w:rsidR="0044172B" w:rsidRDefault="0044172B" w:rsidP="0044172B">
            <w:pPr>
              <w:jc w:val="center"/>
              <w:rPr>
                <w:b/>
                <w:sz w:val="22"/>
                <w:szCs w:val="22"/>
                <w:highlight w:val="yellow"/>
              </w:rPr>
            </w:pPr>
          </w:p>
          <w:p w14:paraId="536BC5FD" w14:textId="77777777" w:rsidR="0044172B" w:rsidRDefault="0044172B" w:rsidP="0044172B">
            <w:pPr>
              <w:jc w:val="center"/>
              <w:rPr>
                <w:b/>
                <w:sz w:val="22"/>
                <w:szCs w:val="22"/>
                <w:highlight w:val="yellow"/>
              </w:rPr>
            </w:pPr>
          </w:p>
          <w:p w14:paraId="0F02EDCA" w14:textId="77777777" w:rsidR="0044172B" w:rsidRDefault="0044172B" w:rsidP="0044172B">
            <w:pPr>
              <w:jc w:val="center"/>
              <w:rPr>
                <w:b/>
                <w:sz w:val="22"/>
                <w:szCs w:val="22"/>
                <w:highlight w:val="yellow"/>
              </w:rPr>
            </w:pPr>
          </w:p>
          <w:p w14:paraId="2143668F" w14:textId="77777777" w:rsidR="0044172B" w:rsidRDefault="0044172B" w:rsidP="0044172B">
            <w:pPr>
              <w:jc w:val="center"/>
              <w:rPr>
                <w:b/>
                <w:sz w:val="22"/>
                <w:szCs w:val="22"/>
                <w:highlight w:val="yellow"/>
              </w:rPr>
            </w:pPr>
          </w:p>
          <w:p w14:paraId="057F0DC9" w14:textId="77777777" w:rsidR="0044172B" w:rsidRDefault="0044172B" w:rsidP="0044172B">
            <w:pPr>
              <w:jc w:val="center"/>
              <w:rPr>
                <w:b/>
                <w:sz w:val="22"/>
                <w:szCs w:val="22"/>
                <w:highlight w:val="yellow"/>
              </w:rPr>
            </w:pPr>
          </w:p>
          <w:p w14:paraId="2568167C" w14:textId="77777777" w:rsidR="0044172B" w:rsidRDefault="0044172B" w:rsidP="0044172B">
            <w:pPr>
              <w:jc w:val="center"/>
              <w:rPr>
                <w:b/>
                <w:sz w:val="22"/>
                <w:szCs w:val="22"/>
                <w:highlight w:val="yellow"/>
              </w:rPr>
            </w:pPr>
          </w:p>
          <w:p w14:paraId="3B75D0BB" w14:textId="77777777" w:rsidR="0044172B" w:rsidRDefault="0044172B" w:rsidP="0044172B">
            <w:pPr>
              <w:jc w:val="center"/>
              <w:rPr>
                <w:b/>
                <w:sz w:val="22"/>
                <w:szCs w:val="22"/>
                <w:highlight w:val="yellow"/>
              </w:rPr>
            </w:pPr>
          </w:p>
          <w:p w14:paraId="641111E5" w14:textId="77777777" w:rsidR="0044172B" w:rsidRDefault="0044172B" w:rsidP="0044172B">
            <w:pPr>
              <w:jc w:val="center"/>
              <w:rPr>
                <w:b/>
                <w:sz w:val="22"/>
                <w:szCs w:val="22"/>
                <w:highlight w:val="yellow"/>
              </w:rPr>
            </w:pPr>
          </w:p>
          <w:p w14:paraId="55E1F870" w14:textId="77777777" w:rsidR="0044172B" w:rsidRDefault="0044172B" w:rsidP="0044172B">
            <w:pPr>
              <w:jc w:val="center"/>
              <w:rPr>
                <w:b/>
                <w:sz w:val="22"/>
                <w:szCs w:val="22"/>
                <w:highlight w:val="yellow"/>
              </w:rPr>
            </w:pPr>
          </w:p>
          <w:p w14:paraId="28A4F9FD" w14:textId="77777777" w:rsidR="0044172B" w:rsidRDefault="0044172B" w:rsidP="0044172B">
            <w:pPr>
              <w:jc w:val="center"/>
              <w:rPr>
                <w:b/>
                <w:sz w:val="22"/>
                <w:szCs w:val="22"/>
                <w:highlight w:val="yellow"/>
              </w:rPr>
            </w:pPr>
          </w:p>
          <w:p w14:paraId="7EEC51D2" w14:textId="77777777" w:rsidR="0044172B" w:rsidRDefault="0044172B" w:rsidP="0044172B">
            <w:pPr>
              <w:jc w:val="center"/>
              <w:rPr>
                <w:b/>
                <w:sz w:val="22"/>
                <w:szCs w:val="22"/>
                <w:highlight w:val="yellow"/>
              </w:rPr>
            </w:pPr>
          </w:p>
          <w:p w14:paraId="1FEC017E" w14:textId="77777777" w:rsidR="0044172B" w:rsidRDefault="0044172B" w:rsidP="0044172B">
            <w:pPr>
              <w:jc w:val="center"/>
              <w:rPr>
                <w:b/>
                <w:sz w:val="22"/>
                <w:szCs w:val="22"/>
                <w:highlight w:val="yellow"/>
              </w:rPr>
            </w:pPr>
          </w:p>
          <w:p w14:paraId="330D6388" w14:textId="77777777" w:rsidR="0044172B" w:rsidRDefault="0044172B" w:rsidP="0044172B">
            <w:pPr>
              <w:jc w:val="center"/>
              <w:rPr>
                <w:b/>
                <w:sz w:val="22"/>
                <w:szCs w:val="22"/>
                <w:highlight w:val="yellow"/>
              </w:rPr>
            </w:pPr>
          </w:p>
          <w:p w14:paraId="3AB23EFB" w14:textId="77777777" w:rsidR="0044172B" w:rsidRDefault="0044172B" w:rsidP="0044172B">
            <w:pPr>
              <w:jc w:val="center"/>
              <w:rPr>
                <w:b/>
                <w:sz w:val="22"/>
                <w:szCs w:val="22"/>
                <w:highlight w:val="yellow"/>
              </w:rPr>
            </w:pPr>
          </w:p>
          <w:p w14:paraId="6819541E" w14:textId="77777777" w:rsidR="0044172B" w:rsidRDefault="0044172B" w:rsidP="0044172B">
            <w:pPr>
              <w:jc w:val="center"/>
              <w:rPr>
                <w:b/>
                <w:sz w:val="22"/>
                <w:szCs w:val="22"/>
                <w:highlight w:val="yellow"/>
              </w:rPr>
            </w:pPr>
          </w:p>
          <w:p w14:paraId="24242E82" w14:textId="77777777" w:rsidR="0044172B" w:rsidRDefault="0044172B" w:rsidP="0044172B">
            <w:pPr>
              <w:jc w:val="center"/>
              <w:rPr>
                <w:b/>
                <w:sz w:val="22"/>
                <w:szCs w:val="22"/>
                <w:highlight w:val="yellow"/>
              </w:rPr>
            </w:pPr>
          </w:p>
          <w:p w14:paraId="26D3AA80" w14:textId="77777777" w:rsidR="0044172B" w:rsidRDefault="0044172B" w:rsidP="0044172B">
            <w:pPr>
              <w:jc w:val="center"/>
              <w:rPr>
                <w:b/>
                <w:sz w:val="22"/>
                <w:szCs w:val="22"/>
                <w:highlight w:val="yellow"/>
              </w:rPr>
            </w:pPr>
          </w:p>
          <w:p w14:paraId="4D18235B" w14:textId="77777777" w:rsidR="0044172B" w:rsidRDefault="0044172B" w:rsidP="0044172B">
            <w:pPr>
              <w:jc w:val="center"/>
              <w:rPr>
                <w:b/>
                <w:sz w:val="22"/>
                <w:szCs w:val="22"/>
                <w:highlight w:val="yellow"/>
              </w:rPr>
            </w:pPr>
          </w:p>
          <w:p w14:paraId="59376DC5" w14:textId="77777777" w:rsidR="0044172B" w:rsidRDefault="0044172B" w:rsidP="0044172B">
            <w:pPr>
              <w:jc w:val="center"/>
              <w:rPr>
                <w:b/>
                <w:sz w:val="22"/>
                <w:szCs w:val="22"/>
                <w:highlight w:val="yellow"/>
              </w:rPr>
            </w:pPr>
          </w:p>
          <w:p w14:paraId="0E4AE2F3" w14:textId="77777777" w:rsidR="0044172B" w:rsidRDefault="0044172B" w:rsidP="0044172B">
            <w:pPr>
              <w:jc w:val="center"/>
              <w:rPr>
                <w:b/>
                <w:sz w:val="22"/>
                <w:szCs w:val="22"/>
                <w:highlight w:val="yellow"/>
              </w:rPr>
            </w:pPr>
          </w:p>
          <w:p w14:paraId="6550E028" w14:textId="77777777" w:rsidR="0044172B" w:rsidRDefault="0044172B" w:rsidP="0044172B">
            <w:pPr>
              <w:jc w:val="center"/>
              <w:rPr>
                <w:b/>
                <w:sz w:val="22"/>
                <w:szCs w:val="22"/>
                <w:highlight w:val="yellow"/>
              </w:rPr>
            </w:pPr>
          </w:p>
          <w:p w14:paraId="1F873ED0" w14:textId="77777777" w:rsidR="0044172B" w:rsidRDefault="0044172B" w:rsidP="0044172B">
            <w:pPr>
              <w:jc w:val="center"/>
              <w:rPr>
                <w:b/>
                <w:sz w:val="22"/>
                <w:szCs w:val="22"/>
                <w:highlight w:val="yellow"/>
              </w:rPr>
            </w:pPr>
          </w:p>
          <w:p w14:paraId="5E076903" w14:textId="77777777" w:rsidR="0044172B" w:rsidRDefault="0044172B" w:rsidP="0044172B">
            <w:pPr>
              <w:jc w:val="center"/>
              <w:rPr>
                <w:b/>
                <w:sz w:val="22"/>
                <w:szCs w:val="22"/>
                <w:highlight w:val="yellow"/>
              </w:rPr>
            </w:pPr>
          </w:p>
          <w:p w14:paraId="0DF0CEA0" w14:textId="77777777" w:rsidR="0044172B" w:rsidRDefault="0044172B" w:rsidP="0044172B">
            <w:pPr>
              <w:jc w:val="center"/>
              <w:rPr>
                <w:b/>
                <w:sz w:val="22"/>
                <w:szCs w:val="22"/>
                <w:highlight w:val="yellow"/>
              </w:rPr>
            </w:pPr>
          </w:p>
          <w:p w14:paraId="551B9ED1" w14:textId="77777777" w:rsidR="0044172B" w:rsidRDefault="0044172B" w:rsidP="0044172B">
            <w:pPr>
              <w:jc w:val="center"/>
              <w:rPr>
                <w:b/>
                <w:sz w:val="22"/>
                <w:szCs w:val="22"/>
                <w:highlight w:val="yellow"/>
              </w:rPr>
            </w:pPr>
          </w:p>
          <w:p w14:paraId="1FDBCA2A" w14:textId="77777777" w:rsidR="0044172B" w:rsidRDefault="0044172B" w:rsidP="0044172B">
            <w:pPr>
              <w:jc w:val="center"/>
              <w:rPr>
                <w:b/>
                <w:sz w:val="22"/>
                <w:szCs w:val="22"/>
                <w:highlight w:val="yellow"/>
              </w:rPr>
            </w:pPr>
          </w:p>
          <w:p w14:paraId="4193712A" w14:textId="77777777" w:rsidR="0044172B" w:rsidRDefault="0044172B" w:rsidP="0044172B">
            <w:pPr>
              <w:jc w:val="center"/>
              <w:rPr>
                <w:b/>
                <w:sz w:val="22"/>
                <w:szCs w:val="22"/>
                <w:highlight w:val="yellow"/>
              </w:rPr>
            </w:pPr>
          </w:p>
          <w:p w14:paraId="70BC0358" w14:textId="77777777" w:rsidR="0044172B" w:rsidRDefault="0044172B" w:rsidP="0044172B">
            <w:pPr>
              <w:jc w:val="center"/>
              <w:rPr>
                <w:b/>
                <w:sz w:val="22"/>
                <w:szCs w:val="22"/>
                <w:highlight w:val="yellow"/>
              </w:rPr>
            </w:pPr>
          </w:p>
          <w:p w14:paraId="62EE72F0" w14:textId="77777777" w:rsidR="0044172B" w:rsidRDefault="0044172B" w:rsidP="0044172B">
            <w:pPr>
              <w:jc w:val="center"/>
              <w:rPr>
                <w:b/>
                <w:sz w:val="22"/>
                <w:szCs w:val="22"/>
                <w:highlight w:val="yellow"/>
              </w:rPr>
            </w:pPr>
          </w:p>
          <w:p w14:paraId="0264B3DF" w14:textId="77777777" w:rsidR="0044172B" w:rsidRDefault="0044172B" w:rsidP="0044172B">
            <w:pPr>
              <w:jc w:val="center"/>
              <w:rPr>
                <w:b/>
                <w:sz w:val="22"/>
                <w:szCs w:val="22"/>
                <w:highlight w:val="yellow"/>
              </w:rPr>
            </w:pPr>
          </w:p>
          <w:p w14:paraId="1930023A" w14:textId="77777777" w:rsidR="0044172B" w:rsidRDefault="0044172B" w:rsidP="0044172B">
            <w:pPr>
              <w:jc w:val="center"/>
              <w:rPr>
                <w:b/>
                <w:sz w:val="22"/>
                <w:szCs w:val="22"/>
                <w:highlight w:val="yellow"/>
              </w:rPr>
            </w:pPr>
          </w:p>
          <w:p w14:paraId="5512F0B8" w14:textId="77777777" w:rsidR="0044172B" w:rsidRDefault="0044172B" w:rsidP="0044172B">
            <w:pPr>
              <w:jc w:val="center"/>
              <w:rPr>
                <w:b/>
                <w:sz w:val="22"/>
                <w:szCs w:val="22"/>
                <w:highlight w:val="yellow"/>
              </w:rPr>
            </w:pPr>
          </w:p>
          <w:p w14:paraId="52B5972C" w14:textId="77777777" w:rsidR="0044172B" w:rsidRDefault="0044172B" w:rsidP="0044172B">
            <w:pPr>
              <w:jc w:val="center"/>
              <w:rPr>
                <w:b/>
                <w:sz w:val="22"/>
                <w:szCs w:val="22"/>
                <w:highlight w:val="yellow"/>
              </w:rPr>
            </w:pPr>
          </w:p>
          <w:p w14:paraId="0010B54F" w14:textId="77777777" w:rsidR="0044172B" w:rsidRDefault="0044172B" w:rsidP="0044172B">
            <w:pPr>
              <w:jc w:val="center"/>
              <w:rPr>
                <w:b/>
                <w:sz w:val="22"/>
                <w:szCs w:val="22"/>
                <w:highlight w:val="yellow"/>
              </w:rPr>
            </w:pPr>
          </w:p>
          <w:p w14:paraId="047557D2" w14:textId="77777777" w:rsidR="0044172B" w:rsidRDefault="0044172B" w:rsidP="0044172B">
            <w:pPr>
              <w:jc w:val="center"/>
              <w:rPr>
                <w:b/>
                <w:sz w:val="22"/>
                <w:szCs w:val="22"/>
                <w:highlight w:val="yellow"/>
              </w:rPr>
            </w:pPr>
          </w:p>
          <w:p w14:paraId="10EEB628" w14:textId="77777777" w:rsidR="0044172B" w:rsidRDefault="0044172B" w:rsidP="0044172B">
            <w:pPr>
              <w:jc w:val="center"/>
              <w:rPr>
                <w:b/>
                <w:sz w:val="22"/>
                <w:szCs w:val="22"/>
                <w:highlight w:val="yellow"/>
              </w:rPr>
            </w:pPr>
          </w:p>
          <w:p w14:paraId="0AEBD8EF" w14:textId="77777777" w:rsidR="0044172B" w:rsidRDefault="0044172B" w:rsidP="0044172B">
            <w:pPr>
              <w:jc w:val="center"/>
              <w:rPr>
                <w:b/>
                <w:sz w:val="22"/>
                <w:szCs w:val="22"/>
                <w:highlight w:val="yellow"/>
              </w:rPr>
            </w:pPr>
          </w:p>
          <w:p w14:paraId="09DADD4D" w14:textId="77777777" w:rsidR="0044172B" w:rsidRDefault="0044172B" w:rsidP="0044172B">
            <w:pPr>
              <w:jc w:val="center"/>
              <w:rPr>
                <w:b/>
                <w:sz w:val="22"/>
                <w:szCs w:val="22"/>
                <w:highlight w:val="yellow"/>
              </w:rPr>
            </w:pPr>
          </w:p>
          <w:p w14:paraId="433F6153" w14:textId="77777777" w:rsidR="0044172B" w:rsidRDefault="0044172B" w:rsidP="0044172B">
            <w:pPr>
              <w:jc w:val="center"/>
              <w:rPr>
                <w:b/>
                <w:sz w:val="22"/>
                <w:szCs w:val="22"/>
                <w:highlight w:val="yellow"/>
              </w:rPr>
            </w:pPr>
          </w:p>
          <w:p w14:paraId="2C41FCCE" w14:textId="77777777" w:rsidR="0044172B" w:rsidRDefault="0044172B" w:rsidP="0044172B">
            <w:pPr>
              <w:jc w:val="center"/>
              <w:rPr>
                <w:b/>
                <w:sz w:val="22"/>
                <w:szCs w:val="22"/>
                <w:highlight w:val="yellow"/>
              </w:rPr>
            </w:pPr>
          </w:p>
          <w:p w14:paraId="72BD6C4F" w14:textId="77777777" w:rsidR="0044172B" w:rsidRDefault="0044172B" w:rsidP="0044172B">
            <w:pPr>
              <w:jc w:val="center"/>
              <w:rPr>
                <w:b/>
                <w:sz w:val="22"/>
                <w:szCs w:val="22"/>
                <w:highlight w:val="yellow"/>
              </w:rPr>
            </w:pPr>
          </w:p>
          <w:p w14:paraId="257D8488" w14:textId="77777777" w:rsidR="0044172B" w:rsidRDefault="0044172B" w:rsidP="0044172B">
            <w:pPr>
              <w:jc w:val="center"/>
              <w:rPr>
                <w:b/>
                <w:sz w:val="22"/>
                <w:szCs w:val="22"/>
                <w:highlight w:val="yellow"/>
              </w:rPr>
            </w:pPr>
          </w:p>
          <w:p w14:paraId="76482AF8" w14:textId="77777777" w:rsidR="0044172B" w:rsidRDefault="0044172B" w:rsidP="0044172B">
            <w:pPr>
              <w:jc w:val="center"/>
              <w:rPr>
                <w:b/>
                <w:sz w:val="22"/>
                <w:szCs w:val="22"/>
                <w:highlight w:val="yellow"/>
              </w:rPr>
            </w:pPr>
          </w:p>
          <w:p w14:paraId="6680FC16" w14:textId="77777777" w:rsidR="0044172B" w:rsidRDefault="0044172B" w:rsidP="0044172B">
            <w:pPr>
              <w:jc w:val="center"/>
              <w:rPr>
                <w:b/>
                <w:sz w:val="22"/>
                <w:szCs w:val="22"/>
                <w:highlight w:val="yellow"/>
              </w:rPr>
            </w:pPr>
          </w:p>
          <w:p w14:paraId="77C191C7" w14:textId="77777777" w:rsidR="006303A9" w:rsidRDefault="006303A9" w:rsidP="0044172B">
            <w:pPr>
              <w:jc w:val="center"/>
              <w:rPr>
                <w:b/>
                <w:sz w:val="22"/>
                <w:szCs w:val="22"/>
                <w:highlight w:val="yellow"/>
              </w:rPr>
            </w:pPr>
          </w:p>
          <w:p w14:paraId="70BA15B6" w14:textId="77777777" w:rsidR="006303A9" w:rsidRDefault="006303A9" w:rsidP="0044172B">
            <w:pPr>
              <w:jc w:val="center"/>
              <w:rPr>
                <w:b/>
                <w:sz w:val="22"/>
                <w:szCs w:val="22"/>
                <w:highlight w:val="yellow"/>
              </w:rPr>
            </w:pPr>
          </w:p>
          <w:p w14:paraId="11FC05F9" w14:textId="77777777" w:rsidR="0044172B" w:rsidRDefault="0044172B" w:rsidP="0044172B">
            <w:pPr>
              <w:jc w:val="center"/>
              <w:rPr>
                <w:b/>
                <w:sz w:val="22"/>
                <w:szCs w:val="22"/>
                <w:highlight w:val="yellow"/>
              </w:rPr>
            </w:pPr>
          </w:p>
          <w:p w14:paraId="527B6534" w14:textId="77777777" w:rsidR="0044172B" w:rsidRDefault="0044172B" w:rsidP="0044172B">
            <w:pPr>
              <w:jc w:val="center"/>
              <w:rPr>
                <w:b/>
                <w:sz w:val="22"/>
                <w:szCs w:val="22"/>
                <w:highlight w:val="yellow"/>
              </w:rPr>
            </w:pPr>
          </w:p>
          <w:p w14:paraId="48B991A0" w14:textId="303D6367" w:rsidR="0044172B" w:rsidRPr="004667B5" w:rsidRDefault="0044172B" w:rsidP="0024365E">
            <w:pPr>
              <w:rPr>
                <w:b/>
                <w:sz w:val="22"/>
                <w:szCs w:val="22"/>
              </w:rPr>
            </w:pPr>
          </w:p>
          <w:p w14:paraId="12147AE6" w14:textId="77777777" w:rsidR="0044172B" w:rsidRPr="004667B5" w:rsidRDefault="0044172B" w:rsidP="0044172B">
            <w:pPr>
              <w:jc w:val="center"/>
              <w:rPr>
                <w:b/>
                <w:sz w:val="22"/>
                <w:szCs w:val="22"/>
              </w:rPr>
            </w:pPr>
            <w:r w:rsidRPr="004667B5">
              <w:rPr>
                <w:b/>
                <w:sz w:val="22"/>
                <w:szCs w:val="22"/>
              </w:rPr>
              <w:t xml:space="preserve">§ </w:t>
            </w:r>
            <w:r>
              <w:rPr>
                <w:b/>
                <w:sz w:val="22"/>
                <w:szCs w:val="22"/>
              </w:rPr>
              <w:t>73b</w:t>
            </w:r>
          </w:p>
          <w:p w14:paraId="36BB7FE1" w14:textId="7B855ABE" w:rsidR="0044172B" w:rsidRPr="004667B5" w:rsidRDefault="0044172B" w:rsidP="0044172B">
            <w:pPr>
              <w:jc w:val="center"/>
              <w:rPr>
                <w:b/>
                <w:sz w:val="22"/>
                <w:szCs w:val="22"/>
              </w:rPr>
            </w:pPr>
            <w:r w:rsidRPr="004667B5">
              <w:rPr>
                <w:b/>
                <w:sz w:val="22"/>
                <w:szCs w:val="22"/>
              </w:rPr>
              <w:t xml:space="preserve">O: </w:t>
            </w:r>
            <w:r>
              <w:rPr>
                <w:b/>
                <w:sz w:val="22"/>
                <w:szCs w:val="22"/>
              </w:rPr>
              <w:t>2</w:t>
            </w:r>
            <w:r w:rsidR="007A130B">
              <w:rPr>
                <w:b/>
                <w:sz w:val="22"/>
                <w:szCs w:val="22"/>
              </w:rPr>
              <w:t>9</w:t>
            </w:r>
            <w:r>
              <w:rPr>
                <w:b/>
                <w:sz w:val="22"/>
                <w:szCs w:val="22"/>
              </w:rPr>
              <w:t xml:space="preserve"> až 3</w:t>
            </w:r>
            <w:r w:rsidR="00A860EA">
              <w:rPr>
                <w:b/>
                <w:sz w:val="22"/>
                <w:szCs w:val="22"/>
              </w:rPr>
              <w:t>1</w:t>
            </w:r>
          </w:p>
          <w:p w14:paraId="0F7F6DCD" w14:textId="77777777" w:rsidR="0044172B" w:rsidRDefault="0044172B" w:rsidP="0044172B">
            <w:pPr>
              <w:jc w:val="center"/>
              <w:rPr>
                <w:b/>
                <w:sz w:val="22"/>
                <w:szCs w:val="22"/>
                <w:highlight w:val="yellow"/>
              </w:rPr>
            </w:pPr>
          </w:p>
          <w:p w14:paraId="7EBD602B" w14:textId="77777777" w:rsidR="0044172B" w:rsidRDefault="0044172B" w:rsidP="0044172B">
            <w:pPr>
              <w:jc w:val="center"/>
              <w:rPr>
                <w:b/>
                <w:sz w:val="22"/>
                <w:szCs w:val="22"/>
                <w:highlight w:val="yellow"/>
              </w:rPr>
            </w:pPr>
          </w:p>
          <w:p w14:paraId="45E66529" w14:textId="77777777" w:rsidR="0044172B" w:rsidRDefault="0044172B" w:rsidP="0044172B">
            <w:pPr>
              <w:jc w:val="center"/>
              <w:rPr>
                <w:b/>
                <w:sz w:val="22"/>
                <w:szCs w:val="22"/>
                <w:highlight w:val="yellow"/>
              </w:rPr>
            </w:pPr>
          </w:p>
          <w:p w14:paraId="16034A73" w14:textId="77777777" w:rsidR="0044172B" w:rsidRDefault="0044172B" w:rsidP="0044172B">
            <w:pPr>
              <w:jc w:val="center"/>
              <w:rPr>
                <w:b/>
                <w:sz w:val="22"/>
                <w:szCs w:val="22"/>
                <w:highlight w:val="yellow"/>
              </w:rPr>
            </w:pPr>
          </w:p>
          <w:p w14:paraId="5384D253" w14:textId="77777777" w:rsidR="0044172B" w:rsidRDefault="0044172B" w:rsidP="0044172B">
            <w:pPr>
              <w:jc w:val="center"/>
              <w:rPr>
                <w:b/>
                <w:sz w:val="22"/>
                <w:szCs w:val="22"/>
                <w:highlight w:val="yellow"/>
              </w:rPr>
            </w:pPr>
          </w:p>
          <w:p w14:paraId="08AA397D" w14:textId="77777777" w:rsidR="0044172B" w:rsidRDefault="0044172B" w:rsidP="0044172B">
            <w:pPr>
              <w:jc w:val="center"/>
              <w:rPr>
                <w:b/>
                <w:sz w:val="22"/>
                <w:szCs w:val="22"/>
                <w:highlight w:val="yellow"/>
              </w:rPr>
            </w:pPr>
          </w:p>
          <w:p w14:paraId="1E2889FB" w14:textId="77777777" w:rsidR="0044172B" w:rsidRDefault="0044172B" w:rsidP="0044172B">
            <w:pPr>
              <w:jc w:val="center"/>
              <w:rPr>
                <w:b/>
                <w:sz w:val="22"/>
                <w:szCs w:val="22"/>
                <w:highlight w:val="yellow"/>
              </w:rPr>
            </w:pPr>
          </w:p>
          <w:p w14:paraId="45F269D1" w14:textId="77777777" w:rsidR="0044172B" w:rsidRDefault="0044172B" w:rsidP="0044172B">
            <w:pPr>
              <w:jc w:val="center"/>
              <w:rPr>
                <w:b/>
                <w:sz w:val="22"/>
                <w:szCs w:val="22"/>
                <w:highlight w:val="yellow"/>
              </w:rPr>
            </w:pPr>
          </w:p>
          <w:p w14:paraId="43099A05" w14:textId="77777777" w:rsidR="0044172B" w:rsidRDefault="0044172B" w:rsidP="0044172B">
            <w:pPr>
              <w:jc w:val="center"/>
              <w:rPr>
                <w:b/>
                <w:sz w:val="22"/>
                <w:szCs w:val="22"/>
                <w:highlight w:val="yellow"/>
              </w:rPr>
            </w:pPr>
          </w:p>
          <w:p w14:paraId="14BD6A0C" w14:textId="77777777" w:rsidR="0044172B" w:rsidRDefault="0044172B" w:rsidP="0044172B">
            <w:pPr>
              <w:jc w:val="center"/>
              <w:rPr>
                <w:b/>
                <w:sz w:val="22"/>
                <w:szCs w:val="22"/>
                <w:highlight w:val="yellow"/>
              </w:rPr>
            </w:pPr>
          </w:p>
          <w:p w14:paraId="5010D4B4" w14:textId="77777777" w:rsidR="0044172B" w:rsidRDefault="0044172B" w:rsidP="0044172B">
            <w:pPr>
              <w:jc w:val="center"/>
              <w:rPr>
                <w:b/>
                <w:sz w:val="22"/>
                <w:szCs w:val="22"/>
                <w:highlight w:val="yellow"/>
              </w:rPr>
            </w:pPr>
          </w:p>
          <w:p w14:paraId="55C25950" w14:textId="77777777" w:rsidR="0044172B" w:rsidRDefault="0044172B" w:rsidP="0044172B">
            <w:pPr>
              <w:jc w:val="center"/>
              <w:rPr>
                <w:b/>
                <w:sz w:val="22"/>
                <w:szCs w:val="22"/>
                <w:highlight w:val="yellow"/>
              </w:rPr>
            </w:pPr>
          </w:p>
          <w:p w14:paraId="5EC1267F" w14:textId="77777777" w:rsidR="0044172B" w:rsidRDefault="0044172B" w:rsidP="0044172B">
            <w:pPr>
              <w:jc w:val="center"/>
              <w:rPr>
                <w:b/>
                <w:sz w:val="22"/>
                <w:szCs w:val="22"/>
                <w:highlight w:val="yellow"/>
              </w:rPr>
            </w:pPr>
          </w:p>
          <w:p w14:paraId="0DD5ADF9" w14:textId="77777777" w:rsidR="0044172B" w:rsidRDefault="0044172B" w:rsidP="0044172B">
            <w:pPr>
              <w:jc w:val="center"/>
              <w:rPr>
                <w:b/>
                <w:sz w:val="22"/>
                <w:szCs w:val="22"/>
                <w:highlight w:val="yellow"/>
              </w:rPr>
            </w:pPr>
          </w:p>
          <w:p w14:paraId="1A4E42DC" w14:textId="77777777" w:rsidR="0044172B" w:rsidRDefault="0044172B" w:rsidP="0044172B">
            <w:pPr>
              <w:jc w:val="center"/>
              <w:rPr>
                <w:b/>
                <w:sz w:val="22"/>
                <w:szCs w:val="22"/>
                <w:highlight w:val="yellow"/>
              </w:rPr>
            </w:pPr>
          </w:p>
          <w:p w14:paraId="70187684" w14:textId="77777777" w:rsidR="0044172B" w:rsidRDefault="0044172B" w:rsidP="0044172B">
            <w:pPr>
              <w:jc w:val="center"/>
              <w:rPr>
                <w:b/>
                <w:sz w:val="22"/>
                <w:szCs w:val="22"/>
                <w:highlight w:val="yellow"/>
              </w:rPr>
            </w:pPr>
          </w:p>
          <w:p w14:paraId="6C6087EB" w14:textId="77777777" w:rsidR="0044172B" w:rsidRDefault="0044172B" w:rsidP="0044172B">
            <w:pPr>
              <w:jc w:val="center"/>
              <w:rPr>
                <w:b/>
                <w:sz w:val="22"/>
                <w:szCs w:val="22"/>
                <w:highlight w:val="yellow"/>
              </w:rPr>
            </w:pPr>
          </w:p>
          <w:p w14:paraId="36E722EE" w14:textId="77777777" w:rsidR="0044172B" w:rsidRDefault="0044172B" w:rsidP="0044172B">
            <w:pPr>
              <w:jc w:val="center"/>
              <w:rPr>
                <w:b/>
                <w:sz w:val="22"/>
                <w:szCs w:val="22"/>
                <w:highlight w:val="yellow"/>
              </w:rPr>
            </w:pPr>
          </w:p>
          <w:p w14:paraId="5C998EFE" w14:textId="4E4B396E" w:rsidR="0044172B" w:rsidRPr="004667B5" w:rsidRDefault="0044172B" w:rsidP="0044172B">
            <w:pPr>
              <w:jc w:val="center"/>
              <w:rPr>
                <w:b/>
                <w:sz w:val="22"/>
                <w:szCs w:val="22"/>
                <w:highlight w:val="yellow"/>
              </w:rPr>
            </w:pPr>
          </w:p>
        </w:tc>
        <w:tc>
          <w:tcPr>
            <w:tcW w:w="3402" w:type="dxa"/>
            <w:tcBorders>
              <w:top w:val="single" w:sz="4" w:space="0" w:color="auto"/>
              <w:left w:val="single" w:sz="4" w:space="0" w:color="auto"/>
              <w:bottom w:val="single" w:sz="4" w:space="0" w:color="auto"/>
              <w:right w:val="single" w:sz="4" w:space="0" w:color="auto"/>
            </w:tcBorders>
          </w:tcPr>
          <w:p w14:paraId="79CEDA53" w14:textId="77777777" w:rsidR="0044172B" w:rsidRPr="00234BD1" w:rsidRDefault="0044172B" w:rsidP="0044172B">
            <w:pPr>
              <w:jc w:val="both"/>
              <w:rPr>
                <w:b/>
                <w:sz w:val="20"/>
                <w:szCs w:val="20"/>
                <w:highlight w:val="yellow"/>
              </w:rPr>
            </w:pPr>
          </w:p>
          <w:p w14:paraId="3A78AD0D" w14:textId="77777777" w:rsidR="0044172B" w:rsidRPr="00234BD1" w:rsidRDefault="0044172B" w:rsidP="0044172B">
            <w:pPr>
              <w:jc w:val="both"/>
              <w:rPr>
                <w:b/>
                <w:sz w:val="20"/>
                <w:szCs w:val="20"/>
                <w:highlight w:val="yellow"/>
              </w:rPr>
            </w:pPr>
          </w:p>
          <w:p w14:paraId="32EA9204" w14:textId="77777777" w:rsidR="0044172B" w:rsidRPr="00234BD1" w:rsidRDefault="0044172B" w:rsidP="0044172B">
            <w:pPr>
              <w:jc w:val="both"/>
              <w:rPr>
                <w:b/>
                <w:sz w:val="20"/>
                <w:szCs w:val="20"/>
                <w:highlight w:val="yellow"/>
              </w:rPr>
            </w:pPr>
          </w:p>
          <w:p w14:paraId="00CA7D0A" w14:textId="77777777" w:rsidR="0044172B" w:rsidRPr="00234BD1" w:rsidRDefault="0044172B" w:rsidP="0044172B">
            <w:pPr>
              <w:jc w:val="both"/>
              <w:rPr>
                <w:b/>
                <w:sz w:val="20"/>
                <w:szCs w:val="20"/>
                <w:highlight w:val="yellow"/>
              </w:rPr>
            </w:pPr>
          </w:p>
          <w:p w14:paraId="6A083BBE" w14:textId="77777777" w:rsidR="0044172B" w:rsidRPr="009F0CE2" w:rsidRDefault="0044172B" w:rsidP="009F0CE2">
            <w:pPr>
              <w:jc w:val="both"/>
              <w:rPr>
                <w:b/>
                <w:sz w:val="20"/>
                <w:szCs w:val="20"/>
                <w:highlight w:val="yellow"/>
              </w:rPr>
            </w:pPr>
          </w:p>
          <w:p w14:paraId="755F0193" w14:textId="77777777" w:rsidR="0044172B" w:rsidRPr="009F0CE2" w:rsidRDefault="0044172B" w:rsidP="009F0CE2">
            <w:pPr>
              <w:jc w:val="both"/>
              <w:rPr>
                <w:b/>
                <w:sz w:val="20"/>
                <w:szCs w:val="20"/>
                <w:highlight w:val="yellow"/>
              </w:rPr>
            </w:pPr>
          </w:p>
          <w:p w14:paraId="31903ED6" w14:textId="77777777" w:rsidR="0044172B" w:rsidRPr="009F0CE2" w:rsidRDefault="0044172B" w:rsidP="009F0CE2">
            <w:pPr>
              <w:jc w:val="both"/>
              <w:rPr>
                <w:b/>
                <w:sz w:val="20"/>
                <w:szCs w:val="20"/>
                <w:highlight w:val="yellow"/>
              </w:rPr>
            </w:pPr>
          </w:p>
          <w:p w14:paraId="4DD92442" w14:textId="77777777" w:rsidR="0044172B" w:rsidRPr="009F0CE2" w:rsidRDefault="0044172B" w:rsidP="009F0CE2">
            <w:pPr>
              <w:jc w:val="both"/>
              <w:rPr>
                <w:b/>
                <w:sz w:val="20"/>
                <w:szCs w:val="20"/>
                <w:highlight w:val="yellow"/>
              </w:rPr>
            </w:pPr>
          </w:p>
          <w:p w14:paraId="52252A81" w14:textId="77777777" w:rsidR="006303A9" w:rsidRPr="006303A9" w:rsidRDefault="0044172B" w:rsidP="006303A9">
            <w:pPr>
              <w:jc w:val="both"/>
              <w:rPr>
                <w:b/>
                <w:noProof/>
                <w:sz w:val="20"/>
                <w:szCs w:val="20"/>
              </w:rPr>
            </w:pPr>
            <w:r w:rsidRPr="009F0CE2">
              <w:rPr>
                <w:b/>
                <w:sz w:val="20"/>
                <w:szCs w:val="20"/>
              </w:rPr>
              <w:t>(18</w:t>
            </w:r>
            <w:r w:rsidRPr="006303A9">
              <w:rPr>
                <w:b/>
                <w:sz w:val="20"/>
                <w:szCs w:val="20"/>
              </w:rPr>
              <w:t xml:space="preserve">) </w:t>
            </w:r>
            <w:bookmarkStart w:id="3" w:name="_Hlk196460809"/>
            <w:r w:rsidR="006303A9" w:rsidRPr="006303A9">
              <w:rPr>
                <w:b/>
                <w:noProof/>
                <w:sz w:val="20"/>
                <w:szCs w:val="20"/>
              </w:rPr>
              <w:t>Poskytovanie investičného prieskumu tretími osobami obchodníkovi s cennými papiermi, ktorý poskytuje investičnú službu riadenie portfólia alebo iné investičné služby alebo vedľajšie služby klientom, sa považuje za plnenie povinností podľa odseku 1, ak</w:t>
            </w:r>
          </w:p>
          <w:p w14:paraId="76DC79EA" w14:textId="02E1CD0F" w:rsidR="006303A9" w:rsidRPr="006303A9" w:rsidRDefault="006303A9" w:rsidP="006303A9">
            <w:pPr>
              <w:ind w:left="283" w:hanging="283"/>
              <w:jc w:val="both"/>
              <w:rPr>
                <w:b/>
                <w:noProof/>
                <w:sz w:val="20"/>
                <w:szCs w:val="20"/>
              </w:rPr>
            </w:pPr>
            <w:r w:rsidRPr="006303A9">
              <w:rPr>
                <w:b/>
                <w:noProof/>
                <w:sz w:val="20"/>
                <w:szCs w:val="20"/>
              </w:rPr>
              <w:t xml:space="preserve">a) medzi obchodníkom s cennými papiermi a treťou osobou, ktorá je poskytovateľom služieb podľa § 6 </w:t>
            </w:r>
            <w:r w:rsidRPr="006303A9">
              <w:rPr>
                <w:b/>
                <w:noProof/>
                <w:sz w:val="20"/>
                <w:szCs w:val="20"/>
              </w:rPr>
              <w:lastRenderedPageBreak/>
              <w:t>ods. 1 písm. b) a</w:t>
            </w:r>
            <w:r w:rsidR="00344792">
              <w:rPr>
                <w:b/>
                <w:noProof/>
                <w:sz w:val="20"/>
                <w:szCs w:val="20"/>
              </w:rPr>
              <w:t xml:space="preserve"> služby </w:t>
            </w:r>
            <w:r w:rsidRPr="006303A9">
              <w:rPr>
                <w:b/>
                <w:noProof/>
                <w:sz w:val="20"/>
                <w:szCs w:val="20"/>
              </w:rPr>
              <w:t> investičného prieskumu, sa uzavrela dohoda, v ktorej sa určuje metodika odmeňovania vrátane uvedenia, ako sa zohľadňujú celkové náklady na investičný prieskum pri určovaní celkových poplatkov za investičné služby,</w:t>
            </w:r>
          </w:p>
          <w:p w14:paraId="033E0B29" w14:textId="1E9843DE" w:rsidR="006303A9" w:rsidRPr="006303A9" w:rsidRDefault="006303A9" w:rsidP="006303A9">
            <w:pPr>
              <w:ind w:left="283" w:hanging="283"/>
              <w:jc w:val="both"/>
              <w:rPr>
                <w:b/>
                <w:noProof/>
                <w:sz w:val="20"/>
                <w:szCs w:val="20"/>
              </w:rPr>
            </w:pPr>
            <w:r w:rsidRPr="006303A9">
              <w:rPr>
                <w:b/>
                <w:noProof/>
                <w:sz w:val="20"/>
                <w:szCs w:val="20"/>
              </w:rPr>
              <w:t>b) obchodník s cennými papiermi informuje svojho klienta o tom, či si zvolil spoločnú platbu alebo samostatnú platbu za služby podľa § 6 ods. 1 písm. b) a</w:t>
            </w:r>
            <w:r w:rsidR="00344792">
              <w:rPr>
                <w:b/>
                <w:noProof/>
                <w:sz w:val="20"/>
                <w:szCs w:val="20"/>
              </w:rPr>
              <w:t xml:space="preserve"> za službu </w:t>
            </w:r>
            <w:r w:rsidRPr="006303A9">
              <w:rPr>
                <w:b/>
                <w:noProof/>
                <w:sz w:val="20"/>
                <w:szCs w:val="20"/>
              </w:rPr>
              <w:t>investičného prieskumu, a sprístupní mu svoju politiku týkajúcu sa platieb za služby podľa § 6 ods. 1 písm. b) a</w:t>
            </w:r>
            <w:r w:rsidR="00344792">
              <w:rPr>
                <w:b/>
                <w:noProof/>
                <w:sz w:val="20"/>
                <w:szCs w:val="20"/>
              </w:rPr>
              <w:t xml:space="preserve"> za službu </w:t>
            </w:r>
            <w:r w:rsidRPr="006303A9">
              <w:rPr>
                <w:b/>
                <w:noProof/>
                <w:sz w:val="20"/>
                <w:szCs w:val="20"/>
              </w:rPr>
              <w:t>investičného prieskumu vrátane informácií, ktoré sa môžu poskytnúť v závislosti od toho, aký spôsob platby si obchodník s cennými papiermi zvolil, a pri uplatňovaní spoločných platieb informácie o tom, ako obchodník s cennými papiermi zabraňuje konfliktu záujmov alebo ho riadi podľa § 71l pri uplatňovaní spôsobu spoločných platieb za služby podľa § 6 ods. 1 písm. b) a</w:t>
            </w:r>
            <w:r w:rsidR="00344792">
              <w:rPr>
                <w:b/>
                <w:noProof/>
                <w:sz w:val="20"/>
                <w:szCs w:val="20"/>
              </w:rPr>
              <w:t xml:space="preserve"> za službu </w:t>
            </w:r>
            <w:r w:rsidRPr="006303A9">
              <w:rPr>
                <w:b/>
                <w:noProof/>
                <w:sz w:val="20"/>
                <w:szCs w:val="20"/>
              </w:rPr>
              <w:t>investičného prieskumu,</w:t>
            </w:r>
          </w:p>
          <w:p w14:paraId="7E3ECED3" w14:textId="77777777" w:rsidR="006303A9" w:rsidRPr="006303A9" w:rsidRDefault="006303A9" w:rsidP="006303A9">
            <w:pPr>
              <w:ind w:left="283" w:hanging="283"/>
              <w:jc w:val="both"/>
              <w:rPr>
                <w:b/>
                <w:noProof/>
                <w:sz w:val="20"/>
                <w:szCs w:val="20"/>
              </w:rPr>
            </w:pPr>
            <w:r w:rsidRPr="006303A9">
              <w:rPr>
                <w:b/>
                <w:noProof/>
                <w:sz w:val="20"/>
                <w:szCs w:val="20"/>
              </w:rPr>
              <w:t>c) obchodník s cennými papiermi každoročne posudzuje kvalitu, použiteľnosť a hodnotu použitého investičného prieskumu, ako aj schopnosť použitého investičného  prieskumu prispieť k lepším investičným rozhodnutiam,</w:t>
            </w:r>
          </w:p>
          <w:p w14:paraId="4A9177EE" w14:textId="1602FB23" w:rsidR="006303A9" w:rsidRPr="006303A9" w:rsidRDefault="006303A9" w:rsidP="006303A9">
            <w:pPr>
              <w:ind w:left="283" w:hanging="298"/>
              <w:jc w:val="both"/>
              <w:rPr>
                <w:b/>
                <w:noProof/>
                <w:sz w:val="20"/>
                <w:szCs w:val="20"/>
              </w:rPr>
            </w:pPr>
            <w:r w:rsidRPr="006303A9">
              <w:rPr>
                <w:b/>
                <w:noProof/>
                <w:sz w:val="20"/>
                <w:szCs w:val="20"/>
              </w:rPr>
              <w:t>d) si obchodník s cennými papiermi zvolí samostatnú platbu za služby podľa § 6 ods. 1 písm. b) a</w:t>
            </w:r>
            <w:r w:rsidR="00344792">
              <w:rPr>
                <w:b/>
                <w:noProof/>
                <w:sz w:val="20"/>
                <w:szCs w:val="20"/>
              </w:rPr>
              <w:t xml:space="preserve"> za službu </w:t>
            </w:r>
            <w:r w:rsidRPr="006303A9">
              <w:rPr>
                <w:b/>
                <w:noProof/>
                <w:sz w:val="20"/>
                <w:szCs w:val="20"/>
              </w:rPr>
              <w:t xml:space="preserve">investičného prieskumu vykonávané treťou osobou, sa poskytovanie investičného </w:t>
            </w:r>
            <w:r w:rsidRPr="006303A9">
              <w:rPr>
                <w:b/>
                <w:noProof/>
                <w:sz w:val="20"/>
                <w:szCs w:val="20"/>
              </w:rPr>
              <w:lastRenderedPageBreak/>
              <w:t>prieskumu treťou osobou obchodníkovi s cennými papiermi prijíma ako protihodnota za ktorúkoľvek z týchto platieb:</w:t>
            </w:r>
          </w:p>
          <w:p w14:paraId="4CE9E5A2" w14:textId="77777777" w:rsidR="006303A9" w:rsidRDefault="006303A9" w:rsidP="006303A9">
            <w:pPr>
              <w:pStyle w:val="Odsekzoznamu"/>
              <w:numPr>
                <w:ilvl w:val="0"/>
                <w:numId w:val="11"/>
              </w:numPr>
              <w:ind w:hanging="265"/>
              <w:contextualSpacing/>
              <w:jc w:val="both"/>
              <w:rPr>
                <w:b/>
              </w:rPr>
            </w:pPr>
            <w:r w:rsidRPr="006303A9">
              <w:rPr>
                <w:b/>
                <w:noProof/>
              </w:rPr>
              <w:t xml:space="preserve">priame platby zo strany obchodníka s cennými papiermi z jeho vlastných zdrojov, </w:t>
            </w:r>
          </w:p>
          <w:p w14:paraId="1B68A7A3" w14:textId="5B970D66" w:rsidR="0044172B" w:rsidRPr="006303A9" w:rsidRDefault="006303A9" w:rsidP="006303A9">
            <w:pPr>
              <w:pStyle w:val="Odsekzoznamu"/>
              <w:numPr>
                <w:ilvl w:val="0"/>
                <w:numId w:val="11"/>
              </w:numPr>
              <w:ind w:hanging="265"/>
              <w:contextualSpacing/>
              <w:jc w:val="both"/>
              <w:rPr>
                <w:b/>
              </w:rPr>
            </w:pPr>
            <w:r w:rsidRPr="006303A9">
              <w:rPr>
                <w:b/>
                <w:noProof/>
              </w:rPr>
              <w:t>p</w:t>
            </w:r>
            <w:r w:rsidRPr="006303A9">
              <w:rPr>
                <w:b/>
                <w:noProof/>
                <w:lang w:eastAsia="sk-SK"/>
              </w:rPr>
              <w:t>latby z účtu na prieskumy, ktorý kontroluje obchodník s cennými papiermi</w:t>
            </w:r>
            <w:bookmarkEnd w:id="3"/>
            <w:r w:rsidR="009F0CE2" w:rsidRPr="006303A9">
              <w:rPr>
                <w:b/>
                <w:noProof/>
              </w:rPr>
              <w:t>.</w:t>
            </w:r>
          </w:p>
          <w:p w14:paraId="5BE2B695" w14:textId="77777777" w:rsidR="0044172B" w:rsidRDefault="0044172B" w:rsidP="0044172B">
            <w:pPr>
              <w:jc w:val="both"/>
              <w:rPr>
                <w:b/>
                <w:sz w:val="20"/>
                <w:szCs w:val="20"/>
                <w:highlight w:val="yellow"/>
              </w:rPr>
            </w:pPr>
          </w:p>
          <w:p w14:paraId="3D4FF797" w14:textId="77777777" w:rsidR="006303A9" w:rsidRDefault="006303A9" w:rsidP="0044172B">
            <w:pPr>
              <w:jc w:val="both"/>
              <w:rPr>
                <w:b/>
                <w:sz w:val="20"/>
                <w:szCs w:val="20"/>
                <w:highlight w:val="yellow"/>
              </w:rPr>
            </w:pPr>
          </w:p>
          <w:p w14:paraId="32A3AFD1" w14:textId="77777777" w:rsidR="006303A9" w:rsidRDefault="006303A9" w:rsidP="0044172B">
            <w:pPr>
              <w:jc w:val="both"/>
              <w:rPr>
                <w:b/>
                <w:sz w:val="20"/>
                <w:szCs w:val="20"/>
                <w:highlight w:val="yellow"/>
              </w:rPr>
            </w:pPr>
          </w:p>
          <w:p w14:paraId="34DEF069" w14:textId="77777777" w:rsidR="006303A9" w:rsidRDefault="006303A9" w:rsidP="0044172B">
            <w:pPr>
              <w:jc w:val="both"/>
              <w:rPr>
                <w:b/>
                <w:sz w:val="20"/>
                <w:szCs w:val="20"/>
                <w:highlight w:val="yellow"/>
              </w:rPr>
            </w:pPr>
          </w:p>
          <w:p w14:paraId="5AB9BF91" w14:textId="77777777" w:rsidR="006303A9" w:rsidRPr="00234BD1" w:rsidRDefault="006303A9" w:rsidP="0044172B">
            <w:pPr>
              <w:jc w:val="both"/>
              <w:rPr>
                <w:b/>
                <w:sz w:val="20"/>
                <w:szCs w:val="20"/>
                <w:highlight w:val="yellow"/>
              </w:rPr>
            </w:pPr>
          </w:p>
          <w:p w14:paraId="21E84946" w14:textId="076AC357" w:rsidR="006303A9" w:rsidRPr="00CF1B06" w:rsidRDefault="0044172B" w:rsidP="006303A9">
            <w:pPr>
              <w:tabs>
                <w:tab w:val="left" w:pos="993"/>
              </w:tabs>
              <w:jc w:val="both"/>
              <w:rPr>
                <w:b/>
                <w:bCs/>
                <w:noProof/>
                <w:sz w:val="20"/>
                <w:szCs w:val="20"/>
              </w:rPr>
            </w:pPr>
            <w:r w:rsidRPr="006303A9">
              <w:rPr>
                <w:b/>
                <w:bCs/>
                <w:sz w:val="20"/>
                <w:szCs w:val="20"/>
              </w:rPr>
              <w:t>(2</w:t>
            </w:r>
            <w:r w:rsidR="00A860EA" w:rsidRPr="006303A9">
              <w:rPr>
                <w:b/>
                <w:bCs/>
                <w:sz w:val="20"/>
                <w:szCs w:val="20"/>
              </w:rPr>
              <w:t>9</w:t>
            </w:r>
            <w:r w:rsidRPr="006303A9">
              <w:rPr>
                <w:b/>
                <w:bCs/>
                <w:sz w:val="20"/>
                <w:szCs w:val="20"/>
              </w:rPr>
              <w:t xml:space="preserve">) </w:t>
            </w:r>
            <w:r w:rsidR="007A380C" w:rsidRPr="007A380C">
              <w:rPr>
                <w:b/>
                <w:bCs/>
                <w:noProof/>
                <w:sz w:val="20"/>
                <w:szCs w:val="20"/>
              </w:rPr>
              <w:t>Za investičný prieskum sa nepovažujú komentáre k obchodovaniu ani iné súvisiace obchodné poradenské služby, ktoré sú vzájomne prepojené s vykonaním transakcie s finančnými nástrojmi</w:t>
            </w:r>
            <w:r w:rsidR="006303A9" w:rsidRPr="00CF1B06">
              <w:rPr>
                <w:b/>
                <w:bCs/>
                <w:noProof/>
                <w:sz w:val="20"/>
                <w:szCs w:val="20"/>
              </w:rPr>
              <w:t>.</w:t>
            </w:r>
          </w:p>
          <w:p w14:paraId="674FC68A" w14:textId="77777777" w:rsidR="006303A9" w:rsidRPr="006303A9" w:rsidRDefault="006303A9" w:rsidP="006303A9">
            <w:pPr>
              <w:pStyle w:val="oj-normal"/>
              <w:shd w:val="clear" w:color="auto" w:fill="FFFFFF"/>
              <w:tabs>
                <w:tab w:val="left" w:pos="993"/>
              </w:tabs>
              <w:spacing w:before="0" w:beforeAutospacing="0" w:after="0" w:afterAutospacing="0"/>
              <w:jc w:val="both"/>
              <w:rPr>
                <w:b/>
                <w:bCs/>
                <w:noProof/>
                <w:sz w:val="20"/>
                <w:szCs w:val="20"/>
              </w:rPr>
            </w:pPr>
            <w:r w:rsidRPr="006303A9">
              <w:rPr>
                <w:b/>
                <w:bCs/>
                <w:noProof/>
                <w:sz w:val="20"/>
                <w:szCs w:val="20"/>
              </w:rPr>
              <w:t>(30)  Ak obchodník s cennými papiermi dostáva investičný prieskum od poskytovateľa investičného  prieskumu, ktorý nie je zapojený do služieb podľa § 6 ods. 1 písm. b)  a nie je súčasťou skupiny, ktorá zahŕňa obchodníka s cennými papiermi, ktorý poskytuje služby podľa 6 ods. 1 písm. a) alebo písm. b), poskytovanie takého investičného prieskumu obchodníkovi s cennými papiermi sa považuje za splnenie povinností podľa odseku 1, pričom obchodník s cennými papiermi musí spĺňať požiadavku podľa odseku 18 písm. c).</w:t>
            </w:r>
          </w:p>
          <w:p w14:paraId="3D264C97" w14:textId="7A807A3D" w:rsidR="0044172B" w:rsidRPr="006303A9" w:rsidRDefault="006303A9" w:rsidP="006303A9">
            <w:pPr>
              <w:jc w:val="both"/>
              <w:rPr>
                <w:b/>
                <w:bCs/>
                <w:sz w:val="20"/>
                <w:szCs w:val="20"/>
                <w:highlight w:val="yellow"/>
              </w:rPr>
            </w:pPr>
            <w:r w:rsidRPr="006303A9">
              <w:rPr>
                <w:b/>
                <w:bCs/>
                <w:noProof/>
                <w:sz w:val="20"/>
                <w:szCs w:val="20"/>
              </w:rPr>
              <w:t xml:space="preserve">(31)  Obchodník s cennými papiermi je povinný viesť záznamy o celkových nákladoch, ktoré vznikli v súvislosti s investičným prieskumom vypracovaným treťou osobou, ktorý mu bol poskytnutý, ak sú mu tieto náklady známe. Obchodník s cennými papiermi takéto informácie </w:t>
            </w:r>
            <w:r w:rsidRPr="006303A9">
              <w:rPr>
                <w:b/>
                <w:bCs/>
                <w:noProof/>
                <w:sz w:val="20"/>
                <w:szCs w:val="20"/>
              </w:rPr>
              <w:lastRenderedPageBreak/>
              <w:t>každoročne sprístupní jeho klientom na požiadanie</w:t>
            </w:r>
            <w:r w:rsidR="009F0CE2" w:rsidRPr="006303A9">
              <w:rPr>
                <w:b/>
                <w:bCs/>
                <w:noProof/>
                <w:sz w:val="20"/>
                <w:szCs w:val="20"/>
              </w:rPr>
              <w:t>.</w:t>
            </w:r>
          </w:p>
          <w:p w14:paraId="37ED00FE" w14:textId="77777777" w:rsidR="0044172B" w:rsidRPr="00234BD1" w:rsidRDefault="0044172B" w:rsidP="0044172B">
            <w:pPr>
              <w:jc w:val="both"/>
              <w:rPr>
                <w:b/>
                <w:sz w:val="20"/>
                <w:szCs w:val="20"/>
                <w:highlight w:val="yellow"/>
              </w:rPr>
            </w:pPr>
          </w:p>
          <w:p w14:paraId="6C8C813D" w14:textId="77777777" w:rsidR="0044172B" w:rsidRPr="00234BD1" w:rsidRDefault="0044172B" w:rsidP="0044172B">
            <w:pPr>
              <w:jc w:val="both"/>
              <w:rPr>
                <w:b/>
                <w:sz w:val="20"/>
                <w:szCs w:val="20"/>
                <w:highlight w:val="yellow"/>
              </w:rPr>
            </w:pPr>
          </w:p>
          <w:p w14:paraId="0A0F964B" w14:textId="1A4BE492" w:rsidR="0044172B" w:rsidRPr="00234BD1" w:rsidRDefault="0044172B" w:rsidP="0044172B">
            <w:pPr>
              <w:jc w:val="both"/>
              <w:rPr>
                <w:b/>
                <w:sz w:val="20"/>
                <w:szCs w:val="20"/>
                <w:highlight w:val="yellow"/>
              </w:rPr>
            </w:pPr>
          </w:p>
        </w:tc>
        <w:tc>
          <w:tcPr>
            <w:tcW w:w="709" w:type="dxa"/>
            <w:tcBorders>
              <w:top w:val="single" w:sz="4" w:space="0" w:color="auto"/>
              <w:left w:val="single" w:sz="4" w:space="0" w:color="auto"/>
              <w:right w:val="single" w:sz="4" w:space="0" w:color="auto"/>
            </w:tcBorders>
          </w:tcPr>
          <w:p w14:paraId="130583EE" w14:textId="77777777" w:rsidR="0044172B" w:rsidRPr="004667B5" w:rsidRDefault="0044172B" w:rsidP="0044172B">
            <w:pPr>
              <w:adjustRightInd w:val="0"/>
              <w:jc w:val="center"/>
              <w:rPr>
                <w:color w:val="000000"/>
                <w:sz w:val="22"/>
                <w:szCs w:val="22"/>
              </w:rPr>
            </w:pPr>
          </w:p>
          <w:p w14:paraId="55A2FC47" w14:textId="77777777" w:rsidR="0044172B" w:rsidRPr="004667B5" w:rsidRDefault="0044172B" w:rsidP="0044172B">
            <w:pPr>
              <w:adjustRightInd w:val="0"/>
              <w:jc w:val="center"/>
              <w:rPr>
                <w:color w:val="000000"/>
                <w:sz w:val="22"/>
                <w:szCs w:val="22"/>
              </w:rPr>
            </w:pPr>
          </w:p>
          <w:p w14:paraId="68B5202F" w14:textId="77777777" w:rsidR="0044172B" w:rsidRPr="004667B5" w:rsidRDefault="0044172B" w:rsidP="0044172B">
            <w:pPr>
              <w:adjustRightInd w:val="0"/>
              <w:jc w:val="center"/>
              <w:rPr>
                <w:color w:val="000000"/>
                <w:sz w:val="22"/>
                <w:szCs w:val="22"/>
              </w:rPr>
            </w:pPr>
          </w:p>
          <w:p w14:paraId="07A0969A" w14:textId="77777777" w:rsidR="0044172B" w:rsidRPr="004667B5" w:rsidRDefault="0044172B" w:rsidP="0044172B">
            <w:pPr>
              <w:adjustRightInd w:val="0"/>
              <w:jc w:val="center"/>
              <w:rPr>
                <w:color w:val="000000"/>
                <w:sz w:val="22"/>
                <w:szCs w:val="22"/>
              </w:rPr>
            </w:pPr>
          </w:p>
          <w:p w14:paraId="36BE3829" w14:textId="77777777" w:rsidR="0044172B" w:rsidRPr="004667B5" w:rsidRDefault="0044172B" w:rsidP="0044172B">
            <w:pPr>
              <w:adjustRightInd w:val="0"/>
              <w:jc w:val="center"/>
              <w:rPr>
                <w:color w:val="000000"/>
                <w:sz w:val="22"/>
                <w:szCs w:val="22"/>
              </w:rPr>
            </w:pPr>
          </w:p>
          <w:p w14:paraId="3A7D48CC" w14:textId="77777777" w:rsidR="0044172B" w:rsidRPr="004667B5" w:rsidRDefault="0044172B" w:rsidP="0044172B">
            <w:pPr>
              <w:adjustRightInd w:val="0"/>
              <w:jc w:val="center"/>
              <w:rPr>
                <w:color w:val="000000"/>
                <w:sz w:val="22"/>
                <w:szCs w:val="22"/>
              </w:rPr>
            </w:pPr>
          </w:p>
          <w:p w14:paraId="735E9405" w14:textId="77777777" w:rsidR="0044172B" w:rsidRPr="004667B5" w:rsidRDefault="0044172B" w:rsidP="0044172B">
            <w:pPr>
              <w:adjustRightInd w:val="0"/>
              <w:jc w:val="center"/>
              <w:rPr>
                <w:color w:val="000000"/>
                <w:sz w:val="22"/>
                <w:szCs w:val="22"/>
              </w:rPr>
            </w:pPr>
          </w:p>
          <w:p w14:paraId="0E6182D3" w14:textId="77777777" w:rsidR="0044172B" w:rsidRPr="004667B5" w:rsidRDefault="0044172B" w:rsidP="0044172B">
            <w:pPr>
              <w:adjustRightInd w:val="0"/>
              <w:jc w:val="center"/>
              <w:rPr>
                <w:color w:val="000000"/>
                <w:sz w:val="22"/>
                <w:szCs w:val="22"/>
              </w:rPr>
            </w:pPr>
          </w:p>
          <w:p w14:paraId="4DE487A2" w14:textId="77777777" w:rsidR="0044172B" w:rsidRPr="004667B5" w:rsidRDefault="0044172B" w:rsidP="0044172B">
            <w:pPr>
              <w:adjustRightInd w:val="0"/>
              <w:jc w:val="center"/>
              <w:rPr>
                <w:color w:val="000000"/>
                <w:sz w:val="22"/>
                <w:szCs w:val="22"/>
              </w:rPr>
            </w:pPr>
            <w:r w:rsidRPr="004667B5">
              <w:rPr>
                <w:color w:val="000000"/>
                <w:sz w:val="22"/>
                <w:szCs w:val="22"/>
              </w:rPr>
              <w:t>Ú</w:t>
            </w:r>
          </w:p>
          <w:p w14:paraId="5334276B" w14:textId="77777777" w:rsidR="0044172B" w:rsidRPr="004667B5" w:rsidRDefault="0044172B" w:rsidP="0044172B">
            <w:pPr>
              <w:adjustRightInd w:val="0"/>
              <w:jc w:val="center"/>
              <w:rPr>
                <w:color w:val="000000"/>
                <w:sz w:val="22"/>
                <w:szCs w:val="22"/>
              </w:rPr>
            </w:pPr>
          </w:p>
          <w:p w14:paraId="12D91E59" w14:textId="77777777" w:rsidR="0044172B" w:rsidRPr="004667B5" w:rsidRDefault="0044172B" w:rsidP="0044172B">
            <w:pPr>
              <w:adjustRightInd w:val="0"/>
              <w:jc w:val="center"/>
              <w:rPr>
                <w:color w:val="000000"/>
                <w:sz w:val="22"/>
                <w:szCs w:val="22"/>
              </w:rPr>
            </w:pPr>
          </w:p>
          <w:p w14:paraId="2E6DF415" w14:textId="77777777" w:rsidR="0044172B" w:rsidRPr="004667B5" w:rsidRDefault="0044172B" w:rsidP="0044172B">
            <w:pPr>
              <w:adjustRightInd w:val="0"/>
              <w:jc w:val="center"/>
              <w:rPr>
                <w:color w:val="000000"/>
                <w:sz w:val="22"/>
                <w:szCs w:val="22"/>
              </w:rPr>
            </w:pPr>
          </w:p>
          <w:p w14:paraId="4B398280" w14:textId="77777777" w:rsidR="0044172B" w:rsidRPr="004667B5" w:rsidRDefault="0044172B" w:rsidP="0044172B">
            <w:pPr>
              <w:adjustRightInd w:val="0"/>
              <w:jc w:val="center"/>
              <w:rPr>
                <w:color w:val="000000"/>
                <w:sz w:val="22"/>
                <w:szCs w:val="22"/>
              </w:rPr>
            </w:pPr>
          </w:p>
          <w:p w14:paraId="78503D2A" w14:textId="77777777" w:rsidR="0044172B" w:rsidRPr="004667B5" w:rsidRDefault="0044172B" w:rsidP="0044172B">
            <w:pPr>
              <w:adjustRightInd w:val="0"/>
              <w:jc w:val="center"/>
              <w:rPr>
                <w:color w:val="000000"/>
                <w:sz w:val="22"/>
                <w:szCs w:val="22"/>
              </w:rPr>
            </w:pPr>
          </w:p>
          <w:p w14:paraId="39477E34" w14:textId="77777777" w:rsidR="0044172B" w:rsidRPr="004667B5" w:rsidRDefault="0044172B" w:rsidP="0044172B">
            <w:pPr>
              <w:adjustRightInd w:val="0"/>
              <w:jc w:val="center"/>
              <w:rPr>
                <w:color w:val="000000"/>
                <w:sz w:val="22"/>
                <w:szCs w:val="22"/>
              </w:rPr>
            </w:pPr>
          </w:p>
          <w:p w14:paraId="06C153CE" w14:textId="364EC63C" w:rsidR="0044172B" w:rsidRDefault="0044172B" w:rsidP="0044172B">
            <w:pPr>
              <w:adjustRightInd w:val="0"/>
              <w:jc w:val="center"/>
              <w:rPr>
                <w:color w:val="000000"/>
                <w:sz w:val="22"/>
                <w:szCs w:val="22"/>
              </w:rPr>
            </w:pPr>
          </w:p>
          <w:p w14:paraId="0717B1DC" w14:textId="1E20E760" w:rsidR="00827392" w:rsidRDefault="00827392" w:rsidP="0044172B">
            <w:pPr>
              <w:adjustRightInd w:val="0"/>
              <w:jc w:val="center"/>
              <w:rPr>
                <w:color w:val="000000"/>
                <w:sz w:val="22"/>
                <w:szCs w:val="22"/>
              </w:rPr>
            </w:pPr>
          </w:p>
          <w:p w14:paraId="6F5916DA" w14:textId="2F18C9DE" w:rsidR="00827392" w:rsidRDefault="00827392" w:rsidP="0044172B">
            <w:pPr>
              <w:adjustRightInd w:val="0"/>
              <w:jc w:val="center"/>
              <w:rPr>
                <w:color w:val="000000"/>
                <w:sz w:val="22"/>
                <w:szCs w:val="22"/>
              </w:rPr>
            </w:pPr>
          </w:p>
          <w:p w14:paraId="650527AE" w14:textId="221FC930" w:rsidR="00827392" w:rsidRDefault="00827392" w:rsidP="0044172B">
            <w:pPr>
              <w:adjustRightInd w:val="0"/>
              <w:jc w:val="center"/>
              <w:rPr>
                <w:color w:val="000000"/>
                <w:sz w:val="22"/>
                <w:szCs w:val="22"/>
              </w:rPr>
            </w:pPr>
          </w:p>
          <w:p w14:paraId="38760D81" w14:textId="0B710532" w:rsidR="00827392" w:rsidRDefault="00827392" w:rsidP="0044172B">
            <w:pPr>
              <w:adjustRightInd w:val="0"/>
              <w:jc w:val="center"/>
              <w:rPr>
                <w:color w:val="000000"/>
                <w:sz w:val="22"/>
                <w:szCs w:val="22"/>
              </w:rPr>
            </w:pPr>
          </w:p>
          <w:p w14:paraId="09E113BA" w14:textId="7C9F24CE" w:rsidR="00827392" w:rsidRDefault="00827392" w:rsidP="0044172B">
            <w:pPr>
              <w:adjustRightInd w:val="0"/>
              <w:jc w:val="center"/>
              <w:rPr>
                <w:color w:val="000000"/>
                <w:sz w:val="22"/>
                <w:szCs w:val="22"/>
              </w:rPr>
            </w:pPr>
          </w:p>
          <w:p w14:paraId="0053EE3F" w14:textId="662A25A8" w:rsidR="00827392" w:rsidRDefault="00827392" w:rsidP="0044172B">
            <w:pPr>
              <w:adjustRightInd w:val="0"/>
              <w:jc w:val="center"/>
              <w:rPr>
                <w:color w:val="000000"/>
                <w:sz w:val="22"/>
                <w:szCs w:val="22"/>
              </w:rPr>
            </w:pPr>
          </w:p>
          <w:p w14:paraId="79F382E2" w14:textId="0D8EBD2A" w:rsidR="00827392" w:rsidRDefault="00827392" w:rsidP="0044172B">
            <w:pPr>
              <w:adjustRightInd w:val="0"/>
              <w:jc w:val="center"/>
              <w:rPr>
                <w:color w:val="000000"/>
                <w:sz w:val="22"/>
                <w:szCs w:val="22"/>
              </w:rPr>
            </w:pPr>
          </w:p>
          <w:p w14:paraId="37FB9FCB" w14:textId="4D890F6E" w:rsidR="00827392" w:rsidRDefault="00827392" w:rsidP="0044172B">
            <w:pPr>
              <w:adjustRightInd w:val="0"/>
              <w:jc w:val="center"/>
              <w:rPr>
                <w:color w:val="000000"/>
                <w:sz w:val="22"/>
                <w:szCs w:val="22"/>
              </w:rPr>
            </w:pPr>
          </w:p>
          <w:p w14:paraId="1E21BD1D" w14:textId="04511D0F" w:rsidR="00827392" w:rsidRDefault="00827392" w:rsidP="0044172B">
            <w:pPr>
              <w:adjustRightInd w:val="0"/>
              <w:jc w:val="center"/>
              <w:rPr>
                <w:color w:val="000000"/>
                <w:sz w:val="22"/>
                <w:szCs w:val="22"/>
              </w:rPr>
            </w:pPr>
          </w:p>
          <w:p w14:paraId="36D48A9D" w14:textId="23F9E763" w:rsidR="00827392" w:rsidRDefault="00827392" w:rsidP="0044172B">
            <w:pPr>
              <w:adjustRightInd w:val="0"/>
              <w:jc w:val="center"/>
              <w:rPr>
                <w:color w:val="000000"/>
                <w:sz w:val="22"/>
                <w:szCs w:val="22"/>
              </w:rPr>
            </w:pPr>
          </w:p>
          <w:p w14:paraId="452E85F9" w14:textId="5D62B180" w:rsidR="00827392" w:rsidRDefault="00827392" w:rsidP="0044172B">
            <w:pPr>
              <w:adjustRightInd w:val="0"/>
              <w:jc w:val="center"/>
              <w:rPr>
                <w:color w:val="000000"/>
                <w:sz w:val="22"/>
                <w:szCs w:val="22"/>
              </w:rPr>
            </w:pPr>
          </w:p>
          <w:p w14:paraId="2E4054AB" w14:textId="2A28BB5F" w:rsidR="00827392" w:rsidRDefault="00827392" w:rsidP="0044172B">
            <w:pPr>
              <w:adjustRightInd w:val="0"/>
              <w:jc w:val="center"/>
              <w:rPr>
                <w:color w:val="000000"/>
                <w:sz w:val="22"/>
                <w:szCs w:val="22"/>
              </w:rPr>
            </w:pPr>
          </w:p>
          <w:p w14:paraId="77A8E1E8" w14:textId="45EE2386" w:rsidR="00827392" w:rsidRDefault="00827392" w:rsidP="0044172B">
            <w:pPr>
              <w:adjustRightInd w:val="0"/>
              <w:jc w:val="center"/>
              <w:rPr>
                <w:color w:val="000000"/>
                <w:sz w:val="22"/>
                <w:szCs w:val="22"/>
              </w:rPr>
            </w:pPr>
          </w:p>
          <w:p w14:paraId="5BD5A37F" w14:textId="5C09C2AC" w:rsidR="00827392" w:rsidRDefault="00827392" w:rsidP="0044172B">
            <w:pPr>
              <w:adjustRightInd w:val="0"/>
              <w:jc w:val="center"/>
              <w:rPr>
                <w:color w:val="000000"/>
                <w:sz w:val="22"/>
                <w:szCs w:val="22"/>
              </w:rPr>
            </w:pPr>
          </w:p>
          <w:p w14:paraId="7D7E2F3A" w14:textId="59AA4108" w:rsidR="00827392" w:rsidRDefault="00827392" w:rsidP="0044172B">
            <w:pPr>
              <w:adjustRightInd w:val="0"/>
              <w:jc w:val="center"/>
              <w:rPr>
                <w:color w:val="000000"/>
                <w:sz w:val="22"/>
                <w:szCs w:val="22"/>
              </w:rPr>
            </w:pPr>
          </w:p>
          <w:p w14:paraId="738DBAD3" w14:textId="035B0C53" w:rsidR="00827392" w:rsidRDefault="00827392" w:rsidP="0044172B">
            <w:pPr>
              <w:adjustRightInd w:val="0"/>
              <w:jc w:val="center"/>
              <w:rPr>
                <w:color w:val="000000"/>
                <w:sz w:val="22"/>
                <w:szCs w:val="22"/>
              </w:rPr>
            </w:pPr>
          </w:p>
          <w:p w14:paraId="56F47D74" w14:textId="1798219F" w:rsidR="00827392" w:rsidRDefault="00827392" w:rsidP="0044172B">
            <w:pPr>
              <w:adjustRightInd w:val="0"/>
              <w:jc w:val="center"/>
              <w:rPr>
                <w:color w:val="000000"/>
                <w:sz w:val="22"/>
                <w:szCs w:val="22"/>
              </w:rPr>
            </w:pPr>
          </w:p>
          <w:p w14:paraId="424E7D45" w14:textId="553BD4BC" w:rsidR="00827392" w:rsidRDefault="00827392" w:rsidP="0044172B">
            <w:pPr>
              <w:adjustRightInd w:val="0"/>
              <w:jc w:val="center"/>
              <w:rPr>
                <w:color w:val="000000"/>
                <w:sz w:val="22"/>
                <w:szCs w:val="22"/>
              </w:rPr>
            </w:pPr>
          </w:p>
          <w:p w14:paraId="735D038A" w14:textId="531CA95B" w:rsidR="00827392" w:rsidRDefault="00827392" w:rsidP="0044172B">
            <w:pPr>
              <w:adjustRightInd w:val="0"/>
              <w:jc w:val="center"/>
              <w:rPr>
                <w:color w:val="000000"/>
                <w:sz w:val="22"/>
                <w:szCs w:val="22"/>
              </w:rPr>
            </w:pPr>
          </w:p>
          <w:p w14:paraId="0D99F24F" w14:textId="64C4479D" w:rsidR="00827392" w:rsidRDefault="00827392" w:rsidP="0044172B">
            <w:pPr>
              <w:adjustRightInd w:val="0"/>
              <w:jc w:val="center"/>
              <w:rPr>
                <w:color w:val="000000"/>
                <w:sz w:val="22"/>
                <w:szCs w:val="22"/>
              </w:rPr>
            </w:pPr>
          </w:p>
          <w:p w14:paraId="58FC4F64" w14:textId="4CE0D8B2" w:rsidR="00827392" w:rsidRDefault="00827392" w:rsidP="0044172B">
            <w:pPr>
              <w:adjustRightInd w:val="0"/>
              <w:jc w:val="center"/>
              <w:rPr>
                <w:color w:val="000000"/>
                <w:sz w:val="22"/>
                <w:szCs w:val="22"/>
              </w:rPr>
            </w:pPr>
          </w:p>
          <w:p w14:paraId="68E60E89" w14:textId="2E53C9A3" w:rsidR="00827392" w:rsidRDefault="00827392" w:rsidP="0044172B">
            <w:pPr>
              <w:adjustRightInd w:val="0"/>
              <w:jc w:val="center"/>
              <w:rPr>
                <w:color w:val="000000"/>
                <w:sz w:val="22"/>
                <w:szCs w:val="22"/>
              </w:rPr>
            </w:pPr>
          </w:p>
          <w:p w14:paraId="5F6B4F33" w14:textId="4FCCF09C" w:rsidR="00827392" w:rsidRDefault="00827392" w:rsidP="0044172B">
            <w:pPr>
              <w:adjustRightInd w:val="0"/>
              <w:jc w:val="center"/>
              <w:rPr>
                <w:color w:val="000000"/>
                <w:sz w:val="22"/>
                <w:szCs w:val="22"/>
              </w:rPr>
            </w:pPr>
          </w:p>
          <w:p w14:paraId="04376EDC" w14:textId="5CB4A00A" w:rsidR="00827392" w:rsidRDefault="00827392" w:rsidP="0044172B">
            <w:pPr>
              <w:adjustRightInd w:val="0"/>
              <w:jc w:val="center"/>
              <w:rPr>
                <w:color w:val="000000"/>
                <w:sz w:val="22"/>
                <w:szCs w:val="22"/>
              </w:rPr>
            </w:pPr>
          </w:p>
          <w:p w14:paraId="186C88E9" w14:textId="56CA4856" w:rsidR="00827392" w:rsidRDefault="00827392" w:rsidP="0044172B">
            <w:pPr>
              <w:adjustRightInd w:val="0"/>
              <w:jc w:val="center"/>
              <w:rPr>
                <w:color w:val="000000"/>
                <w:sz w:val="22"/>
                <w:szCs w:val="22"/>
              </w:rPr>
            </w:pPr>
          </w:p>
          <w:p w14:paraId="2945DF17" w14:textId="2B895EC4" w:rsidR="00827392" w:rsidRDefault="00827392" w:rsidP="0044172B">
            <w:pPr>
              <w:adjustRightInd w:val="0"/>
              <w:jc w:val="center"/>
              <w:rPr>
                <w:color w:val="000000"/>
                <w:sz w:val="22"/>
                <w:szCs w:val="22"/>
              </w:rPr>
            </w:pPr>
          </w:p>
          <w:p w14:paraId="50054724" w14:textId="59FBB3D9" w:rsidR="00827392" w:rsidRDefault="00827392" w:rsidP="0044172B">
            <w:pPr>
              <w:adjustRightInd w:val="0"/>
              <w:jc w:val="center"/>
              <w:rPr>
                <w:color w:val="000000"/>
                <w:sz w:val="22"/>
                <w:szCs w:val="22"/>
              </w:rPr>
            </w:pPr>
          </w:p>
          <w:p w14:paraId="282F6DC4" w14:textId="14A9A2CC" w:rsidR="00827392" w:rsidRDefault="00827392" w:rsidP="0044172B">
            <w:pPr>
              <w:adjustRightInd w:val="0"/>
              <w:jc w:val="center"/>
              <w:rPr>
                <w:color w:val="000000"/>
                <w:sz w:val="22"/>
                <w:szCs w:val="22"/>
              </w:rPr>
            </w:pPr>
          </w:p>
          <w:p w14:paraId="4AD72BCC" w14:textId="23D59043" w:rsidR="00827392" w:rsidRDefault="00827392" w:rsidP="0044172B">
            <w:pPr>
              <w:adjustRightInd w:val="0"/>
              <w:jc w:val="center"/>
              <w:rPr>
                <w:color w:val="000000"/>
                <w:sz w:val="22"/>
                <w:szCs w:val="22"/>
              </w:rPr>
            </w:pPr>
          </w:p>
          <w:p w14:paraId="530C2B7D" w14:textId="76BE7079" w:rsidR="00827392" w:rsidRDefault="00827392" w:rsidP="0044172B">
            <w:pPr>
              <w:adjustRightInd w:val="0"/>
              <w:jc w:val="center"/>
              <w:rPr>
                <w:color w:val="000000"/>
                <w:sz w:val="22"/>
                <w:szCs w:val="22"/>
              </w:rPr>
            </w:pPr>
          </w:p>
          <w:p w14:paraId="02EDD490" w14:textId="76DB5EC0" w:rsidR="00827392" w:rsidRDefault="00827392" w:rsidP="0044172B">
            <w:pPr>
              <w:adjustRightInd w:val="0"/>
              <w:jc w:val="center"/>
              <w:rPr>
                <w:color w:val="000000"/>
                <w:sz w:val="22"/>
                <w:szCs w:val="22"/>
              </w:rPr>
            </w:pPr>
          </w:p>
          <w:p w14:paraId="58CEF1B8" w14:textId="3131DBC5" w:rsidR="00827392" w:rsidRDefault="00827392" w:rsidP="0044172B">
            <w:pPr>
              <w:adjustRightInd w:val="0"/>
              <w:jc w:val="center"/>
              <w:rPr>
                <w:color w:val="000000"/>
                <w:sz w:val="22"/>
                <w:szCs w:val="22"/>
              </w:rPr>
            </w:pPr>
          </w:p>
          <w:p w14:paraId="60C8F3B9" w14:textId="172DC830" w:rsidR="00827392" w:rsidRDefault="00827392" w:rsidP="0044172B">
            <w:pPr>
              <w:adjustRightInd w:val="0"/>
              <w:jc w:val="center"/>
              <w:rPr>
                <w:color w:val="000000"/>
                <w:sz w:val="22"/>
                <w:szCs w:val="22"/>
              </w:rPr>
            </w:pPr>
          </w:p>
          <w:p w14:paraId="526588CB" w14:textId="51F2554A" w:rsidR="00827392" w:rsidRDefault="00827392" w:rsidP="0044172B">
            <w:pPr>
              <w:adjustRightInd w:val="0"/>
              <w:jc w:val="center"/>
              <w:rPr>
                <w:color w:val="000000"/>
                <w:sz w:val="22"/>
                <w:szCs w:val="22"/>
              </w:rPr>
            </w:pPr>
          </w:p>
          <w:p w14:paraId="58BED5EB" w14:textId="498C6713" w:rsidR="00827392" w:rsidRDefault="00827392" w:rsidP="0044172B">
            <w:pPr>
              <w:adjustRightInd w:val="0"/>
              <w:jc w:val="center"/>
              <w:rPr>
                <w:color w:val="000000"/>
                <w:sz w:val="22"/>
                <w:szCs w:val="22"/>
              </w:rPr>
            </w:pPr>
          </w:p>
          <w:p w14:paraId="2A5B2E27" w14:textId="23DE756A" w:rsidR="00827392" w:rsidRDefault="00827392" w:rsidP="0044172B">
            <w:pPr>
              <w:adjustRightInd w:val="0"/>
              <w:jc w:val="center"/>
              <w:rPr>
                <w:color w:val="000000"/>
                <w:sz w:val="22"/>
                <w:szCs w:val="22"/>
              </w:rPr>
            </w:pPr>
          </w:p>
          <w:p w14:paraId="284B2945" w14:textId="50B4527E" w:rsidR="00827392" w:rsidRDefault="00827392" w:rsidP="0044172B">
            <w:pPr>
              <w:adjustRightInd w:val="0"/>
              <w:jc w:val="center"/>
              <w:rPr>
                <w:color w:val="000000"/>
                <w:sz w:val="22"/>
                <w:szCs w:val="22"/>
              </w:rPr>
            </w:pPr>
          </w:p>
          <w:p w14:paraId="30CD7953" w14:textId="4672B724" w:rsidR="00827392" w:rsidRDefault="00827392" w:rsidP="0044172B">
            <w:pPr>
              <w:adjustRightInd w:val="0"/>
              <w:jc w:val="center"/>
              <w:rPr>
                <w:color w:val="000000"/>
                <w:sz w:val="22"/>
                <w:szCs w:val="22"/>
              </w:rPr>
            </w:pPr>
          </w:p>
          <w:p w14:paraId="39E8C60E" w14:textId="720F97DC" w:rsidR="00827392" w:rsidRDefault="00827392" w:rsidP="0044172B">
            <w:pPr>
              <w:adjustRightInd w:val="0"/>
              <w:jc w:val="center"/>
              <w:rPr>
                <w:color w:val="000000"/>
                <w:sz w:val="22"/>
                <w:szCs w:val="22"/>
              </w:rPr>
            </w:pPr>
          </w:p>
          <w:p w14:paraId="5B41D0BA" w14:textId="731A84B9" w:rsidR="00827392" w:rsidRDefault="00827392" w:rsidP="0044172B">
            <w:pPr>
              <w:adjustRightInd w:val="0"/>
              <w:jc w:val="center"/>
              <w:rPr>
                <w:color w:val="000000"/>
                <w:sz w:val="22"/>
                <w:szCs w:val="22"/>
              </w:rPr>
            </w:pPr>
          </w:p>
          <w:p w14:paraId="5B62A757" w14:textId="61D14E27" w:rsidR="00827392" w:rsidRDefault="00827392" w:rsidP="0044172B">
            <w:pPr>
              <w:adjustRightInd w:val="0"/>
              <w:jc w:val="center"/>
              <w:rPr>
                <w:color w:val="000000"/>
                <w:sz w:val="22"/>
                <w:szCs w:val="22"/>
              </w:rPr>
            </w:pPr>
          </w:p>
          <w:p w14:paraId="35B020E2" w14:textId="687468D2" w:rsidR="00827392" w:rsidRDefault="00827392" w:rsidP="0044172B">
            <w:pPr>
              <w:adjustRightInd w:val="0"/>
              <w:jc w:val="center"/>
              <w:rPr>
                <w:color w:val="000000"/>
                <w:sz w:val="22"/>
                <w:szCs w:val="22"/>
              </w:rPr>
            </w:pPr>
          </w:p>
          <w:p w14:paraId="54E62D02" w14:textId="572D1164" w:rsidR="00827392" w:rsidRDefault="00827392" w:rsidP="0044172B">
            <w:pPr>
              <w:adjustRightInd w:val="0"/>
              <w:jc w:val="center"/>
              <w:rPr>
                <w:color w:val="000000"/>
                <w:sz w:val="22"/>
                <w:szCs w:val="22"/>
              </w:rPr>
            </w:pPr>
          </w:p>
          <w:p w14:paraId="77011CB7" w14:textId="183EE2EC" w:rsidR="00827392" w:rsidRDefault="00827392" w:rsidP="0044172B">
            <w:pPr>
              <w:adjustRightInd w:val="0"/>
              <w:jc w:val="center"/>
              <w:rPr>
                <w:color w:val="000000"/>
                <w:sz w:val="22"/>
                <w:szCs w:val="22"/>
              </w:rPr>
            </w:pPr>
          </w:p>
          <w:p w14:paraId="3F942478" w14:textId="71D3497C" w:rsidR="00827392" w:rsidRDefault="00827392" w:rsidP="0044172B">
            <w:pPr>
              <w:adjustRightInd w:val="0"/>
              <w:jc w:val="center"/>
              <w:rPr>
                <w:color w:val="000000"/>
                <w:sz w:val="22"/>
                <w:szCs w:val="22"/>
              </w:rPr>
            </w:pPr>
          </w:p>
          <w:p w14:paraId="51B703C5" w14:textId="595CDF6B" w:rsidR="00827392" w:rsidRDefault="00827392" w:rsidP="0044172B">
            <w:pPr>
              <w:adjustRightInd w:val="0"/>
              <w:jc w:val="center"/>
              <w:rPr>
                <w:color w:val="000000"/>
                <w:sz w:val="22"/>
                <w:szCs w:val="22"/>
              </w:rPr>
            </w:pPr>
          </w:p>
          <w:p w14:paraId="5AF3E08A" w14:textId="4ACAA2F0" w:rsidR="00827392" w:rsidRDefault="00827392" w:rsidP="0044172B">
            <w:pPr>
              <w:adjustRightInd w:val="0"/>
              <w:jc w:val="center"/>
              <w:rPr>
                <w:color w:val="000000"/>
                <w:sz w:val="22"/>
                <w:szCs w:val="22"/>
              </w:rPr>
            </w:pPr>
          </w:p>
          <w:p w14:paraId="5AD9A51B" w14:textId="07DF5001" w:rsidR="00827392" w:rsidRDefault="00827392" w:rsidP="0044172B">
            <w:pPr>
              <w:adjustRightInd w:val="0"/>
              <w:jc w:val="center"/>
              <w:rPr>
                <w:color w:val="000000"/>
                <w:sz w:val="22"/>
                <w:szCs w:val="22"/>
              </w:rPr>
            </w:pPr>
          </w:p>
          <w:p w14:paraId="1D0CE6C5" w14:textId="3C2C309C" w:rsidR="00827392" w:rsidRDefault="00827392" w:rsidP="0044172B">
            <w:pPr>
              <w:adjustRightInd w:val="0"/>
              <w:jc w:val="center"/>
              <w:rPr>
                <w:color w:val="000000"/>
                <w:sz w:val="22"/>
                <w:szCs w:val="22"/>
              </w:rPr>
            </w:pPr>
          </w:p>
          <w:p w14:paraId="06519BAE" w14:textId="3FE0D139" w:rsidR="00827392" w:rsidRDefault="00827392" w:rsidP="0044172B">
            <w:pPr>
              <w:adjustRightInd w:val="0"/>
              <w:jc w:val="center"/>
              <w:rPr>
                <w:color w:val="000000"/>
                <w:sz w:val="22"/>
                <w:szCs w:val="22"/>
              </w:rPr>
            </w:pPr>
          </w:p>
          <w:p w14:paraId="2EC73F31" w14:textId="3E27976F" w:rsidR="00827392" w:rsidRDefault="00827392" w:rsidP="0044172B">
            <w:pPr>
              <w:adjustRightInd w:val="0"/>
              <w:jc w:val="center"/>
              <w:rPr>
                <w:color w:val="000000"/>
                <w:sz w:val="22"/>
                <w:szCs w:val="22"/>
              </w:rPr>
            </w:pPr>
          </w:p>
          <w:p w14:paraId="0FE94EB3" w14:textId="04168624" w:rsidR="00827392" w:rsidRDefault="00827392" w:rsidP="0044172B">
            <w:pPr>
              <w:adjustRightInd w:val="0"/>
              <w:jc w:val="center"/>
              <w:rPr>
                <w:color w:val="000000"/>
                <w:sz w:val="22"/>
                <w:szCs w:val="22"/>
              </w:rPr>
            </w:pPr>
          </w:p>
          <w:p w14:paraId="67AF8F93" w14:textId="77777777" w:rsidR="006303A9" w:rsidRDefault="006303A9" w:rsidP="0044172B">
            <w:pPr>
              <w:adjustRightInd w:val="0"/>
              <w:jc w:val="center"/>
              <w:rPr>
                <w:color w:val="000000"/>
                <w:sz w:val="22"/>
                <w:szCs w:val="22"/>
              </w:rPr>
            </w:pPr>
          </w:p>
          <w:p w14:paraId="6F24C0A2" w14:textId="605AD697" w:rsidR="00827392" w:rsidRDefault="00827392" w:rsidP="0044172B">
            <w:pPr>
              <w:adjustRightInd w:val="0"/>
              <w:jc w:val="center"/>
              <w:rPr>
                <w:color w:val="000000"/>
                <w:sz w:val="22"/>
                <w:szCs w:val="22"/>
              </w:rPr>
            </w:pPr>
          </w:p>
          <w:p w14:paraId="6D980437" w14:textId="77777777" w:rsidR="00827392" w:rsidRPr="004667B5" w:rsidRDefault="00827392" w:rsidP="00827392">
            <w:pPr>
              <w:adjustRightInd w:val="0"/>
              <w:jc w:val="center"/>
              <w:rPr>
                <w:color w:val="000000"/>
                <w:sz w:val="22"/>
                <w:szCs w:val="22"/>
              </w:rPr>
            </w:pPr>
            <w:r w:rsidRPr="00170F52">
              <w:rPr>
                <w:color w:val="000000"/>
                <w:sz w:val="22"/>
                <w:szCs w:val="22"/>
              </w:rPr>
              <w:t>Ú</w:t>
            </w:r>
          </w:p>
          <w:p w14:paraId="17E7382C" w14:textId="77777777" w:rsidR="00827392" w:rsidRPr="004667B5" w:rsidRDefault="00827392" w:rsidP="0044172B">
            <w:pPr>
              <w:adjustRightInd w:val="0"/>
              <w:jc w:val="center"/>
              <w:rPr>
                <w:color w:val="000000"/>
                <w:sz w:val="22"/>
                <w:szCs w:val="22"/>
              </w:rPr>
            </w:pPr>
          </w:p>
          <w:p w14:paraId="41B8C12E" w14:textId="77777777" w:rsidR="0044172B" w:rsidRPr="004667B5" w:rsidRDefault="0044172B" w:rsidP="0044172B">
            <w:pPr>
              <w:adjustRightInd w:val="0"/>
              <w:jc w:val="center"/>
              <w:rPr>
                <w:color w:val="000000"/>
                <w:sz w:val="22"/>
                <w:szCs w:val="22"/>
              </w:rPr>
            </w:pPr>
          </w:p>
          <w:p w14:paraId="67D7D627" w14:textId="77777777" w:rsidR="0044172B" w:rsidRPr="004667B5" w:rsidRDefault="0044172B" w:rsidP="0044172B">
            <w:pPr>
              <w:adjustRightInd w:val="0"/>
              <w:jc w:val="center"/>
              <w:rPr>
                <w:color w:val="000000"/>
                <w:sz w:val="22"/>
                <w:szCs w:val="22"/>
              </w:rPr>
            </w:pPr>
          </w:p>
          <w:p w14:paraId="5E3F8B34" w14:textId="77777777" w:rsidR="0044172B" w:rsidRPr="004667B5" w:rsidRDefault="0044172B" w:rsidP="0044172B">
            <w:pPr>
              <w:adjustRightInd w:val="0"/>
              <w:jc w:val="center"/>
              <w:rPr>
                <w:color w:val="000000"/>
                <w:sz w:val="22"/>
                <w:szCs w:val="22"/>
              </w:rPr>
            </w:pPr>
          </w:p>
          <w:p w14:paraId="46CC3F74" w14:textId="77777777" w:rsidR="0044172B" w:rsidRPr="004667B5" w:rsidRDefault="0044172B" w:rsidP="0044172B">
            <w:pPr>
              <w:adjustRightInd w:val="0"/>
              <w:jc w:val="center"/>
              <w:rPr>
                <w:color w:val="000000"/>
                <w:sz w:val="22"/>
                <w:szCs w:val="22"/>
              </w:rPr>
            </w:pPr>
          </w:p>
          <w:p w14:paraId="24AB1EC2" w14:textId="77777777" w:rsidR="0044172B" w:rsidRPr="004667B5" w:rsidRDefault="0044172B" w:rsidP="0044172B">
            <w:pPr>
              <w:adjustRightInd w:val="0"/>
              <w:jc w:val="center"/>
              <w:rPr>
                <w:color w:val="000000"/>
                <w:sz w:val="22"/>
                <w:szCs w:val="22"/>
              </w:rPr>
            </w:pPr>
          </w:p>
          <w:p w14:paraId="53C7B53E" w14:textId="77777777" w:rsidR="0044172B" w:rsidRPr="004667B5" w:rsidRDefault="0044172B" w:rsidP="0044172B">
            <w:pPr>
              <w:adjustRightInd w:val="0"/>
              <w:jc w:val="center"/>
              <w:rPr>
                <w:color w:val="000000"/>
                <w:sz w:val="22"/>
                <w:szCs w:val="22"/>
              </w:rPr>
            </w:pPr>
          </w:p>
          <w:p w14:paraId="00B4FDE6" w14:textId="77777777" w:rsidR="0044172B" w:rsidRPr="004667B5" w:rsidRDefault="0044172B" w:rsidP="0044172B">
            <w:pPr>
              <w:adjustRightInd w:val="0"/>
              <w:jc w:val="center"/>
              <w:rPr>
                <w:color w:val="000000"/>
                <w:sz w:val="22"/>
                <w:szCs w:val="22"/>
              </w:rPr>
            </w:pPr>
          </w:p>
          <w:p w14:paraId="021FD6B6" w14:textId="77777777" w:rsidR="0044172B" w:rsidRDefault="0044172B" w:rsidP="0044172B">
            <w:pPr>
              <w:adjustRightInd w:val="0"/>
              <w:jc w:val="center"/>
              <w:rPr>
                <w:color w:val="000000"/>
                <w:sz w:val="22"/>
                <w:szCs w:val="22"/>
              </w:rPr>
            </w:pPr>
          </w:p>
          <w:p w14:paraId="7286E13D" w14:textId="77777777" w:rsidR="00DF1AF7" w:rsidRDefault="00DF1AF7" w:rsidP="0044172B">
            <w:pPr>
              <w:adjustRightInd w:val="0"/>
              <w:jc w:val="center"/>
              <w:rPr>
                <w:color w:val="000000"/>
                <w:sz w:val="22"/>
                <w:szCs w:val="22"/>
              </w:rPr>
            </w:pPr>
          </w:p>
          <w:p w14:paraId="50CCFA9F" w14:textId="77777777" w:rsidR="00DF1AF7" w:rsidRDefault="00DF1AF7" w:rsidP="0044172B">
            <w:pPr>
              <w:adjustRightInd w:val="0"/>
              <w:jc w:val="center"/>
              <w:rPr>
                <w:color w:val="000000"/>
                <w:sz w:val="22"/>
                <w:szCs w:val="22"/>
              </w:rPr>
            </w:pPr>
          </w:p>
          <w:p w14:paraId="2AFF16F2" w14:textId="77777777" w:rsidR="00DF1AF7" w:rsidRDefault="00DF1AF7" w:rsidP="0044172B">
            <w:pPr>
              <w:adjustRightInd w:val="0"/>
              <w:jc w:val="center"/>
              <w:rPr>
                <w:color w:val="000000"/>
                <w:sz w:val="22"/>
                <w:szCs w:val="22"/>
              </w:rPr>
            </w:pPr>
          </w:p>
          <w:p w14:paraId="5F3A9F41" w14:textId="77777777" w:rsidR="00DF1AF7" w:rsidRDefault="00DF1AF7" w:rsidP="0044172B">
            <w:pPr>
              <w:adjustRightInd w:val="0"/>
              <w:jc w:val="center"/>
              <w:rPr>
                <w:color w:val="000000"/>
                <w:sz w:val="22"/>
                <w:szCs w:val="22"/>
              </w:rPr>
            </w:pPr>
          </w:p>
          <w:p w14:paraId="512DB3FD" w14:textId="77777777" w:rsidR="00DF1AF7" w:rsidRDefault="00DF1AF7" w:rsidP="0044172B">
            <w:pPr>
              <w:adjustRightInd w:val="0"/>
              <w:jc w:val="center"/>
              <w:rPr>
                <w:color w:val="000000"/>
                <w:sz w:val="22"/>
                <w:szCs w:val="22"/>
              </w:rPr>
            </w:pPr>
          </w:p>
          <w:p w14:paraId="674D7C14" w14:textId="77777777" w:rsidR="00DF1AF7" w:rsidRDefault="00DF1AF7" w:rsidP="0044172B">
            <w:pPr>
              <w:adjustRightInd w:val="0"/>
              <w:jc w:val="center"/>
              <w:rPr>
                <w:color w:val="000000"/>
                <w:sz w:val="22"/>
                <w:szCs w:val="22"/>
              </w:rPr>
            </w:pPr>
          </w:p>
          <w:p w14:paraId="3CDA2460" w14:textId="77777777" w:rsidR="00DF1AF7" w:rsidRDefault="00DF1AF7" w:rsidP="0044172B">
            <w:pPr>
              <w:adjustRightInd w:val="0"/>
              <w:jc w:val="center"/>
              <w:rPr>
                <w:color w:val="000000"/>
                <w:sz w:val="22"/>
                <w:szCs w:val="22"/>
              </w:rPr>
            </w:pPr>
          </w:p>
          <w:p w14:paraId="629FED2D" w14:textId="77777777" w:rsidR="00DF1AF7" w:rsidRDefault="00DF1AF7" w:rsidP="0044172B">
            <w:pPr>
              <w:adjustRightInd w:val="0"/>
              <w:jc w:val="center"/>
              <w:rPr>
                <w:color w:val="000000"/>
                <w:sz w:val="22"/>
                <w:szCs w:val="22"/>
              </w:rPr>
            </w:pPr>
          </w:p>
          <w:p w14:paraId="586C5367" w14:textId="77777777" w:rsidR="00DF1AF7" w:rsidRDefault="00DF1AF7" w:rsidP="0044172B">
            <w:pPr>
              <w:adjustRightInd w:val="0"/>
              <w:jc w:val="center"/>
              <w:rPr>
                <w:color w:val="000000"/>
                <w:sz w:val="22"/>
                <w:szCs w:val="22"/>
              </w:rPr>
            </w:pPr>
          </w:p>
          <w:p w14:paraId="5460CC88" w14:textId="77777777" w:rsidR="00DF1AF7" w:rsidRDefault="00DF1AF7" w:rsidP="0044172B">
            <w:pPr>
              <w:adjustRightInd w:val="0"/>
              <w:jc w:val="center"/>
              <w:rPr>
                <w:color w:val="000000"/>
                <w:sz w:val="22"/>
                <w:szCs w:val="22"/>
              </w:rPr>
            </w:pPr>
          </w:p>
          <w:p w14:paraId="44A9E954" w14:textId="77777777" w:rsidR="00DF1AF7" w:rsidRDefault="00DF1AF7" w:rsidP="0044172B">
            <w:pPr>
              <w:adjustRightInd w:val="0"/>
              <w:jc w:val="center"/>
              <w:rPr>
                <w:color w:val="000000"/>
                <w:sz w:val="22"/>
                <w:szCs w:val="22"/>
              </w:rPr>
            </w:pPr>
          </w:p>
          <w:p w14:paraId="0797A0B0" w14:textId="77777777" w:rsidR="00DF1AF7" w:rsidRDefault="00DF1AF7" w:rsidP="0044172B">
            <w:pPr>
              <w:adjustRightInd w:val="0"/>
              <w:jc w:val="center"/>
              <w:rPr>
                <w:color w:val="000000"/>
                <w:sz w:val="22"/>
                <w:szCs w:val="22"/>
              </w:rPr>
            </w:pPr>
          </w:p>
          <w:p w14:paraId="77B8CA60" w14:textId="77777777" w:rsidR="00DF1AF7" w:rsidRDefault="00DF1AF7" w:rsidP="0044172B">
            <w:pPr>
              <w:adjustRightInd w:val="0"/>
              <w:jc w:val="center"/>
              <w:rPr>
                <w:color w:val="000000"/>
                <w:sz w:val="22"/>
                <w:szCs w:val="22"/>
              </w:rPr>
            </w:pPr>
          </w:p>
          <w:p w14:paraId="4E4CF560" w14:textId="77777777" w:rsidR="00DF1AF7" w:rsidRDefault="00DF1AF7" w:rsidP="0044172B">
            <w:pPr>
              <w:adjustRightInd w:val="0"/>
              <w:jc w:val="center"/>
              <w:rPr>
                <w:color w:val="000000"/>
                <w:sz w:val="22"/>
                <w:szCs w:val="22"/>
              </w:rPr>
            </w:pPr>
          </w:p>
          <w:p w14:paraId="165650A4" w14:textId="77777777" w:rsidR="00DF1AF7" w:rsidRDefault="00DF1AF7" w:rsidP="0044172B">
            <w:pPr>
              <w:adjustRightInd w:val="0"/>
              <w:jc w:val="center"/>
              <w:rPr>
                <w:color w:val="000000"/>
                <w:sz w:val="22"/>
                <w:szCs w:val="22"/>
              </w:rPr>
            </w:pPr>
          </w:p>
          <w:p w14:paraId="0B064897" w14:textId="77777777" w:rsidR="00DF1AF7" w:rsidRDefault="00DF1AF7" w:rsidP="0044172B">
            <w:pPr>
              <w:adjustRightInd w:val="0"/>
              <w:jc w:val="center"/>
              <w:rPr>
                <w:color w:val="000000"/>
                <w:sz w:val="22"/>
                <w:szCs w:val="22"/>
              </w:rPr>
            </w:pPr>
          </w:p>
          <w:p w14:paraId="2717DA11" w14:textId="77777777" w:rsidR="00DF1AF7" w:rsidRDefault="00DF1AF7" w:rsidP="0044172B">
            <w:pPr>
              <w:adjustRightInd w:val="0"/>
              <w:jc w:val="center"/>
              <w:rPr>
                <w:color w:val="000000"/>
                <w:sz w:val="22"/>
                <w:szCs w:val="22"/>
              </w:rPr>
            </w:pPr>
          </w:p>
          <w:p w14:paraId="00BC6B5F" w14:textId="77777777" w:rsidR="00DF1AF7" w:rsidRDefault="00DF1AF7" w:rsidP="0044172B">
            <w:pPr>
              <w:adjustRightInd w:val="0"/>
              <w:jc w:val="center"/>
              <w:rPr>
                <w:color w:val="000000"/>
                <w:sz w:val="22"/>
                <w:szCs w:val="22"/>
              </w:rPr>
            </w:pPr>
          </w:p>
          <w:p w14:paraId="32E57982" w14:textId="77777777" w:rsidR="00DF1AF7" w:rsidRDefault="00DF1AF7" w:rsidP="0044172B">
            <w:pPr>
              <w:adjustRightInd w:val="0"/>
              <w:jc w:val="center"/>
              <w:rPr>
                <w:color w:val="000000"/>
                <w:sz w:val="22"/>
                <w:szCs w:val="22"/>
              </w:rPr>
            </w:pPr>
          </w:p>
          <w:p w14:paraId="2F934F06" w14:textId="77777777" w:rsidR="00DF1AF7" w:rsidRDefault="00DF1AF7" w:rsidP="0044172B">
            <w:pPr>
              <w:adjustRightInd w:val="0"/>
              <w:jc w:val="center"/>
              <w:rPr>
                <w:color w:val="000000"/>
                <w:sz w:val="22"/>
                <w:szCs w:val="22"/>
              </w:rPr>
            </w:pPr>
          </w:p>
          <w:p w14:paraId="5E2BC0C8" w14:textId="77777777" w:rsidR="00DF1AF7" w:rsidRDefault="00DF1AF7" w:rsidP="0044172B">
            <w:pPr>
              <w:adjustRightInd w:val="0"/>
              <w:jc w:val="center"/>
              <w:rPr>
                <w:color w:val="000000"/>
                <w:sz w:val="22"/>
                <w:szCs w:val="22"/>
              </w:rPr>
            </w:pPr>
          </w:p>
          <w:p w14:paraId="0352239D" w14:textId="77777777" w:rsidR="00DF1AF7" w:rsidRDefault="00DF1AF7" w:rsidP="0044172B">
            <w:pPr>
              <w:adjustRightInd w:val="0"/>
              <w:jc w:val="center"/>
              <w:rPr>
                <w:color w:val="000000"/>
                <w:sz w:val="22"/>
                <w:szCs w:val="22"/>
              </w:rPr>
            </w:pPr>
          </w:p>
          <w:p w14:paraId="7FBCC727" w14:textId="77777777" w:rsidR="00DF1AF7" w:rsidRPr="00170F52" w:rsidRDefault="00DF1AF7" w:rsidP="00DF1AF7">
            <w:pPr>
              <w:adjustRightInd w:val="0"/>
              <w:jc w:val="center"/>
              <w:rPr>
                <w:color w:val="000000"/>
                <w:sz w:val="22"/>
                <w:szCs w:val="22"/>
              </w:rPr>
            </w:pPr>
            <w:proofErr w:type="spellStart"/>
            <w:r w:rsidRPr="00170F52">
              <w:rPr>
                <w:color w:val="000000"/>
                <w:sz w:val="22"/>
                <w:szCs w:val="22"/>
              </w:rPr>
              <w:t>n.a</w:t>
            </w:r>
            <w:proofErr w:type="spellEnd"/>
            <w:r w:rsidRPr="00170F52">
              <w:rPr>
                <w:color w:val="000000"/>
                <w:sz w:val="22"/>
                <w:szCs w:val="22"/>
              </w:rPr>
              <w:t>.</w:t>
            </w:r>
          </w:p>
          <w:p w14:paraId="46EDB65C" w14:textId="77777777" w:rsidR="00DF1AF7" w:rsidRPr="00170F52" w:rsidRDefault="00DF1AF7" w:rsidP="0044172B">
            <w:pPr>
              <w:adjustRightInd w:val="0"/>
              <w:jc w:val="center"/>
              <w:rPr>
                <w:color w:val="000000"/>
                <w:sz w:val="22"/>
                <w:szCs w:val="22"/>
              </w:rPr>
            </w:pPr>
          </w:p>
          <w:p w14:paraId="2B512A6B" w14:textId="77777777" w:rsidR="00DF1AF7" w:rsidRPr="00170F52" w:rsidRDefault="00DF1AF7" w:rsidP="0044172B">
            <w:pPr>
              <w:adjustRightInd w:val="0"/>
              <w:jc w:val="center"/>
              <w:rPr>
                <w:color w:val="000000"/>
                <w:sz w:val="22"/>
                <w:szCs w:val="22"/>
              </w:rPr>
            </w:pPr>
          </w:p>
          <w:p w14:paraId="39DA6A1E" w14:textId="77777777" w:rsidR="00DF1AF7" w:rsidRPr="00170F52" w:rsidRDefault="00DF1AF7" w:rsidP="0044172B">
            <w:pPr>
              <w:adjustRightInd w:val="0"/>
              <w:jc w:val="center"/>
              <w:rPr>
                <w:color w:val="000000"/>
                <w:sz w:val="22"/>
                <w:szCs w:val="22"/>
              </w:rPr>
            </w:pPr>
          </w:p>
          <w:p w14:paraId="52D3BD87" w14:textId="77777777" w:rsidR="00DF1AF7" w:rsidRPr="00170F52" w:rsidRDefault="00DF1AF7" w:rsidP="0044172B">
            <w:pPr>
              <w:adjustRightInd w:val="0"/>
              <w:jc w:val="center"/>
              <w:rPr>
                <w:color w:val="000000"/>
                <w:sz w:val="22"/>
                <w:szCs w:val="22"/>
              </w:rPr>
            </w:pPr>
          </w:p>
          <w:p w14:paraId="74C58FC2" w14:textId="77777777" w:rsidR="00DF1AF7" w:rsidRPr="00170F52" w:rsidRDefault="00DF1AF7" w:rsidP="0044172B">
            <w:pPr>
              <w:adjustRightInd w:val="0"/>
              <w:jc w:val="center"/>
              <w:rPr>
                <w:color w:val="000000"/>
                <w:sz w:val="22"/>
                <w:szCs w:val="22"/>
              </w:rPr>
            </w:pPr>
          </w:p>
          <w:p w14:paraId="7A4911E0" w14:textId="77777777" w:rsidR="00DF1AF7" w:rsidRPr="00170F52" w:rsidRDefault="00DF1AF7" w:rsidP="0044172B">
            <w:pPr>
              <w:adjustRightInd w:val="0"/>
              <w:jc w:val="center"/>
              <w:rPr>
                <w:color w:val="000000"/>
                <w:sz w:val="22"/>
                <w:szCs w:val="22"/>
              </w:rPr>
            </w:pPr>
          </w:p>
          <w:p w14:paraId="45A9A2E6" w14:textId="77777777" w:rsidR="00DF1AF7" w:rsidRPr="00170F52" w:rsidRDefault="00DF1AF7" w:rsidP="0044172B">
            <w:pPr>
              <w:adjustRightInd w:val="0"/>
              <w:jc w:val="center"/>
              <w:rPr>
                <w:color w:val="000000"/>
                <w:sz w:val="22"/>
                <w:szCs w:val="22"/>
              </w:rPr>
            </w:pPr>
          </w:p>
          <w:p w14:paraId="2B5B8BE3" w14:textId="77777777" w:rsidR="00DF1AF7" w:rsidRPr="00170F52" w:rsidRDefault="00DF1AF7" w:rsidP="0044172B">
            <w:pPr>
              <w:adjustRightInd w:val="0"/>
              <w:jc w:val="center"/>
              <w:rPr>
                <w:color w:val="000000"/>
                <w:sz w:val="22"/>
                <w:szCs w:val="22"/>
              </w:rPr>
            </w:pPr>
          </w:p>
          <w:p w14:paraId="4B33038E" w14:textId="77777777" w:rsidR="00DF1AF7" w:rsidRPr="00170F52" w:rsidRDefault="00DF1AF7" w:rsidP="0044172B">
            <w:pPr>
              <w:adjustRightInd w:val="0"/>
              <w:jc w:val="center"/>
              <w:rPr>
                <w:color w:val="000000"/>
                <w:sz w:val="22"/>
                <w:szCs w:val="22"/>
              </w:rPr>
            </w:pPr>
          </w:p>
          <w:p w14:paraId="2BBFE181" w14:textId="77777777" w:rsidR="00DF1AF7" w:rsidRPr="00170F52" w:rsidRDefault="00DF1AF7" w:rsidP="0044172B">
            <w:pPr>
              <w:adjustRightInd w:val="0"/>
              <w:jc w:val="center"/>
              <w:rPr>
                <w:color w:val="000000"/>
                <w:sz w:val="22"/>
                <w:szCs w:val="22"/>
              </w:rPr>
            </w:pPr>
          </w:p>
          <w:p w14:paraId="6117EB78" w14:textId="77777777" w:rsidR="00DF1AF7" w:rsidRPr="00170F52" w:rsidRDefault="00DF1AF7" w:rsidP="0044172B">
            <w:pPr>
              <w:adjustRightInd w:val="0"/>
              <w:jc w:val="center"/>
              <w:rPr>
                <w:color w:val="000000"/>
                <w:sz w:val="22"/>
                <w:szCs w:val="22"/>
              </w:rPr>
            </w:pPr>
          </w:p>
          <w:p w14:paraId="7220B6DA" w14:textId="77777777" w:rsidR="00DF1AF7" w:rsidRPr="00170F52" w:rsidRDefault="00DF1AF7" w:rsidP="00DF1AF7">
            <w:pPr>
              <w:adjustRightInd w:val="0"/>
              <w:jc w:val="center"/>
              <w:rPr>
                <w:color w:val="000000"/>
                <w:sz w:val="22"/>
                <w:szCs w:val="22"/>
              </w:rPr>
            </w:pPr>
          </w:p>
          <w:p w14:paraId="3A8DA0F0" w14:textId="6F498282" w:rsidR="00DF1AF7" w:rsidRPr="00DF1AF7" w:rsidRDefault="00DF1AF7" w:rsidP="00DF1AF7">
            <w:pPr>
              <w:adjustRightInd w:val="0"/>
              <w:jc w:val="center"/>
              <w:rPr>
                <w:color w:val="000000"/>
                <w:sz w:val="22"/>
                <w:szCs w:val="22"/>
              </w:rPr>
            </w:pPr>
            <w:proofErr w:type="spellStart"/>
            <w:r w:rsidRPr="00170F52">
              <w:rPr>
                <w:color w:val="000000"/>
                <w:sz w:val="22"/>
                <w:szCs w:val="22"/>
              </w:rPr>
              <w:t>n.a</w:t>
            </w:r>
            <w:proofErr w:type="spellEnd"/>
            <w:r w:rsidRPr="00170F52">
              <w:rPr>
                <w:color w:val="000000"/>
                <w:sz w:val="22"/>
                <w:szCs w:val="22"/>
              </w:rPr>
              <w:t>.</w:t>
            </w:r>
          </w:p>
          <w:p w14:paraId="19A714F5" w14:textId="77777777" w:rsidR="00DF1AF7" w:rsidRDefault="00DF1AF7" w:rsidP="0044172B">
            <w:pPr>
              <w:adjustRightInd w:val="0"/>
              <w:jc w:val="center"/>
              <w:rPr>
                <w:color w:val="000000"/>
                <w:sz w:val="22"/>
                <w:szCs w:val="22"/>
              </w:rPr>
            </w:pPr>
          </w:p>
          <w:p w14:paraId="3A7D1082" w14:textId="719FC720" w:rsidR="00DF1AF7" w:rsidRPr="004667B5" w:rsidRDefault="00DF1AF7" w:rsidP="0044172B">
            <w:pPr>
              <w:adjustRightInd w:val="0"/>
              <w:jc w:val="center"/>
              <w:rPr>
                <w:color w:val="000000"/>
                <w:sz w:val="22"/>
                <w:szCs w:val="22"/>
              </w:rPr>
            </w:pPr>
          </w:p>
        </w:tc>
        <w:tc>
          <w:tcPr>
            <w:tcW w:w="1077" w:type="dxa"/>
            <w:tcBorders>
              <w:top w:val="single" w:sz="4" w:space="0" w:color="auto"/>
              <w:left w:val="single" w:sz="4" w:space="0" w:color="auto"/>
              <w:right w:val="single" w:sz="4" w:space="0" w:color="auto"/>
            </w:tcBorders>
          </w:tcPr>
          <w:p w14:paraId="6AEF2EA8" w14:textId="77777777" w:rsidR="0044172B" w:rsidRPr="004667B5" w:rsidRDefault="0044172B" w:rsidP="0044172B">
            <w:pPr>
              <w:spacing w:before="75" w:after="75"/>
              <w:rPr>
                <w:sz w:val="22"/>
                <w:szCs w:val="22"/>
              </w:rPr>
            </w:pPr>
          </w:p>
        </w:tc>
        <w:tc>
          <w:tcPr>
            <w:tcW w:w="1332" w:type="dxa"/>
            <w:tcBorders>
              <w:top w:val="single" w:sz="4" w:space="0" w:color="auto"/>
              <w:left w:val="single" w:sz="4" w:space="0" w:color="auto"/>
              <w:right w:val="single" w:sz="12" w:space="0" w:color="auto"/>
            </w:tcBorders>
          </w:tcPr>
          <w:p w14:paraId="74DDC9C1" w14:textId="02417B29" w:rsidR="0044172B" w:rsidRPr="004667B5" w:rsidRDefault="0044172B" w:rsidP="0044172B">
            <w:pPr>
              <w:spacing w:before="75" w:after="75"/>
              <w:rPr>
                <w:sz w:val="22"/>
                <w:szCs w:val="22"/>
              </w:rPr>
            </w:pPr>
            <w:r w:rsidRPr="00AA73AF">
              <w:rPr>
                <w:sz w:val="16"/>
                <w:szCs w:val="16"/>
              </w:rPr>
              <w:t>GP- N</w:t>
            </w:r>
          </w:p>
        </w:tc>
        <w:tc>
          <w:tcPr>
            <w:tcW w:w="1418" w:type="dxa"/>
            <w:tcBorders>
              <w:top w:val="single" w:sz="4" w:space="0" w:color="auto"/>
              <w:left w:val="single" w:sz="4" w:space="0" w:color="auto"/>
              <w:right w:val="single" w:sz="12" w:space="0" w:color="auto"/>
            </w:tcBorders>
          </w:tcPr>
          <w:p w14:paraId="7B91F283" w14:textId="77777777" w:rsidR="0044172B" w:rsidRPr="004667B5" w:rsidRDefault="0044172B" w:rsidP="0044172B">
            <w:pPr>
              <w:spacing w:before="75" w:after="75"/>
              <w:rPr>
                <w:sz w:val="22"/>
                <w:szCs w:val="22"/>
              </w:rPr>
            </w:pPr>
          </w:p>
        </w:tc>
      </w:tr>
      <w:tr w:rsidR="0044172B" w:rsidRPr="0066733C" w14:paraId="409914CE" w14:textId="77777777" w:rsidTr="00AC5AE2">
        <w:tc>
          <w:tcPr>
            <w:tcW w:w="788" w:type="dxa"/>
            <w:tcBorders>
              <w:top w:val="single" w:sz="4" w:space="0" w:color="auto"/>
              <w:left w:val="single" w:sz="12" w:space="0" w:color="auto"/>
              <w:right w:val="single" w:sz="4" w:space="0" w:color="auto"/>
            </w:tcBorders>
          </w:tcPr>
          <w:p w14:paraId="1F6C50AC" w14:textId="77777777" w:rsidR="0044172B" w:rsidRPr="004667B5" w:rsidRDefault="0044172B" w:rsidP="0044172B">
            <w:pPr>
              <w:jc w:val="center"/>
              <w:rPr>
                <w:sz w:val="22"/>
                <w:szCs w:val="22"/>
              </w:rPr>
            </w:pPr>
            <w:r w:rsidRPr="004667B5">
              <w:rPr>
                <w:sz w:val="22"/>
                <w:szCs w:val="22"/>
              </w:rPr>
              <w:lastRenderedPageBreak/>
              <w:t>Č:1</w:t>
            </w:r>
          </w:p>
          <w:p w14:paraId="195F8731" w14:textId="77777777" w:rsidR="0044172B" w:rsidRPr="004667B5" w:rsidRDefault="0044172B" w:rsidP="0044172B">
            <w:pPr>
              <w:jc w:val="center"/>
              <w:rPr>
                <w:sz w:val="22"/>
                <w:szCs w:val="22"/>
              </w:rPr>
            </w:pPr>
            <w:r w:rsidRPr="004667B5">
              <w:rPr>
                <w:sz w:val="22"/>
                <w:szCs w:val="22"/>
              </w:rPr>
              <w:t>O: 3</w:t>
            </w:r>
          </w:p>
        </w:tc>
        <w:tc>
          <w:tcPr>
            <w:tcW w:w="4620" w:type="dxa"/>
            <w:tcBorders>
              <w:top w:val="single" w:sz="4" w:space="0" w:color="auto"/>
              <w:left w:val="single" w:sz="4" w:space="0" w:color="auto"/>
              <w:right w:val="single" w:sz="4" w:space="0" w:color="auto"/>
            </w:tcBorders>
            <w:vAlign w:val="center"/>
          </w:tcPr>
          <w:p w14:paraId="00D218D4" w14:textId="77777777" w:rsidR="0044172B" w:rsidRPr="002434C6" w:rsidRDefault="0044172B" w:rsidP="0044172B">
            <w:pPr>
              <w:ind w:left="851" w:hanging="851"/>
              <w:jc w:val="both"/>
              <w:rPr>
                <w:sz w:val="22"/>
                <w:szCs w:val="22"/>
              </w:rPr>
            </w:pPr>
            <w:r w:rsidRPr="002434C6">
              <w:rPr>
                <w:sz w:val="22"/>
                <w:szCs w:val="22"/>
              </w:rPr>
              <w:t>Článok 33 sa mení takto:</w:t>
            </w:r>
          </w:p>
          <w:p w14:paraId="170F2F12" w14:textId="77777777" w:rsidR="0044172B" w:rsidRPr="002434C6" w:rsidRDefault="0044172B" w:rsidP="0044172B">
            <w:pPr>
              <w:ind w:left="851" w:hanging="851"/>
              <w:jc w:val="both"/>
              <w:rPr>
                <w:sz w:val="22"/>
                <w:szCs w:val="22"/>
              </w:rPr>
            </w:pPr>
          </w:p>
          <w:p w14:paraId="3C8D85E7" w14:textId="77777777" w:rsidR="0044172B" w:rsidRPr="002434C6" w:rsidRDefault="0044172B" w:rsidP="0044172B">
            <w:pPr>
              <w:ind w:left="851" w:hanging="851"/>
              <w:jc w:val="both"/>
              <w:rPr>
                <w:sz w:val="22"/>
                <w:szCs w:val="22"/>
              </w:rPr>
            </w:pPr>
            <w:r w:rsidRPr="002434C6">
              <w:rPr>
                <w:sz w:val="22"/>
                <w:szCs w:val="22"/>
              </w:rPr>
              <w:t>a)</w:t>
            </w:r>
          </w:p>
          <w:p w14:paraId="1C56D563" w14:textId="77777777" w:rsidR="0044172B" w:rsidRPr="002434C6" w:rsidRDefault="0044172B" w:rsidP="0044172B">
            <w:pPr>
              <w:ind w:left="851" w:hanging="851"/>
              <w:jc w:val="both"/>
              <w:rPr>
                <w:sz w:val="22"/>
                <w:szCs w:val="22"/>
              </w:rPr>
            </w:pPr>
          </w:p>
          <w:p w14:paraId="4A44E652" w14:textId="77777777" w:rsidR="0044172B" w:rsidRPr="002434C6" w:rsidRDefault="0044172B" w:rsidP="0044172B">
            <w:pPr>
              <w:ind w:left="851" w:hanging="851"/>
              <w:jc w:val="both"/>
              <w:rPr>
                <w:sz w:val="22"/>
                <w:szCs w:val="22"/>
              </w:rPr>
            </w:pPr>
            <w:r w:rsidRPr="002434C6">
              <w:rPr>
                <w:sz w:val="22"/>
                <w:szCs w:val="22"/>
              </w:rPr>
              <w:t>odseky 1 a 2 sa nahrádzajú takto:</w:t>
            </w:r>
          </w:p>
          <w:p w14:paraId="5044A9D6" w14:textId="77777777" w:rsidR="0044172B" w:rsidRPr="002434C6" w:rsidRDefault="0044172B" w:rsidP="0044172B">
            <w:pPr>
              <w:ind w:left="851" w:hanging="851"/>
              <w:jc w:val="both"/>
              <w:rPr>
                <w:sz w:val="22"/>
                <w:szCs w:val="22"/>
              </w:rPr>
            </w:pPr>
          </w:p>
          <w:p w14:paraId="75344C9B" w14:textId="77777777" w:rsidR="0044172B" w:rsidRPr="002434C6" w:rsidRDefault="0044172B" w:rsidP="0044172B">
            <w:pPr>
              <w:ind w:left="365" w:hanging="365"/>
              <w:jc w:val="both"/>
              <w:rPr>
                <w:sz w:val="22"/>
                <w:szCs w:val="22"/>
              </w:rPr>
            </w:pPr>
            <w:r w:rsidRPr="002434C6">
              <w:rPr>
                <w:sz w:val="22"/>
                <w:szCs w:val="22"/>
              </w:rPr>
              <w:t>„1.   Členské štáty zabezpečia, aby organizátor MTF mohol požiadať svoj domovský príslušný orgán o zaregistrovanie MTF alebo jeho segmentu ako rastového trhu MSP.</w:t>
            </w:r>
          </w:p>
          <w:p w14:paraId="726BDCA7" w14:textId="77777777" w:rsidR="0044172B" w:rsidRPr="002434C6" w:rsidRDefault="0044172B" w:rsidP="0044172B">
            <w:pPr>
              <w:ind w:left="365" w:hanging="365"/>
              <w:jc w:val="both"/>
              <w:rPr>
                <w:sz w:val="22"/>
                <w:szCs w:val="22"/>
              </w:rPr>
            </w:pPr>
          </w:p>
          <w:p w14:paraId="2EFCE6BC" w14:textId="77777777" w:rsidR="0044172B" w:rsidRPr="002434C6" w:rsidRDefault="0044172B" w:rsidP="0044172B">
            <w:pPr>
              <w:ind w:left="365" w:hanging="365"/>
              <w:jc w:val="both"/>
              <w:rPr>
                <w:sz w:val="22"/>
                <w:szCs w:val="22"/>
              </w:rPr>
            </w:pPr>
            <w:r w:rsidRPr="002434C6">
              <w:rPr>
                <w:sz w:val="22"/>
                <w:szCs w:val="22"/>
              </w:rPr>
              <w:t xml:space="preserve">2.   Členské štáty zabezpečia, aby domovský príslušný orgán mohol zaregistrovať MTF alebo jeho segment ako rastový trh MSP, ak </w:t>
            </w:r>
            <w:r w:rsidRPr="002434C6">
              <w:rPr>
                <w:sz w:val="22"/>
                <w:szCs w:val="22"/>
              </w:rPr>
              <w:lastRenderedPageBreak/>
              <w:t>príslušný orgán dostane žiadosť, ako sa uvádza v odseku 1, a uzná, že v súvislosti s MTF sú splnené podmienky stanovené v odseku 3 alebo že v súvislosti so segmentom MTF sú splnené podmienky uvedené v odseku 3a.“</w:t>
            </w:r>
          </w:p>
          <w:p w14:paraId="372C7BB6" w14:textId="77777777" w:rsidR="0044172B" w:rsidRPr="002434C6" w:rsidRDefault="0044172B" w:rsidP="0044172B">
            <w:pPr>
              <w:ind w:left="851" w:hanging="851"/>
              <w:jc w:val="both"/>
              <w:rPr>
                <w:sz w:val="22"/>
                <w:szCs w:val="22"/>
              </w:rPr>
            </w:pPr>
          </w:p>
          <w:p w14:paraId="4092BE8C" w14:textId="5A0697F2" w:rsidR="0044172B" w:rsidRDefault="0044172B" w:rsidP="0044172B">
            <w:pPr>
              <w:ind w:left="851" w:hanging="851"/>
              <w:jc w:val="both"/>
              <w:rPr>
                <w:sz w:val="22"/>
                <w:szCs w:val="22"/>
              </w:rPr>
            </w:pPr>
            <w:r w:rsidRPr="002434C6">
              <w:rPr>
                <w:sz w:val="22"/>
                <w:szCs w:val="22"/>
              </w:rPr>
              <w:t>;</w:t>
            </w:r>
          </w:p>
          <w:p w14:paraId="4A00136D" w14:textId="7FF627BE" w:rsidR="0044172B" w:rsidRDefault="0044172B" w:rsidP="0044172B">
            <w:pPr>
              <w:ind w:left="851" w:hanging="851"/>
              <w:jc w:val="both"/>
              <w:rPr>
                <w:sz w:val="22"/>
                <w:szCs w:val="22"/>
              </w:rPr>
            </w:pPr>
          </w:p>
          <w:p w14:paraId="215F9A7D" w14:textId="77777777" w:rsidR="0044172B" w:rsidRDefault="0044172B" w:rsidP="0044172B">
            <w:pPr>
              <w:ind w:left="851" w:hanging="851"/>
              <w:jc w:val="both"/>
              <w:rPr>
                <w:sz w:val="22"/>
                <w:szCs w:val="22"/>
              </w:rPr>
            </w:pPr>
          </w:p>
          <w:p w14:paraId="67578FB8" w14:textId="77777777" w:rsidR="00170F52" w:rsidRDefault="00170F52" w:rsidP="0044172B">
            <w:pPr>
              <w:ind w:left="851" w:hanging="851"/>
              <w:jc w:val="both"/>
              <w:rPr>
                <w:sz w:val="22"/>
                <w:szCs w:val="22"/>
              </w:rPr>
            </w:pPr>
          </w:p>
          <w:p w14:paraId="77E4CC8C" w14:textId="77777777" w:rsidR="00170F52" w:rsidRPr="002434C6" w:rsidRDefault="00170F52" w:rsidP="0044172B">
            <w:pPr>
              <w:ind w:left="851" w:hanging="851"/>
              <w:jc w:val="both"/>
              <w:rPr>
                <w:sz w:val="22"/>
                <w:szCs w:val="22"/>
              </w:rPr>
            </w:pPr>
          </w:p>
          <w:p w14:paraId="58A4DAFF" w14:textId="77777777" w:rsidR="0044172B" w:rsidRPr="002434C6" w:rsidRDefault="0044172B" w:rsidP="0044172B">
            <w:pPr>
              <w:ind w:left="851" w:hanging="851"/>
              <w:jc w:val="both"/>
              <w:rPr>
                <w:sz w:val="22"/>
                <w:szCs w:val="22"/>
              </w:rPr>
            </w:pPr>
            <w:r w:rsidRPr="002434C6">
              <w:rPr>
                <w:sz w:val="22"/>
                <w:szCs w:val="22"/>
              </w:rPr>
              <w:t>b)</w:t>
            </w:r>
          </w:p>
          <w:p w14:paraId="4772562F" w14:textId="77777777" w:rsidR="0044172B" w:rsidRPr="002434C6" w:rsidRDefault="0044172B" w:rsidP="0044172B">
            <w:pPr>
              <w:ind w:left="851" w:hanging="851"/>
              <w:jc w:val="both"/>
              <w:rPr>
                <w:sz w:val="22"/>
                <w:szCs w:val="22"/>
              </w:rPr>
            </w:pPr>
          </w:p>
          <w:p w14:paraId="086111FC" w14:textId="77777777" w:rsidR="0044172B" w:rsidRPr="002434C6" w:rsidRDefault="0044172B" w:rsidP="0044172B">
            <w:pPr>
              <w:ind w:left="851" w:hanging="851"/>
              <w:jc w:val="both"/>
              <w:rPr>
                <w:sz w:val="22"/>
                <w:szCs w:val="22"/>
              </w:rPr>
            </w:pPr>
            <w:r w:rsidRPr="002434C6">
              <w:rPr>
                <w:sz w:val="22"/>
                <w:szCs w:val="22"/>
              </w:rPr>
              <w:t>vkladá sa tento odsek:</w:t>
            </w:r>
          </w:p>
          <w:p w14:paraId="0EFB99E9" w14:textId="77777777" w:rsidR="0044172B" w:rsidRPr="002434C6" w:rsidRDefault="0044172B" w:rsidP="0044172B">
            <w:pPr>
              <w:ind w:left="851" w:hanging="851"/>
              <w:jc w:val="both"/>
              <w:rPr>
                <w:sz w:val="22"/>
                <w:szCs w:val="22"/>
              </w:rPr>
            </w:pPr>
          </w:p>
          <w:p w14:paraId="654C3D4F" w14:textId="77777777" w:rsidR="0044172B" w:rsidRPr="002434C6" w:rsidRDefault="0044172B" w:rsidP="0044172B">
            <w:pPr>
              <w:ind w:left="223" w:hanging="223"/>
              <w:jc w:val="both"/>
              <w:rPr>
                <w:sz w:val="22"/>
                <w:szCs w:val="22"/>
              </w:rPr>
            </w:pPr>
            <w:r w:rsidRPr="002434C6">
              <w:rPr>
                <w:sz w:val="22"/>
                <w:szCs w:val="22"/>
              </w:rPr>
              <w:t>„3a.   Členské štáty zabezpečia, aby sa na príslušný segment MTF vzťahovali účinné pravidlá, systémy a postupy, ktorými sa zabezpečuje splnenie podmienok stanovených v odseku 3 a všetkých týchto podmienok:</w:t>
            </w:r>
          </w:p>
          <w:p w14:paraId="38D8EC59" w14:textId="77777777" w:rsidR="0044172B" w:rsidRPr="002434C6" w:rsidRDefault="0044172B" w:rsidP="0044172B">
            <w:pPr>
              <w:ind w:left="223" w:hanging="223"/>
              <w:jc w:val="both"/>
              <w:rPr>
                <w:sz w:val="22"/>
                <w:szCs w:val="22"/>
              </w:rPr>
            </w:pPr>
          </w:p>
          <w:p w14:paraId="74EFD457" w14:textId="77777777" w:rsidR="0044172B" w:rsidRPr="002434C6" w:rsidRDefault="0044172B" w:rsidP="0044172B">
            <w:pPr>
              <w:ind w:left="223" w:hanging="223"/>
              <w:jc w:val="both"/>
              <w:rPr>
                <w:sz w:val="22"/>
                <w:szCs w:val="22"/>
              </w:rPr>
            </w:pPr>
            <w:r w:rsidRPr="002434C6">
              <w:rPr>
                <w:sz w:val="22"/>
                <w:szCs w:val="22"/>
              </w:rPr>
              <w:t>a)</w:t>
            </w:r>
          </w:p>
          <w:p w14:paraId="2FB20EC8" w14:textId="77777777" w:rsidR="0044172B" w:rsidRPr="002434C6" w:rsidRDefault="0044172B" w:rsidP="0044172B">
            <w:pPr>
              <w:ind w:left="223" w:hanging="223"/>
              <w:jc w:val="both"/>
              <w:rPr>
                <w:sz w:val="22"/>
                <w:szCs w:val="22"/>
              </w:rPr>
            </w:pPr>
          </w:p>
          <w:p w14:paraId="5CEDEE30" w14:textId="77777777" w:rsidR="0044172B" w:rsidRPr="002434C6" w:rsidRDefault="0044172B" w:rsidP="0044172B">
            <w:pPr>
              <w:ind w:left="223" w:hanging="223"/>
              <w:jc w:val="both"/>
              <w:rPr>
                <w:sz w:val="22"/>
                <w:szCs w:val="22"/>
              </w:rPr>
            </w:pPr>
            <w:r w:rsidRPr="002434C6">
              <w:rPr>
                <w:sz w:val="22"/>
                <w:szCs w:val="22"/>
              </w:rPr>
              <w:t>segment MTF zaregistrovaný ako ,rastový trh MSP‘ je jasne oddelený od ostatných segmentov trhu prevádzkovaných investičnou spoločnosťou alebo organizátorom trhu prevádzkujúcim MTF, čo sa okrem iného uvádza odlišným názvom, odlišným súborom pravidiel, odlišnou marketingovou stratégiou a odlišným zverejňovaním, ako aj osobitným pridelením identifikačného kódu trhu segmentu zaregistrovanému ako rastový trh MSP;</w:t>
            </w:r>
          </w:p>
          <w:p w14:paraId="2ED797FB" w14:textId="77777777" w:rsidR="0044172B" w:rsidRPr="002434C6" w:rsidRDefault="0044172B" w:rsidP="0044172B">
            <w:pPr>
              <w:ind w:left="223" w:hanging="223"/>
              <w:jc w:val="both"/>
              <w:rPr>
                <w:sz w:val="22"/>
                <w:szCs w:val="22"/>
              </w:rPr>
            </w:pPr>
          </w:p>
          <w:p w14:paraId="1FEE4B48" w14:textId="77777777" w:rsidR="0044172B" w:rsidRPr="002434C6" w:rsidRDefault="0044172B" w:rsidP="0044172B">
            <w:pPr>
              <w:ind w:left="223" w:hanging="223"/>
              <w:jc w:val="both"/>
              <w:rPr>
                <w:sz w:val="22"/>
                <w:szCs w:val="22"/>
              </w:rPr>
            </w:pPr>
            <w:r w:rsidRPr="002434C6">
              <w:rPr>
                <w:sz w:val="22"/>
                <w:szCs w:val="22"/>
              </w:rPr>
              <w:t>b)</w:t>
            </w:r>
          </w:p>
          <w:p w14:paraId="13CACD7E" w14:textId="77777777" w:rsidR="0044172B" w:rsidRPr="002434C6" w:rsidRDefault="0044172B" w:rsidP="0044172B">
            <w:pPr>
              <w:ind w:left="223" w:hanging="223"/>
              <w:jc w:val="both"/>
              <w:rPr>
                <w:sz w:val="22"/>
                <w:szCs w:val="22"/>
              </w:rPr>
            </w:pPr>
          </w:p>
          <w:p w14:paraId="663A276C" w14:textId="77777777" w:rsidR="0044172B" w:rsidRPr="002434C6" w:rsidRDefault="0044172B" w:rsidP="0044172B">
            <w:pPr>
              <w:ind w:left="223" w:hanging="223"/>
              <w:jc w:val="both"/>
              <w:rPr>
                <w:sz w:val="22"/>
                <w:szCs w:val="22"/>
              </w:rPr>
            </w:pPr>
            <w:r w:rsidRPr="002434C6">
              <w:rPr>
                <w:sz w:val="22"/>
                <w:szCs w:val="22"/>
              </w:rPr>
              <w:t>transakcie uskutočnené v dotknutom segmente rastového trhu MSP sú jasne odlíšené od iných trhových činností v rámci iných segmentov MTF;</w:t>
            </w:r>
          </w:p>
          <w:p w14:paraId="60075377" w14:textId="77777777" w:rsidR="0044172B" w:rsidRPr="002434C6" w:rsidRDefault="0044172B" w:rsidP="0044172B">
            <w:pPr>
              <w:ind w:left="223" w:hanging="223"/>
              <w:jc w:val="both"/>
              <w:rPr>
                <w:sz w:val="22"/>
                <w:szCs w:val="22"/>
              </w:rPr>
            </w:pPr>
          </w:p>
          <w:p w14:paraId="1419F864" w14:textId="77777777" w:rsidR="0044172B" w:rsidRPr="002434C6" w:rsidRDefault="0044172B" w:rsidP="0044172B">
            <w:pPr>
              <w:ind w:left="223" w:hanging="223"/>
              <w:jc w:val="both"/>
              <w:rPr>
                <w:sz w:val="22"/>
                <w:szCs w:val="22"/>
              </w:rPr>
            </w:pPr>
            <w:r w:rsidRPr="002434C6">
              <w:rPr>
                <w:sz w:val="22"/>
                <w:szCs w:val="22"/>
              </w:rPr>
              <w:lastRenderedPageBreak/>
              <w:t>c)</w:t>
            </w:r>
          </w:p>
          <w:p w14:paraId="435AC6FB" w14:textId="77777777" w:rsidR="0044172B" w:rsidRPr="002434C6" w:rsidRDefault="0044172B" w:rsidP="0044172B">
            <w:pPr>
              <w:ind w:left="223" w:hanging="223"/>
              <w:jc w:val="both"/>
              <w:rPr>
                <w:sz w:val="22"/>
                <w:szCs w:val="22"/>
              </w:rPr>
            </w:pPr>
          </w:p>
          <w:p w14:paraId="0C905CEF" w14:textId="77777777" w:rsidR="0044172B" w:rsidRPr="002434C6" w:rsidRDefault="0044172B" w:rsidP="0044172B">
            <w:pPr>
              <w:ind w:left="223" w:hanging="223"/>
              <w:jc w:val="both"/>
              <w:rPr>
                <w:sz w:val="22"/>
                <w:szCs w:val="22"/>
              </w:rPr>
            </w:pPr>
            <w:r w:rsidRPr="002434C6">
              <w:rPr>
                <w:sz w:val="22"/>
                <w:szCs w:val="22"/>
              </w:rPr>
              <w:t>na žiadosť príslušného orgánu domovského členského štátu MTF poskytne MTF komplexný zoznam nástrojov kótovaných na predmetnom segmente rastového trhu MSP, ako aj všetky informácie o fungovaní segmentu rastového trhu MSP, ktoré môže príslušný orgán požadovať.“</w:t>
            </w:r>
          </w:p>
          <w:p w14:paraId="1949F6D2" w14:textId="77777777" w:rsidR="0044172B" w:rsidRPr="002434C6" w:rsidRDefault="0044172B" w:rsidP="0044172B">
            <w:pPr>
              <w:ind w:left="851" w:hanging="851"/>
              <w:jc w:val="both"/>
              <w:rPr>
                <w:sz w:val="22"/>
                <w:szCs w:val="22"/>
              </w:rPr>
            </w:pPr>
          </w:p>
          <w:p w14:paraId="458EA065" w14:textId="77777777" w:rsidR="0044172B" w:rsidRPr="002434C6" w:rsidRDefault="0044172B" w:rsidP="0044172B">
            <w:pPr>
              <w:ind w:left="851" w:hanging="851"/>
              <w:jc w:val="both"/>
              <w:rPr>
                <w:sz w:val="22"/>
                <w:szCs w:val="22"/>
              </w:rPr>
            </w:pPr>
            <w:r w:rsidRPr="002434C6">
              <w:rPr>
                <w:sz w:val="22"/>
                <w:szCs w:val="22"/>
              </w:rPr>
              <w:t>;</w:t>
            </w:r>
          </w:p>
          <w:p w14:paraId="0BAC0ED2" w14:textId="77777777" w:rsidR="0044172B" w:rsidRPr="002434C6" w:rsidRDefault="0044172B" w:rsidP="0044172B">
            <w:pPr>
              <w:ind w:left="851" w:hanging="851"/>
              <w:jc w:val="both"/>
              <w:rPr>
                <w:sz w:val="22"/>
                <w:szCs w:val="22"/>
              </w:rPr>
            </w:pPr>
            <w:r w:rsidRPr="002434C6">
              <w:rPr>
                <w:sz w:val="22"/>
                <w:szCs w:val="22"/>
              </w:rPr>
              <w:t>c)</w:t>
            </w:r>
          </w:p>
          <w:p w14:paraId="62C156BE" w14:textId="77777777" w:rsidR="0044172B" w:rsidRPr="002434C6" w:rsidRDefault="0044172B" w:rsidP="0044172B">
            <w:pPr>
              <w:ind w:left="851" w:hanging="851"/>
              <w:jc w:val="both"/>
              <w:rPr>
                <w:sz w:val="22"/>
                <w:szCs w:val="22"/>
              </w:rPr>
            </w:pPr>
          </w:p>
          <w:p w14:paraId="2E29A9AA" w14:textId="77777777" w:rsidR="0044172B" w:rsidRPr="002434C6" w:rsidRDefault="0044172B" w:rsidP="0044172B">
            <w:pPr>
              <w:ind w:left="851" w:hanging="851"/>
              <w:jc w:val="both"/>
              <w:rPr>
                <w:sz w:val="22"/>
                <w:szCs w:val="22"/>
              </w:rPr>
            </w:pPr>
            <w:r w:rsidRPr="002434C6">
              <w:rPr>
                <w:sz w:val="22"/>
                <w:szCs w:val="22"/>
              </w:rPr>
              <w:t>odseky 4 až 8 sa nahrádzajú takto:</w:t>
            </w:r>
          </w:p>
          <w:p w14:paraId="0F5EB527" w14:textId="77777777" w:rsidR="0044172B" w:rsidRPr="002434C6" w:rsidRDefault="0044172B" w:rsidP="0044172B">
            <w:pPr>
              <w:ind w:left="851" w:hanging="851"/>
              <w:jc w:val="both"/>
              <w:rPr>
                <w:sz w:val="22"/>
                <w:szCs w:val="22"/>
              </w:rPr>
            </w:pPr>
          </w:p>
          <w:p w14:paraId="3F585D34" w14:textId="77777777" w:rsidR="0044172B" w:rsidRPr="002434C6" w:rsidRDefault="0044172B" w:rsidP="0044172B">
            <w:pPr>
              <w:ind w:left="223" w:hanging="223"/>
              <w:jc w:val="both"/>
              <w:rPr>
                <w:sz w:val="22"/>
                <w:szCs w:val="22"/>
              </w:rPr>
            </w:pPr>
            <w:r w:rsidRPr="002434C6">
              <w:rPr>
                <w:sz w:val="22"/>
                <w:szCs w:val="22"/>
              </w:rPr>
              <w:t xml:space="preserve">„4.   Dodržiavaním podmienok, ktoré sú stanovené v odsekoch 3 a 3a, zo strany investičnej spoločnosti alebo organizátora trhu prevádzkujúceho MTF alebo jeho segment nie je dotknuté plnenie ďalších povinností podľa tejto smernice, ktoré sú </w:t>
            </w:r>
            <w:r w:rsidRPr="007D02E3">
              <w:rPr>
                <w:sz w:val="22"/>
                <w:szCs w:val="22"/>
              </w:rPr>
              <w:t>relevantné pre prevádzku MTF, zo strany investičnej spoločnosti alebo organizátora trhu. Bez toho, aby bol dotknutý odsek 7, investičná spoločnosť alebo organizátor trhu prevádzkujúci MTF alebo jeho segment môžu uložiť dodatočné podmienky.</w:t>
            </w:r>
          </w:p>
          <w:p w14:paraId="3BFC6B08" w14:textId="538D4DED" w:rsidR="0044172B" w:rsidRDefault="0044172B" w:rsidP="0044172B">
            <w:pPr>
              <w:ind w:left="223" w:hanging="223"/>
              <w:jc w:val="both"/>
              <w:rPr>
                <w:sz w:val="22"/>
                <w:szCs w:val="22"/>
              </w:rPr>
            </w:pPr>
          </w:p>
          <w:p w14:paraId="6EF36758" w14:textId="77777777" w:rsidR="00503804" w:rsidRPr="002434C6" w:rsidRDefault="00503804" w:rsidP="0044172B">
            <w:pPr>
              <w:ind w:left="223" w:hanging="223"/>
              <w:jc w:val="both"/>
              <w:rPr>
                <w:sz w:val="22"/>
                <w:szCs w:val="22"/>
              </w:rPr>
            </w:pPr>
          </w:p>
          <w:p w14:paraId="5DA2F542" w14:textId="77777777" w:rsidR="0044172B" w:rsidRPr="002434C6" w:rsidRDefault="0044172B" w:rsidP="0044172B">
            <w:pPr>
              <w:ind w:left="223" w:hanging="223"/>
              <w:jc w:val="both"/>
              <w:rPr>
                <w:sz w:val="22"/>
                <w:szCs w:val="22"/>
              </w:rPr>
            </w:pPr>
            <w:r w:rsidRPr="002434C6">
              <w:rPr>
                <w:sz w:val="22"/>
                <w:szCs w:val="22"/>
              </w:rPr>
              <w:t>5.   Členské štáty zabezpečia, aby príslušný orgán domovského členského štátu MTF mohol zrušiť registráciu MTF alebo jeho segmentu ako rastového trhu MSP v ktoromkoľvek z týchto prípadov:</w:t>
            </w:r>
          </w:p>
          <w:p w14:paraId="763B30F3" w14:textId="77777777" w:rsidR="0044172B" w:rsidRPr="002434C6" w:rsidRDefault="0044172B" w:rsidP="0044172B">
            <w:pPr>
              <w:ind w:left="223" w:hanging="223"/>
              <w:jc w:val="both"/>
              <w:rPr>
                <w:sz w:val="22"/>
                <w:szCs w:val="22"/>
              </w:rPr>
            </w:pPr>
            <w:r w:rsidRPr="002434C6">
              <w:rPr>
                <w:sz w:val="22"/>
                <w:szCs w:val="22"/>
              </w:rPr>
              <w:t>a)</w:t>
            </w:r>
          </w:p>
          <w:p w14:paraId="285B7692" w14:textId="77777777" w:rsidR="0044172B" w:rsidRPr="002434C6" w:rsidRDefault="0044172B" w:rsidP="0044172B">
            <w:pPr>
              <w:ind w:left="223" w:hanging="223"/>
              <w:jc w:val="both"/>
              <w:rPr>
                <w:sz w:val="22"/>
                <w:szCs w:val="22"/>
              </w:rPr>
            </w:pPr>
            <w:r w:rsidRPr="002434C6">
              <w:rPr>
                <w:sz w:val="22"/>
                <w:szCs w:val="22"/>
              </w:rPr>
              <w:t>investičná spoločnosť alebo organizátor trhu prevádzkujúci MTF alebo jeho segment požiada o zrušenie svojej registrácie;</w:t>
            </w:r>
          </w:p>
          <w:p w14:paraId="5C13FB67" w14:textId="77777777" w:rsidR="0044172B" w:rsidRPr="002434C6" w:rsidRDefault="0044172B" w:rsidP="0044172B">
            <w:pPr>
              <w:ind w:left="223" w:hanging="223"/>
              <w:jc w:val="both"/>
              <w:rPr>
                <w:sz w:val="22"/>
                <w:szCs w:val="22"/>
              </w:rPr>
            </w:pPr>
            <w:r w:rsidRPr="002434C6">
              <w:rPr>
                <w:sz w:val="22"/>
                <w:szCs w:val="22"/>
              </w:rPr>
              <w:t>b)</w:t>
            </w:r>
          </w:p>
          <w:p w14:paraId="7B88073C" w14:textId="77777777" w:rsidR="0044172B" w:rsidRPr="002434C6" w:rsidRDefault="0044172B" w:rsidP="0044172B">
            <w:pPr>
              <w:ind w:left="223" w:hanging="223"/>
              <w:jc w:val="both"/>
              <w:rPr>
                <w:sz w:val="22"/>
                <w:szCs w:val="22"/>
              </w:rPr>
            </w:pPr>
            <w:r w:rsidRPr="002434C6">
              <w:rPr>
                <w:sz w:val="22"/>
                <w:szCs w:val="22"/>
              </w:rPr>
              <w:t>podmienky uvedené v odseku 3 alebo 3a sa v súvislosti s MTF alebo jeho segmentom prestali dodržiavať.</w:t>
            </w:r>
          </w:p>
          <w:p w14:paraId="2C8A8C39" w14:textId="77777777" w:rsidR="0044172B" w:rsidRPr="002434C6" w:rsidRDefault="0044172B" w:rsidP="0044172B">
            <w:pPr>
              <w:ind w:left="851" w:hanging="851"/>
              <w:jc w:val="both"/>
              <w:rPr>
                <w:sz w:val="22"/>
                <w:szCs w:val="22"/>
              </w:rPr>
            </w:pPr>
          </w:p>
          <w:p w14:paraId="163142A2" w14:textId="77777777" w:rsidR="00FB1822" w:rsidRDefault="0044172B" w:rsidP="0044172B">
            <w:pPr>
              <w:ind w:left="82" w:hanging="82"/>
              <w:jc w:val="both"/>
              <w:rPr>
                <w:sz w:val="22"/>
                <w:szCs w:val="22"/>
              </w:rPr>
            </w:pPr>
            <w:r w:rsidRPr="002434C6">
              <w:rPr>
                <w:sz w:val="22"/>
                <w:szCs w:val="22"/>
              </w:rPr>
              <w:t xml:space="preserve">6.   Členské štáty vyžadujú, aby príslušný orgán domovského členského štátu MTF v prípade, že podľa tohto článku zaregistruje alebo zruší registráciu MTF alebo jeho segmentu ako rastového trhu MSP, čo najskôr oznámil túto registráciu alebo jej zrušenie orgánu ESMA. </w:t>
            </w:r>
          </w:p>
          <w:p w14:paraId="2219C66B" w14:textId="77777777" w:rsidR="00FB1822" w:rsidRDefault="00FB1822" w:rsidP="0044172B">
            <w:pPr>
              <w:ind w:left="82" w:hanging="82"/>
              <w:jc w:val="both"/>
              <w:rPr>
                <w:sz w:val="22"/>
                <w:szCs w:val="22"/>
              </w:rPr>
            </w:pPr>
          </w:p>
          <w:p w14:paraId="7E24A93B" w14:textId="77777777" w:rsidR="009F0CE2" w:rsidRDefault="009F0CE2" w:rsidP="0044172B">
            <w:pPr>
              <w:ind w:left="82" w:hanging="82"/>
              <w:jc w:val="both"/>
              <w:rPr>
                <w:sz w:val="22"/>
                <w:szCs w:val="22"/>
              </w:rPr>
            </w:pPr>
          </w:p>
          <w:p w14:paraId="6232EEE5" w14:textId="77777777" w:rsidR="009F0CE2" w:rsidRDefault="009F0CE2" w:rsidP="0044172B">
            <w:pPr>
              <w:ind w:left="82" w:hanging="82"/>
              <w:jc w:val="both"/>
              <w:rPr>
                <w:sz w:val="22"/>
                <w:szCs w:val="22"/>
              </w:rPr>
            </w:pPr>
          </w:p>
          <w:p w14:paraId="431A0C80" w14:textId="77777777" w:rsidR="009F0CE2" w:rsidRDefault="009F0CE2" w:rsidP="0044172B">
            <w:pPr>
              <w:ind w:left="82" w:hanging="82"/>
              <w:jc w:val="both"/>
              <w:rPr>
                <w:sz w:val="22"/>
                <w:szCs w:val="22"/>
              </w:rPr>
            </w:pPr>
          </w:p>
          <w:p w14:paraId="123CB1CF" w14:textId="77777777" w:rsidR="009F0CE2" w:rsidRDefault="009F0CE2" w:rsidP="0044172B">
            <w:pPr>
              <w:ind w:left="82" w:hanging="82"/>
              <w:jc w:val="both"/>
              <w:rPr>
                <w:sz w:val="22"/>
                <w:szCs w:val="22"/>
              </w:rPr>
            </w:pPr>
          </w:p>
          <w:p w14:paraId="2A86832A" w14:textId="77777777" w:rsidR="009F0CE2" w:rsidRDefault="009F0CE2" w:rsidP="0044172B">
            <w:pPr>
              <w:ind w:left="82" w:hanging="82"/>
              <w:jc w:val="both"/>
              <w:rPr>
                <w:sz w:val="22"/>
                <w:szCs w:val="22"/>
              </w:rPr>
            </w:pPr>
          </w:p>
          <w:p w14:paraId="32E8F587" w14:textId="77777777" w:rsidR="009F0CE2" w:rsidRDefault="009F0CE2" w:rsidP="0044172B">
            <w:pPr>
              <w:ind w:left="82" w:hanging="82"/>
              <w:jc w:val="both"/>
              <w:rPr>
                <w:sz w:val="22"/>
                <w:szCs w:val="22"/>
              </w:rPr>
            </w:pPr>
          </w:p>
          <w:p w14:paraId="20CBE714" w14:textId="77777777" w:rsidR="009F0CE2" w:rsidRDefault="009F0CE2" w:rsidP="0044172B">
            <w:pPr>
              <w:ind w:left="82" w:hanging="82"/>
              <w:jc w:val="both"/>
              <w:rPr>
                <w:sz w:val="22"/>
                <w:szCs w:val="22"/>
              </w:rPr>
            </w:pPr>
          </w:p>
          <w:p w14:paraId="6687B838" w14:textId="77777777" w:rsidR="009F0CE2" w:rsidRDefault="009F0CE2" w:rsidP="0044172B">
            <w:pPr>
              <w:ind w:left="82" w:hanging="82"/>
              <w:jc w:val="both"/>
              <w:rPr>
                <w:sz w:val="22"/>
                <w:szCs w:val="22"/>
              </w:rPr>
            </w:pPr>
          </w:p>
          <w:p w14:paraId="68A5C9EE" w14:textId="77777777" w:rsidR="00333F8E" w:rsidRDefault="00333F8E" w:rsidP="0044172B">
            <w:pPr>
              <w:ind w:left="82" w:hanging="82"/>
              <w:jc w:val="both"/>
              <w:rPr>
                <w:sz w:val="22"/>
                <w:szCs w:val="22"/>
              </w:rPr>
            </w:pPr>
          </w:p>
          <w:p w14:paraId="37F3E8B8" w14:textId="77777777" w:rsidR="00333F8E" w:rsidRDefault="00333F8E" w:rsidP="0044172B">
            <w:pPr>
              <w:ind w:left="82" w:hanging="82"/>
              <w:jc w:val="both"/>
              <w:rPr>
                <w:sz w:val="22"/>
                <w:szCs w:val="22"/>
              </w:rPr>
            </w:pPr>
          </w:p>
          <w:p w14:paraId="1251079E" w14:textId="77777777" w:rsidR="00333F8E" w:rsidRDefault="00333F8E" w:rsidP="0044172B">
            <w:pPr>
              <w:ind w:left="82" w:hanging="82"/>
              <w:jc w:val="both"/>
              <w:rPr>
                <w:sz w:val="22"/>
                <w:szCs w:val="22"/>
              </w:rPr>
            </w:pPr>
          </w:p>
          <w:p w14:paraId="7284A994" w14:textId="77777777" w:rsidR="00000078" w:rsidRDefault="00000078" w:rsidP="0044172B">
            <w:pPr>
              <w:ind w:left="82" w:hanging="82"/>
              <w:jc w:val="both"/>
              <w:rPr>
                <w:sz w:val="22"/>
                <w:szCs w:val="22"/>
              </w:rPr>
            </w:pPr>
          </w:p>
          <w:p w14:paraId="1D9E5392" w14:textId="77777777" w:rsidR="00000078" w:rsidRDefault="00000078" w:rsidP="0044172B">
            <w:pPr>
              <w:ind w:left="82" w:hanging="82"/>
              <w:jc w:val="both"/>
              <w:rPr>
                <w:sz w:val="22"/>
                <w:szCs w:val="22"/>
              </w:rPr>
            </w:pPr>
          </w:p>
          <w:p w14:paraId="4E2BF6FB" w14:textId="77777777" w:rsidR="00333F8E" w:rsidRDefault="00333F8E" w:rsidP="0044172B">
            <w:pPr>
              <w:ind w:left="82" w:hanging="82"/>
              <w:jc w:val="both"/>
              <w:rPr>
                <w:sz w:val="22"/>
                <w:szCs w:val="22"/>
              </w:rPr>
            </w:pPr>
          </w:p>
          <w:p w14:paraId="18B3C938" w14:textId="77777777" w:rsidR="009F0CE2" w:rsidRDefault="009F0CE2" w:rsidP="0044172B">
            <w:pPr>
              <w:ind w:left="82" w:hanging="82"/>
              <w:jc w:val="both"/>
              <w:rPr>
                <w:sz w:val="22"/>
                <w:szCs w:val="22"/>
              </w:rPr>
            </w:pPr>
          </w:p>
          <w:p w14:paraId="5A323142" w14:textId="7FB332E0" w:rsidR="0044172B" w:rsidRPr="00FB1822" w:rsidRDefault="0044172B" w:rsidP="0044172B">
            <w:pPr>
              <w:ind w:left="82" w:hanging="82"/>
              <w:jc w:val="both"/>
              <w:rPr>
                <w:sz w:val="22"/>
                <w:szCs w:val="22"/>
              </w:rPr>
            </w:pPr>
            <w:r w:rsidRPr="00B31926">
              <w:rPr>
                <w:sz w:val="22"/>
                <w:szCs w:val="22"/>
              </w:rPr>
              <w:t>Orgán ESMA na svojom webovom sídle uverejní zoznam rastových trhov MSP a tento zoznam pravidelne aktualizuje.</w:t>
            </w:r>
          </w:p>
          <w:p w14:paraId="5298A6EA" w14:textId="77777777" w:rsidR="0044172B" w:rsidRDefault="0044172B" w:rsidP="0044172B">
            <w:pPr>
              <w:ind w:left="82" w:hanging="82"/>
              <w:jc w:val="both"/>
              <w:rPr>
                <w:sz w:val="22"/>
                <w:szCs w:val="22"/>
              </w:rPr>
            </w:pPr>
          </w:p>
          <w:p w14:paraId="3F6FACA5" w14:textId="77777777" w:rsidR="009F0CE2" w:rsidRDefault="009F0CE2" w:rsidP="0044172B">
            <w:pPr>
              <w:ind w:left="82" w:hanging="82"/>
              <w:jc w:val="both"/>
              <w:rPr>
                <w:sz w:val="22"/>
                <w:szCs w:val="22"/>
              </w:rPr>
            </w:pPr>
          </w:p>
          <w:p w14:paraId="1D92BCC2" w14:textId="77777777" w:rsidR="009F0CE2" w:rsidRDefault="009F0CE2" w:rsidP="0044172B">
            <w:pPr>
              <w:ind w:left="82" w:hanging="82"/>
              <w:jc w:val="both"/>
              <w:rPr>
                <w:sz w:val="22"/>
                <w:szCs w:val="22"/>
              </w:rPr>
            </w:pPr>
          </w:p>
          <w:p w14:paraId="121A330D" w14:textId="77777777" w:rsidR="0084221C" w:rsidRPr="002434C6" w:rsidRDefault="0084221C" w:rsidP="0044172B">
            <w:pPr>
              <w:ind w:left="82" w:hanging="82"/>
              <w:jc w:val="both"/>
              <w:rPr>
                <w:sz w:val="22"/>
                <w:szCs w:val="22"/>
              </w:rPr>
            </w:pPr>
          </w:p>
          <w:p w14:paraId="5D11CC37" w14:textId="77777777" w:rsidR="00FB1822" w:rsidRDefault="0044172B" w:rsidP="0044172B">
            <w:pPr>
              <w:ind w:left="82" w:hanging="82"/>
              <w:jc w:val="both"/>
              <w:rPr>
                <w:sz w:val="22"/>
                <w:szCs w:val="22"/>
              </w:rPr>
            </w:pPr>
            <w:r w:rsidRPr="002434C6">
              <w:rPr>
                <w:sz w:val="22"/>
                <w:szCs w:val="22"/>
              </w:rPr>
              <w:t xml:space="preserve">7.   Členské štáty vyžadujú, aby sa s finančným nástrojom emitenta, ktorý je prijatý na obchodovanie na jednom rastovom trhu MSP, mohlo obchodovať aj na inom obchodnom mieste len v prípade, </w:t>
            </w:r>
            <w:r w:rsidRPr="007D02E3">
              <w:rPr>
                <w:sz w:val="22"/>
                <w:szCs w:val="22"/>
              </w:rPr>
              <w:t xml:space="preserve">ak bol emitent informovaný a nevzniesol námietku. Ak je iné obchodné miesto iným rastovým trhom MSP alebo segmentom rastového trhu MSP, na emitenta sa nevzťahujú žiadne povinnosti týkajúce sa správy a riadenia spoločností alebo prvotného, priebežného alebo ad </w:t>
            </w:r>
            <w:r w:rsidRPr="007D02E3">
              <w:rPr>
                <w:sz w:val="22"/>
                <w:szCs w:val="22"/>
              </w:rPr>
              <w:lastRenderedPageBreak/>
              <w:t>hoc zverejňovania v súvislosti s týmto iným rastovým trhom MSP. Ak iné</w:t>
            </w:r>
            <w:r w:rsidRPr="002434C6">
              <w:rPr>
                <w:sz w:val="22"/>
                <w:szCs w:val="22"/>
              </w:rPr>
              <w:t xml:space="preserve"> obchodné miesto nie je rastovým trhom MSP, emitent je informovaný o každej povinnosti, ktorá sa na neho bude vzťahovať, týkajúcej sa správy a riadenia spoločností alebo prvotného, priebežného alebo ad hoc zverejňovania informácií v súvislosti s týmto iným obchodným miestom.</w:t>
            </w:r>
          </w:p>
          <w:p w14:paraId="4548351A" w14:textId="53D63DE8" w:rsidR="0044172B" w:rsidRPr="008D4F14" w:rsidRDefault="0044172B" w:rsidP="0044172B">
            <w:pPr>
              <w:ind w:left="82" w:hanging="82"/>
              <w:jc w:val="both"/>
              <w:rPr>
                <w:sz w:val="22"/>
                <w:szCs w:val="22"/>
              </w:rPr>
            </w:pPr>
            <w:r w:rsidRPr="002434C6">
              <w:rPr>
                <w:sz w:val="22"/>
                <w:szCs w:val="22"/>
              </w:rPr>
              <w:t xml:space="preserve"> </w:t>
            </w:r>
            <w:r w:rsidRPr="008D4F14">
              <w:rPr>
                <w:sz w:val="22"/>
                <w:szCs w:val="22"/>
              </w:rPr>
              <w:t>Orgán ESMA vypracuje do 5. júna 2026 usmernenia, pokiaľ ide o postupy informovania emitentov a postup podávania námietok, ako aj príslušné lehoty.</w:t>
            </w:r>
          </w:p>
          <w:p w14:paraId="7E29F4F7" w14:textId="77777777" w:rsidR="0044172B" w:rsidRPr="008D4F14" w:rsidRDefault="0044172B" w:rsidP="0044172B">
            <w:pPr>
              <w:ind w:left="851" w:hanging="851"/>
              <w:jc w:val="both"/>
              <w:rPr>
                <w:sz w:val="22"/>
                <w:szCs w:val="22"/>
              </w:rPr>
            </w:pPr>
          </w:p>
          <w:p w14:paraId="2AA7B5B9" w14:textId="77777777" w:rsidR="0044172B" w:rsidRPr="004667B5" w:rsidRDefault="0044172B" w:rsidP="0044172B">
            <w:pPr>
              <w:jc w:val="both"/>
              <w:rPr>
                <w:rFonts w:eastAsia="Calibri"/>
                <w:color w:val="000000"/>
                <w:sz w:val="22"/>
                <w:szCs w:val="22"/>
              </w:rPr>
            </w:pPr>
            <w:r w:rsidRPr="008D4F14">
              <w:rPr>
                <w:sz w:val="22"/>
                <w:szCs w:val="22"/>
              </w:rPr>
              <w:t>8.   Komisia je splnomocnená prijímať delegované akty v súlade s článkom 89 na účely doplnenia tejto smernice prostredníctvom ďalšieho spresnia podmienok stanovených v odsekoch 3 a 3a tohto článku. V uvedených podmienkach sa zohľadní potreba zachovať vysokú úroveň ochrany investorov, aby sa podporila dôvera investorov v uvedené trhy a zároveň minimalizovalo administratívne zaťaženie emitentov na trhu. Zohľadní sa v nich aj to, že k zrušeniam registrácií nedochádza a registrácie sa nezamietajú len preto, že došlo k dočasnému nesplneniu podmienky stanovenej v odseku 3 písm. a) tohto článku.“</w:t>
            </w:r>
            <w:r w:rsidRPr="002434C6">
              <w:rPr>
                <w:rFonts w:eastAsia="Calibri"/>
                <w:color w:val="000000"/>
                <w:sz w:val="22"/>
                <w:szCs w:val="22"/>
              </w:rPr>
              <w:t xml:space="preserve"> </w:t>
            </w:r>
          </w:p>
        </w:tc>
        <w:tc>
          <w:tcPr>
            <w:tcW w:w="852" w:type="dxa"/>
            <w:tcBorders>
              <w:top w:val="single" w:sz="4" w:space="0" w:color="auto"/>
              <w:left w:val="single" w:sz="4" w:space="0" w:color="auto"/>
              <w:right w:val="single" w:sz="12" w:space="0" w:color="auto"/>
            </w:tcBorders>
          </w:tcPr>
          <w:p w14:paraId="7EF335C6" w14:textId="77777777" w:rsidR="0044172B" w:rsidRPr="004667B5" w:rsidRDefault="0044172B" w:rsidP="0044172B">
            <w:pPr>
              <w:adjustRightInd w:val="0"/>
              <w:jc w:val="center"/>
              <w:rPr>
                <w:color w:val="000000"/>
                <w:sz w:val="22"/>
                <w:szCs w:val="22"/>
              </w:rPr>
            </w:pPr>
          </w:p>
          <w:p w14:paraId="5362D647" w14:textId="69C9652E" w:rsidR="0044172B" w:rsidRDefault="0044172B" w:rsidP="0044172B">
            <w:pPr>
              <w:adjustRightInd w:val="0"/>
              <w:jc w:val="center"/>
              <w:rPr>
                <w:color w:val="000000"/>
                <w:sz w:val="22"/>
                <w:szCs w:val="22"/>
              </w:rPr>
            </w:pPr>
          </w:p>
          <w:p w14:paraId="6E3B75FE" w14:textId="77777777" w:rsidR="0044172B" w:rsidRPr="004667B5" w:rsidRDefault="0044172B" w:rsidP="0044172B">
            <w:pPr>
              <w:adjustRightInd w:val="0"/>
              <w:jc w:val="center"/>
              <w:rPr>
                <w:color w:val="000000"/>
                <w:sz w:val="22"/>
                <w:szCs w:val="22"/>
              </w:rPr>
            </w:pPr>
          </w:p>
          <w:p w14:paraId="11C34A9F" w14:textId="77777777" w:rsidR="0044172B" w:rsidRPr="004667B5" w:rsidRDefault="0044172B" w:rsidP="0044172B">
            <w:pPr>
              <w:adjustRightInd w:val="0"/>
              <w:jc w:val="center"/>
              <w:rPr>
                <w:color w:val="000000"/>
                <w:sz w:val="22"/>
                <w:szCs w:val="22"/>
              </w:rPr>
            </w:pPr>
            <w:r w:rsidRPr="004667B5">
              <w:rPr>
                <w:color w:val="000000"/>
                <w:sz w:val="22"/>
                <w:szCs w:val="22"/>
              </w:rPr>
              <w:t>N</w:t>
            </w:r>
          </w:p>
          <w:p w14:paraId="0C126DA9" w14:textId="77777777" w:rsidR="0044172B" w:rsidRPr="004667B5" w:rsidRDefault="0044172B" w:rsidP="0044172B">
            <w:pPr>
              <w:adjustRightInd w:val="0"/>
              <w:jc w:val="center"/>
              <w:rPr>
                <w:color w:val="000000"/>
                <w:sz w:val="22"/>
                <w:szCs w:val="22"/>
              </w:rPr>
            </w:pPr>
          </w:p>
          <w:p w14:paraId="3A05B334" w14:textId="77777777" w:rsidR="0044172B" w:rsidRPr="004667B5" w:rsidRDefault="0044172B" w:rsidP="0044172B">
            <w:pPr>
              <w:adjustRightInd w:val="0"/>
              <w:jc w:val="center"/>
              <w:rPr>
                <w:color w:val="000000"/>
                <w:sz w:val="22"/>
                <w:szCs w:val="22"/>
              </w:rPr>
            </w:pPr>
          </w:p>
          <w:p w14:paraId="07B89E52" w14:textId="77777777" w:rsidR="0044172B" w:rsidRPr="004667B5" w:rsidRDefault="0044172B" w:rsidP="0044172B">
            <w:pPr>
              <w:adjustRightInd w:val="0"/>
              <w:jc w:val="center"/>
              <w:rPr>
                <w:color w:val="000000"/>
                <w:sz w:val="22"/>
                <w:szCs w:val="22"/>
              </w:rPr>
            </w:pPr>
          </w:p>
          <w:p w14:paraId="509E6DC1" w14:textId="77777777" w:rsidR="0044172B" w:rsidRPr="004667B5" w:rsidRDefault="0044172B" w:rsidP="0044172B">
            <w:pPr>
              <w:adjustRightInd w:val="0"/>
              <w:jc w:val="center"/>
              <w:rPr>
                <w:color w:val="000000"/>
                <w:sz w:val="22"/>
                <w:szCs w:val="22"/>
              </w:rPr>
            </w:pPr>
          </w:p>
          <w:p w14:paraId="68E56744" w14:textId="77777777" w:rsidR="0044172B" w:rsidRPr="004667B5" w:rsidRDefault="0044172B" w:rsidP="0044172B">
            <w:pPr>
              <w:adjustRightInd w:val="0"/>
              <w:jc w:val="center"/>
              <w:rPr>
                <w:color w:val="000000"/>
                <w:sz w:val="22"/>
                <w:szCs w:val="22"/>
              </w:rPr>
            </w:pPr>
          </w:p>
          <w:p w14:paraId="43B799F5" w14:textId="77777777" w:rsidR="0044172B" w:rsidRPr="004667B5" w:rsidRDefault="0044172B" w:rsidP="0044172B">
            <w:pPr>
              <w:adjustRightInd w:val="0"/>
              <w:jc w:val="center"/>
              <w:rPr>
                <w:color w:val="000000"/>
                <w:sz w:val="22"/>
                <w:szCs w:val="22"/>
              </w:rPr>
            </w:pPr>
          </w:p>
          <w:p w14:paraId="759A2850" w14:textId="77777777" w:rsidR="0044172B" w:rsidRPr="004667B5" w:rsidRDefault="0044172B" w:rsidP="0044172B">
            <w:pPr>
              <w:adjustRightInd w:val="0"/>
              <w:jc w:val="center"/>
              <w:rPr>
                <w:color w:val="000000"/>
                <w:sz w:val="22"/>
                <w:szCs w:val="22"/>
              </w:rPr>
            </w:pPr>
          </w:p>
          <w:p w14:paraId="36097CE0" w14:textId="77777777" w:rsidR="0044172B" w:rsidRPr="004667B5" w:rsidRDefault="0044172B" w:rsidP="0044172B">
            <w:pPr>
              <w:adjustRightInd w:val="0"/>
              <w:jc w:val="center"/>
              <w:rPr>
                <w:color w:val="000000"/>
                <w:sz w:val="22"/>
                <w:szCs w:val="22"/>
              </w:rPr>
            </w:pPr>
            <w:r w:rsidRPr="004667B5">
              <w:rPr>
                <w:color w:val="000000"/>
                <w:sz w:val="22"/>
                <w:szCs w:val="22"/>
              </w:rPr>
              <w:t>N</w:t>
            </w:r>
          </w:p>
          <w:p w14:paraId="250861F0" w14:textId="77777777" w:rsidR="0044172B" w:rsidRPr="004667B5" w:rsidRDefault="0044172B" w:rsidP="0044172B">
            <w:pPr>
              <w:adjustRightInd w:val="0"/>
              <w:jc w:val="center"/>
              <w:rPr>
                <w:color w:val="000000"/>
                <w:sz w:val="22"/>
                <w:szCs w:val="22"/>
              </w:rPr>
            </w:pPr>
          </w:p>
          <w:p w14:paraId="4DA1EF61" w14:textId="77777777" w:rsidR="0044172B" w:rsidRPr="004667B5" w:rsidRDefault="0044172B" w:rsidP="0044172B">
            <w:pPr>
              <w:adjustRightInd w:val="0"/>
              <w:jc w:val="center"/>
              <w:rPr>
                <w:color w:val="000000"/>
                <w:sz w:val="22"/>
                <w:szCs w:val="22"/>
              </w:rPr>
            </w:pPr>
          </w:p>
          <w:p w14:paraId="5869491C" w14:textId="77777777" w:rsidR="0044172B" w:rsidRPr="004667B5" w:rsidRDefault="0044172B" w:rsidP="0044172B">
            <w:pPr>
              <w:adjustRightInd w:val="0"/>
              <w:jc w:val="center"/>
              <w:rPr>
                <w:color w:val="000000"/>
                <w:sz w:val="22"/>
                <w:szCs w:val="22"/>
              </w:rPr>
            </w:pPr>
          </w:p>
          <w:p w14:paraId="5A268E16" w14:textId="77777777" w:rsidR="0044172B" w:rsidRPr="004667B5" w:rsidRDefault="0044172B" w:rsidP="0044172B">
            <w:pPr>
              <w:adjustRightInd w:val="0"/>
              <w:jc w:val="center"/>
              <w:rPr>
                <w:color w:val="000000"/>
                <w:sz w:val="22"/>
                <w:szCs w:val="22"/>
              </w:rPr>
            </w:pPr>
          </w:p>
          <w:p w14:paraId="1425D6CF" w14:textId="77777777" w:rsidR="0044172B" w:rsidRPr="004667B5" w:rsidRDefault="0044172B" w:rsidP="0044172B">
            <w:pPr>
              <w:adjustRightInd w:val="0"/>
              <w:jc w:val="center"/>
              <w:rPr>
                <w:color w:val="000000"/>
                <w:sz w:val="22"/>
                <w:szCs w:val="22"/>
              </w:rPr>
            </w:pPr>
          </w:p>
          <w:p w14:paraId="0AAE7D7F" w14:textId="77777777" w:rsidR="0044172B" w:rsidRPr="004667B5" w:rsidRDefault="0044172B" w:rsidP="0044172B">
            <w:pPr>
              <w:adjustRightInd w:val="0"/>
              <w:jc w:val="center"/>
              <w:rPr>
                <w:color w:val="000000"/>
                <w:sz w:val="22"/>
                <w:szCs w:val="22"/>
              </w:rPr>
            </w:pPr>
          </w:p>
          <w:p w14:paraId="631130C0" w14:textId="77777777" w:rsidR="0044172B" w:rsidRPr="004667B5" w:rsidRDefault="0044172B" w:rsidP="0044172B">
            <w:pPr>
              <w:adjustRightInd w:val="0"/>
              <w:jc w:val="center"/>
              <w:rPr>
                <w:color w:val="000000"/>
                <w:sz w:val="22"/>
                <w:szCs w:val="22"/>
              </w:rPr>
            </w:pPr>
          </w:p>
          <w:p w14:paraId="258817C2" w14:textId="77777777" w:rsidR="0044172B" w:rsidRPr="004667B5" w:rsidRDefault="0044172B" w:rsidP="0044172B">
            <w:pPr>
              <w:adjustRightInd w:val="0"/>
              <w:jc w:val="center"/>
              <w:rPr>
                <w:color w:val="000000"/>
                <w:sz w:val="22"/>
                <w:szCs w:val="22"/>
              </w:rPr>
            </w:pPr>
          </w:p>
          <w:p w14:paraId="7104376E" w14:textId="77777777" w:rsidR="0044172B" w:rsidRPr="004667B5" w:rsidRDefault="0044172B" w:rsidP="0044172B">
            <w:pPr>
              <w:adjustRightInd w:val="0"/>
              <w:jc w:val="center"/>
              <w:rPr>
                <w:color w:val="000000"/>
                <w:sz w:val="22"/>
                <w:szCs w:val="22"/>
              </w:rPr>
            </w:pPr>
          </w:p>
          <w:p w14:paraId="49CF5B84" w14:textId="5A9BF559" w:rsidR="0044172B" w:rsidRDefault="0044172B" w:rsidP="0044172B">
            <w:pPr>
              <w:adjustRightInd w:val="0"/>
              <w:jc w:val="center"/>
              <w:rPr>
                <w:color w:val="000000"/>
                <w:sz w:val="22"/>
                <w:szCs w:val="22"/>
              </w:rPr>
            </w:pPr>
          </w:p>
          <w:p w14:paraId="2C203392" w14:textId="6A673284" w:rsidR="0044172B" w:rsidRDefault="0044172B" w:rsidP="0044172B">
            <w:pPr>
              <w:adjustRightInd w:val="0"/>
              <w:jc w:val="center"/>
              <w:rPr>
                <w:color w:val="000000"/>
                <w:sz w:val="22"/>
                <w:szCs w:val="22"/>
              </w:rPr>
            </w:pPr>
          </w:p>
          <w:p w14:paraId="1409E0ED" w14:textId="77777777" w:rsidR="0044172B" w:rsidRDefault="0044172B" w:rsidP="0044172B">
            <w:pPr>
              <w:adjustRightInd w:val="0"/>
              <w:jc w:val="center"/>
              <w:rPr>
                <w:color w:val="000000"/>
                <w:sz w:val="22"/>
                <w:szCs w:val="22"/>
              </w:rPr>
            </w:pPr>
          </w:p>
          <w:p w14:paraId="65B412E1" w14:textId="77777777" w:rsidR="00170F52" w:rsidRDefault="00170F52" w:rsidP="0044172B">
            <w:pPr>
              <w:adjustRightInd w:val="0"/>
              <w:jc w:val="center"/>
              <w:rPr>
                <w:color w:val="000000"/>
                <w:sz w:val="22"/>
                <w:szCs w:val="22"/>
              </w:rPr>
            </w:pPr>
          </w:p>
          <w:p w14:paraId="1F20045A" w14:textId="77777777" w:rsidR="00170F52" w:rsidRPr="004667B5" w:rsidRDefault="00170F52" w:rsidP="0044172B">
            <w:pPr>
              <w:adjustRightInd w:val="0"/>
              <w:jc w:val="center"/>
              <w:rPr>
                <w:color w:val="000000"/>
                <w:sz w:val="22"/>
                <w:szCs w:val="22"/>
              </w:rPr>
            </w:pPr>
          </w:p>
          <w:p w14:paraId="243AEF83" w14:textId="77777777" w:rsidR="00862E71" w:rsidRDefault="00862E71" w:rsidP="0044172B">
            <w:pPr>
              <w:adjustRightInd w:val="0"/>
              <w:jc w:val="center"/>
              <w:rPr>
                <w:color w:val="000000"/>
                <w:sz w:val="22"/>
                <w:szCs w:val="22"/>
              </w:rPr>
            </w:pPr>
          </w:p>
          <w:p w14:paraId="32F6A7CD" w14:textId="4E8D77D4" w:rsidR="0044172B" w:rsidRPr="004667B5" w:rsidRDefault="0044172B" w:rsidP="0044172B">
            <w:pPr>
              <w:adjustRightInd w:val="0"/>
              <w:jc w:val="center"/>
              <w:rPr>
                <w:color w:val="000000"/>
                <w:sz w:val="22"/>
                <w:szCs w:val="22"/>
              </w:rPr>
            </w:pPr>
            <w:r w:rsidRPr="004667B5">
              <w:rPr>
                <w:color w:val="000000"/>
                <w:sz w:val="22"/>
                <w:szCs w:val="22"/>
              </w:rPr>
              <w:t>N</w:t>
            </w:r>
          </w:p>
          <w:p w14:paraId="3B903CF0" w14:textId="77777777" w:rsidR="0044172B" w:rsidRPr="004667B5" w:rsidRDefault="0044172B" w:rsidP="0044172B">
            <w:pPr>
              <w:adjustRightInd w:val="0"/>
              <w:jc w:val="center"/>
              <w:rPr>
                <w:color w:val="000000"/>
                <w:sz w:val="22"/>
                <w:szCs w:val="22"/>
              </w:rPr>
            </w:pPr>
          </w:p>
          <w:p w14:paraId="277E9862" w14:textId="77777777" w:rsidR="0044172B" w:rsidRPr="004667B5" w:rsidRDefault="0044172B" w:rsidP="0044172B">
            <w:pPr>
              <w:adjustRightInd w:val="0"/>
              <w:jc w:val="center"/>
              <w:rPr>
                <w:color w:val="000000"/>
                <w:sz w:val="22"/>
                <w:szCs w:val="22"/>
              </w:rPr>
            </w:pPr>
          </w:p>
          <w:p w14:paraId="3EA8AF3C" w14:textId="77777777" w:rsidR="0044172B" w:rsidRPr="004667B5" w:rsidRDefault="0044172B" w:rsidP="0044172B">
            <w:pPr>
              <w:adjustRightInd w:val="0"/>
              <w:jc w:val="center"/>
              <w:rPr>
                <w:color w:val="000000"/>
                <w:sz w:val="22"/>
                <w:szCs w:val="22"/>
              </w:rPr>
            </w:pPr>
          </w:p>
          <w:p w14:paraId="68575D26" w14:textId="77777777" w:rsidR="0044172B" w:rsidRPr="004667B5" w:rsidRDefault="0044172B" w:rsidP="0044172B">
            <w:pPr>
              <w:adjustRightInd w:val="0"/>
              <w:jc w:val="center"/>
              <w:rPr>
                <w:color w:val="000000"/>
                <w:sz w:val="22"/>
                <w:szCs w:val="22"/>
              </w:rPr>
            </w:pPr>
          </w:p>
          <w:p w14:paraId="7A9D5829" w14:textId="77777777" w:rsidR="0044172B" w:rsidRPr="004667B5" w:rsidRDefault="0044172B" w:rsidP="0044172B">
            <w:pPr>
              <w:adjustRightInd w:val="0"/>
              <w:jc w:val="center"/>
              <w:rPr>
                <w:color w:val="000000"/>
                <w:sz w:val="22"/>
                <w:szCs w:val="22"/>
              </w:rPr>
            </w:pPr>
          </w:p>
          <w:p w14:paraId="014C298A" w14:textId="77777777" w:rsidR="0044172B" w:rsidRPr="004667B5" w:rsidRDefault="0044172B" w:rsidP="0044172B">
            <w:pPr>
              <w:adjustRightInd w:val="0"/>
              <w:jc w:val="center"/>
              <w:rPr>
                <w:color w:val="000000"/>
                <w:sz w:val="22"/>
                <w:szCs w:val="22"/>
              </w:rPr>
            </w:pPr>
          </w:p>
          <w:p w14:paraId="61E2445C" w14:textId="77777777" w:rsidR="0044172B" w:rsidRPr="004667B5" w:rsidRDefault="0044172B" w:rsidP="0044172B">
            <w:pPr>
              <w:adjustRightInd w:val="0"/>
              <w:jc w:val="center"/>
              <w:rPr>
                <w:color w:val="000000"/>
                <w:sz w:val="22"/>
                <w:szCs w:val="22"/>
              </w:rPr>
            </w:pPr>
          </w:p>
          <w:p w14:paraId="4065643A" w14:textId="77777777" w:rsidR="0044172B" w:rsidRPr="004667B5" w:rsidRDefault="0044172B" w:rsidP="0044172B">
            <w:pPr>
              <w:adjustRightInd w:val="0"/>
              <w:jc w:val="center"/>
              <w:rPr>
                <w:color w:val="000000"/>
                <w:sz w:val="22"/>
                <w:szCs w:val="22"/>
              </w:rPr>
            </w:pPr>
          </w:p>
          <w:p w14:paraId="0CC2CC1B" w14:textId="77777777" w:rsidR="0044172B" w:rsidRPr="004667B5" w:rsidRDefault="0044172B" w:rsidP="0044172B">
            <w:pPr>
              <w:adjustRightInd w:val="0"/>
              <w:jc w:val="center"/>
              <w:rPr>
                <w:color w:val="000000"/>
                <w:sz w:val="22"/>
                <w:szCs w:val="22"/>
              </w:rPr>
            </w:pPr>
          </w:p>
          <w:p w14:paraId="281CE2C7" w14:textId="2E19F108" w:rsidR="0044172B" w:rsidRDefault="0044172B" w:rsidP="0044172B">
            <w:pPr>
              <w:adjustRightInd w:val="0"/>
              <w:jc w:val="center"/>
              <w:rPr>
                <w:color w:val="000000"/>
                <w:sz w:val="22"/>
                <w:szCs w:val="22"/>
              </w:rPr>
            </w:pPr>
          </w:p>
          <w:p w14:paraId="344095B3" w14:textId="2CBBCD0B" w:rsidR="0044172B" w:rsidRDefault="0044172B" w:rsidP="0044172B">
            <w:pPr>
              <w:adjustRightInd w:val="0"/>
              <w:jc w:val="center"/>
              <w:rPr>
                <w:color w:val="000000"/>
                <w:sz w:val="22"/>
                <w:szCs w:val="22"/>
              </w:rPr>
            </w:pPr>
          </w:p>
          <w:p w14:paraId="3BB5F0BE" w14:textId="4DE18961" w:rsidR="0044172B" w:rsidRDefault="0044172B" w:rsidP="0044172B">
            <w:pPr>
              <w:adjustRightInd w:val="0"/>
              <w:jc w:val="center"/>
              <w:rPr>
                <w:color w:val="000000"/>
                <w:sz w:val="22"/>
                <w:szCs w:val="22"/>
              </w:rPr>
            </w:pPr>
          </w:p>
          <w:p w14:paraId="60603EB4" w14:textId="675271E1" w:rsidR="0044172B" w:rsidRDefault="0044172B" w:rsidP="0044172B">
            <w:pPr>
              <w:adjustRightInd w:val="0"/>
              <w:jc w:val="center"/>
              <w:rPr>
                <w:color w:val="000000"/>
                <w:sz w:val="22"/>
                <w:szCs w:val="22"/>
              </w:rPr>
            </w:pPr>
          </w:p>
          <w:p w14:paraId="60E7B38E" w14:textId="33E0413A" w:rsidR="0044172B" w:rsidRDefault="0044172B" w:rsidP="0044172B">
            <w:pPr>
              <w:adjustRightInd w:val="0"/>
              <w:jc w:val="center"/>
              <w:rPr>
                <w:color w:val="000000"/>
                <w:sz w:val="22"/>
                <w:szCs w:val="22"/>
              </w:rPr>
            </w:pPr>
          </w:p>
          <w:p w14:paraId="3D332477" w14:textId="6E0AAD43" w:rsidR="0044172B" w:rsidRDefault="0044172B" w:rsidP="0044172B">
            <w:pPr>
              <w:adjustRightInd w:val="0"/>
              <w:jc w:val="center"/>
              <w:rPr>
                <w:color w:val="000000"/>
                <w:sz w:val="22"/>
                <w:szCs w:val="22"/>
              </w:rPr>
            </w:pPr>
          </w:p>
          <w:p w14:paraId="2AA5E0D9" w14:textId="38AFA1E6" w:rsidR="0044172B" w:rsidRDefault="0044172B" w:rsidP="0044172B">
            <w:pPr>
              <w:adjustRightInd w:val="0"/>
              <w:jc w:val="center"/>
              <w:rPr>
                <w:color w:val="000000"/>
                <w:sz w:val="22"/>
                <w:szCs w:val="22"/>
              </w:rPr>
            </w:pPr>
          </w:p>
          <w:p w14:paraId="44E2CFD1" w14:textId="4C4B67E8" w:rsidR="0044172B" w:rsidRDefault="0044172B" w:rsidP="0044172B">
            <w:pPr>
              <w:adjustRightInd w:val="0"/>
              <w:jc w:val="center"/>
              <w:rPr>
                <w:color w:val="000000"/>
                <w:sz w:val="22"/>
                <w:szCs w:val="22"/>
              </w:rPr>
            </w:pPr>
          </w:p>
          <w:p w14:paraId="03DE071A" w14:textId="77C31F6C" w:rsidR="0044172B" w:rsidRDefault="0044172B" w:rsidP="0044172B">
            <w:pPr>
              <w:adjustRightInd w:val="0"/>
              <w:jc w:val="center"/>
              <w:rPr>
                <w:color w:val="000000"/>
                <w:sz w:val="22"/>
                <w:szCs w:val="22"/>
              </w:rPr>
            </w:pPr>
          </w:p>
          <w:p w14:paraId="13996E2B" w14:textId="00242BE3" w:rsidR="0044172B" w:rsidRDefault="0044172B" w:rsidP="0044172B">
            <w:pPr>
              <w:adjustRightInd w:val="0"/>
              <w:jc w:val="center"/>
              <w:rPr>
                <w:color w:val="000000"/>
                <w:sz w:val="22"/>
                <w:szCs w:val="22"/>
              </w:rPr>
            </w:pPr>
          </w:p>
          <w:p w14:paraId="06B442CA" w14:textId="4C72F003" w:rsidR="0044172B" w:rsidRDefault="0044172B" w:rsidP="0044172B">
            <w:pPr>
              <w:adjustRightInd w:val="0"/>
              <w:jc w:val="center"/>
              <w:rPr>
                <w:color w:val="000000"/>
                <w:sz w:val="22"/>
                <w:szCs w:val="22"/>
              </w:rPr>
            </w:pPr>
          </w:p>
          <w:p w14:paraId="706E86E2" w14:textId="5B397AEB" w:rsidR="0044172B" w:rsidRDefault="0044172B" w:rsidP="0044172B">
            <w:pPr>
              <w:adjustRightInd w:val="0"/>
              <w:jc w:val="center"/>
              <w:rPr>
                <w:color w:val="000000"/>
                <w:sz w:val="22"/>
                <w:szCs w:val="22"/>
              </w:rPr>
            </w:pPr>
          </w:p>
          <w:p w14:paraId="472D7C16" w14:textId="36FE355B" w:rsidR="0044172B" w:rsidRDefault="0044172B" w:rsidP="0044172B">
            <w:pPr>
              <w:adjustRightInd w:val="0"/>
              <w:jc w:val="center"/>
              <w:rPr>
                <w:color w:val="000000"/>
                <w:sz w:val="22"/>
                <w:szCs w:val="22"/>
              </w:rPr>
            </w:pPr>
          </w:p>
          <w:p w14:paraId="5151A3F9" w14:textId="440C5EF9" w:rsidR="0044172B" w:rsidRDefault="0044172B" w:rsidP="0044172B">
            <w:pPr>
              <w:adjustRightInd w:val="0"/>
              <w:jc w:val="center"/>
              <w:rPr>
                <w:color w:val="000000"/>
                <w:sz w:val="22"/>
                <w:szCs w:val="22"/>
              </w:rPr>
            </w:pPr>
          </w:p>
          <w:p w14:paraId="29A4564B" w14:textId="208F3AF0" w:rsidR="0044172B" w:rsidRDefault="0044172B" w:rsidP="0044172B">
            <w:pPr>
              <w:adjustRightInd w:val="0"/>
              <w:jc w:val="center"/>
              <w:rPr>
                <w:color w:val="000000"/>
                <w:sz w:val="22"/>
                <w:szCs w:val="22"/>
              </w:rPr>
            </w:pPr>
          </w:p>
          <w:p w14:paraId="31D4CBCD" w14:textId="4B9B3D4E" w:rsidR="0044172B" w:rsidRDefault="0044172B" w:rsidP="0044172B">
            <w:pPr>
              <w:adjustRightInd w:val="0"/>
              <w:jc w:val="center"/>
              <w:rPr>
                <w:color w:val="000000"/>
                <w:sz w:val="22"/>
                <w:szCs w:val="22"/>
              </w:rPr>
            </w:pPr>
          </w:p>
          <w:p w14:paraId="1D8BBE44" w14:textId="150F03E2" w:rsidR="0044172B" w:rsidRDefault="0044172B" w:rsidP="0044172B">
            <w:pPr>
              <w:adjustRightInd w:val="0"/>
              <w:jc w:val="center"/>
              <w:rPr>
                <w:color w:val="000000"/>
                <w:sz w:val="22"/>
                <w:szCs w:val="22"/>
              </w:rPr>
            </w:pPr>
          </w:p>
          <w:p w14:paraId="7C14AC05" w14:textId="4018417D" w:rsidR="0044172B" w:rsidRDefault="0044172B" w:rsidP="0044172B">
            <w:pPr>
              <w:adjustRightInd w:val="0"/>
              <w:jc w:val="center"/>
              <w:rPr>
                <w:color w:val="000000"/>
                <w:sz w:val="22"/>
                <w:szCs w:val="22"/>
              </w:rPr>
            </w:pPr>
          </w:p>
          <w:p w14:paraId="7D95340B" w14:textId="5FFA8FD1" w:rsidR="0044172B" w:rsidRDefault="0044172B" w:rsidP="0044172B">
            <w:pPr>
              <w:adjustRightInd w:val="0"/>
              <w:jc w:val="center"/>
              <w:rPr>
                <w:color w:val="000000"/>
                <w:sz w:val="22"/>
                <w:szCs w:val="22"/>
              </w:rPr>
            </w:pPr>
          </w:p>
          <w:p w14:paraId="2A6C2EA7" w14:textId="13467B76" w:rsidR="0044172B" w:rsidRDefault="0044172B" w:rsidP="0044172B">
            <w:pPr>
              <w:adjustRightInd w:val="0"/>
              <w:jc w:val="center"/>
              <w:rPr>
                <w:color w:val="000000"/>
                <w:sz w:val="22"/>
                <w:szCs w:val="22"/>
              </w:rPr>
            </w:pPr>
          </w:p>
          <w:p w14:paraId="11FB1997" w14:textId="6911606A" w:rsidR="0044172B" w:rsidRDefault="0044172B" w:rsidP="0044172B">
            <w:pPr>
              <w:adjustRightInd w:val="0"/>
              <w:jc w:val="center"/>
              <w:rPr>
                <w:color w:val="000000"/>
                <w:sz w:val="22"/>
                <w:szCs w:val="22"/>
              </w:rPr>
            </w:pPr>
          </w:p>
          <w:p w14:paraId="5AACA2F0" w14:textId="2BF3C8A0" w:rsidR="0044172B" w:rsidRDefault="0044172B" w:rsidP="0044172B">
            <w:pPr>
              <w:adjustRightInd w:val="0"/>
              <w:jc w:val="center"/>
              <w:rPr>
                <w:color w:val="000000"/>
                <w:sz w:val="22"/>
                <w:szCs w:val="22"/>
              </w:rPr>
            </w:pPr>
          </w:p>
          <w:p w14:paraId="42646A22" w14:textId="2148632F" w:rsidR="0044172B" w:rsidRDefault="0044172B" w:rsidP="0044172B">
            <w:pPr>
              <w:adjustRightInd w:val="0"/>
              <w:jc w:val="center"/>
              <w:rPr>
                <w:color w:val="000000"/>
                <w:sz w:val="22"/>
                <w:szCs w:val="22"/>
              </w:rPr>
            </w:pPr>
          </w:p>
          <w:p w14:paraId="7111CAD4" w14:textId="529F0F2A" w:rsidR="0044172B" w:rsidRDefault="0044172B" w:rsidP="0044172B">
            <w:pPr>
              <w:adjustRightInd w:val="0"/>
              <w:jc w:val="center"/>
              <w:rPr>
                <w:color w:val="000000"/>
                <w:sz w:val="22"/>
                <w:szCs w:val="22"/>
              </w:rPr>
            </w:pPr>
          </w:p>
          <w:p w14:paraId="7BF3201E" w14:textId="77777777" w:rsidR="0044172B" w:rsidRPr="004667B5" w:rsidRDefault="0044172B" w:rsidP="0044172B">
            <w:pPr>
              <w:adjustRightInd w:val="0"/>
              <w:jc w:val="center"/>
              <w:rPr>
                <w:color w:val="000000"/>
                <w:sz w:val="22"/>
                <w:szCs w:val="22"/>
              </w:rPr>
            </w:pPr>
          </w:p>
          <w:p w14:paraId="39242219" w14:textId="77777777" w:rsidR="0044172B" w:rsidRPr="004667B5" w:rsidRDefault="0044172B" w:rsidP="0044172B">
            <w:pPr>
              <w:adjustRightInd w:val="0"/>
              <w:jc w:val="center"/>
              <w:rPr>
                <w:color w:val="000000"/>
                <w:sz w:val="22"/>
                <w:szCs w:val="22"/>
              </w:rPr>
            </w:pPr>
          </w:p>
          <w:p w14:paraId="3A3CF505" w14:textId="77777777" w:rsidR="0044172B" w:rsidRPr="004667B5" w:rsidRDefault="0044172B" w:rsidP="0044172B">
            <w:pPr>
              <w:adjustRightInd w:val="0"/>
              <w:jc w:val="center"/>
              <w:rPr>
                <w:color w:val="000000"/>
                <w:sz w:val="22"/>
                <w:szCs w:val="22"/>
              </w:rPr>
            </w:pPr>
          </w:p>
          <w:p w14:paraId="4F9095C9" w14:textId="77777777" w:rsidR="0044172B" w:rsidRPr="004667B5" w:rsidRDefault="0044172B" w:rsidP="0044172B">
            <w:pPr>
              <w:adjustRightInd w:val="0"/>
              <w:jc w:val="center"/>
              <w:rPr>
                <w:color w:val="000000"/>
                <w:sz w:val="22"/>
                <w:szCs w:val="22"/>
              </w:rPr>
            </w:pPr>
          </w:p>
          <w:p w14:paraId="78CF191B" w14:textId="77777777" w:rsidR="0044172B" w:rsidRPr="004667B5" w:rsidRDefault="0044172B" w:rsidP="0044172B">
            <w:pPr>
              <w:adjustRightInd w:val="0"/>
              <w:jc w:val="center"/>
              <w:rPr>
                <w:color w:val="000000"/>
                <w:sz w:val="22"/>
                <w:szCs w:val="22"/>
              </w:rPr>
            </w:pPr>
          </w:p>
          <w:p w14:paraId="3C031FE3" w14:textId="77777777" w:rsidR="0044172B" w:rsidRPr="004667B5" w:rsidRDefault="0044172B" w:rsidP="0044172B">
            <w:pPr>
              <w:adjustRightInd w:val="0"/>
              <w:jc w:val="center"/>
              <w:rPr>
                <w:color w:val="000000"/>
                <w:sz w:val="22"/>
                <w:szCs w:val="22"/>
              </w:rPr>
            </w:pPr>
          </w:p>
          <w:p w14:paraId="33B8135E" w14:textId="77777777" w:rsidR="00503804" w:rsidRPr="00170F52" w:rsidRDefault="00503804" w:rsidP="00503804">
            <w:pPr>
              <w:adjustRightInd w:val="0"/>
              <w:jc w:val="center"/>
              <w:rPr>
                <w:color w:val="000000"/>
                <w:sz w:val="22"/>
                <w:szCs w:val="22"/>
              </w:rPr>
            </w:pPr>
            <w:r w:rsidRPr="00170F52">
              <w:rPr>
                <w:color w:val="000000"/>
                <w:sz w:val="22"/>
                <w:szCs w:val="22"/>
              </w:rPr>
              <w:t>N</w:t>
            </w:r>
          </w:p>
          <w:p w14:paraId="5EEB23B3" w14:textId="77777777" w:rsidR="0044172B" w:rsidRPr="00170F52" w:rsidRDefault="0044172B" w:rsidP="0044172B">
            <w:pPr>
              <w:adjustRightInd w:val="0"/>
              <w:jc w:val="center"/>
              <w:rPr>
                <w:color w:val="000000"/>
                <w:sz w:val="22"/>
                <w:szCs w:val="22"/>
              </w:rPr>
            </w:pPr>
          </w:p>
          <w:p w14:paraId="7DC57ADE" w14:textId="77777777" w:rsidR="0044172B" w:rsidRPr="00170F52" w:rsidRDefault="0044172B" w:rsidP="0044172B">
            <w:pPr>
              <w:adjustRightInd w:val="0"/>
              <w:jc w:val="center"/>
              <w:rPr>
                <w:color w:val="000000"/>
                <w:sz w:val="22"/>
                <w:szCs w:val="22"/>
              </w:rPr>
            </w:pPr>
          </w:p>
          <w:p w14:paraId="1C07859F" w14:textId="77777777" w:rsidR="0044172B" w:rsidRPr="00170F52" w:rsidRDefault="0044172B" w:rsidP="0044172B">
            <w:pPr>
              <w:adjustRightInd w:val="0"/>
              <w:jc w:val="center"/>
              <w:rPr>
                <w:color w:val="000000"/>
                <w:sz w:val="22"/>
                <w:szCs w:val="22"/>
              </w:rPr>
            </w:pPr>
          </w:p>
          <w:p w14:paraId="679DD8AF" w14:textId="77777777" w:rsidR="0044172B" w:rsidRPr="00170F52" w:rsidRDefault="0044172B" w:rsidP="0044172B">
            <w:pPr>
              <w:adjustRightInd w:val="0"/>
              <w:jc w:val="center"/>
              <w:rPr>
                <w:color w:val="000000"/>
                <w:sz w:val="22"/>
                <w:szCs w:val="22"/>
              </w:rPr>
            </w:pPr>
          </w:p>
          <w:p w14:paraId="2D8EAD0F" w14:textId="77777777" w:rsidR="0044172B" w:rsidRPr="00170F52" w:rsidRDefault="0044172B" w:rsidP="0044172B">
            <w:pPr>
              <w:adjustRightInd w:val="0"/>
              <w:jc w:val="center"/>
              <w:rPr>
                <w:color w:val="000000"/>
                <w:sz w:val="22"/>
                <w:szCs w:val="22"/>
              </w:rPr>
            </w:pPr>
          </w:p>
          <w:p w14:paraId="5E2582EA" w14:textId="7E6B63B9" w:rsidR="0044172B" w:rsidRPr="00170F52" w:rsidRDefault="0044172B" w:rsidP="0044172B">
            <w:pPr>
              <w:adjustRightInd w:val="0"/>
              <w:jc w:val="center"/>
              <w:rPr>
                <w:color w:val="000000"/>
                <w:sz w:val="22"/>
                <w:szCs w:val="22"/>
              </w:rPr>
            </w:pPr>
          </w:p>
          <w:p w14:paraId="3957F561" w14:textId="77777777" w:rsidR="00503804" w:rsidRPr="00170F52" w:rsidRDefault="00503804" w:rsidP="00503804">
            <w:pPr>
              <w:adjustRightInd w:val="0"/>
              <w:jc w:val="center"/>
              <w:rPr>
                <w:color w:val="000000"/>
                <w:sz w:val="22"/>
                <w:szCs w:val="22"/>
              </w:rPr>
            </w:pPr>
            <w:r w:rsidRPr="00170F52">
              <w:rPr>
                <w:color w:val="000000"/>
                <w:sz w:val="22"/>
                <w:szCs w:val="22"/>
              </w:rPr>
              <w:t>N</w:t>
            </w:r>
          </w:p>
          <w:p w14:paraId="78DDB61A" w14:textId="77777777" w:rsidR="00503804" w:rsidRPr="00170F52" w:rsidRDefault="00503804" w:rsidP="0044172B">
            <w:pPr>
              <w:adjustRightInd w:val="0"/>
              <w:jc w:val="center"/>
              <w:rPr>
                <w:color w:val="000000"/>
                <w:sz w:val="22"/>
                <w:szCs w:val="22"/>
              </w:rPr>
            </w:pPr>
          </w:p>
          <w:p w14:paraId="6DD10F91" w14:textId="77777777" w:rsidR="0044172B" w:rsidRPr="00170F52" w:rsidRDefault="0044172B" w:rsidP="0044172B">
            <w:pPr>
              <w:adjustRightInd w:val="0"/>
              <w:jc w:val="center"/>
              <w:rPr>
                <w:color w:val="000000"/>
                <w:sz w:val="22"/>
                <w:szCs w:val="22"/>
              </w:rPr>
            </w:pPr>
          </w:p>
          <w:p w14:paraId="084F0EA3" w14:textId="77777777" w:rsidR="0044172B" w:rsidRPr="00170F52" w:rsidRDefault="0044172B" w:rsidP="0044172B">
            <w:pPr>
              <w:adjustRightInd w:val="0"/>
              <w:jc w:val="center"/>
              <w:rPr>
                <w:color w:val="000000"/>
                <w:sz w:val="22"/>
                <w:szCs w:val="22"/>
              </w:rPr>
            </w:pPr>
          </w:p>
          <w:p w14:paraId="5BF1387D" w14:textId="77777777" w:rsidR="0044172B" w:rsidRDefault="0044172B" w:rsidP="0044172B">
            <w:pPr>
              <w:adjustRightInd w:val="0"/>
              <w:jc w:val="center"/>
              <w:rPr>
                <w:color w:val="000000"/>
                <w:sz w:val="22"/>
                <w:szCs w:val="22"/>
              </w:rPr>
            </w:pPr>
          </w:p>
          <w:p w14:paraId="16BC5F41" w14:textId="77777777" w:rsidR="00000078" w:rsidRDefault="00000078" w:rsidP="0044172B">
            <w:pPr>
              <w:adjustRightInd w:val="0"/>
              <w:jc w:val="center"/>
              <w:rPr>
                <w:color w:val="000000"/>
                <w:sz w:val="22"/>
                <w:szCs w:val="22"/>
              </w:rPr>
            </w:pPr>
          </w:p>
          <w:p w14:paraId="169EEA28" w14:textId="77777777" w:rsidR="00000078" w:rsidRDefault="00000078" w:rsidP="0044172B">
            <w:pPr>
              <w:adjustRightInd w:val="0"/>
              <w:jc w:val="center"/>
              <w:rPr>
                <w:color w:val="000000"/>
                <w:sz w:val="22"/>
                <w:szCs w:val="22"/>
              </w:rPr>
            </w:pPr>
          </w:p>
          <w:p w14:paraId="63CB56E3" w14:textId="77777777" w:rsidR="00000078" w:rsidRDefault="00000078" w:rsidP="0044172B">
            <w:pPr>
              <w:adjustRightInd w:val="0"/>
              <w:jc w:val="center"/>
              <w:rPr>
                <w:color w:val="000000"/>
                <w:sz w:val="22"/>
                <w:szCs w:val="22"/>
              </w:rPr>
            </w:pPr>
          </w:p>
          <w:p w14:paraId="15AD31B0" w14:textId="77777777" w:rsidR="00000078" w:rsidRPr="00170F52" w:rsidRDefault="00000078" w:rsidP="0044172B">
            <w:pPr>
              <w:adjustRightInd w:val="0"/>
              <w:jc w:val="center"/>
              <w:rPr>
                <w:color w:val="000000"/>
                <w:sz w:val="22"/>
                <w:szCs w:val="22"/>
              </w:rPr>
            </w:pPr>
          </w:p>
          <w:p w14:paraId="05B26F5F" w14:textId="77777777" w:rsidR="00503804" w:rsidRPr="004667B5" w:rsidRDefault="00503804" w:rsidP="00503804">
            <w:pPr>
              <w:adjustRightInd w:val="0"/>
              <w:jc w:val="center"/>
              <w:rPr>
                <w:color w:val="000000"/>
                <w:sz w:val="22"/>
                <w:szCs w:val="22"/>
              </w:rPr>
            </w:pPr>
            <w:r w:rsidRPr="00170F52">
              <w:rPr>
                <w:color w:val="000000"/>
                <w:sz w:val="22"/>
                <w:szCs w:val="22"/>
              </w:rPr>
              <w:t>N</w:t>
            </w:r>
          </w:p>
          <w:p w14:paraId="5010F2DE" w14:textId="77777777" w:rsidR="0044172B" w:rsidRPr="004667B5" w:rsidRDefault="0044172B" w:rsidP="0044172B">
            <w:pPr>
              <w:adjustRightInd w:val="0"/>
              <w:jc w:val="center"/>
              <w:rPr>
                <w:color w:val="000000"/>
                <w:sz w:val="22"/>
                <w:szCs w:val="22"/>
              </w:rPr>
            </w:pPr>
          </w:p>
          <w:p w14:paraId="35421839" w14:textId="77777777" w:rsidR="0044172B" w:rsidRPr="004667B5" w:rsidRDefault="0044172B" w:rsidP="0044172B">
            <w:pPr>
              <w:adjustRightInd w:val="0"/>
              <w:jc w:val="center"/>
              <w:rPr>
                <w:color w:val="000000"/>
                <w:sz w:val="22"/>
                <w:szCs w:val="22"/>
              </w:rPr>
            </w:pPr>
          </w:p>
          <w:p w14:paraId="43A819EC" w14:textId="77777777" w:rsidR="0044172B" w:rsidRPr="004667B5" w:rsidRDefault="0044172B" w:rsidP="0044172B">
            <w:pPr>
              <w:adjustRightInd w:val="0"/>
              <w:jc w:val="center"/>
              <w:rPr>
                <w:color w:val="000000"/>
                <w:sz w:val="22"/>
                <w:szCs w:val="22"/>
              </w:rPr>
            </w:pPr>
          </w:p>
          <w:p w14:paraId="22F75D0F" w14:textId="77777777" w:rsidR="0044172B" w:rsidRPr="004667B5" w:rsidRDefault="0044172B" w:rsidP="0044172B">
            <w:pPr>
              <w:adjustRightInd w:val="0"/>
              <w:jc w:val="center"/>
              <w:rPr>
                <w:color w:val="000000"/>
                <w:sz w:val="22"/>
                <w:szCs w:val="22"/>
              </w:rPr>
            </w:pPr>
          </w:p>
          <w:p w14:paraId="06B9D8A0" w14:textId="77777777" w:rsidR="0044172B" w:rsidRPr="004667B5" w:rsidRDefault="0044172B" w:rsidP="0044172B">
            <w:pPr>
              <w:adjustRightInd w:val="0"/>
              <w:jc w:val="center"/>
              <w:rPr>
                <w:color w:val="000000"/>
                <w:sz w:val="22"/>
                <w:szCs w:val="22"/>
              </w:rPr>
            </w:pPr>
          </w:p>
          <w:p w14:paraId="22B8333D" w14:textId="77777777" w:rsidR="0044172B" w:rsidRPr="004667B5" w:rsidRDefault="0044172B" w:rsidP="0044172B">
            <w:pPr>
              <w:adjustRightInd w:val="0"/>
              <w:jc w:val="center"/>
              <w:rPr>
                <w:color w:val="000000"/>
                <w:sz w:val="22"/>
                <w:szCs w:val="22"/>
              </w:rPr>
            </w:pPr>
          </w:p>
          <w:p w14:paraId="02220CE5" w14:textId="77777777" w:rsidR="0044172B" w:rsidRPr="004667B5" w:rsidRDefault="0044172B" w:rsidP="0044172B">
            <w:pPr>
              <w:adjustRightInd w:val="0"/>
              <w:jc w:val="center"/>
              <w:rPr>
                <w:color w:val="000000"/>
                <w:sz w:val="22"/>
                <w:szCs w:val="22"/>
              </w:rPr>
            </w:pPr>
          </w:p>
          <w:p w14:paraId="6F554C82" w14:textId="77777777" w:rsidR="0044172B" w:rsidRPr="004667B5" w:rsidRDefault="0044172B" w:rsidP="0044172B">
            <w:pPr>
              <w:adjustRightInd w:val="0"/>
              <w:jc w:val="center"/>
              <w:rPr>
                <w:color w:val="000000"/>
                <w:sz w:val="22"/>
                <w:szCs w:val="22"/>
              </w:rPr>
            </w:pPr>
          </w:p>
          <w:p w14:paraId="5ED3848C" w14:textId="77777777" w:rsidR="0044172B" w:rsidRPr="004667B5" w:rsidRDefault="0044172B" w:rsidP="0044172B">
            <w:pPr>
              <w:adjustRightInd w:val="0"/>
              <w:jc w:val="center"/>
              <w:rPr>
                <w:color w:val="000000"/>
                <w:sz w:val="22"/>
                <w:szCs w:val="22"/>
              </w:rPr>
            </w:pPr>
          </w:p>
          <w:p w14:paraId="7390E8B1" w14:textId="77777777" w:rsidR="0044172B" w:rsidRPr="004667B5" w:rsidRDefault="0044172B" w:rsidP="0044172B">
            <w:pPr>
              <w:adjustRightInd w:val="0"/>
              <w:jc w:val="center"/>
              <w:rPr>
                <w:color w:val="000000"/>
                <w:sz w:val="22"/>
                <w:szCs w:val="22"/>
              </w:rPr>
            </w:pPr>
          </w:p>
          <w:p w14:paraId="193BB57B" w14:textId="77777777" w:rsidR="0044172B" w:rsidRPr="004667B5" w:rsidRDefault="0044172B" w:rsidP="0044172B">
            <w:pPr>
              <w:adjustRightInd w:val="0"/>
              <w:jc w:val="center"/>
              <w:rPr>
                <w:color w:val="000000"/>
                <w:sz w:val="22"/>
                <w:szCs w:val="22"/>
              </w:rPr>
            </w:pPr>
          </w:p>
          <w:p w14:paraId="22ADE7CF" w14:textId="77777777" w:rsidR="0044172B" w:rsidRPr="004667B5" w:rsidRDefault="0044172B" w:rsidP="0044172B">
            <w:pPr>
              <w:adjustRightInd w:val="0"/>
              <w:jc w:val="center"/>
              <w:rPr>
                <w:color w:val="000000"/>
                <w:sz w:val="22"/>
                <w:szCs w:val="22"/>
              </w:rPr>
            </w:pPr>
          </w:p>
          <w:p w14:paraId="3F62D098" w14:textId="77777777" w:rsidR="00FB1822" w:rsidRPr="00170F52" w:rsidRDefault="00FB1822" w:rsidP="00FB1822">
            <w:pPr>
              <w:adjustRightInd w:val="0"/>
              <w:jc w:val="center"/>
              <w:rPr>
                <w:color w:val="000000"/>
                <w:sz w:val="22"/>
                <w:szCs w:val="22"/>
              </w:rPr>
            </w:pPr>
            <w:r w:rsidRPr="00170F52">
              <w:rPr>
                <w:color w:val="000000"/>
                <w:sz w:val="22"/>
                <w:szCs w:val="22"/>
              </w:rPr>
              <w:t>N</w:t>
            </w:r>
          </w:p>
          <w:p w14:paraId="04A2A58D" w14:textId="77777777" w:rsidR="0044172B" w:rsidRPr="00170F52" w:rsidRDefault="0044172B" w:rsidP="0044172B">
            <w:pPr>
              <w:adjustRightInd w:val="0"/>
              <w:jc w:val="center"/>
              <w:rPr>
                <w:color w:val="000000"/>
                <w:sz w:val="22"/>
                <w:szCs w:val="22"/>
              </w:rPr>
            </w:pPr>
          </w:p>
          <w:p w14:paraId="6EB5D249" w14:textId="77777777" w:rsidR="0044172B" w:rsidRPr="00170F52" w:rsidRDefault="0044172B" w:rsidP="0044172B">
            <w:pPr>
              <w:adjustRightInd w:val="0"/>
              <w:jc w:val="center"/>
              <w:rPr>
                <w:color w:val="000000"/>
                <w:sz w:val="22"/>
                <w:szCs w:val="22"/>
              </w:rPr>
            </w:pPr>
          </w:p>
          <w:p w14:paraId="50511FF9" w14:textId="77777777" w:rsidR="0044172B" w:rsidRPr="00170F52" w:rsidRDefault="0044172B" w:rsidP="0044172B">
            <w:pPr>
              <w:adjustRightInd w:val="0"/>
              <w:jc w:val="center"/>
              <w:rPr>
                <w:color w:val="000000"/>
                <w:sz w:val="22"/>
                <w:szCs w:val="22"/>
              </w:rPr>
            </w:pPr>
          </w:p>
          <w:p w14:paraId="53446B32" w14:textId="77777777" w:rsidR="0044172B" w:rsidRPr="00170F52" w:rsidRDefault="0044172B" w:rsidP="0044172B">
            <w:pPr>
              <w:adjustRightInd w:val="0"/>
              <w:jc w:val="center"/>
              <w:rPr>
                <w:color w:val="000000"/>
                <w:sz w:val="22"/>
                <w:szCs w:val="22"/>
              </w:rPr>
            </w:pPr>
          </w:p>
          <w:p w14:paraId="02D151E8" w14:textId="77777777" w:rsidR="0044172B" w:rsidRDefault="0044172B" w:rsidP="0044172B">
            <w:pPr>
              <w:adjustRightInd w:val="0"/>
              <w:jc w:val="center"/>
              <w:rPr>
                <w:color w:val="000000"/>
                <w:sz w:val="22"/>
                <w:szCs w:val="22"/>
              </w:rPr>
            </w:pPr>
          </w:p>
          <w:p w14:paraId="198ED1C8" w14:textId="77777777" w:rsidR="00333F8E" w:rsidRDefault="00333F8E" w:rsidP="0044172B">
            <w:pPr>
              <w:adjustRightInd w:val="0"/>
              <w:jc w:val="center"/>
              <w:rPr>
                <w:color w:val="000000"/>
                <w:sz w:val="22"/>
                <w:szCs w:val="22"/>
              </w:rPr>
            </w:pPr>
          </w:p>
          <w:p w14:paraId="40F96E78" w14:textId="77777777" w:rsidR="00333F8E" w:rsidRDefault="00333F8E" w:rsidP="0044172B">
            <w:pPr>
              <w:adjustRightInd w:val="0"/>
              <w:jc w:val="center"/>
              <w:rPr>
                <w:color w:val="000000"/>
                <w:sz w:val="22"/>
                <w:szCs w:val="22"/>
              </w:rPr>
            </w:pPr>
          </w:p>
          <w:p w14:paraId="465AE338" w14:textId="77777777" w:rsidR="00333F8E" w:rsidRDefault="00333F8E" w:rsidP="0044172B">
            <w:pPr>
              <w:adjustRightInd w:val="0"/>
              <w:jc w:val="center"/>
              <w:rPr>
                <w:color w:val="000000"/>
                <w:sz w:val="22"/>
                <w:szCs w:val="22"/>
              </w:rPr>
            </w:pPr>
          </w:p>
          <w:p w14:paraId="4C462581" w14:textId="77777777" w:rsidR="00333F8E" w:rsidRDefault="00333F8E" w:rsidP="0044172B">
            <w:pPr>
              <w:adjustRightInd w:val="0"/>
              <w:jc w:val="center"/>
              <w:rPr>
                <w:color w:val="000000"/>
                <w:sz w:val="22"/>
                <w:szCs w:val="22"/>
              </w:rPr>
            </w:pPr>
          </w:p>
          <w:p w14:paraId="068EB15B" w14:textId="77777777" w:rsidR="00333F8E" w:rsidRDefault="00333F8E" w:rsidP="0044172B">
            <w:pPr>
              <w:adjustRightInd w:val="0"/>
              <w:jc w:val="center"/>
              <w:rPr>
                <w:color w:val="000000"/>
                <w:sz w:val="22"/>
                <w:szCs w:val="22"/>
              </w:rPr>
            </w:pPr>
          </w:p>
          <w:p w14:paraId="6AFB8721" w14:textId="77777777" w:rsidR="00333F8E" w:rsidRPr="00170F52" w:rsidRDefault="00333F8E" w:rsidP="0044172B">
            <w:pPr>
              <w:adjustRightInd w:val="0"/>
              <w:jc w:val="center"/>
              <w:rPr>
                <w:color w:val="000000"/>
                <w:sz w:val="22"/>
                <w:szCs w:val="22"/>
              </w:rPr>
            </w:pPr>
          </w:p>
          <w:p w14:paraId="333FE49C" w14:textId="77777777" w:rsidR="0044172B" w:rsidRPr="00170F52" w:rsidRDefault="0044172B" w:rsidP="0044172B">
            <w:pPr>
              <w:adjustRightInd w:val="0"/>
              <w:jc w:val="center"/>
              <w:rPr>
                <w:color w:val="000000"/>
                <w:sz w:val="22"/>
                <w:szCs w:val="22"/>
              </w:rPr>
            </w:pPr>
          </w:p>
          <w:p w14:paraId="3531F869" w14:textId="77777777" w:rsidR="0044172B" w:rsidRPr="00170F52" w:rsidRDefault="0044172B" w:rsidP="0044172B">
            <w:pPr>
              <w:adjustRightInd w:val="0"/>
              <w:jc w:val="center"/>
              <w:rPr>
                <w:color w:val="000000"/>
                <w:sz w:val="22"/>
                <w:szCs w:val="22"/>
              </w:rPr>
            </w:pPr>
          </w:p>
          <w:p w14:paraId="5913A66A" w14:textId="77777777" w:rsidR="0044172B" w:rsidRPr="00170F52" w:rsidRDefault="0044172B" w:rsidP="0044172B">
            <w:pPr>
              <w:adjustRightInd w:val="0"/>
              <w:jc w:val="center"/>
              <w:rPr>
                <w:color w:val="000000"/>
                <w:sz w:val="22"/>
                <w:szCs w:val="22"/>
              </w:rPr>
            </w:pPr>
          </w:p>
          <w:p w14:paraId="61E41B47" w14:textId="12634E84" w:rsidR="0044172B" w:rsidRDefault="0044172B" w:rsidP="0044172B">
            <w:pPr>
              <w:adjustRightInd w:val="0"/>
              <w:jc w:val="center"/>
              <w:rPr>
                <w:strike/>
                <w:color w:val="000000"/>
                <w:sz w:val="22"/>
                <w:szCs w:val="22"/>
              </w:rPr>
            </w:pPr>
          </w:p>
          <w:p w14:paraId="29ED400D" w14:textId="77777777" w:rsidR="009F0CE2" w:rsidRDefault="009F0CE2" w:rsidP="0044172B">
            <w:pPr>
              <w:adjustRightInd w:val="0"/>
              <w:jc w:val="center"/>
              <w:rPr>
                <w:strike/>
                <w:color w:val="000000"/>
                <w:sz w:val="22"/>
                <w:szCs w:val="22"/>
              </w:rPr>
            </w:pPr>
          </w:p>
          <w:p w14:paraId="71AE6BE2" w14:textId="77777777" w:rsidR="009F0CE2" w:rsidRDefault="009F0CE2" w:rsidP="0044172B">
            <w:pPr>
              <w:adjustRightInd w:val="0"/>
              <w:jc w:val="center"/>
              <w:rPr>
                <w:strike/>
                <w:color w:val="000000"/>
                <w:sz w:val="22"/>
                <w:szCs w:val="22"/>
              </w:rPr>
            </w:pPr>
          </w:p>
          <w:p w14:paraId="4AD378CA" w14:textId="77777777" w:rsidR="009F0CE2" w:rsidRDefault="009F0CE2" w:rsidP="0044172B">
            <w:pPr>
              <w:adjustRightInd w:val="0"/>
              <w:jc w:val="center"/>
              <w:rPr>
                <w:strike/>
                <w:color w:val="000000"/>
                <w:sz w:val="22"/>
                <w:szCs w:val="22"/>
              </w:rPr>
            </w:pPr>
          </w:p>
          <w:p w14:paraId="4B2E1285" w14:textId="77777777" w:rsidR="009F0CE2" w:rsidRDefault="009F0CE2" w:rsidP="0044172B">
            <w:pPr>
              <w:adjustRightInd w:val="0"/>
              <w:jc w:val="center"/>
              <w:rPr>
                <w:strike/>
                <w:color w:val="000000"/>
                <w:sz w:val="22"/>
                <w:szCs w:val="22"/>
              </w:rPr>
            </w:pPr>
          </w:p>
          <w:p w14:paraId="5A6E2A7F" w14:textId="77777777" w:rsidR="00333F8E" w:rsidRDefault="00333F8E" w:rsidP="0044172B">
            <w:pPr>
              <w:adjustRightInd w:val="0"/>
              <w:jc w:val="center"/>
              <w:rPr>
                <w:strike/>
                <w:color w:val="000000"/>
                <w:sz w:val="22"/>
                <w:szCs w:val="22"/>
              </w:rPr>
            </w:pPr>
          </w:p>
          <w:p w14:paraId="73D07B5C" w14:textId="77777777" w:rsidR="00333F8E" w:rsidRDefault="00333F8E" w:rsidP="0044172B">
            <w:pPr>
              <w:adjustRightInd w:val="0"/>
              <w:jc w:val="center"/>
              <w:rPr>
                <w:strike/>
                <w:color w:val="000000"/>
                <w:sz w:val="22"/>
                <w:szCs w:val="22"/>
              </w:rPr>
            </w:pPr>
          </w:p>
          <w:p w14:paraId="4E46A180" w14:textId="77777777" w:rsidR="009F0CE2" w:rsidRPr="00170F52" w:rsidRDefault="009F0CE2" w:rsidP="0044172B">
            <w:pPr>
              <w:adjustRightInd w:val="0"/>
              <w:jc w:val="center"/>
              <w:rPr>
                <w:strike/>
                <w:color w:val="000000"/>
                <w:sz w:val="22"/>
                <w:szCs w:val="22"/>
              </w:rPr>
            </w:pPr>
          </w:p>
          <w:p w14:paraId="1604D603" w14:textId="39410405" w:rsidR="00FB1822" w:rsidRPr="00FB1822" w:rsidRDefault="00FB1822" w:rsidP="0044172B">
            <w:pPr>
              <w:adjustRightInd w:val="0"/>
              <w:jc w:val="center"/>
              <w:rPr>
                <w:color w:val="000000"/>
                <w:sz w:val="22"/>
                <w:szCs w:val="22"/>
              </w:rPr>
            </w:pPr>
            <w:proofErr w:type="spellStart"/>
            <w:r w:rsidRPr="00170F52">
              <w:rPr>
                <w:color w:val="000000"/>
                <w:sz w:val="22"/>
                <w:szCs w:val="22"/>
              </w:rPr>
              <w:t>n.a</w:t>
            </w:r>
            <w:proofErr w:type="spellEnd"/>
            <w:r w:rsidRPr="00170F52">
              <w:rPr>
                <w:color w:val="000000"/>
                <w:sz w:val="22"/>
                <w:szCs w:val="22"/>
              </w:rPr>
              <w:t>.</w:t>
            </w:r>
          </w:p>
          <w:p w14:paraId="06F76CC8" w14:textId="77777777" w:rsidR="0044172B" w:rsidRPr="004667B5" w:rsidRDefault="0044172B" w:rsidP="0044172B">
            <w:pPr>
              <w:adjustRightInd w:val="0"/>
              <w:jc w:val="center"/>
              <w:rPr>
                <w:color w:val="000000"/>
                <w:sz w:val="22"/>
                <w:szCs w:val="22"/>
              </w:rPr>
            </w:pPr>
          </w:p>
          <w:p w14:paraId="5D14DD0B" w14:textId="77777777" w:rsidR="0044172B" w:rsidRPr="004667B5" w:rsidRDefault="0044172B" w:rsidP="0044172B">
            <w:pPr>
              <w:adjustRightInd w:val="0"/>
              <w:jc w:val="center"/>
              <w:rPr>
                <w:color w:val="000000"/>
                <w:sz w:val="22"/>
                <w:szCs w:val="22"/>
              </w:rPr>
            </w:pPr>
          </w:p>
          <w:p w14:paraId="0470C52B" w14:textId="77777777" w:rsidR="0044172B" w:rsidRPr="004667B5" w:rsidRDefault="0044172B" w:rsidP="0044172B">
            <w:pPr>
              <w:adjustRightInd w:val="0"/>
              <w:jc w:val="center"/>
              <w:rPr>
                <w:color w:val="000000"/>
                <w:sz w:val="22"/>
                <w:szCs w:val="22"/>
              </w:rPr>
            </w:pPr>
          </w:p>
          <w:p w14:paraId="73CFFAA6" w14:textId="77777777" w:rsidR="009F0CE2" w:rsidRPr="004667B5" w:rsidRDefault="009F0CE2" w:rsidP="0044172B">
            <w:pPr>
              <w:adjustRightInd w:val="0"/>
              <w:jc w:val="center"/>
              <w:rPr>
                <w:color w:val="000000"/>
                <w:sz w:val="22"/>
                <w:szCs w:val="22"/>
              </w:rPr>
            </w:pPr>
          </w:p>
          <w:p w14:paraId="2E892AC3" w14:textId="77777777" w:rsidR="0044172B" w:rsidRPr="004667B5" w:rsidRDefault="0044172B" w:rsidP="0044172B">
            <w:pPr>
              <w:adjustRightInd w:val="0"/>
              <w:jc w:val="center"/>
              <w:rPr>
                <w:color w:val="000000"/>
                <w:sz w:val="22"/>
                <w:szCs w:val="22"/>
              </w:rPr>
            </w:pPr>
          </w:p>
          <w:p w14:paraId="5F3A5008" w14:textId="77777777" w:rsidR="0044172B" w:rsidRPr="004667B5" w:rsidRDefault="0044172B" w:rsidP="0044172B">
            <w:pPr>
              <w:adjustRightInd w:val="0"/>
              <w:jc w:val="center"/>
              <w:rPr>
                <w:color w:val="000000"/>
                <w:sz w:val="22"/>
                <w:szCs w:val="22"/>
              </w:rPr>
            </w:pPr>
            <w:r w:rsidRPr="004667B5">
              <w:rPr>
                <w:color w:val="000000"/>
                <w:sz w:val="22"/>
                <w:szCs w:val="22"/>
              </w:rPr>
              <w:t>N</w:t>
            </w:r>
          </w:p>
          <w:p w14:paraId="5B1D30E6" w14:textId="77777777" w:rsidR="0044172B" w:rsidRPr="004667B5" w:rsidRDefault="0044172B" w:rsidP="0044172B">
            <w:pPr>
              <w:adjustRightInd w:val="0"/>
              <w:jc w:val="center"/>
              <w:rPr>
                <w:color w:val="000000"/>
                <w:sz w:val="22"/>
                <w:szCs w:val="22"/>
              </w:rPr>
            </w:pPr>
          </w:p>
          <w:p w14:paraId="09E9DA46" w14:textId="77777777" w:rsidR="0044172B" w:rsidRPr="004667B5" w:rsidRDefault="0044172B" w:rsidP="0044172B">
            <w:pPr>
              <w:adjustRightInd w:val="0"/>
              <w:jc w:val="center"/>
              <w:rPr>
                <w:color w:val="000000"/>
                <w:sz w:val="22"/>
                <w:szCs w:val="22"/>
              </w:rPr>
            </w:pPr>
          </w:p>
          <w:p w14:paraId="6B67666D" w14:textId="77777777" w:rsidR="0044172B" w:rsidRPr="004667B5" w:rsidRDefault="0044172B" w:rsidP="0044172B">
            <w:pPr>
              <w:adjustRightInd w:val="0"/>
              <w:jc w:val="center"/>
              <w:rPr>
                <w:color w:val="000000"/>
                <w:sz w:val="22"/>
                <w:szCs w:val="22"/>
              </w:rPr>
            </w:pPr>
          </w:p>
          <w:p w14:paraId="78D149DF" w14:textId="77777777" w:rsidR="0044172B" w:rsidRPr="004667B5" w:rsidRDefault="0044172B" w:rsidP="0044172B">
            <w:pPr>
              <w:adjustRightInd w:val="0"/>
              <w:jc w:val="center"/>
              <w:rPr>
                <w:color w:val="000000"/>
                <w:sz w:val="22"/>
                <w:szCs w:val="22"/>
              </w:rPr>
            </w:pPr>
          </w:p>
          <w:p w14:paraId="100BEDF8" w14:textId="77777777" w:rsidR="0044172B" w:rsidRPr="004667B5" w:rsidRDefault="0044172B" w:rsidP="0044172B">
            <w:pPr>
              <w:adjustRightInd w:val="0"/>
              <w:jc w:val="center"/>
              <w:rPr>
                <w:color w:val="000000"/>
                <w:sz w:val="22"/>
                <w:szCs w:val="22"/>
              </w:rPr>
            </w:pPr>
          </w:p>
          <w:p w14:paraId="34B5039C" w14:textId="77777777" w:rsidR="0044172B" w:rsidRPr="004667B5" w:rsidRDefault="0044172B" w:rsidP="0044172B">
            <w:pPr>
              <w:adjustRightInd w:val="0"/>
              <w:jc w:val="center"/>
              <w:rPr>
                <w:color w:val="000000"/>
                <w:sz w:val="22"/>
                <w:szCs w:val="22"/>
              </w:rPr>
            </w:pPr>
          </w:p>
          <w:p w14:paraId="1F583A36" w14:textId="77777777" w:rsidR="0044172B" w:rsidRPr="004667B5" w:rsidRDefault="0044172B" w:rsidP="0044172B">
            <w:pPr>
              <w:adjustRightInd w:val="0"/>
              <w:jc w:val="center"/>
              <w:rPr>
                <w:color w:val="000000"/>
                <w:sz w:val="22"/>
                <w:szCs w:val="22"/>
              </w:rPr>
            </w:pPr>
          </w:p>
          <w:p w14:paraId="16BDE87C" w14:textId="77777777" w:rsidR="0044172B" w:rsidRDefault="0044172B" w:rsidP="0044172B">
            <w:pPr>
              <w:adjustRightInd w:val="0"/>
              <w:jc w:val="center"/>
              <w:rPr>
                <w:color w:val="000000"/>
                <w:sz w:val="22"/>
                <w:szCs w:val="22"/>
              </w:rPr>
            </w:pPr>
          </w:p>
          <w:p w14:paraId="7811C470" w14:textId="77777777" w:rsidR="009F0CE2" w:rsidRDefault="009F0CE2" w:rsidP="0044172B">
            <w:pPr>
              <w:adjustRightInd w:val="0"/>
              <w:jc w:val="center"/>
              <w:rPr>
                <w:color w:val="000000"/>
                <w:sz w:val="22"/>
                <w:szCs w:val="22"/>
              </w:rPr>
            </w:pPr>
          </w:p>
          <w:p w14:paraId="7F3AF54D" w14:textId="77777777" w:rsidR="009F0CE2" w:rsidRDefault="009F0CE2" w:rsidP="0044172B">
            <w:pPr>
              <w:adjustRightInd w:val="0"/>
              <w:jc w:val="center"/>
              <w:rPr>
                <w:color w:val="000000"/>
                <w:sz w:val="22"/>
                <w:szCs w:val="22"/>
              </w:rPr>
            </w:pPr>
          </w:p>
          <w:p w14:paraId="4C7A4821" w14:textId="77777777" w:rsidR="009F0CE2" w:rsidRDefault="009F0CE2" w:rsidP="0044172B">
            <w:pPr>
              <w:adjustRightInd w:val="0"/>
              <w:jc w:val="center"/>
              <w:rPr>
                <w:color w:val="000000"/>
                <w:sz w:val="22"/>
                <w:szCs w:val="22"/>
              </w:rPr>
            </w:pPr>
          </w:p>
          <w:p w14:paraId="206B7821" w14:textId="77777777" w:rsidR="009F0CE2" w:rsidRDefault="009F0CE2" w:rsidP="0044172B">
            <w:pPr>
              <w:adjustRightInd w:val="0"/>
              <w:jc w:val="center"/>
              <w:rPr>
                <w:color w:val="000000"/>
                <w:sz w:val="22"/>
                <w:szCs w:val="22"/>
              </w:rPr>
            </w:pPr>
          </w:p>
          <w:p w14:paraId="651E1775" w14:textId="77777777" w:rsidR="009F0CE2" w:rsidRDefault="009F0CE2" w:rsidP="0044172B">
            <w:pPr>
              <w:adjustRightInd w:val="0"/>
              <w:jc w:val="center"/>
              <w:rPr>
                <w:color w:val="000000"/>
                <w:sz w:val="22"/>
                <w:szCs w:val="22"/>
              </w:rPr>
            </w:pPr>
          </w:p>
          <w:p w14:paraId="403B9D3F" w14:textId="77777777" w:rsidR="009F0CE2" w:rsidRDefault="009F0CE2" w:rsidP="0044172B">
            <w:pPr>
              <w:adjustRightInd w:val="0"/>
              <w:jc w:val="center"/>
              <w:rPr>
                <w:color w:val="000000"/>
                <w:sz w:val="22"/>
                <w:szCs w:val="22"/>
              </w:rPr>
            </w:pPr>
          </w:p>
          <w:p w14:paraId="5795A57D" w14:textId="77777777" w:rsidR="009F0CE2" w:rsidRDefault="009F0CE2" w:rsidP="0044172B">
            <w:pPr>
              <w:adjustRightInd w:val="0"/>
              <w:jc w:val="center"/>
              <w:rPr>
                <w:color w:val="000000"/>
                <w:sz w:val="22"/>
                <w:szCs w:val="22"/>
              </w:rPr>
            </w:pPr>
          </w:p>
          <w:p w14:paraId="113FC35E" w14:textId="77777777" w:rsidR="00000078" w:rsidRPr="004667B5" w:rsidRDefault="00000078" w:rsidP="0044172B">
            <w:pPr>
              <w:adjustRightInd w:val="0"/>
              <w:jc w:val="center"/>
              <w:rPr>
                <w:color w:val="000000"/>
                <w:sz w:val="22"/>
                <w:szCs w:val="22"/>
              </w:rPr>
            </w:pPr>
          </w:p>
          <w:p w14:paraId="43D8BC19" w14:textId="77777777" w:rsidR="0044172B" w:rsidRPr="004667B5" w:rsidRDefault="0044172B" w:rsidP="0044172B">
            <w:pPr>
              <w:adjustRightInd w:val="0"/>
              <w:jc w:val="center"/>
              <w:rPr>
                <w:color w:val="000000"/>
                <w:sz w:val="22"/>
                <w:szCs w:val="22"/>
              </w:rPr>
            </w:pPr>
          </w:p>
          <w:p w14:paraId="6CB4EBE3" w14:textId="049F6A74" w:rsidR="0044172B" w:rsidRPr="00170F52" w:rsidRDefault="00FB1822" w:rsidP="0044172B">
            <w:pPr>
              <w:adjustRightInd w:val="0"/>
              <w:jc w:val="center"/>
              <w:rPr>
                <w:color w:val="000000"/>
                <w:sz w:val="22"/>
                <w:szCs w:val="22"/>
              </w:rPr>
            </w:pPr>
            <w:proofErr w:type="spellStart"/>
            <w:r w:rsidRPr="00170F52">
              <w:rPr>
                <w:color w:val="000000"/>
                <w:sz w:val="22"/>
                <w:szCs w:val="22"/>
              </w:rPr>
              <w:t>n.a</w:t>
            </w:r>
            <w:proofErr w:type="spellEnd"/>
            <w:r w:rsidRPr="00170F52">
              <w:rPr>
                <w:color w:val="000000"/>
                <w:sz w:val="22"/>
                <w:szCs w:val="22"/>
              </w:rPr>
              <w:t>.</w:t>
            </w:r>
          </w:p>
          <w:p w14:paraId="73CA5760" w14:textId="77777777" w:rsidR="0044172B" w:rsidRDefault="0044172B" w:rsidP="0044172B">
            <w:pPr>
              <w:adjustRightInd w:val="0"/>
              <w:jc w:val="center"/>
              <w:rPr>
                <w:color w:val="000000"/>
                <w:sz w:val="22"/>
                <w:szCs w:val="22"/>
              </w:rPr>
            </w:pPr>
          </w:p>
          <w:p w14:paraId="025B9BA3" w14:textId="77777777" w:rsidR="009F0CE2" w:rsidRDefault="009F0CE2" w:rsidP="0044172B">
            <w:pPr>
              <w:adjustRightInd w:val="0"/>
              <w:jc w:val="center"/>
              <w:rPr>
                <w:color w:val="000000"/>
                <w:sz w:val="22"/>
                <w:szCs w:val="22"/>
              </w:rPr>
            </w:pPr>
          </w:p>
          <w:p w14:paraId="1C99F5A4" w14:textId="77777777" w:rsidR="009F0CE2" w:rsidRPr="00170F52" w:rsidRDefault="009F0CE2" w:rsidP="0044172B">
            <w:pPr>
              <w:adjustRightInd w:val="0"/>
              <w:jc w:val="center"/>
              <w:rPr>
                <w:color w:val="000000"/>
                <w:sz w:val="22"/>
                <w:szCs w:val="22"/>
              </w:rPr>
            </w:pPr>
          </w:p>
          <w:p w14:paraId="3486FE14" w14:textId="77777777" w:rsidR="0044172B" w:rsidRPr="00170F52" w:rsidRDefault="0044172B" w:rsidP="0044172B">
            <w:pPr>
              <w:adjustRightInd w:val="0"/>
              <w:jc w:val="center"/>
              <w:rPr>
                <w:color w:val="000000"/>
                <w:sz w:val="22"/>
                <w:szCs w:val="22"/>
              </w:rPr>
            </w:pPr>
          </w:p>
          <w:p w14:paraId="39CE1703" w14:textId="67BB36AF" w:rsidR="0044172B" w:rsidRPr="004667B5" w:rsidRDefault="00F566D7" w:rsidP="0044172B">
            <w:pPr>
              <w:adjustRightInd w:val="0"/>
              <w:jc w:val="center"/>
              <w:rPr>
                <w:color w:val="000000"/>
                <w:sz w:val="22"/>
                <w:szCs w:val="22"/>
              </w:rPr>
            </w:pPr>
            <w:proofErr w:type="spellStart"/>
            <w:r w:rsidRPr="00170F52">
              <w:rPr>
                <w:color w:val="000000"/>
                <w:sz w:val="22"/>
                <w:szCs w:val="22"/>
              </w:rPr>
              <w:t>n.a</w:t>
            </w:r>
            <w:proofErr w:type="spellEnd"/>
            <w:r w:rsidRPr="00170F52">
              <w:rPr>
                <w:color w:val="000000"/>
                <w:sz w:val="22"/>
                <w:szCs w:val="22"/>
              </w:rPr>
              <w:t>.</w:t>
            </w:r>
          </w:p>
        </w:tc>
        <w:tc>
          <w:tcPr>
            <w:tcW w:w="993" w:type="dxa"/>
            <w:tcBorders>
              <w:top w:val="single" w:sz="4" w:space="0" w:color="auto"/>
              <w:left w:val="nil"/>
              <w:right w:val="single" w:sz="4" w:space="0" w:color="auto"/>
            </w:tcBorders>
          </w:tcPr>
          <w:p w14:paraId="3255AE73" w14:textId="77777777" w:rsidR="0044172B" w:rsidRPr="004667B5" w:rsidRDefault="0044172B" w:rsidP="0044172B">
            <w:pPr>
              <w:adjustRightInd w:val="0"/>
              <w:rPr>
                <w:color w:val="000000"/>
                <w:sz w:val="22"/>
                <w:szCs w:val="22"/>
              </w:rPr>
            </w:pPr>
          </w:p>
          <w:p w14:paraId="1C123BE2" w14:textId="1D62C3B7" w:rsidR="0044172B" w:rsidRDefault="0044172B" w:rsidP="0044172B">
            <w:pPr>
              <w:adjustRightInd w:val="0"/>
              <w:rPr>
                <w:color w:val="000000"/>
                <w:sz w:val="22"/>
                <w:szCs w:val="22"/>
              </w:rPr>
            </w:pPr>
          </w:p>
          <w:p w14:paraId="70FB0A5C" w14:textId="77777777" w:rsidR="0044172B" w:rsidRPr="004667B5" w:rsidRDefault="0044172B" w:rsidP="0044172B">
            <w:pPr>
              <w:adjustRightInd w:val="0"/>
              <w:rPr>
                <w:color w:val="000000"/>
                <w:sz w:val="22"/>
                <w:szCs w:val="22"/>
              </w:rPr>
            </w:pPr>
          </w:p>
          <w:p w14:paraId="0290193C" w14:textId="5D84CE15" w:rsidR="0044172B" w:rsidRPr="00994E98" w:rsidRDefault="0044172B" w:rsidP="0044172B">
            <w:pPr>
              <w:adjustRightInd w:val="0"/>
              <w:rPr>
                <w:color w:val="000000"/>
                <w:sz w:val="22"/>
                <w:szCs w:val="22"/>
              </w:rPr>
            </w:pPr>
            <w:r w:rsidRPr="00994E98">
              <w:rPr>
                <w:color w:val="000000"/>
                <w:sz w:val="22"/>
                <w:szCs w:val="22"/>
              </w:rPr>
              <w:t>429/2002</w:t>
            </w:r>
          </w:p>
          <w:p w14:paraId="6D24B4E3" w14:textId="1D4F8E1B" w:rsidR="0044172B" w:rsidRPr="00170F52" w:rsidRDefault="0044172B" w:rsidP="0044172B">
            <w:pPr>
              <w:rPr>
                <w:b/>
                <w:bCs/>
                <w:sz w:val="22"/>
                <w:szCs w:val="22"/>
              </w:rPr>
            </w:pPr>
            <w:r w:rsidRPr="00994E98">
              <w:rPr>
                <w:color w:val="000000"/>
                <w:sz w:val="22"/>
                <w:szCs w:val="22"/>
              </w:rPr>
              <w:t>a</w:t>
            </w:r>
            <w:r w:rsidR="00D40E5B">
              <w:rPr>
                <w:color w:val="000000"/>
                <w:sz w:val="22"/>
                <w:szCs w:val="22"/>
              </w:rPr>
              <w:t> </w:t>
            </w:r>
            <w:r w:rsidRPr="00170F52">
              <w:rPr>
                <w:b/>
                <w:bCs/>
                <w:sz w:val="22"/>
                <w:szCs w:val="22"/>
              </w:rPr>
              <w:t>Návrh</w:t>
            </w:r>
            <w:r w:rsidR="00D40E5B" w:rsidRPr="00170F52">
              <w:rPr>
                <w:b/>
                <w:bCs/>
                <w:sz w:val="22"/>
                <w:szCs w:val="22"/>
              </w:rPr>
              <w:t xml:space="preserve"> zákona</w:t>
            </w:r>
          </w:p>
          <w:p w14:paraId="343C5B1C" w14:textId="5B912A3C" w:rsidR="0044172B" w:rsidRPr="00170F52" w:rsidRDefault="0044172B" w:rsidP="0044172B">
            <w:pPr>
              <w:rPr>
                <w:b/>
                <w:bCs/>
                <w:sz w:val="22"/>
                <w:szCs w:val="22"/>
              </w:rPr>
            </w:pPr>
            <w:r w:rsidRPr="00170F52">
              <w:rPr>
                <w:b/>
                <w:bCs/>
                <w:sz w:val="22"/>
                <w:szCs w:val="22"/>
              </w:rPr>
              <w:t xml:space="preserve">Čl. II. </w:t>
            </w:r>
          </w:p>
          <w:p w14:paraId="0A800848" w14:textId="174465F6" w:rsidR="0044172B" w:rsidRPr="00170F52" w:rsidRDefault="0044172B" w:rsidP="0044172B">
            <w:pPr>
              <w:adjustRightInd w:val="0"/>
              <w:rPr>
                <w:color w:val="000000"/>
                <w:sz w:val="22"/>
                <w:szCs w:val="22"/>
              </w:rPr>
            </w:pPr>
            <w:r w:rsidRPr="00170F52">
              <w:rPr>
                <w:b/>
                <w:bCs/>
                <w:sz w:val="22"/>
                <w:szCs w:val="22"/>
              </w:rPr>
              <w:t xml:space="preserve">Bod </w:t>
            </w:r>
            <w:r w:rsidR="006F6B0F">
              <w:rPr>
                <w:b/>
                <w:bCs/>
                <w:sz w:val="22"/>
                <w:szCs w:val="22"/>
              </w:rPr>
              <w:t>2</w:t>
            </w:r>
            <w:r w:rsidR="002F6388">
              <w:rPr>
                <w:b/>
                <w:bCs/>
                <w:sz w:val="22"/>
                <w:szCs w:val="22"/>
              </w:rPr>
              <w:t>6</w:t>
            </w:r>
          </w:p>
          <w:p w14:paraId="6CCA7417" w14:textId="77777777" w:rsidR="0044172B" w:rsidRPr="00170F52" w:rsidRDefault="0044172B" w:rsidP="0044172B">
            <w:pPr>
              <w:rPr>
                <w:bCs/>
                <w:sz w:val="22"/>
                <w:szCs w:val="22"/>
              </w:rPr>
            </w:pPr>
          </w:p>
          <w:p w14:paraId="2DD49091" w14:textId="77777777" w:rsidR="0044172B" w:rsidRPr="00170F52" w:rsidRDefault="0044172B" w:rsidP="0044172B">
            <w:pPr>
              <w:rPr>
                <w:bCs/>
                <w:sz w:val="22"/>
                <w:szCs w:val="22"/>
              </w:rPr>
            </w:pPr>
          </w:p>
          <w:p w14:paraId="4EBAC80B" w14:textId="77777777" w:rsidR="0044172B" w:rsidRPr="00170F52" w:rsidRDefault="0044172B" w:rsidP="0044172B">
            <w:pPr>
              <w:rPr>
                <w:bCs/>
                <w:sz w:val="22"/>
                <w:szCs w:val="22"/>
              </w:rPr>
            </w:pPr>
          </w:p>
          <w:p w14:paraId="6E991EC4" w14:textId="77777777" w:rsidR="0044172B" w:rsidRPr="00170F52" w:rsidRDefault="0044172B" w:rsidP="0044172B">
            <w:pPr>
              <w:rPr>
                <w:bCs/>
                <w:sz w:val="22"/>
                <w:szCs w:val="22"/>
              </w:rPr>
            </w:pPr>
          </w:p>
          <w:p w14:paraId="05DFC535" w14:textId="5DF1CA4A" w:rsidR="0044172B" w:rsidRPr="00170F52" w:rsidRDefault="0044172B" w:rsidP="0044172B">
            <w:pPr>
              <w:rPr>
                <w:b/>
                <w:bCs/>
                <w:sz w:val="22"/>
                <w:szCs w:val="22"/>
              </w:rPr>
            </w:pPr>
            <w:r w:rsidRPr="00170F52">
              <w:rPr>
                <w:b/>
                <w:bCs/>
                <w:sz w:val="22"/>
                <w:szCs w:val="22"/>
              </w:rPr>
              <w:t>Návrh</w:t>
            </w:r>
            <w:r w:rsidR="00D40E5B" w:rsidRPr="00170F52">
              <w:rPr>
                <w:b/>
                <w:bCs/>
                <w:sz w:val="22"/>
                <w:szCs w:val="22"/>
              </w:rPr>
              <w:t xml:space="preserve"> zákona</w:t>
            </w:r>
          </w:p>
          <w:p w14:paraId="749D2A1D" w14:textId="6B0E2300" w:rsidR="0044172B" w:rsidRPr="00994E98" w:rsidRDefault="0044172B" w:rsidP="0044172B">
            <w:pPr>
              <w:rPr>
                <w:b/>
                <w:bCs/>
                <w:sz w:val="22"/>
                <w:szCs w:val="22"/>
              </w:rPr>
            </w:pPr>
            <w:r w:rsidRPr="00170F52">
              <w:rPr>
                <w:b/>
                <w:bCs/>
                <w:sz w:val="22"/>
                <w:szCs w:val="22"/>
              </w:rPr>
              <w:lastRenderedPageBreak/>
              <w:t>Čl. II</w:t>
            </w:r>
            <w:r w:rsidRPr="00994E98">
              <w:rPr>
                <w:b/>
                <w:bCs/>
                <w:sz w:val="22"/>
                <w:szCs w:val="22"/>
              </w:rPr>
              <w:t xml:space="preserve">. </w:t>
            </w:r>
          </w:p>
          <w:p w14:paraId="4C65A3A5" w14:textId="79CC5F5B" w:rsidR="0044172B" w:rsidRPr="004667B5" w:rsidRDefault="0044172B" w:rsidP="0044172B">
            <w:pPr>
              <w:adjustRightInd w:val="0"/>
              <w:rPr>
                <w:color w:val="000000"/>
                <w:sz w:val="22"/>
                <w:szCs w:val="22"/>
              </w:rPr>
            </w:pPr>
            <w:r w:rsidRPr="00994E98">
              <w:rPr>
                <w:b/>
                <w:bCs/>
                <w:sz w:val="22"/>
                <w:szCs w:val="22"/>
              </w:rPr>
              <w:t xml:space="preserve">Bod </w:t>
            </w:r>
            <w:r w:rsidR="006F6B0F">
              <w:rPr>
                <w:b/>
                <w:bCs/>
                <w:sz w:val="22"/>
                <w:szCs w:val="22"/>
              </w:rPr>
              <w:t>2</w:t>
            </w:r>
            <w:r w:rsidR="002F6388">
              <w:rPr>
                <w:b/>
                <w:bCs/>
                <w:sz w:val="22"/>
                <w:szCs w:val="22"/>
              </w:rPr>
              <w:t>7</w:t>
            </w:r>
          </w:p>
          <w:p w14:paraId="7243CB14" w14:textId="77777777" w:rsidR="0044172B" w:rsidRPr="004667B5" w:rsidRDefault="0044172B" w:rsidP="0044172B">
            <w:pPr>
              <w:rPr>
                <w:bCs/>
                <w:sz w:val="22"/>
                <w:szCs w:val="22"/>
                <w:highlight w:val="yellow"/>
              </w:rPr>
            </w:pPr>
          </w:p>
          <w:p w14:paraId="2DD2ABD0" w14:textId="77777777" w:rsidR="0044172B" w:rsidRPr="004667B5" w:rsidRDefault="0044172B" w:rsidP="0044172B">
            <w:pPr>
              <w:rPr>
                <w:bCs/>
                <w:sz w:val="22"/>
                <w:szCs w:val="22"/>
                <w:highlight w:val="yellow"/>
              </w:rPr>
            </w:pPr>
          </w:p>
          <w:p w14:paraId="0616139F" w14:textId="77777777" w:rsidR="0044172B" w:rsidRPr="004667B5" w:rsidRDefault="0044172B" w:rsidP="0044172B">
            <w:pPr>
              <w:rPr>
                <w:bCs/>
                <w:sz w:val="22"/>
                <w:szCs w:val="22"/>
                <w:highlight w:val="yellow"/>
              </w:rPr>
            </w:pPr>
          </w:p>
          <w:p w14:paraId="17FB7210" w14:textId="77777777" w:rsidR="0044172B" w:rsidRPr="004667B5" w:rsidRDefault="0044172B" w:rsidP="0044172B">
            <w:pPr>
              <w:rPr>
                <w:bCs/>
                <w:sz w:val="22"/>
                <w:szCs w:val="22"/>
                <w:highlight w:val="yellow"/>
              </w:rPr>
            </w:pPr>
          </w:p>
          <w:p w14:paraId="2453853D" w14:textId="77777777" w:rsidR="0044172B" w:rsidRPr="004667B5" w:rsidRDefault="0044172B" w:rsidP="0044172B">
            <w:pPr>
              <w:rPr>
                <w:bCs/>
                <w:sz w:val="22"/>
                <w:szCs w:val="22"/>
                <w:highlight w:val="yellow"/>
              </w:rPr>
            </w:pPr>
          </w:p>
          <w:p w14:paraId="332B3C31" w14:textId="665153AF" w:rsidR="0044172B" w:rsidRDefault="0044172B" w:rsidP="0044172B">
            <w:pPr>
              <w:rPr>
                <w:bCs/>
                <w:sz w:val="22"/>
                <w:szCs w:val="22"/>
                <w:highlight w:val="yellow"/>
              </w:rPr>
            </w:pPr>
          </w:p>
          <w:p w14:paraId="59043C83" w14:textId="12924290" w:rsidR="0044172B" w:rsidRDefault="0044172B" w:rsidP="0044172B">
            <w:pPr>
              <w:rPr>
                <w:bCs/>
                <w:sz w:val="22"/>
                <w:szCs w:val="22"/>
                <w:highlight w:val="yellow"/>
              </w:rPr>
            </w:pPr>
          </w:p>
          <w:p w14:paraId="562F3416" w14:textId="77777777" w:rsidR="00170F52" w:rsidRDefault="00170F52" w:rsidP="0044172B">
            <w:pPr>
              <w:rPr>
                <w:bCs/>
                <w:sz w:val="22"/>
                <w:szCs w:val="22"/>
                <w:highlight w:val="yellow"/>
              </w:rPr>
            </w:pPr>
          </w:p>
          <w:p w14:paraId="25E50316" w14:textId="77777777" w:rsidR="00170F52" w:rsidRDefault="00170F52" w:rsidP="0044172B">
            <w:pPr>
              <w:rPr>
                <w:bCs/>
                <w:sz w:val="22"/>
                <w:szCs w:val="22"/>
                <w:highlight w:val="yellow"/>
              </w:rPr>
            </w:pPr>
          </w:p>
          <w:p w14:paraId="1010410B" w14:textId="77777777" w:rsidR="0044172B" w:rsidRPr="00170F52" w:rsidRDefault="0044172B" w:rsidP="0044172B">
            <w:pPr>
              <w:rPr>
                <w:bCs/>
                <w:sz w:val="22"/>
                <w:szCs w:val="22"/>
              </w:rPr>
            </w:pPr>
          </w:p>
          <w:p w14:paraId="1CB10523" w14:textId="77777777" w:rsidR="0044172B" w:rsidRPr="00170F52" w:rsidRDefault="0044172B" w:rsidP="0044172B">
            <w:pPr>
              <w:rPr>
                <w:bCs/>
                <w:sz w:val="22"/>
                <w:szCs w:val="22"/>
              </w:rPr>
            </w:pPr>
          </w:p>
          <w:p w14:paraId="52A353FD" w14:textId="77777777" w:rsidR="00FB1822" w:rsidRPr="00170F52" w:rsidRDefault="00FB1822" w:rsidP="00FB1822">
            <w:pPr>
              <w:rPr>
                <w:b/>
                <w:bCs/>
                <w:sz w:val="22"/>
                <w:szCs w:val="22"/>
              </w:rPr>
            </w:pPr>
            <w:r w:rsidRPr="00170F52">
              <w:rPr>
                <w:b/>
                <w:bCs/>
                <w:sz w:val="22"/>
                <w:szCs w:val="22"/>
              </w:rPr>
              <w:t>Návrh zákona</w:t>
            </w:r>
          </w:p>
          <w:p w14:paraId="33C5A415" w14:textId="4706779F" w:rsidR="0044172B" w:rsidRPr="00170F52" w:rsidRDefault="0044172B" w:rsidP="0044172B">
            <w:pPr>
              <w:rPr>
                <w:b/>
                <w:bCs/>
                <w:sz w:val="22"/>
                <w:szCs w:val="22"/>
              </w:rPr>
            </w:pPr>
            <w:r w:rsidRPr="00170F52">
              <w:rPr>
                <w:b/>
                <w:bCs/>
                <w:sz w:val="22"/>
                <w:szCs w:val="22"/>
              </w:rPr>
              <w:t xml:space="preserve">Čl. II. </w:t>
            </w:r>
          </w:p>
          <w:p w14:paraId="40347E7D" w14:textId="20FCA88A" w:rsidR="0044172B" w:rsidRPr="004667B5" w:rsidRDefault="0044172B" w:rsidP="0044172B">
            <w:pPr>
              <w:adjustRightInd w:val="0"/>
              <w:rPr>
                <w:color w:val="000000"/>
                <w:sz w:val="22"/>
                <w:szCs w:val="22"/>
              </w:rPr>
            </w:pPr>
            <w:r w:rsidRPr="00170F52">
              <w:rPr>
                <w:b/>
                <w:bCs/>
                <w:sz w:val="22"/>
                <w:szCs w:val="22"/>
              </w:rPr>
              <w:t xml:space="preserve">Bod </w:t>
            </w:r>
            <w:r w:rsidR="002F6388">
              <w:rPr>
                <w:b/>
                <w:bCs/>
                <w:sz w:val="22"/>
                <w:szCs w:val="22"/>
              </w:rPr>
              <w:t>28</w:t>
            </w:r>
          </w:p>
          <w:p w14:paraId="38E5587A" w14:textId="77777777" w:rsidR="0044172B" w:rsidRPr="004667B5" w:rsidRDefault="0044172B" w:rsidP="0044172B">
            <w:pPr>
              <w:rPr>
                <w:bCs/>
                <w:sz w:val="22"/>
                <w:szCs w:val="22"/>
                <w:highlight w:val="yellow"/>
              </w:rPr>
            </w:pPr>
          </w:p>
          <w:p w14:paraId="51801CB5" w14:textId="77777777" w:rsidR="0044172B" w:rsidRPr="004667B5" w:rsidRDefault="0044172B" w:rsidP="0044172B">
            <w:pPr>
              <w:rPr>
                <w:bCs/>
                <w:sz w:val="22"/>
                <w:szCs w:val="22"/>
                <w:highlight w:val="yellow"/>
              </w:rPr>
            </w:pPr>
          </w:p>
          <w:p w14:paraId="3ADA242C" w14:textId="77777777" w:rsidR="0044172B" w:rsidRPr="004667B5" w:rsidRDefault="0044172B" w:rsidP="0044172B">
            <w:pPr>
              <w:rPr>
                <w:bCs/>
                <w:sz w:val="22"/>
                <w:szCs w:val="22"/>
                <w:highlight w:val="yellow"/>
              </w:rPr>
            </w:pPr>
          </w:p>
          <w:p w14:paraId="5DAA6C59" w14:textId="77777777" w:rsidR="0044172B" w:rsidRPr="004667B5" w:rsidRDefault="0044172B" w:rsidP="0044172B">
            <w:pPr>
              <w:rPr>
                <w:bCs/>
                <w:sz w:val="22"/>
                <w:szCs w:val="22"/>
                <w:highlight w:val="yellow"/>
              </w:rPr>
            </w:pPr>
          </w:p>
          <w:p w14:paraId="6E0B6D4B" w14:textId="77777777" w:rsidR="0044172B" w:rsidRPr="004667B5" w:rsidRDefault="0044172B" w:rsidP="0044172B">
            <w:pPr>
              <w:rPr>
                <w:bCs/>
                <w:sz w:val="22"/>
                <w:szCs w:val="22"/>
                <w:highlight w:val="yellow"/>
              </w:rPr>
            </w:pPr>
          </w:p>
          <w:p w14:paraId="476CC3B7" w14:textId="77777777" w:rsidR="0044172B" w:rsidRPr="004667B5" w:rsidRDefault="0044172B" w:rsidP="0044172B">
            <w:pPr>
              <w:rPr>
                <w:bCs/>
                <w:sz w:val="22"/>
                <w:szCs w:val="22"/>
                <w:highlight w:val="yellow"/>
              </w:rPr>
            </w:pPr>
          </w:p>
          <w:p w14:paraId="329D2BDB" w14:textId="77777777" w:rsidR="0044172B" w:rsidRPr="004667B5" w:rsidRDefault="0044172B" w:rsidP="0044172B">
            <w:pPr>
              <w:rPr>
                <w:bCs/>
                <w:sz w:val="22"/>
                <w:szCs w:val="22"/>
                <w:highlight w:val="yellow"/>
              </w:rPr>
            </w:pPr>
          </w:p>
          <w:p w14:paraId="52A84B5F" w14:textId="77777777" w:rsidR="0044172B" w:rsidRPr="004667B5" w:rsidRDefault="0044172B" w:rsidP="0044172B">
            <w:pPr>
              <w:rPr>
                <w:bCs/>
                <w:sz w:val="22"/>
                <w:szCs w:val="22"/>
                <w:highlight w:val="yellow"/>
              </w:rPr>
            </w:pPr>
          </w:p>
          <w:p w14:paraId="1D605B0C" w14:textId="77777777" w:rsidR="0044172B" w:rsidRPr="004667B5" w:rsidRDefault="0044172B" w:rsidP="0044172B">
            <w:pPr>
              <w:rPr>
                <w:bCs/>
                <w:sz w:val="22"/>
                <w:szCs w:val="22"/>
                <w:highlight w:val="yellow"/>
              </w:rPr>
            </w:pPr>
          </w:p>
          <w:p w14:paraId="1491A58B" w14:textId="77777777" w:rsidR="0044172B" w:rsidRPr="004667B5" w:rsidRDefault="0044172B" w:rsidP="0044172B">
            <w:pPr>
              <w:rPr>
                <w:bCs/>
                <w:sz w:val="22"/>
                <w:szCs w:val="22"/>
                <w:highlight w:val="yellow"/>
              </w:rPr>
            </w:pPr>
          </w:p>
          <w:p w14:paraId="3288723B" w14:textId="77777777" w:rsidR="0044172B" w:rsidRPr="004667B5" w:rsidRDefault="0044172B" w:rsidP="0044172B">
            <w:pPr>
              <w:rPr>
                <w:bCs/>
                <w:sz w:val="22"/>
                <w:szCs w:val="22"/>
                <w:highlight w:val="yellow"/>
              </w:rPr>
            </w:pPr>
          </w:p>
          <w:p w14:paraId="379305C5" w14:textId="77777777" w:rsidR="0044172B" w:rsidRPr="004667B5" w:rsidRDefault="0044172B" w:rsidP="0044172B">
            <w:pPr>
              <w:rPr>
                <w:bCs/>
                <w:sz w:val="22"/>
                <w:szCs w:val="22"/>
                <w:highlight w:val="yellow"/>
              </w:rPr>
            </w:pPr>
          </w:p>
          <w:p w14:paraId="1E512338" w14:textId="77777777" w:rsidR="0044172B" w:rsidRPr="004667B5" w:rsidRDefault="0044172B" w:rsidP="0044172B">
            <w:pPr>
              <w:rPr>
                <w:bCs/>
                <w:sz w:val="22"/>
                <w:szCs w:val="22"/>
                <w:highlight w:val="yellow"/>
              </w:rPr>
            </w:pPr>
          </w:p>
          <w:p w14:paraId="29C0EE37" w14:textId="77777777" w:rsidR="0044172B" w:rsidRPr="004667B5" w:rsidRDefault="0044172B" w:rsidP="0044172B">
            <w:pPr>
              <w:rPr>
                <w:bCs/>
                <w:sz w:val="22"/>
                <w:szCs w:val="22"/>
                <w:highlight w:val="yellow"/>
              </w:rPr>
            </w:pPr>
          </w:p>
          <w:p w14:paraId="697F89C5" w14:textId="77777777" w:rsidR="0044172B" w:rsidRPr="004667B5" w:rsidRDefault="0044172B" w:rsidP="0044172B">
            <w:pPr>
              <w:rPr>
                <w:bCs/>
                <w:sz w:val="22"/>
                <w:szCs w:val="22"/>
                <w:highlight w:val="yellow"/>
              </w:rPr>
            </w:pPr>
          </w:p>
          <w:p w14:paraId="5CD549F1" w14:textId="77777777" w:rsidR="0044172B" w:rsidRPr="004667B5" w:rsidRDefault="0044172B" w:rsidP="0044172B">
            <w:pPr>
              <w:rPr>
                <w:bCs/>
                <w:sz w:val="22"/>
                <w:szCs w:val="22"/>
                <w:highlight w:val="yellow"/>
              </w:rPr>
            </w:pPr>
          </w:p>
          <w:p w14:paraId="7D829AA8" w14:textId="77777777" w:rsidR="0044172B" w:rsidRPr="004667B5" w:rsidRDefault="0044172B" w:rsidP="0044172B">
            <w:pPr>
              <w:rPr>
                <w:bCs/>
                <w:sz w:val="22"/>
                <w:szCs w:val="22"/>
                <w:highlight w:val="yellow"/>
              </w:rPr>
            </w:pPr>
          </w:p>
          <w:p w14:paraId="167425C1" w14:textId="77777777" w:rsidR="0044172B" w:rsidRPr="004667B5" w:rsidRDefault="0044172B" w:rsidP="0044172B">
            <w:pPr>
              <w:rPr>
                <w:bCs/>
                <w:sz w:val="22"/>
                <w:szCs w:val="22"/>
                <w:highlight w:val="yellow"/>
              </w:rPr>
            </w:pPr>
          </w:p>
          <w:p w14:paraId="00D9275F" w14:textId="77777777" w:rsidR="0044172B" w:rsidRPr="004667B5" w:rsidRDefault="0044172B" w:rsidP="0044172B">
            <w:pPr>
              <w:rPr>
                <w:bCs/>
                <w:sz w:val="22"/>
                <w:szCs w:val="22"/>
                <w:highlight w:val="yellow"/>
              </w:rPr>
            </w:pPr>
          </w:p>
          <w:p w14:paraId="25C81B37" w14:textId="77777777" w:rsidR="0044172B" w:rsidRPr="004667B5" w:rsidRDefault="0044172B" w:rsidP="0044172B">
            <w:pPr>
              <w:rPr>
                <w:bCs/>
                <w:sz w:val="22"/>
                <w:szCs w:val="22"/>
                <w:highlight w:val="yellow"/>
              </w:rPr>
            </w:pPr>
          </w:p>
          <w:p w14:paraId="08C8CD33" w14:textId="77777777" w:rsidR="0044172B" w:rsidRPr="004667B5" w:rsidRDefault="0044172B" w:rsidP="0044172B">
            <w:pPr>
              <w:rPr>
                <w:bCs/>
                <w:sz w:val="22"/>
                <w:szCs w:val="22"/>
                <w:highlight w:val="yellow"/>
              </w:rPr>
            </w:pPr>
          </w:p>
          <w:p w14:paraId="1A74CFB2" w14:textId="77777777" w:rsidR="0044172B" w:rsidRPr="004667B5" w:rsidRDefault="0044172B" w:rsidP="0044172B">
            <w:pPr>
              <w:rPr>
                <w:bCs/>
                <w:sz w:val="22"/>
                <w:szCs w:val="22"/>
                <w:highlight w:val="yellow"/>
              </w:rPr>
            </w:pPr>
          </w:p>
          <w:p w14:paraId="0E50974D" w14:textId="77777777" w:rsidR="0044172B" w:rsidRPr="004667B5" w:rsidRDefault="0044172B" w:rsidP="0044172B">
            <w:pPr>
              <w:rPr>
                <w:bCs/>
                <w:sz w:val="22"/>
                <w:szCs w:val="22"/>
                <w:highlight w:val="yellow"/>
              </w:rPr>
            </w:pPr>
          </w:p>
          <w:p w14:paraId="44C92693" w14:textId="77777777" w:rsidR="0044172B" w:rsidRPr="004667B5" w:rsidRDefault="0044172B" w:rsidP="0044172B">
            <w:pPr>
              <w:rPr>
                <w:bCs/>
                <w:sz w:val="22"/>
                <w:szCs w:val="22"/>
                <w:highlight w:val="yellow"/>
              </w:rPr>
            </w:pPr>
          </w:p>
          <w:p w14:paraId="73D99D12" w14:textId="77777777" w:rsidR="0044172B" w:rsidRPr="004667B5" w:rsidRDefault="0044172B" w:rsidP="0044172B">
            <w:pPr>
              <w:rPr>
                <w:bCs/>
                <w:sz w:val="22"/>
                <w:szCs w:val="22"/>
                <w:highlight w:val="yellow"/>
              </w:rPr>
            </w:pPr>
          </w:p>
          <w:p w14:paraId="7E6B9E97" w14:textId="77777777" w:rsidR="0044172B" w:rsidRPr="004667B5" w:rsidRDefault="0044172B" w:rsidP="0044172B">
            <w:pPr>
              <w:rPr>
                <w:bCs/>
                <w:sz w:val="22"/>
                <w:szCs w:val="22"/>
                <w:highlight w:val="yellow"/>
              </w:rPr>
            </w:pPr>
          </w:p>
          <w:p w14:paraId="01B00C28" w14:textId="77777777" w:rsidR="0044172B" w:rsidRPr="004667B5" w:rsidRDefault="0044172B" w:rsidP="0044172B">
            <w:pPr>
              <w:rPr>
                <w:bCs/>
                <w:sz w:val="22"/>
                <w:szCs w:val="22"/>
                <w:highlight w:val="yellow"/>
              </w:rPr>
            </w:pPr>
          </w:p>
          <w:p w14:paraId="59CF1367" w14:textId="77777777" w:rsidR="0044172B" w:rsidRPr="004667B5" w:rsidRDefault="0044172B" w:rsidP="0044172B">
            <w:pPr>
              <w:rPr>
                <w:bCs/>
                <w:sz w:val="22"/>
                <w:szCs w:val="22"/>
                <w:highlight w:val="yellow"/>
              </w:rPr>
            </w:pPr>
          </w:p>
          <w:p w14:paraId="78282B16" w14:textId="77777777" w:rsidR="0044172B" w:rsidRPr="004667B5" w:rsidRDefault="0044172B" w:rsidP="0044172B">
            <w:pPr>
              <w:rPr>
                <w:bCs/>
                <w:sz w:val="22"/>
                <w:szCs w:val="22"/>
                <w:highlight w:val="yellow"/>
              </w:rPr>
            </w:pPr>
          </w:p>
          <w:p w14:paraId="3809E593" w14:textId="77777777" w:rsidR="0044172B" w:rsidRPr="004667B5" w:rsidRDefault="0044172B" w:rsidP="0044172B">
            <w:pPr>
              <w:rPr>
                <w:bCs/>
                <w:sz w:val="22"/>
                <w:szCs w:val="22"/>
                <w:highlight w:val="yellow"/>
              </w:rPr>
            </w:pPr>
          </w:p>
          <w:p w14:paraId="6EB91888" w14:textId="3AF10981" w:rsidR="0044172B" w:rsidRDefault="0044172B" w:rsidP="0044172B">
            <w:pPr>
              <w:rPr>
                <w:bCs/>
                <w:sz w:val="22"/>
                <w:szCs w:val="22"/>
                <w:highlight w:val="yellow"/>
              </w:rPr>
            </w:pPr>
          </w:p>
          <w:p w14:paraId="4C066A7C" w14:textId="2D3001F9" w:rsidR="0044172B" w:rsidRDefault="0044172B" w:rsidP="0044172B">
            <w:pPr>
              <w:rPr>
                <w:bCs/>
                <w:sz w:val="22"/>
                <w:szCs w:val="22"/>
                <w:highlight w:val="yellow"/>
              </w:rPr>
            </w:pPr>
          </w:p>
          <w:p w14:paraId="25C868A7" w14:textId="1463952E" w:rsidR="0044172B" w:rsidRDefault="0044172B" w:rsidP="0044172B">
            <w:pPr>
              <w:rPr>
                <w:bCs/>
                <w:sz w:val="22"/>
                <w:szCs w:val="22"/>
                <w:highlight w:val="yellow"/>
              </w:rPr>
            </w:pPr>
          </w:p>
          <w:p w14:paraId="4B5EB644" w14:textId="0B831D28" w:rsidR="0044172B" w:rsidRDefault="0044172B" w:rsidP="0044172B">
            <w:pPr>
              <w:rPr>
                <w:bCs/>
                <w:sz w:val="22"/>
                <w:szCs w:val="22"/>
                <w:highlight w:val="yellow"/>
              </w:rPr>
            </w:pPr>
          </w:p>
          <w:p w14:paraId="400241D3" w14:textId="77777777" w:rsidR="0044172B" w:rsidRPr="00170F52" w:rsidRDefault="0044172B" w:rsidP="0044172B">
            <w:pPr>
              <w:rPr>
                <w:bCs/>
                <w:sz w:val="22"/>
                <w:szCs w:val="22"/>
              </w:rPr>
            </w:pPr>
          </w:p>
          <w:p w14:paraId="4DEF1B55" w14:textId="77777777" w:rsidR="0044172B" w:rsidRPr="00170F52" w:rsidRDefault="0044172B" w:rsidP="0044172B">
            <w:pPr>
              <w:rPr>
                <w:bCs/>
                <w:sz w:val="22"/>
                <w:szCs w:val="22"/>
              </w:rPr>
            </w:pPr>
          </w:p>
          <w:p w14:paraId="0D6700DD" w14:textId="77777777" w:rsidR="00503804" w:rsidRPr="00170F52" w:rsidRDefault="00503804" w:rsidP="0044172B">
            <w:pPr>
              <w:adjustRightInd w:val="0"/>
              <w:rPr>
                <w:color w:val="000000"/>
                <w:sz w:val="22"/>
                <w:szCs w:val="22"/>
              </w:rPr>
            </w:pPr>
          </w:p>
          <w:p w14:paraId="34CD9793" w14:textId="77777777" w:rsidR="00FB1822" w:rsidRPr="00170F52" w:rsidRDefault="00FB1822" w:rsidP="00FB1822">
            <w:pPr>
              <w:rPr>
                <w:b/>
                <w:bCs/>
                <w:sz w:val="22"/>
                <w:szCs w:val="22"/>
              </w:rPr>
            </w:pPr>
            <w:r w:rsidRPr="00170F52">
              <w:rPr>
                <w:b/>
                <w:bCs/>
                <w:sz w:val="22"/>
                <w:szCs w:val="22"/>
              </w:rPr>
              <w:t>Návrh zákona</w:t>
            </w:r>
          </w:p>
          <w:p w14:paraId="3BD6A418" w14:textId="23ED3E7C" w:rsidR="0044172B" w:rsidRPr="00170F52" w:rsidRDefault="0044172B" w:rsidP="0044172B">
            <w:pPr>
              <w:rPr>
                <w:b/>
                <w:bCs/>
                <w:sz w:val="22"/>
                <w:szCs w:val="22"/>
              </w:rPr>
            </w:pPr>
            <w:r w:rsidRPr="00170F52">
              <w:rPr>
                <w:b/>
                <w:bCs/>
                <w:sz w:val="22"/>
                <w:szCs w:val="22"/>
              </w:rPr>
              <w:t xml:space="preserve">Čl. II. </w:t>
            </w:r>
          </w:p>
          <w:p w14:paraId="3461F4F3" w14:textId="3356FD39" w:rsidR="0044172B" w:rsidRPr="00170F52" w:rsidRDefault="0044172B" w:rsidP="0044172B">
            <w:pPr>
              <w:adjustRightInd w:val="0"/>
              <w:rPr>
                <w:color w:val="000000"/>
                <w:sz w:val="22"/>
                <w:szCs w:val="22"/>
              </w:rPr>
            </w:pPr>
            <w:r w:rsidRPr="00170F52">
              <w:rPr>
                <w:b/>
                <w:bCs/>
                <w:sz w:val="22"/>
                <w:szCs w:val="22"/>
              </w:rPr>
              <w:t xml:space="preserve">Bod </w:t>
            </w:r>
            <w:r w:rsidR="006F6B0F">
              <w:rPr>
                <w:b/>
                <w:bCs/>
                <w:sz w:val="22"/>
                <w:szCs w:val="22"/>
              </w:rPr>
              <w:t>2</w:t>
            </w:r>
            <w:r w:rsidR="002F6388">
              <w:rPr>
                <w:b/>
                <w:bCs/>
                <w:sz w:val="22"/>
                <w:szCs w:val="22"/>
              </w:rPr>
              <w:t>9</w:t>
            </w:r>
          </w:p>
          <w:p w14:paraId="2CFEEC04" w14:textId="77777777" w:rsidR="0044172B" w:rsidRPr="00170F52" w:rsidRDefault="0044172B" w:rsidP="0044172B">
            <w:pPr>
              <w:rPr>
                <w:bCs/>
                <w:sz w:val="22"/>
                <w:szCs w:val="22"/>
              </w:rPr>
            </w:pPr>
          </w:p>
          <w:p w14:paraId="509CC862" w14:textId="77777777" w:rsidR="00FB1822" w:rsidRPr="00170F52" w:rsidRDefault="00FB1822" w:rsidP="00FB1822">
            <w:pPr>
              <w:rPr>
                <w:b/>
                <w:bCs/>
                <w:sz w:val="22"/>
                <w:szCs w:val="22"/>
              </w:rPr>
            </w:pPr>
            <w:r w:rsidRPr="00170F52">
              <w:rPr>
                <w:b/>
                <w:bCs/>
                <w:sz w:val="22"/>
                <w:szCs w:val="22"/>
              </w:rPr>
              <w:t>Návrh zákona</w:t>
            </w:r>
          </w:p>
          <w:p w14:paraId="5171B23D" w14:textId="77777777" w:rsidR="00503804" w:rsidRPr="00170F52" w:rsidRDefault="00503804" w:rsidP="00503804">
            <w:pPr>
              <w:rPr>
                <w:b/>
                <w:bCs/>
                <w:sz w:val="22"/>
                <w:szCs w:val="22"/>
              </w:rPr>
            </w:pPr>
            <w:r w:rsidRPr="00170F52">
              <w:rPr>
                <w:b/>
                <w:bCs/>
                <w:sz w:val="22"/>
                <w:szCs w:val="22"/>
              </w:rPr>
              <w:t xml:space="preserve">Čl. II. </w:t>
            </w:r>
          </w:p>
          <w:p w14:paraId="11CFC1A1" w14:textId="65BE749B" w:rsidR="00503804" w:rsidRPr="00170F52" w:rsidRDefault="00503804" w:rsidP="00503804">
            <w:pPr>
              <w:adjustRightInd w:val="0"/>
              <w:rPr>
                <w:color w:val="000000"/>
                <w:sz w:val="22"/>
                <w:szCs w:val="22"/>
              </w:rPr>
            </w:pPr>
            <w:r w:rsidRPr="00170F52">
              <w:rPr>
                <w:b/>
                <w:bCs/>
                <w:sz w:val="22"/>
                <w:szCs w:val="22"/>
              </w:rPr>
              <w:t xml:space="preserve">Bod </w:t>
            </w:r>
            <w:r w:rsidR="006F6B0F">
              <w:rPr>
                <w:b/>
                <w:bCs/>
                <w:sz w:val="22"/>
                <w:szCs w:val="22"/>
              </w:rPr>
              <w:t>2</w:t>
            </w:r>
            <w:r w:rsidR="002F6388">
              <w:rPr>
                <w:b/>
                <w:bCs/>
                <w:sz w:val="22"/>
                <w:szCs w:val="22"/>
              </w:rPr>
              <w:t>9</w:t>
            </w:r>
          </w:p>
          <w:p w14:paraId="50A999DE" w14:textId="77777777" w:rsidR="0044172B" w:rsidRPr="00170F52" w:rsidRDefault="0044172B" w:rsidP="0044172B">
            <w:pPr>
              <w:rPr>
                <w:bCs/>
                <w:sz w:val="22"/>
                <w:szCs w:val="22"/>
              </w:rPr>
            </w:pPr>
          </w:p>
          <w:p w14:paraId="1580BCC8" w14:textId="77777777" w:rsidR="0044172B" w:rsidRDefault="0044172B" w:rsidP="0044172B">
            <w:pPr>
              <w:rPr>
                <w:bCs/>
                <w:sz w:val="22"/>
                <w:szCs w:val="22"/>
              </w:rPr>
            </w:pPr>
          </w:p>
          <w:p w14:paraId="69310875" w14:textId="77777777" w:rsidR="00000078" w:rsidRDefault="00000078" w:rsidP="0044172B">
            <w:pPr>
              <w:rPr>
                <w:bCs/>
                <w:sz w:val="22"/>
                <w:szCs w:val="22"/>
              </w:rPr>
            </w:pPr>
          </w:p>
          <w:p w14:paraId="3F1BC9D5" w14:textId="77777777" w:rsidR="00000078" w:rsidRDefault="00000078" w:rsidP="0044172B">
            <w:pPr>
              <w:rPr>
                <w:bCs/>
                <w:sz w:val="22"/>
                <w:szCs w:val="22"/>
              </w:rPr>
            </w:pPr>
          </w:p>
          <w:p w14:paraId="26A179F5" w14:textId="77777777" w:rsidR="00000078" w:rsidRDefault="00000078" w:rsidP="0044172B">
            <w:pPr>
              <w:rPr>
                <w:bCs/>
                <w:sz w:val="22"/>
                <w:szCs w:val="22"/>
              </w:rPr>
            </w:pPr>
          </w:p>
          <w:p w14:paraId="275E3BA7" w14:textId="77777777" w:rsidR="00000078" w:rsidRPr="00170F52" w:rsidRDefault="00000078" w:rsidP="0044172B">
            <w:pPr>
              <w:rPr>
                <w:bCs/>
                <w:sz w:val="22"/>
                <w:szCs w:val="22"/>
              </w:rPr>
            </w:pPr>
          </w:p>
          <w:p w14:paraId="0A989B60" w14:textId="2262AF7D" w:rsidR="00503804" w:rsidRPr="00170F52" w:rsidRDefault="00FB1822" w:rsidP="00503804">
            <w:pPr>
              <w:rPr>
                <w:b/>
                <w:bCs/>
                <w:sz w:val="22"/>
                <w:szCs w:val="22"/>
              </w:rPr>
            </w:pPr>
            <w:r w:rsidRPr="00170F52">
              <w:rPr>
                <w:b/>
                <w:bCs/>
                <w:sz w:val="22"/>
                <w:szCs w:val="22"/>
              </w:rPr>
              <w:t>Návrh zákona</w:t>
            </w:r>
          </w:p>
          <w:p w14:paraId="1B8D5804" w14:textId="77777777" w:rsidR="00503804" w:rsidRPr="00170F52" w:rsidRDefault="00503804" w:rsidP="00503804">
            <w:pPr>
              <w:rPr>
                <w:b/>
                <w:bCs/>
                <w:sz w:val="22"/>
                <w:szCs w:val="22"/>
              </w:rPr>
            </w:pPr>
            <w:r w:rsidRPr="00170F52">
              <w:rPr>
                <w:b/>
                <w:bCs/>
                <w:sz w:val="22"/>
                <w:szCs w:val="22"/>
              </w:rPr>
              <w:t xml:space="preserve">Čl. II. </w:t>
            </w:r>
          </w:p>
          <w:p w14:paraId="18765664" w14:textId="5CD71587" w:rsidR="00503804" w:rsidRPr="00170F52" w:rsidRDefault="00503804" w:rsidP="00503804">
            <w:pPr>
              <w:adjustRightInd w:val="0"/>
              <w:rPr>
                <w:color w:val="000000"/>
                <w:sz w:val="22"/>
                <w:szCs w:val="22"/>
              </w:rPr>
            </w:pPr>
            <w:r w:rsidRPr="00170F52">
              <w:rPr>
                <w:b/>
                <w:bCs/>
                <w:sz w:val="22"/>
                <w:szCs w:val="22"/>
              </w:rPr>
              <w:t xml:space="preserve">Bod </w:t>
            </w:r>
            <w:r w:rsidR="006F6B0F">
              <w:rPr>
                <w:b/>
                <w:bCs/>
                <w:sz w:val="22"/>
                <w:szCs w:val="22"/>
              </w:rPr>
              <w:t>2</w:t>
            </w:r>
            <w:r w:rsidR="002F6388">
              <w:rPr>
                <w:b/>
                <w:bCs/>
                <w:sz w:val="22"/>
                <w:szCs w:val="22"/>
              </w:rPr>
              <w:t>9</w:t>
            </w:r>
          </w:p>
          <w:p w14:paraId="06D7040D" w14:textId="77777777" w:rsidR="0044172B" w:rsidRPr="00170F52" w:rsidRDefault="0044172B" w:rsidP="0044172B">
            <w:pPr>
              <w:rPr>
                <w:bCs/>
                <w:sz w:val="22"/>
                <w:szCs w:val="22"/>
              </w:rPr>
            </w:pPr>
          </w:p>
          <w:p w14:paraId="54AAAAE7" w14:textId="77777777" w:rsidR="0044172B" w:rsidRPr="00170F52" w:rsidRDefault="0044172B" w:rsidP="0044172B">
            <w:pPr>
              <w:rPr>
                <w:bCs/>
                <w:sz w:val="22"/>
                <w:szCs w:val="22"/>
              </w:rPr>
            </w:pPr>
          </w:p>
          <w:p w14:paraId="326B388F" w14:textId="77777777" w:rsidR="0044172B" w:rsidRPr="00170F52" w:rsidRDefault="0044172B" w:rsidP="0044172B">
            <w:pPr>
              <w:rPr>
                <w:bCs/>
                <w:sz w:val="22"/>
                <w:szCs w:val="22"/>
              </w:rPr>
            </w:pPr>
          </w:p>
          <w:p w14:paraId="56659B37" w14:textId="77777777" w:rsidR="0044172B" w:rsidRPr="004667B5" w:rsidRDefault="0044172B" w:rsidP="0044172B">
            <w:pPr>
              <w:rPr>
                <w:bCs/>
                <w:sz w:val="22"/>
                <w:szCs w:val="22"/>
                <w:highlight w:val="yellow"/>
              </w:rPr>
            </w:pPr>
          </w:p>
          <w:p w14:paraId="130081F2" w14:textId="77777777" w:rsidR="0044172B" w:rsidRPr="004667B5" w:rsidRDefault="0044172B" w:rsidP="0044172B">
            <w:pPr>
              <w:rPr>
                <w:bCs/>
                <w:sz w:val="22"/>
                <w:szCs w:val="22"/>
                <w:highlight w:val="yellow"/>
              </w:rPr>
            </w:pPr>
          </w:p>
          <w:p w14:paraId="1585E926" w14:textId="77777777" w:rsidR="0044172B" w:rsidRPr="00170F52" w:rsidRDefault="0044172B" w:rsidP="0044172B">
            <w:pPr>
              <w:rPr>
                <w:bCs/>
                <w:sz w:val="22"/>
                <w:szCs w:val="22"/>
              </w:rPr>
            </w:pPr>
          </w:p>
          <w:p w14:paraId="2E95EEB0" w14:textId="547C02DA" w:rsidR="0044172B" w:rsidRDefault="0044172B" w:rsidP="0044172B">
            <w:pPr>
              <w:rPr>
                <w:bCs/>
                <w:sz w:val="22"/>
                <w:szCs w:val="22"/>
              </w:rPr>
            </w:pPr>
          </w:p>
          <w:p w14:paraId="5FEB74C7" w14:textId="77777777" w:rsidR="00333F8E" w:rsidRDefault="00333F8E" w:rsidP="0044172B">
            <w:pPr>
              <w:rPr>
                <w:bCs/>
                <w:sz w:val="22"/>
                <w:szCs w:val="22"/>
              </w:rPr>
            </w:pPr>
          </w:p>
          <w:p w14:paraId="01B0421A" w14:textId="77777777" w:rsidR="00333F8E" w:rsidRPr="00170F52" w:rsidRDefault="00333F8E" w:rsidP="0044172B">
            <w:pPr>
              <w:rPr>
                <w:bCs/>
                <w:sz w:val="22"/>
                <w:szCs w:val="22"/>
              </w:rPr>
            </w:pPr>
          </w:p>
          <w:p w14:paraId="665AABBD" w14:textId="37C981DF" w:rsidR="00F566D7" w:rsidRPr="00170F52" w:rsidRDefault="00F566D7" w:rsidP="00F566D7">
            <w:pPr>
              <w:rPr>
                <w:b/>
                <w:bCs/>
                <w:sz w:val="22"/>
                <w:szCs w:val="22"/>
              </w:rPr>
            </w:pPr>
            <w:r w:rsidRPr="00170F52">
              <w:rPr>
                <w:b/>
                <w:bCs/>
                <w:sz w:val="22"/>
                <w:szCs w:val="22"/>
              </w:rPr>
              <w:t>Návrh zákona</w:t>
            </w:r>
          </w:p>
          <w:p w14:paraId="484294CE" w14:textId="77777777" w:rsidR="00FB1822" w:rsidRPr="00170F52" w:rsidRDefault="00FB1822" w:rsidP="00FB1822">
            <w:pPr>
              <w:rPr>
                <w:b/>
                <w:bCs/>
                <w:sz w:val="22"/>
                <w:szCs w:val="22"/>
              </w:rPr>
            </w:pPr>
            <w:r w:rsidRPr="00170F52">
              <w:rPr>
                <w:b/>
                <w:bCs/>
                <w:sz w:val="22"/>
                <w:szCs w:val="22"/>
              </w:rPr>
              <w:t xml:space="preserve">Čl. II. </w:t>
            </w:r>
          </w:p>
          <w:p w14:paraId="3D536FF0" w14:textId="39D06DAC" w:rsidR="00FB1822" w:rsidRPr="00170F52" w:rsidRDefault="00FB1822" w:rsidP="00FB1822">
            <w:pPr>
              <w:adjustRightInd w:val="0"/>
              <w:rPr>
                <w:color w:val="000000"/>
                <w:sz w:val="22"/>
                <w:szCs w:val="22"/>
              </w:rPr>
            </w:pPr>
            <w:r w:rsidRPr="00170F52">
              <w:rPr>
                <w:b/>
                <w:bCs/>
                <w:sz w:val="22"/>
                <w:szCs w:val="22"/>
              </w:rPr>
              <w:t xml:space="preserve">Bod </w:t>
            </w:r>
            <w:r w:rsidR="006F6B0F">
              <w:rPr>
                <w:b/>
                <w:bCs/>
                <w:sz w:val="22"/>
                <w:szCs w:val="22"/>
              </w:rPr>
              <w:t>2</w:t>
            </w:r>
            <w:r w:rsidR="002F6388">
              <w:rPr>
                <w:b/>
                <w:bCs/>
                <w:sz w:val="22"/>
                <w:szCs w:val="22"/>
              </w:rPr>
              <w:t>9</w:t>
            </w:r>
          </w:p>
          <w:p w14:paraId="5E9967B1" w14:textId="3E2BD794" w:rsidR="0044172B" w:rsidRPr="00170F52" w:rsidRDefault="0044172B" w:rsidP="0044172B">
            <w:pPr>
              <w:rPr>
                <w:bCs/>
                <w:sz w:val="22"/>
                <w:szCs w:val="22"/>
              </w:rPr>
            </w:pPr>
          </w:p>
          <w:p w14:paraId="764068F4" w14:textId="65CAD48F" w:rsidR="0044172B" w:rsidRPr="00170F52" w:rsidRDefault="0044172B" w:rsidP="0044172B">
            <w:pPr>
              <w:rPr>
                <w:bCs/>
                <w:sz w:val="22"/>
                <w:szCs w:val="22"/>
              </w:rPr>
            </w:pPr>
          </w:p>
          <w:p w14:paraId="549A8BA2" w14:textId="5D6465C2" w:rsidR="0044172B" w:rsidRPr="00170F52" w:rsidRDefault="0044172B" w:rsidP="0044172B">
            <w:pPr>
              <w:rPr>
                <w:b/>
                <w:bCs/>
                <w:sz w:val="22"/>
                <w:szCs w:val="22"/>
              </w:rPr>
            </w:pPr>
            <w:r w:rsidRPr="00170F52">
              <w:rPr>
                <w:b/>
                <w:bCs/>
                <w:sz w:val="22"/>
                <w:szCs w:val="22"/>
              </w:rPr>
              <w:t>Návrh</w:t>
            </w:r>
          </w:p>
          <w:p w14:paraId="6FA0A40E" w14:textId="54D9B612" w:rsidR="00131315" w:rsidRPr="00170F52" w:rsidRDefault="00131315" w:rsidP="0044172B">
            <w:pPr>
              <w:rPr>
                <w:b/>
                <w:bCs/>
                <w:sz w:val="22"/>
                <w:szCs w:val="22"/>
              </w:rPr>
            </w:pPr>
            <w:r w:rsidRPr="00170F52">
              <w:rPr>
                <w:b/>
                <w:bCs/>
                <w:sz w:val="22"/>
                <w:szCs w:val="22"/>
              </w:rPr>
              <w:t>zákona</w:t>
            </w:r>
          </w:p>
          <w:p w14:paraId="47EB9B6B" w14:textId="0AA74052" w:rsidR="0044172B" w:rsidRPr="00ED699D" w:rsidRDefault="0044172B" w:rsidP="0044172B">
            <w:pPr>
              <w:rPr>
                <w:b/>
                <w:bCs/>
                <w:sz w:val="22"/>
                <w:szCs w:val="22"/>
              </w:rPr>
            </w:pPr>
            <w:r w:rsidRPr="00170F52">
              <w:rPr>
                <w:b/>
                <w:bCs/>
                <w:sz w:val="22"/>
                <w:szCs w:val="22"/>
              </w:rPr>
              <w:t xml:space="preserve">Čl. </w:t>
            </w:r>
            <w:r w:rsidR="0085697D">
              <w:rPr>
                <w:b/>
                <w:bCs/>
                <w:sz w:val="22"/>
                <w:szCs w:val="22"/>
              </w:rPr>
              <w:t>I</w:t>
            </w:r>
            <w:r w:rsidRPr="00170F52">
              <w:rPr>
                <w:b/>
                <w:bCs/>
                <w:sz w:val="22"/>
                <w:szCs w:val="22"/>
              </w:rPr>
              <w:t>I.</w:t>
            </w:r>
            <w:r w:rsidRPr="00ED699D">
              <w:rPr>
                <w:b/>
                <w:bCs/>
                <w:sz w:val="22"/>
                <w:szCs w:val="22"/>
              </w:rPr>
              <w:t xml:space="preserve"> </w:t>
            </w:r>
          </w:p>
          <w:p w14:paraId="34B64258" w14:textId="489BDDE1" w:rsidR="0044172B" w:rsidRPr="00ED699D" w:rsidRDefault="0044172B" w:rsidP="0044172B">
            <w:pPr>
              <w:adjustRightInd w:val="0"/>
              <w:rPr>
                <w:color w:val="000000"/>
                <w:sz w:val="22"/>
                <w:szCs w:val="22"/>
              </w:rPr>
            </w:pPr>
            <w:r w:rsidRPr="00ED699D">
              <w:rPr>
                <w:b/>
                <w:bCs/>
                <w:sz w:val="22"/>
                <w:szCs w:val="22"/>
              </w:rPr>
              <w:t xml:space="preserve">Bod </w:t>
            </w:r>
            <w:r w:rsidR="006F6B0F">
              <w:rPr>
                <w:b/>
                <w:bCs/>
                <w:sz w:val="22"/>
                <w:szCs w:val="22"/>
              </w:rPr>
              <w:t>2</w:t>
            </w:r>
            <w:r w:rsidR="002F6388">
              <w:rPr>
                <w:b/>
                <w:bCs/>
                <w:sz w:val="22"/>
                <w:szCs w:val="22"/>
              </w:rPr>
              <w:t>9</w:t>
            </w:r>
          </w:p>
          <w:p w14:paraId="4F1C0814" w14:textId="77777777" w:rsidR="0044172B" w:rsidRPr="00ED699D" w:rsidRDefault="0044172B" w:rsidP="0044172B">
            <w:pPr>
              <w:rPr>
                <w:bCs/>
                <w:sz w:val="22"/>
                <w:szCs w:val="22"/>
              </w:rPr>
            </w:pPr>
          </w:p>
          <w:p w14:paraId="016EC681" w14:textId="77777777" w:rsidR="0044172B" w:rsidRPr="004667B5" w:rsidRDefault="0044172B" w:rsidP="0044172B">
            <w:pPr>
              <w:rPr>
                <w:bCs/>
                <w:sz w:val="22"/>
                <w:szCs w:val="22"/>
                <w:highlight w:val="yellow"/>
              </w:rPr>
            </w:pPr>
          </w:p>
          <w:p w14:paraId="11C1F12C" w14:textId="77777777" w:rsidR="0044172B" w:rsidRDefault="0044172B" w:rsidP="0044172B">
            <w:pPr>
              <w:rPr>
                <w:bCs/>
                <w:sz w:val="22"/>
                <w:szCs w:val="22"/>
                <w:highlight w:val="yellow"/>
              </w:rPr>
            </w:pPr>
          </w:p>
          <w:p w14:paraId="4A406BEA" w14:textId="77777777" w:rsidR="007D02E3" w:rsidRDefault="007D02E3" w:rsidP="0044172B">
            <w:pPr>
              <w:rPr>
                <w:bCs/>
                <w:sz w:val="22"/>
                <w:szCs w:val="22"/>
                <w:highlight w:val="yellow"/>
              </w:rPr>
            </w:pPr>
          </w:p>
          <w:p w14:paraId="4ADB64DF" w14:textId="77777777" w:rsidR="007D02E3" w:rsidRDefault="007D02E3" w:rsidP="0044172B">
            <w:pPr>
              <w:rPr>
                <w:bCs/>
                <w:sz w:val="22"/>
                <w:szCs w:val="22"/>
                <w:highlight w:val="yellow"/>
              </w:rPr>
            </w:pPr>
          </w:p>
          <w:p w14:paraId="35408853" w14:textId="77777777" w:rsidR="007D02E3" w:rsidRPr="004667B5" w:rsidRDefault="007D02E3" w:rsidP="0044172B">
            <w:pPr>
              <w:rPr>
                <w:bCs/>
                <w:sz w:val="22"/>
                <w:szCs w:val="22"/>
                <w:highlight w:val="yellow"/>
              </w:rPr>
            </w:pPr>
          </w:p>
          <w:p w14:paraId="584DE233" w14:textId="77777777" w:rsidR="0044172B" w:rsidRPr="004667B5" w:rsidRDefault="0044172B" w:rsidP="0044172B">
            <w:pPr>
              <w:rPr>
                <w:bCs/>
                <w:sz w:val="22"/>
                <w:szCs w:val="22"/>
                <w:highlight w:val="yellow"/>
              </w:rPr>
            </w:pPr>
          </w:p>
          <w:p w14:paraId="3EEBB33B" w14:textId="77777777" w:rsidR="0044172B" w:rsidRDefault="0044172B" w:rsidP="0044172B">
            <w:pPr>
              <w:rPr>
                <w:bCs/>
                <w:sz w:val="22"/>
                <w:szCs w:val="22"/>
                <w:highlight w:val="yellow"/>
              </w:rPr>
            </w:pPr>
          </w:p>
          <w:p w14:paraId="412603FA" w14:textId="77777777" w:rsidR="00333F8E" w:rsidRDefault="00333F8E" w:rsidP="0044172B">
            <w:pPr>
              <w:rPr>
                <w:bCs/>
                <w:sz w:val="22"/>
                <w:szCs w:val="22"/>
                <w:highlight w:val="yellow"/>
              </w:rPr>
            </w:pPr>
          </w:p>
          <w:p w14:paraId="66659515" w14:textId="77777777" w:rsidR="00333F8E" w:rsidRDefault="00333F8E" w:rsidP="0044172B">
            <w:pPr>
              <w:rPr>
                <w:bCs/>
                <w:sz w:val="22"/>
                <w:szCs w:val="22"/>
                <w:highlight w:val="yellow"/>
              </w:rPr>
            </w:pPr>
          </w:p>
          <w:p w14:paraId="6359E16C" w14:textId="77777777" w:rsidR="00333F8E" w:rsidRDefault="00333F8E" w:rsidP="0044172B">
            <w:pPr>
              <w:rPr>
                <w:bCs/>
                <w:sz w:val="22"/>
                <w:szCs w:val="22"/>
                <w:highlight w:val="yellow"/>
              </w:rPr>
            </w:pPr>
          </w:p>
          <w:p w14:paraId="02EAD2B0" w14:textId="77777777" w:rsidR="00333F8E" w:rsidRDefault="00333F8E" w:rsidP="0044172B">
            <w:pPr>
              <w:rPr>
                <w:bCs/>
                <w:sz w:val="22"/>
                <w:szCs w:val="22"/>
                <w:highlight w:val="yellow"/>
              </w:rPr>
            </w:pPr>
          </w:p>
          <w:p w14:paraId="17BDBD63" w14:textId="77777777" w:rsidR="00333F8E" w:rsidRDefault="00333F8E" w:rsidP="0044172B">
            <w:pPr>
              <w:rPr>
                <w:bCs/>
                <w:sz w:val="22"/>
                <w:szCs w:val="22"/>
                <w:highlight w:val="yellow"/>
              </w:rPr>
            </w:pPr>
          </w:p>
          <w:p w14:paraId="47E4F881" w14:textId="77777777" w:rsidR="00333F8E" w:rsidRDefault="00333F8E" w:rsidP="0044172B">
            <w:pPr>
              <w:rPr>
                <w:bCs/>
                <w:sz w:val="22"/>
                <w:szCs w:val="22"/>
                <w:highlight w:val="yellow"/>
              </w:rPr>
            </w:pPr>
          </w:p>
          <w:p w14:paraId="42D315D4" w14:textId="77777777" w:rsidR="00333F8E" w:rsidRDefault="00333F8E" w:rsidP="0044172B">
            <w:pPr>
              <w:rPr>
                <w:bCs/>
                <w:sz w:val="22"/>
                <w:szCs w:val="22"/>
                <w:highlight w:val="yellow"/>
              </w:rPr>
            </w:pPr>
          </w:p>
          <w:p w14:paraId="14D11230" w14:textId="77777777" w:rsidR="00333F8E" w:rsidRDefault="00333F8E" w:rsidP="0044172B">
            <w:pPr>
              <w:rPr>
                <w:bCs/>
                <w:sz w:val="22"/>
                <w:szCs w:val="22"/>
                <w:highlight w:val="yellow"/>
              </w:rPr>
            </w:pPr>
          </w:p>
          <w:p w14:paraId="07A4224F" w14:textId="77777777" w:rsidR="00333F8E" w:rsidRDefault="00333F8E" w:rsidP="0044172B">
            <w:pPr>
              <w:rPr>
                <w:bCs/>
                <w:sz w:val="22"/>
                <w:szCs w:val="22"/>
                <w:highlight w:val="yellow"/>
              </w:rPr>
            </w:pPr>
          </w:p>
          <w:p w14:paraId="24C56940" w14:textId="77777777" w:rsidR="00333F8E" w:rsidRDefault="00333F8E" w:rsidP="0044172B">
            <w:pPr>
              <w:rPr>
                <w:bCs/>
                <w:sz w:val="22"/>
                <w:szCs w:val="22"/>
                <w:highlight w:val="yellow"/>
              </w:rPr>
            </w:pPr>
          </w:p>
          <w:p w14:paraId="3A14B274" w14:textId="77777777" w:rsidR="00333F8E" w:rsidRPr="004667B5" w:rsidRDefault="00333F8E" w:rsidP="0044172B">
            <w:pPr>
              <w:rPr>
                <w:bCs/>
                <w:sz w:val="22"/>
                <w:szCs w:val="22"/>
                <w:highlight w:val="yellow"/>
              </w:rPr>
            </w:pPr>
          </w:p>
          <w:p w14:paraId="5B72D111" w14:textId="77777777" w:rsidR="007D02E3" w:rsidRPr="00170F52" w:rsidRDefault="007D02E3" w:rsidP="007D02E3">
            <w:pPr>
              <w:rPr>
                <w:b/>
                <w:bCs/>
                <w:sz w:val="22"/>
                <w:szCs w:val="22"/>
              </w:rPr>
            </w:pPr>
            <w:r w:rsidRPr="00170F52">
              <w:rPr>
                <w:b/>
                <w:bCs/>
                <w:sz w:val="22"/>
                <w:szCs w:val="22"/>
              </w:rPr>
              <w:t>Návrh</w:t>
            </w:r>
          </w:p>
          <w:p w14:paraId="5ECB539D" w14:textId="77777777" w:rsidR="007D02E3" w:rsidRPr="00170F52" w:rsidRDefault="007D02E3" w:rsidP="007D02E3">
            <w:pPr>
              <w:rPr>
                <w:b/>
                <w:bCs/>
                <w:sz w:val="22"/>
                <w:szCs w:val="22"/>
              </w:rPr>
            </w:pPr>
            <w:r w:rsidRPr="00170F52">
              <w:rPr>
                <w:b/>
                <w:bCs/>
                <w:sz w:val="22"/>
                <w:szCs w:val="22"/>
              </w:rPr>
              <w:t>zákona</w:t>
            </w:r>
          </w:p>
          <w:p w14:paraId="39539117" w14:textId="4D5B2FB4" w:rsidR="007D02E3" w:rsidRPr="00ED699D" w:rsidRDefault="007D02E3" w:rsidP="007D02E3">
            <w:pPr>
              <w:rPr>
                <w:b/>
                <w:bCs/>
                <w:sz w:val="22"/>
                <w:szCs w:val="22"/>
              </w:rPr>
            </w:pPr>
            <w:r w:rsidRPr="00170F52">
              <w:rPr>
                <w:b/>
                <w:bCs/>
                <w:sz w:val="22"/>
                <w:szCs w:val="22"/>
              </w:rPr>
              <w:t xml:space="preserve">Čl. </w:t>
            </w:r>
            <w:r w:rsidR="0085697D">
              <w:rPr>
                <w:b/>
                <w:bCs/>
                <w:sz w:val="22"/>
                <w:szCs w:val="22"/>
              </w:rPr>
              <w:t>I</w:t>
            </w:r>
            <w:r w:rsidRPr="00170F52">
              <w:rPr>
                <w:b/>
                <w:bCs/>
                <w:sz w:val="22"/>
                <w:szCs w:val="22"/>
              </w:rPr>
              <w:t>I.</w:t>
            </w:r>
            <w:r w:rsidRPr="00ED699D">
              <w:rPr>
                <w:b/>
                <w:bCs/>
                <w:sz w:val="22"/>
                <w:szCs w:val="22"/>
              </w:rPr>
              <w:t xml:space="preserve"> </w:t>
            </w:r>
          </w:p>
          <w:p w14:paraId="55F1FE24" w14:textId="5E9594FC" w:rsidR="007D02E3" w:rsidRPr="00ED699D" w:rsidRDefault="007D02E3" w:rsidP="007D02E3">
            <w:pPr>
              <w:adjustRightInd w:val="0"/>
              <w:rPr>
                <w:color w:val="000000"/>
                <w:sz w:val="22"/>
                <w:szCs w:val="22"/>
              </w:rPr>
            </w:pPr>
            <w:r w:rsidRPr="00ED699D">
              <w:rPr>
                <w:b/>
                <w:bCs/>
                <w:sz w:val="22"/>
                <w:szCs w:val="22"/>
              </w:rPr>
              <w:t xml:space="preserve">Bod </w:t>
            </w:r>
            <w:r w:rsidR="00000078">
              <w:rPr>
                <w:b/>
                <w:bCs/>
                <w:sz w:val="22"/>
                <w:szCs w:val="22"/>
              </w:rPr>
              <w:t>2</w:t>
            </w:r>
            <w:r w:rsidR="002F6388">
              <w:rPr>
                <w:b/>
                <w:bCs/>
                <w:sz w:val="22"/>
                <w:szCs w:val="22"/>
              </w:rPr>
              <w:t>9</w:t>
            </w:r>
          </w:p>
          <w:p w14:paraId="1AD2CF58" w14:textId="77777777" w:rsidR="0044172B" w:rsidRPr="004667B5" w:rsidRDefault="0044172B" w:rsidP="00170F52">
            <w:pPr>
              <w:adjustRightInd w:val="0"/>
              <w:rPr>
                <w:bCs/>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tcPr>
          <w:p w14:paraId="21FC001C" w14:textId="77777777" w:rsidR="0044172B" w:rsidRDefault="0044172B" w:rsidP="0044172B">
            <w:pPr>
              <w:jc w:val="center"/>
              <w:rPr>
                <w:b/>
                <w:sz w:val="22"/>
                <w:szCs w:val="22"/>
                <w:highlight w:val="yellow"/>
              </w:rPr>
            </w:pPr>
          </w:p>
          <w:p w14:paraId="30A97A5F" w14:textId="77777777" w:rsidR="0044172B" w:rsidRDefault="0044172B" w:rsidP="0044172B">
            <w:pPr>
              <w:jc w:val="center"/>
              <w:rPr>
                <w:b/>
                <w:sz w:val="22"/>
                <w:szCs w:val="22"/>
                <w:highlight w:val="yellow"/>
              </w:rPr>
            </w:pPr>
          </w:p>
          <w:p w14:paraId="4F13C783" w14:textId="77777777" w:rsidR="0044172B" w:rsidRDefault="0044172B" w:rsidP="0044172B">
            <w:pPr>
              <w:jc w:val="center"/>
              <w:rPr>
                <w:b/>
                <w:sz w:val="22"/>
                <w:szCs w:val="22"/>
                <w:highlight w:val="yellow"/>
              </w:rPr>
            </w:pPr>
          </w:p>
          <w:p w14:paraId="497FF85C" w14:textId="32E7556B" w:rsidR="0044172B" w:rsidRPr="004667B5" w:rsidRDefault="0044172B" w:rsidP="0044172B">
            <w:pPr>
              <w:jc w:val="center"/>
              <w:rPr>
                <w:b/>
                <w:sz w:val="22"/>
                <w:szCs w:val="22"/>
              </w:rPr>
            </w:pPr>
            <w:r w:rsidRPr="004667B5">
              <w:rPr>
                <w:b/>
                <w:sz w:val="22"/>
                <w:szCs w:val="22"/>
              </w:rPr>
              <w:t xml:space="preserve">§ </w:t>
            </w:r>
            <w:r>
              <w:rPr>
                <w:b/>
                <w:sz w:val="22"/>
                <w:szCs w:val="22"/>
              </w:rPr>
              <w:t>56</w:t>
            </w:r>
          </w:p>
          <w:p w14:paraId="4D67ACF3" w14:textId="0C1D4672" w:rsidR="0044172B" w:rsidRPr="004667B5" w:rsidRDefault="0044172B" w:rsidP="0044172B">
            <w:pPr>
              <w:jc w:val="center"/>
              <w:rPr>
                <w:b/>
                <w:sz w:val="22"/>
                <w:szCs w:val="22"/>
              </w:rPr>
            </w:pPr>
            <w:r w:rsidRPr="004667B5">
              <w:rPr>
                <w:b/>
                <w:sz w:val="22"/>
                <w:szCs w:val="22"/>
              </w:rPr>
              <w:t xml:space="preserve">O: </w:t>
            </w:r>
            <w:r>
              <w:rPr>
                <w:b/>
                <w:sz w:val="22"/>
                <w:szCs w:val="22"/>
              </w:rPr>
              <w:t xml:space="preserve">1 </w:t>
            </w:r>
          </w:p>
          <w:p w14:paraId="30A14A58" w14:textId="77777777" w:rsidR="0044172B" w:rsidRDefault="0044172B" w:rsidP="0044172B">
            <w:pPr>
              <w:jc w:val="center"/>
              <w:rPr>
                <w:b/>
                <w:sz w:val="22"/>
                <w:szCs w:val="22"/>
                <w:highlight w:val="yellow"/>
              </w:rPr>
            </w:pPr>
          </w:p>
          <w:p w14:paraId="46AFB33A" w14:textId="77777777" w:rsidR="0044172B" w:rsidRDefault="0044172B" w:rsidP="0044172B">
            <w:pPr>
              <w:jc w:val="center"/>
              <w:rPr>
                <w:b/>
                <w:sz w:val="22"/>
                <w:szCs w:val="22"/>
                <w:highlight w:val="yellow"/>
              </w:rPr>
            </w:pPr>
          </w:p>
          <w:p w14:paraId="6ABE709D" w14:textId="77777777" w:rsidR="0044172B" w:rsidRDefault="0044172B" w:rsidP="0044172B">
            <w:pPr>
              <w:jc w:val="center"/>
              <w:rPr>
                <w:b/>
                <w:sz w:val="22"/>
                <w:szCs w:val="22"/>
                <w:highlight w:val="yellow"/>
              </w:rPr>
            </w:pPr>
          </w:p>
          <w:p w14:paraId="588FF3E1" w14:textId="77777777" w:rsidR="0044172B" w:rsidRDefault="0044172B" w:rsidP="0044172B">
            <w:pPr>
              <w:jc w:val="center"/>
              <w:rPr>
                <w:b/>
                <w:sz w:val="22"/>
                <w:szCs w:val="22"/>
                <w:highlight w:val="yellow"/>
              </w:rPr>
            </w:pPr>
          </w:p>
          <w:p w14:paraId="019310D9" w14:textId="77777777" w:rsidR="0044172B" w:rsidRDefault="0044172B" w:rsidP="0044172B">
            <w:pPr>
              <w:jc w:val="center"/>
              <w:rPr>
                <w:b/>
                <w:sz w:val="22"/>
                <w:szCs w:val="22"/>
                <w:highlight w:val="yellow"/>
              </w:rPr>
            </w:pPr>
          </w:p>
          <w:p w14:paraId="6D4C10D5" w14:textId="77777777" w:rsidR="0044172B" w:rsidRPr="00170F52" w:rsidRDefault="0044172B" w:rsidP="0044172B">
            <w:pPr>
              <w:jc w:val="center"/>
              <w:rPr>
                <w:b/>
                <w:sz w:val="22"/>
                <w:szCs w:val="22"/>
              </w:rPr>
            </w:pPr>
          </w:p>
          <w:p w14:paraId="65D7E559" w14:textId="77777777" w:rsidR="00011346" w:rsidRPr="00170F52" w:rsidRDefault="00011346" w:rsidP="00011346">
            <w:pPr>
              <w:jc w:val="center"/>
              <w:rPr>
                <w:b/>
                <w:sz w:val="22"/>
                <w:szCs w:val="22"/>
              </w:rPr>
            </w:pPr>
          </w:p>
          <w:p w14:paraId="67DEDF33" w14:textId="310D49E0" w:rsidR="00011346" w:rsidRPr="00170F52" w:rsidRDefault="00011346" w:rsidP="00011346">
            <w:pPr>
              <w:jc w:val="center"/>
              <w:rPr>
                <w:b/>
                <w:sz w:val="22"/>
                <w:szCs w:val="22"/>
              </w:rPr>
            </w:pPr>
            <w:r w:rsidRPr="00170F52">
              <w:rPr>
                <w:b/>
                <w:sz w:val="22"/>
                <w:szCs w:val="22"/>
              </w:rPr>
              <w:t>§ 56</w:t>
            </w:r>
          </w:p>
          <w:p w14:paraId="037359D9" w14:textId="44730CDA" w:rsidR="006F6B0F" w:rsidRPr="00170F52" w:rsidRDefault="00011346" w:rsidP="00011346">
            <w:pPr>
              <w:jc w:val="center"/>
              <w:rPr>
                <w:b/>
                <w:sz w:val="22"/>
                <w:szCs w:val="22"/>
              </w:rPr>
            </w:pPr>
            <w:r w:rsidRPr="00170F52">
              <w:rPr>
                <w:b/>
                <w:sz w:val="22"/>
                <w:szCs w:val="22"/>
              </w:rPr>
              <w:t>O: 2</w:t>
            </w:r>
            <w:r w:rsidR="007A130B">
              <w:rPr>
                <w:b/>
                <w:sz w:val="22"/>
                <w:szCs w:val="22"/>
              </w:rPr>
              <w:t xml:space="preserve"> a 4</w:t>
            </w:r>
            <w:r w:rsidR="006F6B0F">
              <w:rPr>
                <w:b/>
                <w:sz w:val="22"/>
                <w:szCs w:val="22"/>
              </w:rPr>
              <w:t xml:space="preserve"> </w:t>
            </w:r>
          </w:p>
          <w:p w14:paraId="09909F83" w14:textId="77777777" w:rsidR="0044172B" w:rsidRPr="00170F52" w:rsidRDefault="0044172B" w:rsidP="0044172B">
            <w:pPr>
              <w:jc w:val="center"/>
              <w:rPr>
                <w:b/>
                <w:sz w:val="22"/>
                <w:szCs w:val="22"/>
              </w:rPr>
            </w:pPr>
          </w:p>
          <w:p w14:paraId="2998CA27" w14:textId="77777777" w:rsidR="0044172B" w:rsidRPr="00170F52" w:rsidRDefault="0044172B" w:rsidP="0044172B">
            <w:pPr>
              <w:jc w:val="center"/>
              <w:rPr>
                <w:b/>
                <w:sz w:val="22"/>
                <w:szCs w:val="22"/>
              </w:rPr>
            </w:pPr>
          </w:p>
          <w:p w14:paraId="6284CC19" w14:textId="77777777" w:rsidR="0044172B" w:rsidRDefault="0044172B" w:rsidP="0044172B">
            <w:pPr>
              <w:jc w:val="center"/>
              <w:rPr>
                <w:b/>
                <w:sz w:val="22"/>
                <w:szCs w:val="22"/>
                <w:highlight w:val="yellow"/>
              </w:rPr>
            </w:pPr>
          </w:p>
          <w:p w14:paraId="7FE9B06E" w14:textId="77777777" w:rsidR="0044172B" w:rsidRDefault="0044172B" w:rsidP="0044172B">
            <w:pPr>
              <w:jc w:val="center"/>
              <w:rPr>
                <w:b/>
                <w:sz w:val="22"/>
                <w:szCs w:val="22"/>
                <w:highlight w:val="yellow"/>
              </w:rPr>
            </w:pPr>
          </w:p>
          <w:p w14:paraId="17D658E0" w14:textId="77777777" w:rsidR="0044172B" w:rsidRDefault="0044172B" w:rsidP="0044172B">
            <w:pPr>
              <w:jc w:val="center"/>
              <w:rPr>
                <w:b/>
                <w:sz w:val="22"/>
                <w:szCs w:val="22"/>
                <w:highlight w:val="yellow"/>
              </w:rPr>
            </w:pPr>
          </w:p>
          <w:p w14:paraId="7A56C655" w14:textId="77777777" w:rsidR="0044172B" w:rsidRDefault="0044172B" w:rsidP="0044172B">
            <w:pPr>
              <w:jc w:val="center"/>
              <w:rPr>
                <w:b/>
                <w:sz w:val="22"/>
                <w:szCs w:val="22"/>
                <w:highlight w:val="yellow"/>
              </w:rPr>
            </w:pPr>
          </w:p>
          <w:p w14:paraId="1F8A6200" w14:textId="77777777" w:rsidR="0044172B" w:rsidRDefault="0044172B" w:rsidP="0044172B">
            <w:pPr>
              <w:jc w:val="center"/>
              <w:rPr>
                <w:b/>
                <w:sz w:val="22"/>
                <w:szCs w:val="22"/>
                <w:highlight w:val="yellow"/>
              </w:rPr>
            </w:pPr>
          </w:p>
          <w:p w14:paraId="5E070AB7" w14:textId="77777777" w:rsidR="0044172B" w:rsidRDefault="0044172B" w:rsidP="0044172B">
            <w:pPr>
              <w:jc w:val="center"/>
              <w:rPr>
                <w:b/>
                <w:sz w:val="22"/>
                <w:szCs w:val="22"/>
                <w:highlight w:val="yellow"/>
              </w:rPr>
            </w:pPr>
          </w:p>
          <w:p w14:paraId="6FAE1BF5" w14:textId="77777777" w:rsidR="0044172B" w:rsidRDefault="0044172B" w:rsidP="0044172B">
            <w:pPr>
              <w:jc w:val="center"/>
              <w:rPr>
                <w:b/>
                <w:sz w:val="22"/>
                <w:szCs w:val="22"/>
                <w:highlight w:val="yellow"/>
              </w:rPr>
            </w:pPr>
          </w:p>
          <w:p w14:paraId="3A8C010A" w14:textId="77777777" w:rsidR="0044172B" w:rsidRDefault="0044172B" w:rsidP="0044172B">
            <w:pPr>
              <w:jc w:val="center"/>
              <w:rPr>
                <w:b/>
                <w:sz w:val="22"/>
                <w:szCs w:val="22"/>
                <w:highlight w:val="yellow"/>
              </w:rPr>
            </w:pPr>
          </w:p>
          <w:p w14:paraId="297CE085" w14:textId="77777777" w:rsidR="00170F52" w:rsidRDefault="00170F52" w:rsidP="0044172B">
            <w:pPr>
              <w:jc w:val="center"/>
              <w:rPr>
                <w:b/>
                <w:sz w:val="22"/>
                <w:szCs w:val="22"/>
                <w:highlight w:val="yellow"/>
              </w:rPr>
            </w:pPr>
          </w:p>
          <w:p w14:paraId="33A50B6B" w14:textId="77777777" w:rsidR="00170F52" w:rsidRDefault="00170F52" w:rsidP="0044172B">
            <w:pPr>
              <w:jc w:val="center"/>
              <w:rPr>
                <w:b/>
                <w:sz w:val="22"/>
                <w:szCs w:val="22"/>
                <w:highlight w:val="yellow"/>
              </w:rPr>
            </w:pPr>
          </w:p>
          <w:p w14:paraId="694ED54E" w14:textId="77777777" w:rsidR="00170F52" w:rsidRPr="00170F52" w:rsidRDefault="00170F52" w:rsidP="0044172B">
            <w:pPr>
              <w:jc w:val="center"/>
              <w:rPr>
                <w:b/>
                <w:sz w:val="22"/>
                <w:szCs w:val="22"/>
              </w:rPr>
            </w:pPr>
          </w:p>
          <w:p w14:paraId="2146D363" w14:textId="77777777" w:rsidR="0044172B" w:rsidRPr="00170F52" w:rsidRDefault="0044172B" w:rsidP="0044172B">
            <w:pPr>
              <w:jc w:val="center"/>
              <w:rPr>
                <w:b/>
                <w:sz w:val="22"/>
                <w:szCs w:val="22"/>
              </w:rPr>
            </w:pPr>
          </w:p>
          <w:p w14:paraId="649C384C" w14:textId="77777777" w:rsidR="00991A2F" w:rsidRPr="00170F52" w:rsidRDefault="00991A2F" w:rsidP="00991A2F">
            <w:pPr>
              <w:jc w:val="center"/>
              <w:rPr>
                <w:b/>
                <w:sz w:val="22"/>
                <w:szCs w:val="22"/>
              </w:rPr>
            </w:pPr>
            <w:r w:rsidRPr="00170F52">
              <w:rPr>
                <w:b/>
                <w:sz w:val="22"/>
                <w:szCs w:val="22"/>
              </w:rPr>
              <w:t>§ 56</w:t>
            </w:r>
          </w:p>
          <w:p w14:paraId="58289EF7" w14:textId="49E078DA" w:rsidR="00991A2F" w:rsidRPr="00170F52" w:rsidRDefault="00991A2F" w:rsidP="00991A2F">
            <w:pPr>
              <w:jc w:val="center"/>
              <w:rPr>
                <w:b/>
                <w:sz w:val="22"/>
                <w:szCs w:val="22"/>
              </w:rPr>
            </w:pPr>
            <w:r w:rsidRPr="00170F52">
              <w:rPr>
                <w:b/>
                <w:sz w:val="22"/>
                <w:szCs w:val="22"/>
              </w:rPr>
              <w:t>O: 4</w:t>
            </w:r>
          </w:p>
          <w:p w14:paraId="61FC8F0A" w14:textId="77777777" w:rsidR="0044172B" w:rsidRPr="00170F52" w:rsidRDefault="0044172B" w:rsidP="0044172B">
            <w:pPr>
              <w:jc w:val="center"/>
              <w:rPr>
                <w:b/>
                <w:sz w:val="22"/>
                <w:szCs w:val="22"/>
              </w:rPr>
            </w:pPr>
          </w:p>
          <w:p w14:paraId="29D18872" w14:textId="77777777" w:rsidR="0044172B" w:rsidRPr="00170F52" w:rsidRDefault="0044172B" w:rsidP="0044172B">
            <w:pPr>
              <w:jc w:val="center"/>
              <w:rPr>
                <w:b/>
                <w:sz w:val="22"/>
                <w:szCs w:val="22"/>
              </w:rPr>
            </w:pPr>
          </w:p>
          <w:p w14:paraId="62232F66" w14:textId="77777777" w:rsidR="0044172B" w:rsidRDefault="0044172B" w:rsidP="0044172B">
            <w:pPr>
              <w:jc w:val="center"/>
              <w:rPr>
                <w:b/>
                <w:sz w:val="22"/>
                <w:szCs w:val="22"/>
                <w:highlight w:val="yellow"/>
              </w:rPr>
            </w:pPr>
          </w:p>
          <w:p w14:paraId="3E7ACDAD" w14:textId="77777777" w:rsidR="0044172B" w:rsidRDefault="0044172B" w:rsidP="0044172B">
            <w:pPr>
              <w:jc w:val="center"/>
              <w:rPr>
                <w:b/>
                <w:sz w:val="22"/>
                <w:szCs w:val="22"/>
                <w:highlight w:val="yellow"/>
              </w:rPr>
            </w:pPr>
          </w:p>
          <w:p w14:paraId="644855E7" w14:textId="77777777" w:rsidR="0044172B" w:rsidRDefault="0044172B" w:rsidP="0044172B">
            <w:pPr>
              <w:jc w:val="center"/>
              <w:rPr>
                <w:b/>
                <w:sz w:val="22"/>
                <w:szCs w:val="22"/>
                <w:highlight w:val="yellow"/>
              </w:rPr>
            </w:pPr>
          </w:p>
          <w:p w14:paraId="15F9D803" w14:textId="77777777" w:rsidR="0044172B" w:rsidRDefault="0044172B" w:rsidP="0044172B">
            <w:pPr>
              <w:jc w:val="center"/>
              <w:rPr>
                <w:b/>
                <w:sz w:val="22"/>
                <w:szCs w:val="22"/>
                <w:highlight w:val="yellow"/>
              </w:rPr>
            </w:pPr>
          </w:p>
          <w:p w14:paraId="435A8DE1" w14:textId="77777777" w:rsidR="0044172B" w:rsidRDefault="0044172B" w:rsidP="0044172B">
            <w:pPr>
              <w:jc w:val="center"/>
              <w:rPr>
                <w:b/>
                <w:sz w:val="22"/>
                <w:szCs w:val="22"/>
                <w:highlight w:val="yellow"/>
              </w:rPr>
            </w:pPr>
          </w:p>
          <w:p w14:paraId="5204F59D" w14:textId="77777777" w:rsidR="0044172B" w:rsidRDefault="0044172B" w:rsidP="0044172B">
            <w:pPr>
              <w:jc w:val="center"/>
              <w:rPr>
                <w:b/>
                <w:sz w:val="22"/>
                <w:szCs w:val="22"/>
                <w:highlight w:val="yellow"/>
              </w:rPr>
            </w:pPr>
          </w:p>
          <w:p w14:paraId="35F4F0DC" w14:textId="77777777" w:rsidR="0044172B" w:rsidRDefault="0044172B" w:rsidP="0044172B">
            <w:pPr>
              <w:jc w:val="center"/>
              <w:rPr>
                <w:b/>
                <w:sz w:val="22"/>
                <w:szCs w:val="22"/>
                <w:highlight w:val="yellow"/>
              </w:rPr>
            </w:pPr>
          </w:p>
          <w:p w14:paraId="0A106A9E" w14:textId="77777777" w:rsidR="0044172B" w:rsidRDefault="0044172B" w:rsidP="0044172B">
            <w:pPr>
              <w:jc w:val="center"/>
              <w:rPr>
                <w:b/>
                <w:sz w:val="22"/>
                <w:szCs w:val="22"/>
                <w:highlight w:val="yellow"/>
              </w:rPr>
            </w:pPr>
          </w:p>
          <w:p w14:paraId="7C0C178A" w14:textId="77777777" w:rsidR="0044172B" w:rsidRDefault="0044172B" w:rsidP="0044172B">
            <w:pPr>
              <w:jc w:val="center"/>
              <w:rPr>
                <w:b/>
                <w:sz w:val="22"/>
                <w:szCs w:val="22"/>
                <w:highlight w:val="yellow"/>
              </w:rPr>
            </w:pPr>
          </w:p>
          <w:p w14:paraId="70B184DA" w14:textId="77777777" w:rsidR="0044172B" w:rsidRDefault="0044172B" w:rsidP="0044172B">
            <w:pPr>
              <w:jc w:val="center"/>
              <w:rPr>
                <w:b/>
                <w:sz w:val="22"/>
                <w:szCs w:val="22"/>
                <w:highlight w:val="yellow"/>
              </w:rPr>
            </w:pPr>
          </w:p>
          <w:p w14:paraId="43499315" w14:textId="77777777" w:rsidR="0044172B" w:rsidRDefault="0044172B" w:rsidP="0044172B">
            <w:pPr>
              <w:jc w:val="center"/>
              <w:rPr>
                <w:b/>
                <w:sz w:val="22"/>
                <w:szCs w:val="22"/>
                <w:highlight w:val="yellow"/>
              </w:rPr>
            </w:pPr>
          </w:p>
          <w:p w14:paraId="25895EF2" w14:textId="77777777" w:rsidR="0044172B" w:rsidRDefault="0044172B" w:rsidP="0044172B">
            <w:pPr>
              <w:jc w:val="center"/>
              <w:rPr>
                <w:b/>
                <w:sz w:val="22"/>
                <w:szCs w:val="22"/>
                <w:highlight w:val="yellow"/>
              </w:rPr>
            </w:pPr>
          </w:p>
          <w:p w14:paraId="487C7838" w14:textId="77777777" w:rsidR="0044172B" w:rsidRDefault="0044172B" w:rsidP="0044172B">
            <w:pPr>
              <w:jc w:val="center"/>
              <w:rPr>
                <w:b/>
                <w:sz w:val="22"/>
                <w:szCs w:val="22"/>
                <w:highlight w:val="yellow"/>
              </w:rPr>
            </w:pPr>
          </w:p>
          <w:p w14:paraId="71BE7ECF" w14:textId="77777777" w:rsidR="0044172B" w:rsidRDefault="0044172B" w:rsidP="0044172B">
            <w:pPr>
              <w:jc w:val="center"/>
              <w:rPr>
                <w:b/>
                <w:sz w:val="22"/>
                <w:szCs w:val="22"/>
                <w:highlight w:val="yellow"/>
              </w:rPr>
            </w:pPr>
          </w:p>
          <w:p w14:paraId="7532CE63" w14:textId="77777777" w:rsidR="0044172B" w:rsidRDefault="0044172B" w:rsidP="0044172B">
            <w:pPr>
              <w:jc w:val="center"/>
              <w:rPr>
                <w:b/>
                <w:sz w:val="22"/>
                <w:szCs w:val="22"/>
                <w:highlight w:val="yellow"/>
              </w:rPr>
            </w:pPr>
          </w:p>
          <w:p w14:paraId="4ED9A033" w14:textId="77777777" w:rsidR="0044172B" w:rsidRDefault="0044172B" w:rsidP="0044172B">
            <w:pPr>
              <w:jc w:val="center"/>
              <w:rPr>
                <w:b/>
                <w:sz w:val="22"/>
                <w:szCs w:val="22"/>
                <w:highlight w:val="yellow"/>
              </w:rPr>
            </w:pPr>
          </w:p>
          <w:p w14:paraId="6EC0FF05" w14:textId="77777777" w:rsidR="0044172B" w:rsidRDefault="0044172B" w:rsidP="0044172B">
            <w:pPr>
              <w:jc w:val="center"/>
              <w:rPr>
                <w:b/>
                <w:sz w:val="22"/>
                <w:szCs w:val="22"/>
                <w:highlight w:val="yellow"/>
              </w:rPr>
            </w:pPr>
          </w:p>
          <w:p w14:paraId="282D1878" w14:textId="77777777" w:rsidR="0044172B" w:rsidRDefault="0044172B" w:rsidP="0044172B">
            <w:pPr>
              <w:jc w:val="center"/>
              <w:rPr>
                <w:b/>
                <w:sz w:val="22"/>
                <w:szCs w:val="22"/>
                <w:highlight w:val="yellow"/>
              </w:rPr>
            </w:pPr>
          </w:p>
          <w:p w14:paraId="4628B758" w14:textId="77777777" w:rsidR="0044172B" w:rsidRDefault="0044172B" w:rsidP="0044172B">
            <w:pPr>
              <w:jc w:val="center"/>
              <w:rPr>
                <w:b/>
                <w:sz w:val="22"/>
                <w:szCs w:val="22"/>
                <w:highlight w:val="yellow"/>
              </w:rPr>
            </w:pPr>
          </w:p>
          <w:p w14:paraId="7CA2A68B" w14:textId="77777777" w:rsidR="0044172B" w:rsidRDefault="0044172B" w:rsidP="0044172B">
            <w:pPr>
              <w:jc w:val="center"/>
              <w:rPr>
                <w:b/>
                <w:sz w:val="22"/>
                <w:szCs w:val="22"/>
                <w:highlight w:val="yellow"/>
              </w:rPr>
            </w:pPr>
          </w:p>
          <w:p w14:paraId="46098053" w14:textId="77777777" w:rsidR="0044172B" w:rsidRDefault="0044172B" w:rsidP="0044172B">
            <w:pPr>
              <w:jc w:val="center"/>
              <w:rPr>
                <w:b/>
                <w:sz w:val="22"/>
                <w:szCs w:val="22"/>
                <w:highlight w:val="yellow"/>
              </w:rPr>
            </w:pPr>
          </w:p>
          <w:p w14:paraId="37D1688E" w14:textId="77777777" w:rsidR="0044172B" w:rsidRDefault="0044172B" w:rsidP="0044172B">
            <w:pPr>
              <w:jc w:val="center"/>
              <w:rPr>
                <w:b/>
                <w:sz w:val="22"/>
                <w:szCs w:val="22"/>
                <w:highlight w:val="yellow"/>
              </w:rPr>
            </w:pPr>
          </w:p>
          <w:p w14:paraId="0B261D16" w14:textId="77777777" w:rsidR="0044172B" w:rsidRDefault="0044172B" w:rsidP="0044172B">
            <w:pPr>
              <w:jc w:val="center"/>
              <w:rPr>
                <w:b/>
                <w:sz w:val="22"/>
                <w:szCs w:val="22"/>
                <w:highlight w:val="yellow"/>
              </w:rPr>
            </w:pPr>
          </w:p>
          <w:p w14:paraId="56D9385E" w14:textId="77777777" w:rsidR="0044172B" w:rsidRDefault="0044172B" w:rsidP="0044172B">
            <w:pPr>
              <w:jc w:val="center"/>
              <w:rPr>
                <w:b/>
                <w:sz w:val="22"/>
                <w:szCs w:val="22"/>
                <w:highlight w:val="yellow"/>
              </w:rPr>
            </w:pPr>
          </w:p>
          <w:p w14:paraId="4D9C2114" w14:textId="77777777" w:rsidR="0044172B" w:rsidRDefault="0044172B" w:rsidP="0044172B">
            <w:pPr>
              <w:jc w:val="center"/>
              <w:rPr>
                <w:b/>
                <w:sz w:val="22"/>
                <w:szCs w:val="22"/>
                <w:highlight w:val="yellow"/>
              </w:rPr>
            </w:pPr>
          </w:p>
          <w:p w14:paraId="1C0A2659" w14:textId="77777777" w:rsidR="0044172B" w:rsidRDefault="0044172B" w:rsidP="0044172B">
            <w:pPr>
              <w:jc w:val="center"/>
              <w:rPr>
                <w:b/>
                <w:sz w:val="22"/>
                <w:szCs w:val="22"/>
                <w:highlight w:val="yellow"/>
              </w:rPr>
            </w:pPr>
          </w:p>
          <w:p w14:paraId="2D13F0D7" w14:textId="77777777" w:rsidR="0044172B" w:rsidRDefault="0044172B" w:rsidP="0044172B">
            <w:pPr>
              <w:jc w:val="center"/>
              <w:rPr>
                <w:b/>
                <w:sz w:val="22"/>
                <w:szCs w:val="22"/>
                <w:highlight w:val="yellow"/>
              </w:rPr>
            </w:pPr>
          </w:p>
          <w:p w14:paraId="52EBAC44" w14:textId="77777777" w:rsidR="0044172B" w:rsidRDefault="0044172B" w:rsidP="0044172B">
            <w:pPr>
              <w:jc w:val="center"/>
              <w:rPr>
                <w:b/>
                <w:sz w:val="22"/>
                <w:szCs w:val="22"/>
                <w:highlight w:val="yellow"/>
              </w:rPr>
            </w:pPr>
          </w:p>
          <w:p w14:paraId="4A6CDAE4" w14:textId="77777777" w:rsidR="0044172B" w:rsidRDefault="0044172B" w:rsidP="0044172B">
            <w:pPr>
              <w:jc w:val="center"/>
              <w:rPr>
                <w:b/>
                <w:sz w:val="22"/>
                <w:szCs w:val="22"/>
                <w:highlight w:val="yellow"/>
              </w:rPr>
            </w:pPr>
          </w:p>
          <w:p w14:paraId="6B8929C5" w14:textId="77777777" w:rsidR="0044172B" w:rsidRDefault="0044172B" w:rsidP="0044172B">
            <w:pPr>
              <w:jc w:val="center"/>
              <w:rPr>
                <w:b/>
                <w:sz w:val="22"/>
                <w:szCs w:val="22"/>
                <w:highlight w:val="yellow"/>
              </w:rPr>
            </w:pPr>
          </w:p>
          <w:p w14:paraId="0EE700A2" w14:textId="77777777" w:rsidR="0044172B" w:rsidRDefault="0044172B" w:rsidP="0044172B">
            <w:pPr>
              <w:jc w:val="center"/>
              <w:rPr>
                <w:b/>
                <w:sz w:val="22"/>
                <w:szCs w:val="22"/>
                <w:highlight w:val="yellow"/>
              </w:rPr>
            </w:pPr>
          </w:p>
          <w:p w14:paraId="320365B3" w14:textId="77777777" w:rsidR="0044172B" w:rsidRDefault="0044172B" w:rsidP="0044172B">
            <w:pPr>
              <w:jc w:val="center"/>
              <w:rPr>
                <w:b/>
                <w:sz w:val="22"/>
                <w:szCs w:val="22"/>
                <w:highlight w:val="yellow"/>
              </w:rPr>
            </w:pPr>
          </w:p>
          <w:p w14:paraId="7AC2DD31" w14:textId="77777777" w:rsidR="0044172B" w:rsidRDefault="0044172B" w:rsidP="0044172B">
            <w:pPr>
              <w:jc w:val="center"/>
              <w:rPr>
                <w:b/>
                <w:sz w:val="22"/>
                <w:szCs w:val="22"/>
                <w:highlight w:val="yellow"/>
              </w:rPr>
            </w:pPr>
          </w:p>
          <w:p w14:paraId="18872240" w14:textId="77777777" w:rsidR="0044172B" w:rsidRDefault="0044172B" w:rsidP="0044172B">
            <w:pPr>
              <w:jc w:val="center"/>
              <w:rPr>
                <w:b/>
                <w:sz w:val="22"/>
                <w:szCs w:val="22"/>
                <w:highlight w:val="yellow"/>
              </w:rPr>
            </w:pPr>
          </w:p>
          <w:p w14:paraId="269957EC" w14:textId="77777777" w:rsidR="0044172B" w:rsidRDefault="0044172B" w:rsidP="0044172B">
            <w:pPr>
              <w:jc w:val="center"/>
              <w:rPr>
                <w:b/>
                <w:sz w:val="22"/>
                <w:szCs w:val="22"/>
                <w:highlight w:val="yellow"/>
              </w:rPr>
            </w:pPr>
          </w:p>
          <w:p w14:paraId="0881EB1D" w14:textId="6F4EE5B4" w:rsidR="00503804" w:rsidRPr="00170F52" w:rsidRDefault="00503804" w:rsidP="00503804">
            <w:pPr>
              <w:rPr>
                <w:b/>
                <w:sz w:val="22"/>
                <w:szCs w:val="22"/>
              </w:rPr>
            </w:pPr>
          </w:p>
          <w:p w14:paraId="40CF0EF2" w14:textId="77777777" w:rsidR="00503804" w:rsidRPr="00170F52" w:rsidRDefault="00503804" w:rsidP="00503804">
            <w:pPr>
              <w:rPr>
                <w:b/>
                <w:sz w:val="22"/>
                <w:szCs w:val="22"/>
              </w:rPr>
            </w:pPr>
          </w:p>
          <w:p w14:paraId="3CE342A2" w14:textId="77777777" w:rsidR="0044172B" w:rsidRPr="00170F52" w:rsidRDefault="0044172B" w:rsidP="0044172B">
            <w:pPr>
              <w:jc w:val="center"/>
              <w:rPr>
                <w:b/>
                <w:sz w:val="22"/>
                <w:szCs w:val="22"/>
              </w:rPr>
            </w:pPr>
            <w:r w:rsidRPr="00170F52">
              <w:rPr>
                <w:b/>
                <w:sz w:val="22"/>
                <w:szCs w:val="22"/>
              </w:rPr>
              <w:t>§ 56</w:t>
            </w:r>
          </w:p>
          <w:p w14:paraId="75800A34" w14:textId="5FECB72D" w:rsidR="0044172B" w:rsidRPr="00170F52" w:rsidRDefault="0044172B" w:rsidP="0044172B">
            <w:pPr>
              <w:jc w:val="center"/>
              <w:rPr>
                <w:b/>
                <w:sz w:val="22"/>
                <w:szCs w:val="22"/>
              </w:rPr>
            </w:pPr>
            <w:r w:rsidRPr="00170F52">
              <w:rPr>
                <w:b/>
                <w:sz w:val="22"/>
                <w:szCs w:val="22"/>
              </w:rPr>
              <w:t xml:space="preserve">O: </w:t>
            </w:r>
            <w:r w:rsidR="00503804" w:rsidRPr="00170F52">
              <w:rPr>
                <w:b/>
                <w:sz w:val="22"/>
                <w:szCs w:val="22"/>
              </w:rPr>
              <w:t>5</w:t>
            </w:r>
          </w:p>
          <w:p w14:paraId="3F13C0B3" w14:textId="77777777" w:rsidR="0044172B" w:rsidRPr="00170F52" w:rsidRDefault="0044172B" w:rsidP="0044172B">
            <w:pPr>
              <w:jc w:val="center"/>
              <w:rPr>
                <w:b/>
                <w:sz w:val="22"/>
                <w:szCs w:val="22"/>
              </w:rPr>
            </w:pPr>
          </w:p>
          <w:p w14:paraId="39751A65" w14:textId="77777777" w:rsidR="0044172B" w:rsidRPr="00170F52" w:rsidRDefault="0044172B" w:rsidP="0044172B">
            <w:pPr>
              <w:jc w:val="center"/>
              <w:rPr>
                <w:b/>
                <w:sz w:val="22"/>
                <w:szCs w:val="22"/>
              </w:rPr>
            </w:pPr>
          </w:p>
          <w:p w14:paraId="45AA2F0D" w14:textId="77777777" w:rsidR="0044172B" w:rsidRPr="00170F52" w:rsidRDefault="0044172B" w:rsidP="0044172B">
            <w:pPr>
              <w:jc w:val="center"/>
              <w:rPr>
                <w:b/>
                <w:sz w:val="22"/>
                <w:szCs w:val="22"/>
              </w:rPr>
            </w:pPr>
            <w:r w:rsidRPr="00170F52">
              <w:rPr>
                <w:b/>
                <w:sz w:val="22"/>
                <w:szCs w:val="22"/>
              </w:rPr>
              <w:t>§ 56</w:t>
            </w:r>
          </w:p>
          <w:p w14:paraId="2CDBDC31" w14:textId="4AB8E349" w:rsidR="0044172B" w:rsidRPr="00170F52" w:rsidRDefault="0044172B" w:rsidP="0044172B">
            <w:pPr>
              <w:jc w:val="center"/>
              <w:rPr>
                <w:b/>
                <w:sz w:val="22"/>
                <w:szCs w:val="22"/>
              </w:rPr>
            </w:pPr>
            <w:r w:rsidRPr="00170F52">
              <w:rPr>
                <w:b/>
                <w:sz w:val="22"/>
                <w:szCs w:val="22"/>
              </w:rPr>
              <w:t xml:space="preserve">O: </w:t>
            </w:r>
            <w:r w:rsidR="00503804" w:rsidRPr="00170F52">
              <w:rPr>
                <w:b/>
                <w:sz w:val="22"/>
                <w:szCs w:val="22"/>
              </w:rPr>
              <w:t>6</w:t>
            </w:r>
          </w:p>
          <w:p w14:paraId="0F116380" w14:textId="77777777" w:rsidR="0044172B" w:rsidRPr="00170F52" w:rsidRDefault="0044172B" w:rsidP="0044172B">
            <w:pPr>
              <w:jc w:val="center"/>
              <w:rPr>
                <w:b/>
                <w:sz w:val="22"/>
                <w:szCs w:val="22"/>
              </w:rPr>
            </w:pPr>
          </w:p>
          <w:p w14:paraId="3ABF4B6A" w14:textId="77777777" w:rsidR="0044172B" w:rsidRPr="00170F52" w:rsidRDefault="0044172B" w:rsidP="0044172B">
            <w:pPr>
              <w:jc w:val="center"/>
              <w:rPr>
                <w:b/>
                <w:sz w:val="22"/>
                <w:szCs w:val="22"/>
              </w:rPr>
            </w:pPr>
          </w:p>
          <w:p w14:paraId="0503D98A" w14:textId="77777777" w:rsidR="0044172B" w:rsidRPr="00170F52" w:rsidRDefault="0044172B" w:rsidP="0044172B">
            <w:pPr>
              <w:jc w:val="center"/>
              <w:rPr>
                <w:b/>
                <w:sz w:val="22"/>
                <w:szCs w:val="22"/>
              </w:rPr>
            </w:pPr>
          </w:p>
          <w:p w14:paraId="16FF0634" w14:textId="77777777" w:rsidR="0044172B" w:rsidRDefault="0044172B" w:rsidP="0044172B">
            <w:pPr>
              <w:jc w:val="center"/>
              <w:rPr>
                <w:b/>
                <w:sz w:val="22"/>
                <w:szCs w:val="22"/>
              </w:rPr>
            </w:pPr>
          </w:p>
          <w:p w14:paraId="6883677F" w14:textId="77777777" w:rsidR="00000078" w:rsidRDefault="00000078" w:rsidP="0044172B">
            <w:pPr>
              <w:jc w:val="center"/>
              <w:rPr>
                <w:b/>
                <w:sz w:val="22"/>
                <w:szCs w:val="22"/>
              </w:rPr>
            </w:pPr>
          </w:p>
          <w:p w14:paraId="1D77D814" w14:textId="77777777" w:rsidR="00000078" w:rsidRDefault="00000078" w:rsidP="0044172B">
            <w:pPr>
              <w:jc w:val="center"/>
              <w:rPr>
                <w:b/>
                <w:sz w:val="22"/>
                <w:szCs w:val="22"/>
              </w:rPr>
            </w:pPr>
          </w:p>
          <w:p w14:paraId="0DBC1FF4" w14:textId="77777777" w:rsidR="00000078" w:rsidRDefault="00000078" w:rsidP="0044172B">
            <w:pPr>
              <w:jc w:val="center"/>
              <w:rPr>
                <w:b/>
                <w:sz w:val="22"/>
                <w:szCs w:val="22"/>
              </w:rPr>
            </w:pPr>
          </w:p>
          <w:p w14:paraId="179DE779" w14:textId="77777777" w:rsidR="00000078" w:rsidRDefault="00000078" w:rsidP="0044172B">
            <w:pPr>
              <w:jc w:val="center"/>
              <w:rPr>
                <w:b/>
                <w:sz w:val="22"/>
                <w:szCs w:val="22"/>
              </w:rPr>
            </w:pPr>
          </w:p>
          <w:p w14:paraId="7FB67C87" w14:textId="77777777" w:rsidR="00000078" w:rsidRPr="00170F52" w:rsidRDefault="00000078" w:rsidP="0044172B">
            <w:pPr>
              <w:jc w:val="center"/>
              <w:rPr>
                <w:b/>
                <w:sz w:val="22"/>
                <w:szCs w:val="22"/>
              </w:rPr>
            </w:pPr>
          </w:p>
          <w:p w14:paraId="15BDD0DA" w14:textId="77777777" w:rsidR="00503804" w:rsidRPr="00170F52" w:rsidRDefault="00503804" w:rsidP="00503804">
            <w:pPr>
              <w:jc w:val="center"/>
              <w:rPr>
                <w:b/>
                <w:sz w:val="22"/>
                <w:szCs w:val="22"/>
              </w:rPr>
            </w:pPr>
            <w:r w:rsidRPr="00170F52">
              <w:rPr>
                <w:b/>
                <w:sz w:val="22"/>
                <w:szCs w:val="22"/>
              </w:rPr>
              <w:t>§ 56</w:t>
            </w:r>
          </w:p>
          <w:p w14:paraId="2E01F33E" w14:textId="42390B4D" w:rsidR="00503804" w:rsidRPr="00170F52" w:rsidRDefault="00503804" w:rsidP="00503804">
            <w:pPr>
              <w:jc w:val="center"/>
              <w:rPr>
                <w:b/>
                <w:sz w:val="22"/>
                <w:szCs w:val="22"/>
              </w:rPr>
            </w:pPr>
            <w:r w:rsidRPr="00170F52">
              <w:rPr>
                <w:b/>
                <w:sz w:val="22"/>
                <w:szCs w:val="22"/>
              </w:rPr>
              <w:t>O: 7</w:t>
            </w:r>
          </w:p>
          <w:p w14:paraId="22A56504" w14:textId="797616C8" w:rsidR="00FB1822" w:rsidRPr="00170F52" w:rsidRDefault="00503804" w:rsidP="00FB1822">
            <w:pPr>
              <w:jc w:val="center"/>
              <w:rPr>
                <w:b/>
                <w:sz w:val="22"/>
                <w:szCs w:val="22"/>
              </w:rPr>
            </w:pPr>
            <w:r w:rsidRPr="00170F52">
              <w:rPr>
                <w:b/>
                <w:sz w:val="22"/>
                <w:szCs w:val="22"/>
              </w:rPr>
              <w:t>P: a) a</w:t>
            </w:r>
          </w:p>
          <w:p w14:paraId="21735FAB" w14:textId="31C30BB8" w:rsidR="00503804" w:rsidRPr="004667B5" w:rsidRDefault="00503804" w:rsidP="00FB1822">
            <w:pPr>
              <w:jc w:val="center"/>
              <w:rPr>
                <w:b/>
                <w:sz w:val="22"/>
                <w:szCs w:val="22"/>
              </w:rPr>
            </w:pPr>
            <w:r w:rsidRPr="00170F52">
              <w:rPr>
                <w:b/>
                <w:sz w:val="22"/>
                <w:szCs w:val="22"/>
              </w:rPr>
              <w:t>b)</w:t>
            </w:r>
          </w:p>
          <w:p w14:paraId="4CBF1A40" w14:textId="77777777" w:rsidR="0044172B" w:rsidRDefault="0044172B" w:rsidP="0044172B">
            <w:pPr>
              <w:jc w:val="center"/>
              <w:rPr>
                <w:b/>
                <w:sz w:val="22"/>
                <w:szCs w:val="22"/>
                <w:highlight w:val="yellow"/>
              </w:rPr>
            </w:pPr>
          </w:p>
          <w:p w14:paraId="05743872" w14:textId="77777777" w:rsidR="0044172B" w:rsidRDefault="0044172B" w:rsidP="0044172B">
            <w:pPr>
              <w:jc w:val="center"/>
              <w:rPr>
                <w:b/>
                <w:sz w:val="22"/>
                <w:szCs w:val="22"/>
                <w:highlight w:val="yellow"/>
              </w:rPr>
            </w:pPr>
          </w:p>
          <w:p w14:paraId="3D5CE71B" w14:textId="77777777" w:rsidR="0044172B" w:rsidRDefault="0044172B" w:rsidP="0044172B">
            <w:pPr>
              <w:jc w:val="center"/>
              <w:rPr>
                <w:b/>
                <w:sz w:val="22"/>
                <w:szCs w:val="22"/>
                <w:highlight w:val="yellow"/>
              </w:rPr>
            </w:pPr>
          </w:p>
          <w:p w14:paraId="7D2E04C2" w14:textId="77777777" w:rsidR="0044172B" w:rsidRDefault="0044172B" w:rsidP="0044172B">
            <w:pPr>
              <w:jc w:val="center"/>
              <w:rPr>
                <w:b/>
                <w:sz w:val="22"/>
                <w:szCs w:val="22"/>
                <w:highlight w:val="yellow"/>
              </w:rPr>
            </w:pPr>
          </w:p>
          <w:p w14:paraId="760854C4" w14:textId="77777777" w:rsidR="0044172B" w:rsidRDefault="0044172B" w:rsidP="0044172B">
            <w:pPr>
              <w:jc w:val="center"/>
              <w:rPr>
                <w:b/>
                <w:sz w:val="22"/>
                <w:szCs w:val="22"/>
                <w:highlight w:val="yellow"/>
              </w:rPr>
            </w:pPr>
          </w:p>
          <w:p w14:paraId="4048D40D" w14:textId="77777777" w:rsidR="0044172B" w:rsidRPr="00170F52" w:rsidRDefault="0044172B" w:rsidP="0044172B">
            <w:pPr>
              <w:jc w:val="center"/>
              <w:rPr>
                <w:b/>
                <w:sz w:val="22"/>
                <w:szCs w:val="22"/>
              </w:rPr>
            </w:pPr>
          </w:p>
          <w:p w14:paraId="0B129AC6" w14:textId="77777777" w:rsidR="0044172B" w:rsidRPr="00170F52" w:rsidRDefault="0044172B" w:rsidP="0044172B">
            <w:pPr>
              <w:jc w:val="center"/>
              <w:rPr>
                <w:b/>
                <w:sz w:val="22"/>
                <w:szCs w:val="22"/>
              </w:rPr>
            </w:pPr>
          </w:p>
          <w:p w14:paraId="5DD87F0B" w14:textId="77777777" w:rsidR="00FB1822" w:rsidRPr="00170F52" w:rsidRDefault="00FB1822" w:rsidP="00FB1822">
            <w:pPr>
              <w:jc w:val="center"/>
              <w:rPr>
                <w:b/>
                <w:sz w:val="22"/>
                <w:szCs w:val="22"/>
              </w:rPr>
            </w:pPr>
            <w:r w:rsidRPr="00170F52">
              <w:rPr>
                <w:b/>
                <w:sz w:val="22"/>
                <w:szCs w:val="22"/>
              </w:rPr>
              <w:t>§ 56</w:t>
            </w:r>
          </w:p>
          <w:p w14:paraId="558EBDE2" w14:textId="0EC04DDE" w:rsidR="00FB1822" w:rsidRPr="00170F52" w:rsidRDefault="00FB1822" w:rsidP="00FB1822">
            <w:pPr>
              <w:jc w:val="center"/>
              <w:rPr>
                <w:b/>
                <w:sz w:val="22"/>
                <w:szCs w:val="22"/>
              </w:rPr>
            </w:pPr>
            <w:r w:rsidRPr="00170F52">
              <w:rPr>
                <w:b/>
                <w:sz w:val="22"/>
                <w:szCs w:val="22"/>
              </w:rPr>
              <w:t>O: 8</w:t>
            </w:r>
          </w:p>
          <w:p w14:paraId="16B136EA" w14:textId="77777777" w:rsidR="0044172B" w:rsidRPr="00170F52" w:rsidRDefault="0044172B" w:rsidP="0044172B">
            <w:pPr>
              <w:jc w:val="center"/>
              <w:rPr>
                <w:b/>
                <w:sz w:val="22"/>
                <w:szCs w:val="22"/>
              </w:rPr>
            </w:pPr>
          </w:p>
          <w:p w14:paraId="02BE1EC8" w14:textId="77777777" w:rsidR="0044172B" w:rsidRPr="00170F52" w:rsidRDefault="0044172B" w:rsidP="0044172B">
            <w:pPr>
              <w:jc w:val="center"/>
              <w:rPr>
                <w:b/>
                <w:sz w:val="22"/>
                <w:szCs w:val="22"/>
              </w:rPr>
            </w:pPr>
          </w:p>
          <w:p w14:paraId="36B0BB11" w14:textId="77777777" w:rsidR="0044172B" w:rsidRPr="00170F52" w:rsidRDefault="0044172B" w:rsidP="0044172B">
            <w:pPr>
              <w:jc w:val="center"/>
              <w:rPr>
                <w:b/>
                <w:sz w:val="22"/>
                <w:szCs w:val="22"/>
              </w:rPr>
            </w:pPr>
          </w:p>
          <w:p w14:paraId="44F13393" w14:textId="77777777" w:rsidR="00FB1822" w:rsidRPr="00170F52" w:rsidRDefault="00FB1822" w:rsidP="0044172B">
            <w:pPr>
              <w:jc w:val="center"/>
              <w:rPr>
                <w:b/>
                <w:sz w:val="22"/>
                <w:szCs w:val="22"/>
              </w:rPr>
            </w:pPr>
          </w:p>
          <w:p w14:paraId="1CCCE3A6" w14:textId="77777777" w:rsidR="00FB1822" w:rsidRPr="00170F52" w:rsidRDefault="00FB1822" w:rsidP="0044172B">
            <w:pPr>
              <w:jc w:val="center"/>
              <w:rPr>
                <w:b/>
                <w:sz w:val="22"/>
                <w:szCs w:val="22"/>
              </w:rPr>
            </w:pPr>
          </w:p>
          <w:p w14:paraId="0C124D19" w14:textId="77777777" w:rsidR="00FB1822" w:rsidRPr="00170F52" w:rsidRDefault="00FB1822" w:rsidP="00FB1822">
            <w:pPr>
              <w:jc w:val="center"/>
              <w:rPr>
                <w:b/>
                <w:sz w:val="22"/>
                <w:szCs w:val="22"/>
              </w:rPr>
            </w:pPr>
            <w:r w:rsidRPr="00170F52">
              <w:rPr>
                <w:b/>
                <w:sz w:val="22"/>
                <w:szCs w:val="22"/>
              </w:rPr>
              <w:t>§ 56</w:t>
            </w:r>
          </w:p>
          <w:p w14:paraId="35245C80" w14:textId="1297DC14" w:rsidR="00FB1822" w:rsidRPr="00170F52" w:rsidRDefault="00FB1822" w:rsidP="00FB1822">
            <w:pPr>
              <w:jc w:val="center"/>
              <w:rPr>
                <w:b/>
                <w:sz w:val="22"/>
                <w:szCs w:val="22"/>
              </w:rPr>
            </w:pPr>
            <w:r w:rsidRPr="00170F52">
              <w:rPr>
                <w:b/>
                <w:sz w:val="22"/>
                <w:szCs w:val="22"/>
              </w:rPr>
              <w:t>O: 9</w:t>
            </w:r>
          </w:p>
          <w:p w14:paraId="4EFD589D" w14:textId="77777777" w:rsidR="00FB1822" w:rsidRPr="00170F52" w:rsidRDefault="00FB1822" w:rsidP="00FB1822">
            <w:pPr>
              <w:jc w:val="center"/>
              <w:rPr>
                <w:b/>
                <w:sz w:val="22"/>
                <w:szCs w:val="22"/>
              </w:rPr>
            </w:pPr>
          </w:p>
          <w:p w14:paraId="20BB6F69" w14:textId="77777777" w:rsidR="007D02E3" w:rsidRDefault="007D02E3" w:rsidP="007D02E3">
            <w:pPr>
              <w:jc w:val="center"/>
              <w:rPr>
                <w:b/>
                <w:sz w:val="22"/>
                <w:szCs w:val="22"/>
              </w:rPr>
            </w:pPr>
          </w:p>
          <w:p w14:paraId="1665AD84" w14:textId="77777777" w:rsidR="007D02E3" w:rsidRDefault="007D02E3" w:rsidP="007D02E3">
            <w:pPr>
              <w:jc w:val="center"/>
              <w:rPr>
                <w:b/>
                <w:sz w:val="22"/>
                <w:szCs w:val="22"/>
              </w:rPr>
            </w:pPr>
          </w:p>
          <w:p w14:paraId="04BC2EFA" w14:textId="77777777" w:rsidR="007D02E3" w:rsidRDefault="007D02E3" w:rsidP="007D02E3">
            <w:pPr>
              <w:jc w:val="center"/>
              <w:rPr>
                <w:b/>
                <w:sz w:val="22"/>
                <w:szCs w:val="22"/>
              </w:rPr>
            </w:pPr>
          </w:p>
          <w:p w14:paraId="6768C817" w14:textId="77777777" w:rsidR="007D02E3" w:rsidRDefault="007D02E3" w:rsidP="007D02E3">
            <w:pPr>
              <w:jc w:val="center"/>
              <w:rPr>
                <w:b/>
                <w:sz w:val="22"/>
                <w:szCs w:val="22"/>
              </w:rPr>
            </w:pPr>
          </w:p>
          <w:p w14:paraId="2062F1C5" w14:textId="77777777" w:rsidR="007D02E3" w:rsidRDefault="007D02E3" w:rsidP="007D02E3">
            <w:pPr>
              <w:jc w:val="center"/>
              <w:rPr>
                <w:b/>
                <w:sz w:val="22"/>
                <w:szCs w:val="22"/>
              </w:rPr>
            </w:pPr>
          </w:p>
          <w:p w14:paraId="080413D3" w14:textId="77777777" w:rsidR="007D02E3" w:rsidRDefault="007D02E3" w:rsidP="007D02E3">
            <w:pPr>
              <w:jc w:val="center"/>
              <w:rPr>
                <w:b/>
                <w:sz w:val="22"/>
                <w:szCs w:val="22"/>
              </w:rPr>
            </w:pPr>
          </w:p>
          <w:p w14:paraId="0982EDCD" w14:textId="77777777" w:rsidR="007D02E3" w:rsidRDefault="007D02E3" w:rsidP="007D02E3">
            <w:pPr>
              <w:jc w:val="center"/>
              <w:rPr>
                <w:b/>
                <w:sz w:val="22"/>
                <w:szCs w:val="22"/>
              </w:rPr>
            </w:pPr>
          </w:p>
          <w:p w14:paraId="5F6A7247" w14:textId="77777777" w:rsidR="007D02E3" w:rsidRDefault="007D02E3" w:rsidP="007D02E3">
            <w:pPr>
              <w:jc w:val="center"/>
              <w:rPr>
                <w:b/>
                <w:sz w:val="22"/>
                <w:szCs w:val="22"/>
              </w:rPr>
            </w:pPr>
          </w:p>
          <w:p w14:paraId="016303F4" w14:textId="77777777" w:rsidR="00333F8E" w:rsidRDefault="00333F8E" w:rsidP="007D02E3">
            <w:pPr>
              <w:jc w:val="center"/>
              <w:rPr>
                <w:b/>
                <w:sz w:val="22"/>
                <w:szCs w:val="22"/>
              </w:rPr>
            </w:pPr>
          </w:p>
          <w:p w14:paraId="3A3131FE" w14:textId="77777777" w:rsidR="00333F8E" w:rsidRDefault="00333F8E" w:rsidP="007D02E3">
            <w:pPr>
              <w:jc w:val="center"/>
              <w:rPr>
                <w:b/>
                <w:sz w:val="22"/>
                <w:szCs w:val="22"/>
              </w:rPr>
            </w:pPr>
          </w:p>
          <w:p w14:paraId="1C2424B1" w14:textId="77777777" w:rsidR="00333F8E" w:rsidRDefault="00333F8E" w:rsidP="007D02E3">
            <w:pPr>
              <w:jc w:val="center"/>
              <w:rPr>
                <w:b/>
                <w:sz w:val="22"/>
                <w:szCs w:val="22"/>
              </w:rPr>
            </w:pPr>
          </w:p>
          <w:p w14:paraId="710AB7FA" w14:textId="77777777" w:rsidR="00333F8E" w:rsidRDefault="00333F8E" w:rsidP="007D02E3">
            <w:pPr>
              <w:jc w:val="center"/>
              <w:rPr>
                <w:b/>
                <w:sz w:val="22"/>
                <w:szCs w:val="22"/>
              </w:rPr>
            </w:pPr>
          </w:p>
          <w:p w14:paraId="2958D28E" w14:textId="77777777" w:rsidR="00333F8E" w:rsidRDefault="00333F8E" w:rsidP="007D02E3">
            <w:pPr>
              <w:jc w:val="center"/>
              <w:rPr>
                <w:b/>
                <w:sz w:val="22"/>
                <w:szCs w:val="22"/>
              </w:rPr>
            </w:pPr>
          </w:p>
          <w:p w14:paraId="3CA9435E" w14:textId="77777777" w:rsidR="00333F8E" w:rsidRDefault="00333F8E" w:rsidP="007D02E3">
            <w:pPr>
              <w:jc w:val="center"/>
              <w:rPr>
                <w:b/>
                <w:sz w:val="22"/>
                <w:szCs w:val="22"/>
              </w:rPr>
            </w:pPr>
          </w:p>
          <w:p w14:paraId="08BAFF1C" w14:textId="77777777" w:rsidR="00333F8E" w:rsidRDefault="00333F8E" w:rsidP="007D02E3">
            <w:pPr>
              <w:jc w:val="center"/>
              <w:rPr>
                <w:b/>
                <w:sz w:val="22"/>
                <w:szCs w:val="22"/>
              </w:rPr>
            </w:pPr>
          </w:p>
          <w:p w14:paraId="1E02A6F8" w14:textId="77777777" w:rsidR="00333F8E" w:rsidRDefault="00333F8E" w:rsidP="007D02E3">
            <w:pPr>
              <w:jc w:val="center"/>
              <w:rPr>
                <w:b/>
                <w:sz w:val="22"/>
                <w:szCs w:val="22"/>
              </w:rPr>
            </w:pPr>
          </w:p>
          <w:p w14:paraId="42D2A4A6" w14:textId="77777777" w:rsidR="00333F8E" w:rsidRDefault="00333F8E" w:rsidP="007D02E3">
            <w:pPr>
              <w:jc w:val="center"/>
              <w:rPr>
                <w:b/>
                <w:sz w:val="22"/>
                <w:szCs w:val="22"/>
              </w:rPr>
            </w:pPr>
          </w:p>
          <w:p w14:paraId="1F7A584D" w14:textId="77777777" w:rsidR="00333F8E" w:rsidRDefault="00333F8E" w:rsidP="007D02E3">
            <w:pPr>
              <w:jc w:val="center"/>
              <w:rPr>
                <w:b/>
                <w:sz w:val="22"/>
                <w:szCs w:val="22"/>
              </w:rPr>
            </w:pPr>
          </w:p>
          <w:p w14:paraId="3812B01B" w14:textId="77777777" w:rsidR="0084221C" w:rsidRDefault="0084221C" w:rsidP="007D02E3">
            <w:pPr>
              <w:jc w:val="center"/>
              <w:rPr>
                <w:b/>
                <w:sz w:val="22"/>
                <w:szCs w:val="22"/>
              </w:rPr>
            </w:pPr>
          </w:p>
          <w:p w14:paraId="2F25CD0F" w14:textId="77777777" w:rsidR="00333F8E" w:rsidRDefault="00333F8E" w:rsidP="007D02E3">
            <w:pPr>
              <w:jc w:val="center"/>
              <w:rPr>
                <w:b/>
                <w:sz w:val="22"/>
                <w:szCs w:val="22"/>
              </w:rPr>
            </w:pPr>
          </w:p>
          <w:p w14:paraId="7B9AFEA8" w14:textId="7EE98399" w:rsidR="007D02E3" w:rsidRPr="00170F52" w:rsidRDefault="007D02E3" w:rsidP="007D02E3">
            <w:pPr>
              <w:jc w:val="center"/>
              <w:rPr>
                <w:b/>
                <w:sz w:val="22"/>
                <w:szCs w:val="22"/>
              </w:rPr>
            </w:pPr>
            <w:r w:rsidRPr="00170F52">
              <w:rPr>
                <w:b/>
                <w:sz w:val="22"/>
                <w:szCs w:val="22"/>
              </w:rPr>
              <w:t>§ 56</w:t>
            </w:r>
          </w:p>
          <w:p w14:paraId="04286527" w14:textId="77777777" w:rsidR="007D02E3" w:rsidRPr="00170F52" w:rsidRDefault="007D02E3" w:rsidP="007D02E3">
            <w:pPr>
              <w:jc w:val="center"/>
              <w:rPr>
                <w:b/>
                <w:sz w:val="22"/>
                <w:szCs w:val="22"/>
              </w:rPr>
            </w:pPr>
            <w:r w:rsidRPr="00170F52">
              <w:rPr>
                <w:b/>
                <w:sz w:val="22"/>
                <w:szCs w:val="22"/>
              </w:rPr>
              <w:t>O: 9</w:t>
            </w:r>
          </w:p>
          <w:p w14:paraId="24692283" w14:textId="1F33AEFD" w:rsidR="00FB1822" w:rsidRPr="004667B5" w:rsidRDefault="00FB1822" w:rsidP="0044172B">
            <w:pPr>
              <w:jc w:val="center"/>
              <w:rPr>
                <w:b/>
                <w:sz w:val="22"/>
                <w:szCs w:val="22"/>
                <w:highlight w:val="yellow"/>
              </w:rPr>
            </w:pPr>
          </w:p>
        </w:tc>
        <w:tc>
          <w:tcPr>
            <w:tcW w:w="3402" w:type="dxa"/>
            <w:tcBorders>
              <w:top w:val="single" w:sz="4" w:space="0" w:color="auto"/>
              <w:left w:val="single" w:sz="4" w:space="0" w:color="auto"/>
              <w:bottom w:val="single" w:sz="4" w:space="0" w:color="auto"/>
              <w:right w:val="single" w:sz="4" w:space="0" w:color="auto"/>
            </w:tcBorders>
          </w:tcPr>
          <w:p w14:paraId="66C95A80" w14:textId="77777777" w:rsidR="0044172B" w:rsidRPr="00170F52" w:rsidRDefault="0044172B" w:rsidP="0044172B">
            <w:pPr>
              <w:jc w:val="both"/>
              <w:rPr>
                <w:b/>
                <w:sz w:val="20"/>
                <w:szCs w:val="20"/>
                <w:highlight w:val="yellow"/>
              </w:rPr>
            </w:pPr>
          </w:p>
          <w:p w14:paraId="3A2B599F" w14:textId="77777777" w:rsidR="0044172B" w:rsidRPr="00170F52" w:rsidRDefault="0044172B" w:rsidP="0044172B">
            <w:pPr>
              <w:jc w:val="both"/>
              <w:rPr>
                <w:b/>
                <w:sz w:val="20"/>
                <w:szCs w:val="20"/>
                <w:highlight w:val="yellow"/>
              </w:rPr>
            </w:pPr>
          </w:p>
          <w:p w14:paraId="23C71567" w14:textId="77777777" w:rsidR="0044172B" w:rsidRPr="00170F52" w:rsidRDefault="0044172B" w:rsidP="0044172B">
            <w:pPr>
              <w:jc w:val="both"/>
              <w:rPr>
                <w:b/>
                <w:sz w:val="20"/>
                <w:szCs w:val="20"/>
                <w:highlight w:val="yellow"/>
              </w:rPr>
            </w:pPr>
          </w:p>
          <w:p w14:paraId="62CA65BE" w14:textId="08F50760" w:rsidR="0044172B" w:rsidRPr="00170F52" w:rsidRDefault="0044172B" w:rsidP="0044172B">
            <w:pPr>
              <w:jc w:val="both"/>
              <w:rPr>
                <w:b/>
                <w:bCs/>
                <w:sz w:val="20"/>
                <w:szCs w:val="20"/>
              </w:rPr>
            </w:pPr>
            <w:r w:rsidRPr="00170F52">
              <w:rPr>
                <w:b/>
                <w:bCs/>
                <w:sz w:val="20"/>
                <w:szCs w:val="20"/>
              </w:rPr>
              <w:t>(1)</w:t>
            </w:r>
            <w:r w:rsidRPr="00170F52">
              <w:rPr>
                <w:sz w:val="20"/>
                <w:szCs w:val="20"/>
              </w:rPr>
              <w:t> </w:t>
            </w:r>
            <w:r w:rsidRPr="00333F8E">
              <w:rPr>
                <w:sz w:val="20"/>
                <w:szCs w:val="20"/>
              </w:rPr>
              <w:t xml:space="preserve">Pre organizovanie mnohostranného obchodného systému </w:t>
            </w:r>
            <w:r w:rsidRPr="00333F8E">
              <w:rPr>
                <w:b/>
                <w:bCs/>
                <w:sz w:val="20"/>
                <w:szCs w:val="20"/>
              </w:rPr>
              <w:t>alebo jeho segmentu</w:t>
            </w:r>
            <w:r w:rsidRPr="00333F8E">
              <w:rPr>
                <w:sz w:val="20"/>
                <w:szCs w:val="20"/>
              </w:rPr>
              <w:t xml:space="preserve"> ako rastového trhu pre malé a stredné podniky (ďalej len „rastový trh“) burzou organizujúcou mnohostranný obchodný systém je potrebná registrácia rastového trhu </w:t>
            </w:r>
            <w:r w:rsidRPr="00333F8E">
              <w:rPr>
                <w:b/>
                <w:bCs/>
                <w:sz w:val="20"/>
                <w:szCs w:val="20"/>
              </w:rPr>
              <w:t xml:space="preserve">podľa </w:t>
            </w:r>
            <w:r w:rsidR="00B34517" w:rsidRPr="00333F8E">
              <w:rPr>
                <w:b/>
                <w:bCs/>
                <w:sz w:val="20"/>
                <w:szCs w:val="20"/>
              </w:rPr>
              <w:t>tohto paragrafu</w:t>
            </w:r>
            <w:r w:rsidRPr="00170F52">
              <w:rPr>
                <w:b/>
                <w:bCs/>
                <w:sz w:val="20"/>
                <w:szCs w:val="20"/>
              </w:rPr>
              <w:t>.</w:t>
            </w:r>
          </w:p>
          <w:p w14:paraId="77D938C9" w14:textId="77777777" w:rsidR="0044172B" w:rsidRPr="00170F52" w:rsidRDefault="0044172B" w:rsidP="0044172B">
            <w:pPr>
              <w:jc w:val="both"/>
              <w:rPr>
                <w:b/>
                <w:sz w:val="20"/>
                <w:szCs w:val="20"/>
              </w:rPr>
            </w:pPr>
          </w:p>
          <w:p w14:paraId="44279873" w14:textId="3EF40031" w:rsidR="0044172B" w:rsidRPr="00170F52" w:rsidRDefault="0044172B" w:rsidP="0044172B">
            <w:pPr>
              <w:jc w:val="both"/>
              <w:rPr>
                <w:strike/>
                <w:color w:val="FF0000"/>
                <w:sz w:val="20"/>
                <w:szCs w:val="20"/>
              </w:rPr>
            </w:pPr>
            <w:r w:rsidRPr="00170F52">
              <w:rPr>
                <w:b/>
                <w:color w:val="000000"/>
                <w:sz w:val="20"/>
                <w:szCs w:val="20"/>
                <w:shd w:val="clear" w:color="auto" w:fill="FFFFFF"/>
              </w:rPr>
              <w:t xml:space="preserve">(2) </w:t>
            </w:r>
            <w:r w:rsidR="009F0CE2" w:rsidRPr="009F0CE2">
              <w:rPr>
                <w:b/>
                <w:bCs/>
                <w:noProof/>
                <w:sz w:val="20"/>
                <w:szCs w:val="20"/>
                <w:shd w:val="clear" w:color="auto" w:fill="FFFFFF"/>
              </w:rPr>
              <w:t xml:space="preserve">Národná banka Slovenska zaregistruje mnohostranný obchodný systém alebo jeho segment ako rastový trh podľa odseku 1 na základe žiadosti burzy organizujúcej mnohostranný </w:t>
            </w:r>
            <w:r w:rsidR="009F0CE2" w:rsidRPr="009F0CE2">
              <w:rPr>
                <w:b/>
                <w:bCs/>
                <w:noProof/>
                <w:sz w:val="20"/>
                <w:szCs w:val="20"/>
                <w:shd w:val="clear" w:color="auto" w:fill="FFFFFF"/>
              </w:rPr>
              <w:lastRenderedPageBreak/>
              <w:t xml:space="preserve">obchodný systém, ak sú splnené požiadavky podľa odseku 3 </w:t>
            </w:r>
            <w:r w:rsidR="009F0CE2" w:rsidRPr="009F0CE2">
              <w:rPr>
                <w:b/>
                <w:bCs/>
                <w:noProof/>
                <w:sz w:val="20"/>
                <w:szCs w:val="20"/>
              </w:rPr>
              <w:t xml:space="preserve">alebo v súvislosti so segmentom </w:t>
            </w:r>
            <w:r w:rsidR="009F0CE2" w:rsidRPr="009F0CE2">
              <w:rPr>
                <w:b/>
                <w:bCs/>
                <w:noProof/>
                <w:sz w:val="20"/>
                <w:szCs w:val="20"/>
                <w:shd w:val="clear" w:color="auto" w:fill="FFFFFF"/>
              </w:rPr>
              <w:t>mnohostranného obchodného systému</w:t>
            </w:r>
            <w:r w:rsidR="009F0CE2" w:rsidRPr="009F0CE2">
              <w:rPr>
                <w:b/>
                <w:bCs/>
                <w:noProof/>
                <w:sz w:val="20"/>
                <w:szCs w:val="20"/>
              </w:rPr>
              <w:t xml:space="preserve"> sú splnené požiadavky podľa odseku 4</w:t>
            </w:r>
            <w:r w:rsidRPr="009F0CE2">
              <w:rPr>
                <w:b/>
                <w:bCs/>
                <w:sz w:val="20"/>
                <w:szCs w:val="20"/>
              </w:rPr>
              <w:t>.</w:t>
            </w:r>
            <w:r w:rsidRPr="00170F52">
              <w:rPr>
                <w:sz w:val="20"/>
                <w:szCs w:val="20"/>
              </w:rPr>
              <w:t xml:space="preserve">   </w:t>
            </w:r>
          </w:p>
          <w:p w14:paraId="4689BBEB" w14:textId="6E48A713" w:rsidR="009F0CE2" w:rsidRPr="009F0CE2" w:rsidRDefault="0044172B" w:rsidP="009F0CE2">
            <w:pPr>
              <w:spacing w:before="120"/>
              <w:jc w:val="both"/>
              <w:rPr>
                <w:b/>
                <w:bCs/>
                <w:sz w:val="20"/>
                <w:szCs w:val="20"/>
              </w:rPr>
            </w:pPr>
            <w:r w:rsidRPr="00170F52">
              <w:rPr>
                <w:b/>
                <w:bCs/>
                <w:sz w:val="20"/>
                <w:szCs w:val="20"/>
              </w:rPr>
              <w:t xml:space="preserve">(4) </w:t>
            </w:r>
            <w:r w:rsidR="006F6B0F" w:rsidRPr="006F6B0F">
              <w:rPr>
                <w:b/>
                <w:bCs/>
                <w:noProof/>
                <w:sz w:val="20"/>
                <w:szCs w:val="20"/>
              </w:rPr>
              <w:t>P</w:t>
            </w:r>
            <w:r w:rsidR="006F6B0F" w:rsidRPr="006F6B0F">
              <w:rPr>
                <w:b/>
                <w:bCs/>
                <w:sz w:val="20"/>
                <w:szCs w:val="20"/>
              </w:rPr>
              <w:t>ríslušný segment mnohostranného obchodného systému musí mať zavedené účinné pravidlá, systémy a postupy, ktorými sa zabezpečuje splnenie požiadaviek podľa odseku 3 a týchto požiadaviek</w:t>
            </w:r>
            <w:r w:rsidR="009F0CE2" w:rsidRPr="009F0CE2">
              <w:rPr>
                <w:b/>
                <w:bCs/>
                <w:sz w:val="20"/>
                <w:szCs w:val="20"/>
              </w:rPr>
              <w:t>:</w:t>
            </w:r>
          </w:p>
          <w:p w14:paraId="2CFAF9D8" w14:textId="77777777" w:rsidR="009F0CE2" w:rsidRPr="009F0CE2" w:rsidRDefault="009F0CE2" w:rsidP="009F0CE2">
            <w:pPr>
              <w:spacing w:before="120"/>
              <w:ind w:left="426" w:hanging="426"/>
              <w:jc w:val="both"/>
              <w:rPr>
                <w:b/>
                <w:bCs/>
                <w:sz w:val="20"/>
                <w:szCs w:val="20"/>
              </w:rPr>
            </w:pPr>
            <w:r w:rsidRPr="009F0CE2">
              <w:rPr>
                <w:b/>
                <w:bCs/>
                <w:sz w:val="20"/>
                <w:szCs w:val="20"/>
              </w:rPr>
              <w:t>a)</w:t>
            </w:r>
            <w:r w:rsidRPr="009F0CE2">
              <w:rPr>
                <w:b/>
                <w:bCs/>
                <w:sz w:val="20"/>
                <w:szCs w:val="20"/>
              </w:rPr>
              <w:tab/>
              <w:t>segment mnohostranného obchodného systému zaregistrovaný ako rastový trh je jasne oddelený od ostatných segmentov trhu prevádzkovaných burzou alebo obchodníkom s cennými papiermi prevádzkujúcimi mnohostranný obchodný systém, čo sa uvádza odlišným názvom, odlišným súborom pravidiel, odlišnou marketingovou stratégiou a odlišným zverejňovaním, ako aj osobitným pridelením identifikačného kódu segmentu trhu zaregistrovanému ako rastový trh,</w:t>
            </w:r>
          </w:p>
          <w:p w14:paraId="334F9448" w14:textId="02AC61CF" w:rsidR="009F0CE2" w:rsidRPr="009F0CE2" w:rsidRDefault="009F0CE2" w:rsidP="009F0CE2">
            <w:pPr>
              <w:spacing w:before="120"/>
              <w:ind w:left="426" w:hanging="426"/>
              <w:jc w:val="both"/>
              <w:rPr>
                <w:b/>
                <w:bCs/>
                <w:sz w:val="20"/>
                <w:szCs w:val="20"/>
              </w:rPr>
            </w:pPr>
            <w:r w:rsidRPr="009F0CE2">
              <w:rPr>
                <w:b/>
                <w:bCs/>
                <w:sz w:val="20"/>
                <w:szCs w:val="20"/>
              </w:rPr>
              <w:t>b)</w:t>
            </w:r>
            <w:r w:rsidRPr="009F0CE2">
              <w:rPr>
                <w:b/>
                <w:bCs/>
                <w:sz w:val="20"/>
                <w:szCs w:val="20"/>
              </w:rPr>
              <w:tab/>
              <w:t xml:space="preserve">transakcie uskutočnené v </w:t>
            </w:r>
            <w:r w:rsidR="006F6B0F">
              <w:rPr>
                <w:b/>
                <w:bCs/>
                <w:sz w:val="20"/>
                <w:szCs w:val="20"/>
              </w:rPr>
              <w:t>príslušnom</w:t>
            </w:r>
            <w:r w:rsidRPr="009F0CE2">
              <w:rPr>
                <w:b/>
                <w:bCs/>
                <w:sz w:val="20"/>
                <w:szCs w:val="20"/>
              </w:rPr>
              <w:t xml:space="preserve"> segmente rastového trhu sú jasne odlíšené od iných trhových činností v rámci iných segmentov mnohostranného obchodného systému,</w:t>
            </w:r>
          </w:p>
          <w:p w14:paraId="27CEF82F" w14:textId="6637DB61" w:rsidR="0044172B" w:rsidRPr="009F0CE2" w:rsidRDefault="009F0CE2" w:rsidP="009F0CE2">
            <w:pPr>
              <w:spacing w:before="120"/>
              <w:ind w:left="410" w:hanging="284"/>
              <w:jc w:val="both"/>
              <w:rPr>
                <w:b/>
                <w:bCs/>
                <w:noProof/>
                <w:sz w:val="20"/>
                <w:szCs w:val="20"/>
              </w:rPr>
            </w:pPr>
            <w:r w:rsidRPr="009F0CE2">
              <w:rPr>
                <w:b/>
                <w:bCs/>
                <w:sz w:val="20"/>
                <w:szCs w:val="20"/>
              </w:rPr>
              <w:t>c)</w:t>
            </w:r>
            <w:r w:rsidRPr="009F0CE2">
              <w:rPr>
                <w:b/>
                <w:bCs/>
                <w:sz w:val="20"/>
                <w:szCs w:val="20"/>
              </w:rPr>
              <w:tab/>
              <w:t xml:space="preserve">na žiadosť Národnej banky Slovenska poskytne mnohostranný obchodný systém komplexný zoznam </w:t>
            </w:r>
            <w:r w:rsidR="006F6B0F">
              <w:rPr>
                <w:b/>
                <w:bCs/>
                <w:sz w:val="20"/>
                <w:szCs w:val="20"/>
              </w:rPr>
              <w:t xml:space="preserve">finančných </w:t>
            </w:r>
            <w:r w:rsidRPr="009F0CE2">
              <w:rPr>
                <w:b/>
                <w:bCs/>
                <w:sz w:val="20"/>
                <w:szCs w:val="20"/>
              </w:rPr>
              <w:t xml:space="preserve">nástrojov prijatých na obchodovanie na </w:t>
            </w:r>
            <w:r w:rsidR="006F6B0F">
              <w:rPr>
                <w:b/>
                <w:bCs/>
                <w:sz w:val="20"/>
                <w:szCs w:val="20"/>
              </w:rPr>
              <w:t>príslušnom</w:t>
            </w:r>
            <w:r w:rsidRPr="009F0CE2">
              <w:rPr>
                <w:b/>
                <w:bCs/>
                <w:sz w:val="20"/>
                <w:szCs w:val="20"/>
              </w:rPr>
              <w:t xml:space="preserve"> segmente rastového trhu, ako aj všetky informácie o fungovaní </w:t>
            </w:r>
            <w:r w:rsidRPr="009F0CE2">
              <w:rPr>
                <w:b/>
                <w:bCs/>
                <w:sz w:val="20"/>
                <w:szCs w:val="20"/>
              </w:rPr>
              <w:lastRenderedPageBreak/>
              <w:t>segmentu rastového trhu, ktoré môže Národná banka Slovenska požadovať</w:t>
            </w:r>
            <w:r w:rsidR="0044172B" w:rsidRPr="009F0CE2">
              <w:rPr>
                <w:b/>
                <w:bCs/>
                <w:sz w:val="20"/>
                <w:szCs w:val="20"/>
              </w:rPr>
              <w:t>.</w:t>
            </w:r>
          </w:p>
          <w:p w14:paraId="2EA9F5FC" w14:textId="77777777" w:rsidR="0044172B" w:rsidRPr="00170F52" w:rsidRDefault="0044172B" w:rsidP="0044172B">
            <w:pPr>
              <w:jc w:val="both"/>
              <w:rPr>
                <w:b/>
                <w:sz w:val="20"/>
                <w:szCs w:val="20"/>
                <w:highlight w:val="yellow"/>
              </w:rPr>
            </w:pPr>
          </w:p>
          <w:p w14:paraId="660865B0" w14:textId="77777777" w:rsidR="0044172B" w:rsidRDefault="0044172B" w:rsidP="0044172B">
            <w:pPr>
              <w:jc w:val="both"/>
              <w:rPr>
                <w:b/>
                <w:sz w:val="20"/>
                <w:szCs w:val="20"/>
                <w:highlight w:val="yellow"/>
              </w:rPr>
            </w:pPr>
          </w:p>
          <w:p w14:paraId="2B12DEC3" w14:textId="77777777" w:rsidR="00333F8E" w:rsidRDefault="00333F8E" w:rsidP="0044172B">
            <w:pPr>
              <w:jc w:val="both"/>
              <w:rPr>
                <w:b/>
                <w:sz w:val="20"/>
                <w:szCs w:val="20"/>
                <w:highlight w:val="yellow"/>
              </w:rPr>
            </w:pPr>
          </w:p>
          <w:p w14:paraId="161A47B1" w14:textId="77777777" w:rsidR="00333F8E" w:rsidRDefault="00333F8E" w:rsidP="0044172B">
            <w:pPr>
              <w:jc w:val="both"/>
              <w:rPr>
                <w:b/>
                <w:sz w:val="20"/>
                <w:szCs w:val="20"/>
                <w:highlight w:val="yellow"/>
              </w:rPr>
            </w:pPr>
          </w:p>
          <w:p w14:paraId="080F13E3" w14:textId="77777777" w:rsidR="00333F8E" w:rsidRDefault="00333F8E" w:rsidP="0044172B">
            <w:pPr>
              <w:jc w:val="both"/>
              <w:rPr>
                <w:b/>
                <w:sz w:val="20"/>
                <w:szCs w:val="20"/>
                <w:highlight w:val="yellow"/>
              </w:rPr>
            </w:pPr>
          </w:p>
          <w:p w14:paraId="0C4A3410" w14:textId="77777777" w:rsidR="00333F8E" w:rsidRDefault="00333F8E" w:rsidP="0044172B">
            <w:pPr>
              <w:jc w:val="both"/>
              <w:rPr>
                <w:b/>
                <w:sz w:val="20"/>
                <w:szCs w:val="20"/>
                <w:highlight w:val="yellow"/>
              </w:rPr>
            </w:pPr>
          </w:p>
          <w:p w14:paraId="68107021" w14:textId="77777777" w:rsidR="00333F8E" w:rsidRDefault="00333F8E" w:rsidP="0044172B">
            <w:pPr>
              <w:jc w:val="both"/>
              <w:rPr>
                <w:b/>
                <w:sz w:val="20"/>
                <w:szCs w:val="20"/>
                <w:highlight w:val="yellow"/>
              </w:rPr>
            </w:pPr>
          </w:p>
          <w:p w14:paraId="01007048" w14:textId="77777777" w:rsidR="00333F8E" w:rsidRDefault="00333F8E" w:rsidP="0044172B">
            <w:pPr>
              <w:jc w:val="both"/>
              <w:rPr>
                <w:b/>
                <w:sz w:val="20"/>
                <w:szCs w:val="20"/>
                <w:highlight w:val="yellow"/>
              </w:rPr>
            </w:pPr>
          </w:p>
          <w:p w14:paraId="1918AA7D" w14:textId="77777777" w:rsidR="00333F8E" w:rsidRPr="00170F52" w:rsidRDefault="00333F8E" w:rsidP="0044172B">
            <w:pPr>
              <w:jc w:val="both"/>
              <w:rPr>
                <w:b/>
                <w:sz w:val="20"/>
                <w:szCs w:val="20"/>
                <w:highlight w:val="yellow"/>
              </w:rPr>
            </w:pPr>
          </w:p>
          <w:p w14:paraId="2DB30E0E" w14:textId="77777777" w:rsidR="0044172B" w:rsidRPr="00170F52" w:rsidRDefault="0044172B" w:rsidP="0044172B">
            <w:pPr>
              <w:jc w:val="both"/>
              <w:rPr>
                <w:b/>
                <w:sz w:val="20"/>
                <w:szCs w:val="20"/>
                <w:highlight w:val="yellow"/>
              </w:rPr>
            </w:pPr>
          </w:p>
          <w:p w14:paraId="297C800B" w14:textId="77777777" w:rsidR="0044172B" w:rsidRPr="00170F52" w:rsidRDefault="0044172B" w:rsidP="0044172B">
            <w:pPr>
              <w:jc w:val="both"/>
              <w:rPr>
                <w:b/>
                <w:sz w:val="20"/>
                <w:szCs w:val="20"/>
                <w:highlight w:val="yellow"/>
              </w:rPr>
            </w:pPr>
          </w:p>
          <w:p w14:paraId="10698A80" w14:textId="77777777" w:rsidR="0044172B" w:rsidRPr="00170F52" w:rsidRDefault="0044172B" w:rsidP="0044172B">
            <w:pPr>
              <w:jc w:val="both"/>
              <w:rPr>
                <w:b/>
                <w:sz w:val="20"/>
                <w:szCs w:val="20"/>
                <w:highlight w:val="yellow"/>
              </w:rPr>
            </w:pPr>
          </w:p>
          <w:p w14:paraId="2483623F" w14:textId="77777777" w:rsidR="00000078" w:rsidRPr="00000078" w:rsidRDefault="0044172B" w:rsidP="00000078">
            <w:pPr>
              <w:ind w:left="283" w:hanging="283"/>
              <w:jc w:val="both"/>
              <w:rPr>
                <w:b/>
                <w:bCs/>
                <w:noProof/>
                <w:sz w:val="20"/>
                <w:szCs w:val="20"/>
              </w:rPr>
            </w:pPr>
            <w:r w:rsidRPr="00170F52">
              <w:rPr>
                <w:b/>
                <w:bCs/>
                <w:noProof/>
                <w:color w:val="000000" w:themeColor="text1"/>
                <w:sz w:val="20"/>
                <w:szCs w:val="20"/>
              </w:rPr>
              <w:t xml:space="preserve">(5) </w:t>
            </w:r>
            <w:r w:rsidR="00000078" w:rsidRPr="00000078">
              <w:rPr>
                <w:b/>
                <w:bCs/>
                <w:noProof/>
                <w:sz w:val="20"/>
                <w:szCs w:val="20"/>
              </w:rPr>
              <w:t xml:space="preserve">Národná banka Slovenska žiadosť o registráciu podľa odseku 1 zamietne, ak žiadateľ nespĺňa niektorú z požiadaviek podľa odseku 3 alebo odseku 4.  </w:t>
            </w:r>
          </w:p>
          <w:p w14:paraId="5F5CD13E" w14:textId="77777777" w:rsidR="00000078" w:rsidRPr="00000078" w:rsidRDefault="00000078" w:rsidP="00000078">
            <w:pPr>
              <w:ind w:left="283" w:hanging="283"/>
              <w:jc w:val="both"/>
              <w:rPr>
                <w:b/>
                <w:bCs/>
                <w:noProof/>
                <w:sz w:val="20"/>
                <w:szCs w:val="20"/>
              </w:rPr>
            </w:pPr>
            <w:r w:rsidRPr="00000078">
              <w:rPr>
                <w:b/>
                <w:bCs/>
                <w:noProof/>
                <w:sz w:val="20"/>
                <w:szCs w:val="20"/>
              </w:rPr>
              <w:t>(6) Požiadavkami podľa odsekov 3 a 4 pre rastový trh nie sú dotknuté iné povinnosti podľa tohto zákona alebo podľa osobitného predpisu</w:t>
            </w:r>
            <w:r w:rsidRPr="00000078">
              <w:rPr>
                <w:b/>
                <w:bCs/>
                <w:noProof/>
                <w:sz w:val="20"/>
                <w:szCs w:val="20"/>
                <w:vertAlign w:val="superscript"/>
              </w:rPr>
              <w:t>3</w:t>
            </w:r>
            <w:r w:rsidRPr="00000078">
              <w:rPr>
                <w:b/>
                <w:bCs/>
                <w:noProof/>
                <w:sz w:val="20"/>
                <w:szCs w:val="20"/>
              </w:rPr>
              <w:t>) pre burzu, ktoré sa týkajú organizovania mnohostranného obchodného systému. Burza organizujúca mnohostranný obchodný systém môže zaviesť aj ďalšie požiadavky, ktoré sa týkajú organizovania mnohostranného obchodného systému.</w:t>
            </w:r>
          </w:p>
          <w:p w14:paraId="06D426DF" w14:textId="77777777" w:rsidR="00000078" w:rsidRPr="00000078" w:rsidRDefault="00000078" w:rsidP="00000078">
            <w:pPr>
              <w:ind w:left="283" w:hanging="283"/>
              <w:jc w:val="both"/>
              <w:rPr>
                <w:b/>
                <w:bCs/>
                <w:noProof/>
                <w:sz w:val="20"/>
                <w:szCs w:val="20"/>
              </w:rPr>
            </w:pPr>
            <w:r w:rsidRPr="00000078">
              <w:rPr>
                <w:b/>
                <w:bCs/>
                <w:noProof/>
                <w:sz w:val="20"/>
                <w:szCs w:val="20"/>
              </w:rPr>
              <w:t>(7) Národná banka Slovenska zruší registráciu mnohostranného obchodného systému alebo jeho segmentu ako rastového trhu, ak</w:t>
            </w:r>
          </w:p>
          <w:p w14:paraId="13E3E958" w14:textId="77777777" w:rsidR="00000078" w:rsidRPr="00000078" w:rsidRDefault="00000078" w:rsidP="00000078">
            <w:pPr>
              <w:ind w:left="566" w:hanging="283"/>
              <w:jc w:val="both"/>
              <w:rPr>
                <w:b/>
                <w:bCs/>
                <w:noProof/>
                <w:sz w:val="20"/>
                <w:szCs w:val="20"/>
              </w:rPr>
            </w:pPr>
            <w:r w:rsidRPr="00000078">
              <w:rPr>
                <w:b/>
                <w:bCs/>
                <w:noProof/>
                <w:sz w:val="20"/>
                <w:szCs w:val="20"/>
              </w:rPr>
              <w:t>a) burza organizujúca rastový trh alebo jeho segment o to požiada alebo</w:t>
            </w:r>
          </w:p>
          <w:p w14:paraId="297B8E84" w14:textId="74FABD9C" w:rsidR="00000078" w:rsidRPr="00000078" w:rsidRDefault="00000078" w:rsidP="00000078">
            <w:pPr>
              <w:ind w:left="566" w:hanging="283"/>
              <w:jc w:val="both"/>
              <w:rPr>
                <w:b/>
                <w:bCs/>
                <w:noProof/>
                <w:sz w:val="20"/>
                <w:szCs w:val="20"/>
              </w:rPr>
            </w:pPr>
            <w:r w:rsidRPr="00000078">
              <w:rPr>
                <w:b/>
                <w:bCs/>
                <w:noProof/>
                <w:sz w:val="20"/>
                <w:szCs w:val="20"/>
              </w:rPr>
              <w:t xml:space="preserve">b) </w:t>
            </w:r>
            <w:r w:rsidRPr="00000078">
              <w:rPr>
                <w:b/>
                <w:bCs/>
                <w:noProof/>
                <w:sz w:val="20"/>
                <w:szCs w:val="20"/>
                <w:shd w:val="clear" w:color="auto" w:fill="FFFFFF"/>
              </w:rPr>
              <w:t xml:space="preserve">požiadavky podľa odseku 3 alebo odseku 4 </w:t>
            </w:r>
            <w:r w:rsidR="006F6B0F" w:rsidRPr="006F6B0F">
              <w:rPr>
                <w:b/>
                <w:bCs/>
                <w:noProof/>
                <w:sz w:val="20"/>
                <w:szCs w:val="20"/>
                <w:shd w:val="clear" w:color="auto" w:fill="FFFFFF"/>
              </w:rPr>
              <w:t xml:space="preserve">týkajúce sa </w:t>
            </w:r>
            <w:r w:rsidR="006F6B0F" w:rsidRPr="006F6B0F">
              <w:rPr>
                <w:b/>
                <w:bCs/>
                <w:noProof/>
                <w:sz w:val="20"/>
                <w:szCs w:val="20"/>
              </w:rPr>
              <w:t>mnohostranného obchodného systému</w:t>
            </w:r>
            <w:r w:rsidR="006F6B0F" w:rsidRPr="006F6B0F">
              <w:rPr>
                <w:b/>
                <w:bCs/>
                <w:noProof/>
                <w:sz w:val="20"/>
                <w:szCs w:val="20"/>
                <w:shd w:val="clear" w:color="auto" w:fill="FFFFFF"/>
              </w:rPr>
              <w:t xml:space="preserve"> alebo jeho segmentu sa</w:t>
            </w:r>
            <w:r w:rsidR="006F6B0F" w:rsidRPr="006F6B0F">
              <w:rPr>
                <w:noProof/>
                <w:shd w:val="clear" w:color="auto" w:fill="FFFFFF"/>
              </w:rPr>
              <w:t xml:space="preserve"> </w:t>
            </w:r>
            <w:r w:rsidRPr="00000078">
              <w:rPr>
                <w:b/>
                <w:bCs/>
                <w:noProof/>
                <w:sz w:val="20"/>
                <w:szCs w:val="20"/>
                <w:shd w:val="clear" w:color="auto" w:fill="FFFFFF"/>
              </w:rPr>
              <w:t>prestali dodržiavať.</w:t>
            </w:r>
          </w:p>
          <w:p w14:paraId="561ECB2F" w14:textId="2A17041A" w:rsidR="009F0CE2" w:rsidRPr="00000078" w:rsidRDefault="00000078" w:rsidP="0084221C">
            <w:pPr>
              <w:ind w:left="279" w:hanging="279"/>
              <w:jc w:val="both"/>
              <w:rPr>
                <w:b/>
                <w:bCs/>
                <w:noProof/>
                <w:sz w:val="20"/>
                <w:szCs w:val="20"/>
              </w:rPr>
            </w:pPr>
            <w:r w:rsidRPr="00000078">
              <w:rPr>
                <w:b/>
                <w:bCs/>
                <w:noProof/>
                <w:sz w:val="20"/>
                <w:szCs w:val="20"/>
              </w:rPr>
              <w:lastRenderedPageBreak/>
              <w:t xml:space="preserve">(8) </w:t>
            </w:r>
            <w:r>
              <w:rPr>
                <w:b/>
                <w:bCs/>
                <w:noProof/>
                <w:sz w:val="20"/>
                <w:szCs w:val="20"/>
              </w:rPr>
              <w:t>N</w:t>
            </w:r>
            <w:r w:rsidRPr="00000078">
              <w:rPr>
                <w:b/>
                <w:bCs/>
                <w:noProof/>
                <w:sz w:val="20"/>
                <w:szCs w:val="20"/>
              </w:rPr>
              <w:t>árodná banka Slovenska bezodkladne oznámi Európskemu orgánu dohľadu (Európskemu orgánu pre cenné papiere a trhy) registráciu mnohostranného obchodného systému alebo jeho segmentu ako rastového trhu alebo jej zrušenie</w:t>
            </w:r>
            <w:r w:rsidR="009F0CE2" w:rsidRPr="00000078">
              <w:rPr>
                <w:b/>
                <w:bCs/>
                <w:noProof/>
                <w:sz w:val="20"/>
                <w:szCs w:val="20"/>
              </w:rPr>
              <w:t>.</w:t>
            </w:r>
          </w:p>
          <w:p w14:paraId="502549C3" w14:textId="243E1ECA" w:rsidR="0044172B" w:rsidRPr="009F0CE2" w:rsidRDefault="009F0CE2" w:rsidP="0084221C">
            <w:pPr>
              <w:ind w:left="279" w:hanging="279"/>
              <w:jc w:val="both"/>
              <w:rPr>
                <w:b/>
                <w:bCs/>
                <w:noProof/>
                <w:sz w:val="20"/>
                <w:szCs w:val="20"/>
              </w:rPr>
            </w:pPr>
            <w:r w:rsidRPr="009F0CE2">
              <w:rPr>
                <w:b/>
                <w:bCs/>
                <w:noProof/>
                <w:sz w:val="20"/>
                <w:szCs w:val="20"/>
              </w:rPr>
              <w:t xml:space="preserve">(9) </w:t>
            </w:r>
            <w:r w:rsidR="00000078" w:rsidRPr="00000078">
              <w:rPr>
                <w:b/>
                <w:bCs/>
                <w:noProof/>
                <w:sz w:val="20"/>
                <w:szCs w:val="20"/>
              </w:rPr>
              <w:t xml:space="preserve">S finančným nástrojom emitenta, ktorý je prijatý na obchodovanie na jednom rastovom trhu, sa môže obchodovať aj na inom obchodnom mieste, len ak bol emitent o tejto skutočnosti informovaný a nenamietal, pričom však emitent nepodlieha žiadnym informačným povinnostiam, ak ide o riadenie a správu spoločnosti alebo akékoľvek zverejňovanie informácií v súvislosti s týmto iným rastovým trhom. </w:t>
            </w:r>
            <w:r w:rsidR="00000078" w:rsidRPr="00000078">
              <w:rPr>
                <w:b/>
                <w:bCs/>
                <w:noProof/>
                <w:sz w:val="20"/>
                <w:szCs w:val="20"/>
                <w:shd w:val="clear" w:color="auto" w:fill="FFFFFF"/>
              </w:rPr>
              <w:t>Ak iné obchodné miesto nie je rastovým trhom, emitent je informovaný o každej povinnosti, ktorá sa na neho vzťahuje, týkajúcej sa správy a riadenia spoločností alebo prvotného, priebežného alebo ad hoc zverejňovania informácií v súvislosti s týmto iným obchodným miestom</w:t>
            </w:r>
            <w:r w:rsidR="0044172B" w:rsidRPr="00000078">
              <w:rPr>
                <w:b/>
                <w:bCs/>
                <w:sz w:val="20"/>
                <w:szCs w:val="20"/>
                <w:shd w:val="clear" w:color="auto" w:fill="FFFFFF"/>
              </w:rPr>
              <w:t>.</w:t>
            </w:r>
          </w:p>
          <w:p w14:paraId="16D30B3A" w14:textId="77777777" w:rsidR="0044172B" w:rsidRPr="00170F52" w:rsidRDefault="0044172B" w:rsidP="0044172B">
            <w:pPr>
              <w:jc w:val="both"/>
              <w:rPr>
                <w:b/>
                <w:sz w:val="20"/>
                <w:szCs w:val="20"/>
                <w:highlight w:val="yellow"/>
              </w:rPr>
            </w:pPr>
          </w:p>
          <w:p w14:paraId="283A9CB6" w14:textId="77777777" w:rsidR="0044172B" w:rsidRPr="00170F52" w:rsidRDefault="0044172B" w:rsidP="0044172B">
            <w:pPr>
              <w:jc w:val="both"/>
              <w:rPr>
                <w:b/>
                <w:sz w:val="20"/>
                <w:szCs w:val="20"/>
                <w:highlight w:val="yellow"/>
              </w:rPr>
            </w:pPr>
          </w:p>
          <w:p w14:paraId="2AE2FAF2" w14:textId="657CF0D6" w:rsidR="0044172B" w:rsidRPr="007D02E3" w:rsidRDefault="007D02E3" w:rsidP="0044172B">
            <w:pPr>
              <w:jc w:val="both"/>
              <w:rPr>
                <w:b/>
                <w:bCs/>
                <w:sz w:val="20"/>
                <w:szCs w:val="20"/>
                <w:highlight w:val="yellow"/>
              </w:rPr>
            </w:pPr>
            <w:r>
              <w:rPr>
                <w:b/>
                <w:bCs/>
                <w:noProof/>
                <w:sz w:val="20"/>
                <w:szCs w:val="20"/>
              </w:rPr>
              <w:t xml:space="preserve">(9) </w:t>
            </w:r>
            <w:r w:rsidR="00000078" w:rsidRPr="00000078">
              <w:rPr>
                <w:b/>
                <w:bCs/>
                <w:noProof/>
                <w:sz w:val="20"/>
                <w:szCs w:val="20"/>
              </w:rPr>
              <w:t xml:space="preserve">S finančným nástrojom emitenta, ktorý je prijatý na obchodovanie na jednom rastovom trhu, sa môže obchodovať aj na inom obchodnom mieste, len ak bol emitent o tejto skutočnosti informovaný a nenamietal, pričom však emitent nepodlieha žiadnym informačným povinnostiam, ak ide o riadenie a správu spoločnosti alebo akékoľvek zverejňovanie informácií v súvislosti s týmto iným rastovým trhom. </w:t>
            </w:r>
            <w:r w:rsidR="00000078" w:rsidRPr="00000078">
              <w:rPr>
                <w:b/>
                <w:bCs/>
                <w:noProof/>
                <w:sz w:val="20"/>
                <w:szCs w:val="20"/>
                <w:shd w:val="clear" w:color="auto" w:fill="FFFFFF"/>
              </w:rPr>
              <w:t xml:space="preserve">Ak iné obchodné </w:t>
            </w:r>
            <w:r w:rsidR="00000078" w:rsidRPr="00000078">
              <w:rPr>
                <w:b/>
                <w:bCs/>
                <w:noProof/>
                <w:sz w:val="20"/>
                <w:szCs w:val="20"/>
                <w:shd w:val="clear" w:color="auto" w:fill="FFFFFF"/>
              </w:rPr>
              <w:lastRenderedPageBreak/>
              <w:t>miesto nie je rastovým trhom, emitent je informovaný o každej povinnosti, ktorá sa na neho vzťahuje, týkajúcej sa správy a riadenia spoločností alebo prvotného, priebežného alebo ad hoc zverejňovania informácií v súvislosti s týmto iným obchodným miestom</w:t>
            </w:r>
            <w:r w:rsidRPr="007D02E3">
              <w:rPr>
                <w:b/>
                <w:bCs/>
                <w:noProof/>
                <w:sz w:val="20"/>
                <w:szCs w:val="20"/>
                <w:shd w:val="clear" w:color="auto" w:fill="FFFFFF"/>
              </w:rPr>
              <w:t>.</w:t>
            </w:r>
          </w:p>
          <w:p w14:paraId="0B11D10C" w14:textId="77777777" w:rsidR="0044172B" w:rsidRPr="00170F52" w:rsidRDefault="0044172B" w:rsidP="0044172B">
            <w:pPr>
              <w:jc w:val="both"/>
              <w:rPr>
                <w:b/>
                <w:sz w:val="20"/>
                <w:szCs w:val="20"/>
                <w:highlight w:val="yellow"/>
              </w:rPr>
            </w:pPr>
          </w:p>
          <w:p w14:paraId="5EC011F6" w14:textId="77777777" w:rsidR="0044172B" w:rsidRPr="00170F52" w:rsidRDefault="0044172B" w:rsidP="0044172B">
            <w:pPr>
              <w:jc w:val="both"/>
              <w:rPr>
                <w:b/>
                <w:sz w:val="20"/>
                <w:szCs w:val="20"/>
                <w:highlight w:val="yellow"/>
              </w:rPr>
            </w:pPr>
          </w:p>
          <w:p w14:paraId="425A20DE" w14:textId="77777777" w:rsidR="0044172B" w:rsidRPr="00170F52" w:rsidRDefault="0044172B" w:rsidP="0044172B">
            <w:pPr>
              <w:jc w:val="both"/>
              <w:rPr>
                <w:b/>
                <w:sz w:val="20"/>
                <w:szCs w:val="20"/>
                <w:highlight w:val="yellow"/>
              </w:rPr>
            </w:pPr>
          </w:p>
          <w:p w14:paraId="56360D64" w14:textId="77777777" w:rsidR="0044172B" w:rsidRPr="00170F52" w:rsidRDefault="0044172B" w:rsidP="0044172B">
            <w:pPr>
              <w:jc w:val="both"/>
              <w:rPr>
                <w:b/>
                <w:sz w:val="20"/>
                <w:szCs w:val="20"/>
                <w:highlight w:val="yellow"/>
              </w:rPr>
            </w:pPr>
          </w:p>
          <w:p w14:paraId="627E64F6" w14:textId="77777777" w:rsidR="0044172B" w:rsidRPr="00170F52" w:rsidRDefault="0044172B" w:rsidP="0044172B">
            <w:pPr>
              <w:jc w:val="both"/>
              <w:rPr>
                <w:b/>
                <w:sz w:val="20"/>
                <w:szCs w:val="20"/>
                <w:highlight w:val="yellow"/>
              </w:rPr>
            </w:pPr>
          </w:p>
          <w:p w14:paraId="21C89A9D" w14:textId="77777777" w:rsidR="0044172B" w:rsidRPr="00170F52" w:rsidRDefault="0044172B" w:rsidP="0044172B">
            <w:pPr>
              <w:jc w:val="both"/>
              <w:rPr>
                <w:b/>
                <w:sz w:val="20"/>
                <w:szCs w:val="20"/>
                <w:highlight w:val="yellow"/>
              </w:rPr>
            </w:pPr>
          </w:p>
          <w:p w14:paraId="60011946" w14:textId="77777777" w:rsidR="0044172B" w:rsidRPr="00170F52" w:rsidRDefault="0044172B" w:rsidP="0044172B">
            <w:pPr>
              <w:jc w:val="both"/>
              <w:rPr>
                <w:b/>
                <w:sz w:val="20"/>
                <w:szCs w:val="20"/>
                <w:highlight w:val="yellow"/>
              </w:rPr>
            </w:pPr>
          </w:p>
          <w:p w14:paraId="44FAB4A1" w14:textId="77777777" w:rsidR="0044172B" w:rsidRPr="00170F52" w:rsidRDefault="0044172B" w:rsidP="0044172B">
            <w:pPr>
              <w:jc w:val="both"/>
              <w:rPr>
                <w:b/>
                <w:sz w:val="20"/>
                <w:szCs w:val="20"/>
                <w:highlight w:val="yellow"/>
              </w:rPr>
            </w:pPr>
          </w:p>
          <w:p w14:paraId="0087CC62" w14:textId="77777777" w:rsidR="0044172B" w:rsidRPr="00170F52" w:rsidRDefault="0044172B" w:rsidP="0044172B">
            <w:pPr>
              <w:jc w:val="both"/>
              <w:rPr>
                <w:b/>
                <w:sz w:val="20"/>
                <w:szCs w:val="20"/>
                <w:highlight w:val="yellow"/>
              </w:rPr>
            </w:pPr>
          </w:p>
          <w:p w14:paraId="61F91614" w14:textId="77777777" w:rsidR="0044172B" w:rsidRPr="00170F52" w:rsidRDefault="0044172B" w:rsidP="0044172B">
            <w:pPr>
              <w:jc w:val="both"/>
              <w:rPr>
                <w:b/>
                <w:sz w:val="20"/>
                <w:szCs w:val="20"/>
                <w:highlight w:val="yellow"/>
              </w:rPr>
            </w:pPr>
          </w:p>
          <w:p w14:paraId="09934D8C" w14:textId="77777777" w:rsidR="0044172B" w:rsidRPr="00170F52" w:rsidRDefault="0044172B" w:rsidP="0044172B">
            <w:pPr>
              <w:jc w:val="both"/>
              <w:rPr>
                <w:b/>
                <w:sz w:val="20"/>
                <w:szCs w:val="20"/>
                <w:highlight w:val="yellow"/>
              </w:rPr>
            </w:pPr>
          </w:p>
          <w:p w14:paraId="2F878A72" w14:textId="77777777" w:rsidR="0044172B" w:rsidRPr="00170F52" w:rsidRDefault="0044172B" w:rsidP="0044172B">
            <w:pPr>
              <w:jc w:val="both"/>
              <w:rPr>
                <w:b/>
                <w:sz w:val="20"/>
                <w:szCs w:val="20"/>
                <w:highlight w:val="yellow"/>
              </w:rPr>
            </w:pPr>
          </w:p>
          <w:p w14:paraId="3FA3B1F0" w14:textId="77777777" w:rsidR="0044172B" w:rsidRPr="00170F52" w:rsidRDefault="0044172B" w:rsidP="0044172B">
            <w:pPr>
              <w:jc w:val="both"/>
              <w:rPr>
                <w:b/>
                <w:sz w:val="20"/>
                <w:szCs w:val="20"/>
                <w:highlight w:val="yellow"/>
              </w:rPr>
            </w:pPr>
          </w:p>
          <w:p w14:paraId="1D4D29D6" w14:textId="77777777" w:rsidR="0044172B" w:rsidRPr="00170F52" w:rsidRDefault="0044172B" w:rsidP="0044172B">
            <w:pPr>
              <w:jc w:val="both"/>
              <w:rPr>
                <w:b/>
                <w:sz w:val="20"/>
                <w:szCs w:val="20"/>
                <w:highlight w:val="yellow"/>
              </w:rPr>
            </w:pPr>
          </w:p>
          <w:p w14:paraId="2FDE331A" w14:textId="77777777" w:rsidR="0044172B" w:rsidRPr="00170F52" w:rsidRDefault="0044172B" w:rsidP="0044172B">
            <w:pPr>
              <w:jc w:val="both"/>
              <w:rPr>
                <w:b/>
                <w:sz w:val="20"/>
                <w:szCs w:val="20"/>
                <w:highlight w:val="yellow"/>
              </w:rPr>
            </w:pPr>
          </w:p>
          <w:p w14:paraId="1A1A3667" w14:textId="77777777" w:rsidR="0044172B" w:rsidRPr="00170F52" w:rsidRDefault="0044172B" w:rsidP="0044172B">
            <w:pPr>
              <w:jc w:val="both"/>
              <w:rPr>
                <w:b/>
                <w:sz w:val="20"/>
                <w:szCs w:val="20"/>
                <w:highlight w:val="yellow"/>
              </w:rPr>
            </w:pPr>
          </w:p>
          <w:p w14:paraId="44C05909" w14:textId="77777777" w:rsidR="0044172B" w:rsidRPr="00170F52" w:rsidRDefault="0044172B" w:rsidP="0044172B">
            <w:pPr>
              <w:jc w:val="both"/>
              <w:rPr>
                <w:b/>
                <w:sz w:val="20"/>
                <w:szCs w:val="20"/>
                <w:highlight w:val="yellow"/>
              </w:rPr>
            </w:pPr>
          </w:p>
          <w:p w14:paraId="6D897739" w14:textId="77777777" w:rsidR="0044172B" w:rsidRPr="00170F52" w:rsidRDefault="0044172B" w:rsidP="0044172B">
            <w:pPr>
              <w:jc w:val="both"/>
              <w:rPr>
                <w:b/>
                <w:sz w:val="20"/>
                <w:szCs w:val="20"/>
                <w:highlight w:val="yellow"/>
              </w:rPr>
            </w:pPr>
          </w:p>
          <w:p w14:paraId="68123260" w14:textId="77777777" w:rsidR="0044172B" w:rsidRPr="00170F52" w:rsidRDefault="0044172B" w:rsidP="0044172B">
            <w:pPr>
              <w:jc w:val="both"/>
              <w:rPr>
                <w:b/>
                <w:sz w:val="20"/>
                <w:szCs w:val="20"/>
                <w:highlight w:val="yellow"/>
              </w:rPr>
            </w:pPr>
          </w:p>
          <w:p w14:paraId="705DB043" w14:textId="4DAFB07B" w:rsidR="0044172B" w:rsidRPr="00170F52" w:rsidRDefault="0044172B" w:rsidP="0044172B">
            <w:pPr>
              <w:jc w:val="both"/>
              <w:rPr>
                <w:b/>
                <w:sz w:val="20"/>
                <w:szCs w:val="20"/>
                <w:highlight w:val="yellow"/>
              </w:rPr>
            </w:pPr>
          </w:p>
        </w:tc>
        <w:tc>
          <w:tcPr>
            <w:tcW w:w="709" w:type="dxa"/>
            <w:tcBorders>
              <w:top w:val="single" w:sz="4" w:space="0" w:color="auto"/>
              <w:left w:val="single" w:sz="4" w:space="0" w:color="auto"/>
              <w:right w:val="single" w:sz="4" w:space="0" w:color="auto"/>
            </w:tcBorders>
          </w:tcPr>
          <w:p w14:paraId="553FEEC7" w14:textId="77777777" w:rsidR="0044172B" w:rsidRPr="004667B5" w:rsidRDefault="0044172B" w:rsidP="0044172B">
            <w:pPr>
              <w:adjustRightInd w:val="0"/>
              <w:jc w:val="center"/>
              <w:rPr>
                <w:color w:val="000000"/>
                <w:sz w:val="22"/>
                <w:szCs w:val="22"/>
              </w:rPr>
            </w:pPr>
          </w:p>
          <w:p w14:paraId="10B82CA0" w14:textId="77777777" w:rsidR="0044172B" w:rsidRPr="004667B5" w:rsidRDefault="0044172B" w:rsidP="0044172B">
            <w:pPr>
              <w:adjustRightInd w:val="0"/>
              <w:jc w:val="center"/>
              <w:rPr>
                <w:color w:val="000000"/>
                <w:sz w:val="22"/>
                <w:szCs w:val="22"/>
              </w:rPr>
            </w:pPr>
          </w:p>
          <w:p w14:paraId="0494B1EC" w14:textId="77777777" w:rsidR="0044172B" w:rsidRPr="004667B5" w:rsidRDefault="0044172B" w:rsidP="0044172B">
            <w:pPr>
              <w:adjustRightInd w:val="0"/>
              <w:jc w:val="center"/>
              <w:rPr>
                <w:color w:val="000000"/>
                <w:sz w:val="22"/>
                <w:szCs w:val="22"/>
              </w:rPr>
            </w:pPr>
          </w:p>
          <w:p w14:paraId="577A5C43" w14:textId="77777777" w:rsidR="0044172B" w:rsidRPr="004667B5" w:rsidRDefault="0044172B" w:rsidP="0044172B">
            <w:pPr>
              <w:adjustRightInd w:val="0"/>
              <w:jc w:val="center"/>
              <w:rPr>
                <w:color w:val="000000"/>
                <w:sz w:val="22"/>
                <w:szCs w:val="22"/>
              </w:rPr>
            </w:pPr>
            <w:r w:rsidRPr="004667B5">
              <w:rPr>
                <w:color w:val="000000"/>
                <w:sz w:val="22"/>
                <w:szCs w:val="22"/>
              </w:rPr>
              <w:t>Ú</w:t>
            </w:r>
          </w:p>
          <w:p w14:paraId="0C3252A8" w14:textId="77777777" w:rsidR="0044172B" w:rsidRPr="004667B5" w:rsidRDefault="0044172B" w:rsidP="0044172B">
            <w:pPr>
              <w:adjustRightInd w:val="0"/>
              <w:jc w:val="center"/>
              <w:rPr>
                <w:color w:val="000000"/>
                <w:sz w:val="22"/>
                <w:szCs w:val="22"/>
              </w:rPr>
            </w:pPr>
          </w:p>
          <w:p w14:paraId="0199A21F" w14:textId="77777777" w:rsidR="0044172B" w:rsidRPr="004667B5" w:rsidRDefault="0044172B" w:rsidP="0044172B">
            <w:pPr>
              <w:adjustRightInd w:val="0"/>
              <w:jc w:val="center"/>
              <w:rPr>
                <w:color w:val="000000"/>
                <w:sz w:val="22"/>
                <w:szCs w:val="22"/>
              </w:rPr>
            </w:pPr>
          </w:p>
          <w:p w14:paraId="7DED1D61" w14:textId="77777777" w:rsidR="0044172B" w:rsidRPr="004667B5" w:rsidRDefault="0044172B" w:rsidP="0044172B">
            <w:pPr>
              <w:adjustRightInd w:val="0"/>
              <w:jc w:val="center"/>
              <w:rPr>
                <w:color w:val="000000"/>
                <w:sz w:val="22"/>
                <w:szCs w:val="22"/>
              </w:rPr>
            </w:pPr>
          </w:p>
          <w:p w14:paraId="0C8D1332" w14:textId="77777777" w:rsidR="0044172B" w:rsidRPr="004667B5" w:rsidRDefault="0044172B" w:rsidP="0044172B">
            <w:pPr>
              <w:adjustRightInd w:val="0"/>
              <w:jc w:val="center"/>
              <w:rPr>
                <w:color w:val="000000"/>
                <w:sz w:val="22"/>
                <w:szCs w:val="22"/>
              </w:rPr>
            </w:pPr>
          </w:p>
          <w:p w14:paraId="1B26150C" w14:textId="77777777" w:rsidR="0044172B" w:rsidRPr="004667B5" w:rsidRDefault="0044172B" w:rsidP="0044172B">
            <w:pPr>
              <w:adjustRightInd w:val="0"/>
              <w:jc w:val="center"/>
              <w:rPr>
                <w:color w:val="000000"/>
                <w:sz w:val="22"/>
                <w:szCs w:val="22"/>
              </w:rPr>
            </w:pPr>
          </w:p>
          <w:p w14:paraId="1F022376" w14:textId="77777777" w:rsidR="0044172B" w:rsidRPr="004667B5" w:rsidRDefault="0044172B" w:rsidP="0044172B">
            <w:pPr>
              <w:adjustRightInd w:val="0"/>
              <w:jc w:val="center"/>
              <w:rPr>
                <w:color w:val="000000"/>
                <w:sz w:val="22"/>
                <w:szCs w:val="22"/>
              </w:rPr>
            </w:pPr>
          </w:p>
          <w:p w14:paraId="30171EE4" w14:textId="77777777" w:rsidR="0044172B" w:rsidRPr="004667B5" w:rsidRDefault="0044172B" w:rsidP="0044172B">
            <w:pPr>
              <w:adjustRightInd w:val="0"/>
              <w:jc w:val="center"/>
              <w:rPr>
                <w:color w:val="000000"/>
                <w:sz w:val="22"/>
                <w:szCs w:val="22"/>
              </w:rPr>
            </w:pPr>
            <w:r w:rsidRPr="004667B5">
              <w:rPr>
                <w:color w:val="000000"/>
                <w:sz w:val="22"/>
                <w:szCs w:val="22"/>
              </w:rPr>
              <w:t>Ú</w:t>
            </w:r>
          </w:p>
          <w:p w14:paraId="0208CD13" w14:textId="77777777" w:rsidR="0044172B" w:rsidRPr="004667B5" w:rsidRDefault="0044172B" w:rsidP="0044172B">
            <w:pPr>
              <w:adjustRightInd w:val="0"/>
              <w:jc w:val="center"/>
              <w:rPr>
                <w:color w:val="000000"/>
                <w:sz w:val="22"/>
                <w:szCs w:val="22"/>
              </w:rPr>
            </w:pPr>
          </w:p>
          <w:p w14:paraId="26B006E1" w14:textId="77777777" w:rsidR="0044172B" w:rsidRPr="004667B5" w:rsidRDefault="0044172B" w:rsidP="0044172B">
            <w:pPr>
              <w:adjustRightInd w:val="0"/>
              <w:jc w:val="center"/>
              <w:rPr>
                <w:color w:val="000000"/>
                <w:sz w:val="22"/>
                <w:szCs w:val="22"/>
              </w:rPr>
            </w:pPr>
          </w:p>
          <w:p w14:paraId="4A04A953" w14:textId="77777777" w:rsidR="0044172B" w:rsidRPr="004667B5" w:rsidRDefault="0044172B" w:rsidP="0044172B">
            <w:pPr>
              <w:adjustRightInd w:val="0"/>
              <w:jc w:val="center"/>
              <w:rPr>
                <w:color w:val="000000"/>
                <w:sz w:val="22"/>
                <w:szCs w:val="22"/>
              </w:rPr>
            </w:pPr>
          </w:p>
          <w:p w14:paraId="2FE0BFDA" w14:textId="77777777" w:rsidR="0044172B" w:rsidRPr="004667B5" w:rsidRDefault="0044172B" w:rsidP="0044172B">
            <w:pPr>
              <w:adjustRightInd w:val="0"/>
              <w:jc w:val="center"/>
              <w:rPr>
                <w:color w:val="000000"/>
                <w:sz w:val="22"/>
                <w:szCs w:val="22"/>
              </w:rPr>
            </w:pPr>
          </w:p>
          <w:p w14:paraId="5C2CDAD8" w14:textId="77777777" w:rsidR="0044172B" w:rsidRPr="004667B5" w:rsidRDefault="0044172B" w:rsidP="0044172B">
            <w:pPr>
              <w:adjustRightInd w:val="0"/>
              <w:jc w:val="center"/>
              <w:rPr>
                <w:color w:val="000000"/>
                <w:sz w:val="22"/>
                <w:szCs w:val="22"/>
              </w:rPr>
            </w:pPr>
          </w:p>
          <w:p w14:paraId="3FD489B4" w14:textId="77777777" w:rsidR="0044172B" w:rsidRPr="004667B5" w:rsidRDefault="0044172B" w:rsidP="0044172B">
            <w:pPr>
              <w:adjustRightInd w:val="0"/>
              <w:jc w:val="center"/>
              <w:rPr>
                <w:color w:val="000000"/>
                <w:sz w:val="22"/>
                <w:szCs w:val="22"/>
              </w:rPr>
            </w:pPr>
          </w:p>
          <w:p w14:paraId="57B3942F" w14:textId="77777777" w:rsidR="0044172B" w:rsidRPr="004667B5" w:rsidRDefault="0044172B" w:rsidP="0044172B">
            <w:pPr>
              <w:adjustRightInd w:val="0"/>
              <w:jc w:val="center"/>
              <w:rPr>
                <w:color w:val="000000"/>
                <w:sz w:val="22"/>
                <w:szCs w:val="22"/>
              </w:rPr>
            </w:pPr>
          </w:p>
          <w:p w14:paraId="1F48A817" w14:textId="77777777" w:rsidR="0044172B" w:rsidRPr="004667B5" w:rsidRDefault="0044172B" w:rsidP="0044172B">
            <w:pPr>
              <w:adjustRightInd w:val="0"/>
              <w:jc w:val="center"/>
              <w:rPr>
                <w:color w:val="000000"/>
                <w:sz w:val="22"/>
                <w:szCs w:val="22"/>
              </w:rPr>
            </w:pPr>
          </w:p>
          <w:p w14:paraId="41654C1A" w14:textId="77777777" w:rsidR="0044172B" w:rsidRPr="004667B5" w:rsidRDefault="0044172B" w:rsidP="0044172B">
            <w:pPr>
              <w:adjustRightInd w:val="0"/>
              <w:jc w:val="center"/>
              <w:rPr>
                <w:color w:val="000000"/>
                <w:sz w:val="22"/>
                <w:szCs w:val="22"/>
              </w:rPr>
            </w:pPr>
          </w:p>
          <w:p w14:paraId="662561CD" w14:textId="77777777" w:rsidR="0044172B" w:rsidRPr="004667B5" w:rsidRDefault="0044172B" w:rsidP="0044172B">
            <w:pPr>
              <w:adjustRightInd w:val="0"/>
              <w:jc w:val="center"/>
              <w:rPr>
                <w:color w:val="000000"/>
                <w:sz w:val="22"/>
                <w:szCs w:val="22"/>
              </w:rPr>
            </w:pPr>
          </w:p>
          <w:p w14:paraId="336AB97A" w14:textId="77777777" w:rsidR="00827392" w:rsidRDefault="00827392" w:rsidP="0044172B">
            <w:pPr>
              <w:adjustRightInd w:val="0"/>
              <w:jc w:val="center"/>
              <w:rPr>
                <w:color w:val="000000"/>
                <w:sz w:val="22"/>
                <w:szCs w:val="22"/>
              </w:rPr>
            </w:pPr>
          </w:p>
          <w:p w14:paraId="75CCACAA" w14:textId="77777777" w:rsidR="00827392" w:rsidRDefault="00827392" w:rsidP="0044172B">
            <w:pPr>
              <w:adjustRightInd w:val="0"/>
              <w:jc w:val="center"/>
              <w:rPr>
                <w:color w:val="000000"/>
                <w:sz w:val="22"/>
                <w:szCs w:val="22"/>
              </w:rPr>
            </w:pPr>
          </w:p>
          <w:p w14:paraId="72CCACD9" w14:textId="77777777" w:rsidR="00827392" w:rsidRDefault="00827392" w:rsidP="0044172B">
            <w:pPr>
              <w:adjustRightInd w:val="0"/>
              <w:jc w:val="center"/>
              <w:rPr>
                <w:color w:val="000000"/>
                <w:sz w:val="22"/>
                <w:szCs w:val="22"/>
              </w:rPr>
            </w:pPr>
          </w:p>
          <w:p w14:paraId="55D936CA" w14:textId="77777777" w:rsidR="00827392" w:rsidRDefault="00827392" w:rsidP="0044172B">
            <w:pPr>
              <w:adjustRightInd w:val="0"/>
              <w:jc w:val="center"/>
              <w:rPr>
                <w:color w:val="000000"/>
                <w:sz w:val="22"/>
                <w:szCs w:val="22"/>
              </w:rPr>
            </w:pPr>
          </w:p>
          <w:p w14:paraId="4325E5F1" w14:textId="5A7F046A" w:rsidR="0044172B" w:rsidRPr="004667B5" w:rsidRDefault="0044172B" w:rsidP="0044172B">
            <w:pPr>
              <w:adjustRightInd w:val="0"/>
              <w:jc w:val="center"/>
              <w:rPr>
                <w:color w:val="000000"/>
                <w:sz w:val="22"/>
                <w:szCs w:val="22"/>
              </w:rPr>
            </w:pPr>
            <w:r w:rsidRPr="004667B5">
              <w:rPr>
                <w:color w:val="000000"/>
                <w:sz w:val="22"/>
                <w:szCs w:val="22"/>
              </w:rPr>
              <w:t>Ú</w:t>
            </w:r>
          </w:p>
          <w:p w14:paraId="1FF31AAE" w14:textId="77777777" w:rsidR="0044172B" w:rsidRPr="004667B5" w:rsidRDefault="0044172B" w:rsidP="0044172B">
            <w:pPr>
              <w:adjustRightInd w:val="0"/>
              <w:jc w:val="center"/>
              <w:rPr>
                <w:color w:val="000000"/>
                <w:sz w:val="22"/>
                <w:szCs w:val="22"/>
              </w:rPr>
            </w:pPr>
          </w:p>
          <w:p w14:paraId="4C534DAB" w14:textId="77777777" w:rsidR="0044172B" w:rsidRPr="004667B5" w:rsidRDefault="0044172B" w:rsidP="0044172B">
            <w:pPr>
              <w:adjustRightInd w:val="0"/>
              <w:jc w:val="center"/>
              <w:rPr>
                <w:color w:val="000000"/>
                <w:sz w:val="22"/>
                <w:szCs w:val="22"/>
              </w:rPr>
            </w:pPr>
          </w:p>
          <w:p w14:paraId="32D76566" w14:textId="77777777" w:rsidR="0044172B" w:rsidRPr="004667B5" w:rsidRDefault="0044172B" w:rsidP="0044172B">
            <w:pPr>
              <w:adjustRightInd w:val="0"/>
              <w:jc w:val="center"/>
              <w:rPr>
                <w:color w:val="000000"/>
                <w:sz w:val="22"/>
                <w:szCs w:val="22"/>
              </w:rPr>
            </w:pPr>
          </w:p>
          <w:p w14:paraId="0C59D073" w14:textId="77777777" w:rsidR="0044172B" w:rsidRPr="004667B5" w:rsidRDefault="0044172B" w:rsidP="0044172B">
            <w:pPr>
              <w:adjustRightInd w:val="0"/>
              <w:jc w:val="center"/>
              <w:rPr>
                <w:color w:val="000000"/>
                <w:sz w:val="22"/>
                <w:szCs w:val="22"/>
              </w:rPr>
            </w:pPr>
          </w:p>
          <w:p w14:paraId="6C9E8FCF" w14:textId="77777777" w:rsidR="0044172B" w:rsidRPr="004667B5" w:rsidRDefault="0044172B" w:rsidP="0044172B">
            <w:pPr>
              <w:adjustRightInd w:val="0"/>
              <w:jc w:val="center"/>
              <w:rPr>
                <w:color w:val="000000"/>
                <w:sz w:val="22"/>
                <w:szCs w:val="22"/>
              </w:rPr>
            </w:pPr>
          </w:p>
          <w:p w14:paraId="19FFF5B5" w14:textId="77777777" w:rsidR="0044172B" w:rsidRPr="004667B5" w:rsidRDefault="0044172B" w:rsidP="0044172B">
            <w:pPr>
              <w:adjustRightInd w:val="0"/>
              <w:jc w:val="center"/>
              <w:rPr>
                <w:color w:val="000000"/>
                <w:sz w:val="22"/>
                <w:szCs w:val="22"/>
              </w:rPr>
            </w:pPr>
          </w:p>
          <w:p w14:paraId="0B81DDD3" w14:textId="77777777" w:rsidR="0044172B" w:rsidRPr="004667B5" w:rsidRDefault="0044172B" w:rsidP="0044172B">
            <w:pPr>
              <w:adjustRightInd w:val="0"/>
              <w:jc w:val="center"/>
              <w:rPr>
                <w:color w:val="000000"/>
                <w:sz w:val="22"/>
                <w:szCs w:val="22"/>
              </w:rPr>
            </w:pPr>
          </w:p>
          <w:p w14:paraId="10279C8E" w14:textId="77777777" w:rsidR="0044172B" w:rsidRPr="004667B5" w:rsidRDefault="0044172B" w:rsidP="0044172B">
            <w:pPr>
              <w:adjustRightInd w:val="0"/>
              <w:jc w:val="center"/>
              <w:rPr>
                <w:color w:val="000000"/>
                <w:sz w:val="22"/>
                <w:szCs w:val="22"/>
              </w:rPr>
            </w:pPr>
          </w:p>
          <w:p w14:paraId="5AADB034" w14:textId="77777777" w:rsidR="0044172B" w:rsidRPr="004667B5" w:rsidRDefault="0044172B" w:rsidP="0044172B">
            <w:pPr>
              <w:adjustRightInd w:val="0"/>
              <w:jc w:val="center"/>
              <w:rPr>
                <w:color w:val="000000"/>
                <w:sz w:val="22"/>
                <w:szCs w:val="22"/>
              </w:rPr>
            </w:pPr>
          </w:p>
          <w:p w14:paraId="544D92B5" w14:textId="77777777" w:rsidR="0044172B" w:rsidRPr="004667B5" w:rsidRDefault="0044172B" w:rsidP="0044172B">
            <w:pPr>
              <w:adjustRightInd w:val="0"/>
              <w:jc w:val="center"/>
              <w:rPr>
                <w:color w:val="000000"/>
                <w:sz w:val="22"/>
                <w:szCs w:val="22"/>
              </w:rPr>
            </w:pPr>
          </w:p>
          <w:p w14:paraId="3F01FF19" w14:textId="77777777" w:rsidR="0044172B" w:rsidRPr="004667B5" w:rsidRDefault="0044172B" w:rsidP="0044172B">
            <w:pPr>
              <w:adjustRightInd w:val="0"/>
              <w:jc w:val="center"/>
              <w:rPr>
                <w:color w:val="000000"/>
                <w:sz w:val="22"/>
                <w:szCs w:val="22"/>
              </w:rPr>
            </w:pPr>
          </w:p>
          <w:p w14:paraId="4AA437A6" w14:textId="77777777" w:rsidR="0044172B" w:rsidRPr="004667B5" w:rsidRDefault="0044172B" w:rsidP="0044172B">
            <w:pPr>
              <w:adjustRightInd w:val="0"/>
              <w:jc w:val="center"/>
              <w:rPr>
                <w:color w:val="000000"/>
                <w:sz w:val="22"/>
                <w:szCs w:val="22"/>
              </w:rPr>
            </w:pPr>
          </w:p>
          <w:p w14:paraId="18F7C5C8" w14:textId="77777777" w:rsidR="0044172B" w:rsidRPr="004667B5" w:rsidRDefault="0044172B" w:rsidP="0044172B">
            <w:pPr>
              <w:adjustRightInd w:val="0"/>
              <w:jc w:val="center"/>
              <w:rPr>
                <w:color w:val="000000"/>
                <w:sz w:val="22"/>
                <w:szCs w:val="22"/>
              </w:rPr>
            </w:pPr>
          </w:p>
          <w:p w14:paraId="746B4166" w14:textId="77777777" w:rsidR="0044172B" w:rsidRPr="004667B5" w:rsidRDefault="0044172B" w:rsidP="0044172B">
            <w:pPr>
              <w:adjustRightInd w:val="0"/>
              <w:jc w:val="center"/>
              <w:rPr>
                <w:color w:val="000000"/>
                <w:sz w:val="22"/>
                <w:szCs w:val="22"/>
              </w:rPr>
            </w:pPr>
          </w:p>
          <w:p w14:paraId="51B8EBA7" w14:textId="77777777" w:rsidR="0044172B" w:rsidRPr="004667B5" w:rsidRDefault="0044172B" w:rsidP="0044172B">
            <w:pPr>
              <w:adjustRightInd w:val="0"/>
              <w:jc w:val="center"/>
              <w:rPr>
                <w:color w:val="000000"/>
                <w:sz w:val="22"/>
                <w:szCs w:val="22"/>
              </w:rPr>
            </w:pPr>
          </w:p>
          <w:p w14:paraId="3E353A6A" w14:textId="77777777" w:rsidR="0044172B" w:rsidRPr="004667B5" w:rsidRDefault="0044172B" w:rsidP="0044172B">
            <w:pPr>
              <w:adjustRightInd w:val="0"/>
              <w:jc w:val="center"/>
              <w:rPr>
                <w:color w:val="000000"/>
                <w:sz w:val="22"/>
                <w:szCs w:val="22"/>
              </w:rPr>
            </w:pPr>
          </w:p>
          <w:p w14:paraId="1B0EB8B2" w14:textId="77777777" w:rsidR="0044172B" w:rsidRPr="004667B5" w:rsidRDefault="0044172B" w:rsidP="0044172B">
            <w:pPr>
              <w:adjustRightInd w:val="0"/>
              <w:jc w:val="center"/>
              <w:rPr>
                <w:color w:val="000000"/>
                <w:sz w:val="22"/>
                <w:szCs w:val="22"/>
              </w:rPr>
            </w:pPr>
          </w:p>
          <w:p w14:paraId="1ED04362" w14:textId="77777777" w:rsidR="0044172B" w:rsidRPr="004667B5" w:rsidRDefault="0044172B" w:rsidP="0044172B">
            <w:pPr>
              <w:adjustRightInd w:val="0"/>
              <w:jc w:val="center"/>
              <w:rPr>
                <w:color w:val="000000"/>
                <w:sz w:val="22"/>
                <w:szCs w:val="22"/>
              </w:rPr>
            </w:pPr>
          </w:p>
          <w:p w14:paraId="36B5BB5A" w14:textId="77777777" w:rsidR="0044172B" w:rsidRPr="004667B5" w:rsidRDefault="0044172B" w:rsidP="0044172B">
            <w:pPr>
              <w:adjustRightInd w:val="0"/>
              <w:jc w:val="center"/>
              <w:rPr>
                <w:color w:val="000000"/>
                <w:sz w:val="22"/>
                <w:szCs w:val="22"/>
              </w:rPr>
            </w:pPr>
          </w:p>
          <w:p w14:paraId="74E140BC" w14:textId="77777777" w:rsidR="0044172B" w:rsidRPr="004667B5" w:rsidRDefault="0044172B" w:rsidP="0044172B">
            <w:pPr>
              <w:adjustRightInd w:val="0"/>
              <w:jc w:val="center"/>
              <w:rPr>
                <w:color w:val="000000"/>
                <w:sz w:val="22"/>
                <w:szCs w:val="22"/>
              </w:rPr>
            </w:pPr>
          </w:p>
          <w:p w14:paraId="007D72B9" w14:textId="77777777" w:rsidR="0044172B" w:rsidRPr="004667B5" w:rsidRDefault="0044172B" w:rsidP="0044172B">
            <w:pPr>
              <w:adjustRightInd w:val="0"/>
              <w:jc w:val="center"/>
              <w:rPr>
                <w:color w:val="000000"/>
                <w:sz w:val="22"/>
                <w:szCs w:val="22"/>
              </w:rPr>
            </w:pPr>
          </w:p>
          <w:p w14:paraId="67A6D196" w14:textId="77777777" w:rsidR="0044172B" w:rsidRPr="004667B5" w:rsidRDefault="0044172B" w:rsidP="0044172B">
            <w:pPr>
              <w:adjustRightInd w:val="0"/>
              <w:jc w:val="center"/>
              <w:rPr>
                <w:color w:val="000000"/>
                <w:sz w:val="22"/>
                <w:szCs w:val="22"/>
              </w:rPr>
            </w:pPr>
          </w:p>
          <w:p w14:paraId="05C3520C" w14:textId="77777777" w:rsidR="0044172B" w:rsidRPr="004667B5" w:rsidRDefault="0044172B" w:rsidP="0044172B">
            <w:pPr>
              <w:adjustRightInd w:val="0"/>
              <w:jc w:val="center"/>
              <w:rPr>
                <w:color w:val="000000"/>
                <w:sz w:val="22"/>
                <w:szCs w:val="22"/>
              </w:rPr>
            </w:pPr>
          </w:p>
          <w:p w14:paraId="312F3A2D" w14:textId="77777777" w:rsidR="0044172B" w:rsidRPr="004667B5" w:rsidRDefault="0044172B" w:rsidP="0044172B">
            <w:pPr>
              <w:adjustRightInd w:val="0"/>
              <w:jc w:val="center"/>
              <w:rPr>
                <w:color w:val="000000"/>
                <w:sz w:val="22"/>
                <w:szCs w:val="22"/>
              </w:rPr>
            </w:pPr>
          </w:p>
          <w:p w14:paraId="7BD7A371" w14:textId="77777777" w:rsidR="0044172B" w:rsidRPr="004667B5" w:rsidRDefault="0044172B" w:rsidP="0044172B">
            <w:pPr>
              <w:adjustRightInd w:val="0"/>
              <w:jc w:val="center"/>
              <w:rPr>
                <w:color w:val="000000"/>
                <w:sz w:val="22"/>
                <w:szCs w:val="22"/>
              </w:rPr>
            </w:pPr>
          </w:p>
          <w:p w14:paraId="1AA610C0" w14:textId="77777777" w:rsidR="0044172B" w:rsidRPr="004667B5" w:rsidRDefault="0044172B" w:rsidP="0044172B">
            <w:pPr>
              <w:adjustRightInd w:val="0"/>
              <w:jc w:val="center"/>
              <w:rPr>
                <w:color w:val="000000"/>
                <w:sz w:val="22"/>
                <w:szCs w:val="22"/>
              </w:rPr>
            </w:pPr>
          </w:p>
          <w:p w14:paraId="6FDD6266" w14:textId="77777777" w:rsidR="0044172B" w:rsidRPr="004667B5" w:rsidRDefault="0044172B" w:rsidP="0044172B">
            <w:pPr>
              <w:adjustRightInd w:val="0"/>
              <w:jc w:val="center"/>
              <w:rPr>
                <w:color w:val="000000"/>
                <w:sz w:val="22"/>
                <w:szCs w:val="22"/>
              </w:rPr>
            </w:pPr>
          </w:p>
          <w:p w14:paraId="1B14DC4B" w14:textId="77777777" w:rsidR="0044172B" w:rsidRPr="004667B5" w:rsidRDefault="0044172B" w:rsidP="0044172B">
            <w:pPr>
              <w:adjustRightInd w:val="0"/>
              <w:jc w:val="center"/>
              <w:rPr>
                <w:color w:val="000000"/>
                <w:sz w:val="22"/>
                <w:szCs w:val="22"/>
              </w:rPr>
            </w:pPr>
          </w:p>
          <w:p w14:paraId="0A53D8D4" w14:textId="77777777" w:rsidR="0044172B" w:rsidRPr="004667B5" w:rsidRDefault="0044172B" w:rsidP="0044172B">
            <w:pPr>
              <w:adjustRightInd w:val="0"/>
              <w:jc w:val="center"/>
              <w:rPr>
                <w:color w:val="000000"/>
                <w:sz w:val="22"/>
                <w:szCs w:val="22"/>
              </w:rPr>
            </w:pPr>
          </w:p>
          <w:p w14:paraId="4DB1FD9A" w14:textId="77777777" w:rsidR="0044172B" w:rsidRPr="004667B5" w:rsidRDefault="0044172B" w:rsidP="0044172B">
            <w:pPr>
              <w:adjustRightInd w:val="0"/>
              <w:jc w:val="center"/>
              <w:rPr>
                <w:color w:val="000000"/>
                <w:sz w:val="22"/>
                <w:szCs w:val="22"/>
              </w:rPr>
            </w:pPr>
          </w:p>
          <w:p w14:paraId="405AECD0" w14:textId="77777777" w:rsidR="0044172B" w:rsidRPr="004667B5" w:rsidRDefault="0044172B" w:rsidP="0044172B">
            <w:pPr>
              <w:adjustRightInd w:val="0"/>
              <w:jc w:val="center"/>
              <w:rPr>
                <w:color w:val="000000"/>
                <w:sz w:val="22"/>
                <w:szCs w:val="22"/>
              </w:rPr>
            </w:pPr>
          </w:p>
          <w:p w14:paraId="7B3BC8AB" w14:textId="77777777" w:rsidR="0044172B" w:rsidRPr="004667B5" w:rsidRDefault="0044172B" w:rsidP="0044172B">
            <w:pPr>
              <w:adjustRightInd w:val="0"/>
              <w:jc w:val="center"/>
              <w:rPr>
                <w:color w:val="000000"/>
                <w:sz w:val="22"/>
                <w:szCs w:val="22"/>
              </w:rPr>
            </w:pPr>
          </w:p>
          <w:p w14:paraId="3F8E318C" w14:textId="77777777" w:rsidR="0044172B" w:rsidRPr="004667B5" w:rsidRDefault="0044172B" w:rsidP="0044172B">
            <w:pPr>
              <w:adjustRightInd w:val="0"/>
              <w:jc w:val="center"/>
              <w:rPr>
                <w:color w:val="000000"/>
                <w:sz w:val="22"/>
                <w:szCs w:val="22"/>
              </w:rPr>
            </w:pPr>
          </w:p>
          <w:p w14:paraId="4D0F9137" w14:textId="77777777" w:rsidR="0044172B" w:rsidRPr="004667B5" w:rsidRDefault="0044172B" w:rsidP="0044172B">
            <w:pPr>
              <w:adjustRightInd w:val="0"/>
              <w:jc w:val="center"/>
              <w:rPr>
                <w:color w:val="000000"/>
                <w:sz w:val="22"/>
                <w:szCs w:val="22"/>
              </w:rPr>
            </w:pPr>
          </w:p>
          <w:p w14:paraId="6942BE26" w14:textId="77777777" w:rsidR="0044172B" w:rsidRPr="004667B5" w:rsidRDefault="0044172B" w:rsidP="0044172B">
            <w:pPr>
              <w:adjustRightInd w:val="0"/>
              <w:jc w:val="center"/>
              <w:rPr>
                <w:color w:val="000000"/>
                <w:sz w:val="22"/>
                <w:szCs w:val="22"/>
              </w:rPr>
            </w:pPr>
          </w:p>
          <w:p w14:paraId="71500170" w14:textId="77777777" w:rsidR="00827392" w:rsidRDefault="00827392" w:rsidP="0044172B">
            <w:pPr>
              <w:adjustRightInd w:val="0"/>
              <w:jc w:val="center"/>
              <w:rPr>
                <w:color w:val="000000"/>
                <w:sz w:val="22"/>
                <w:szCs w:val="22"/>
              </w:rPr>
            </w:pPr>
          </w:p>
          <w:p w14:paraId="66E5C4B1" w14:textId="77777777" w:rsidR="00827392" w:rsidRDefault="00827392" w:rsidP="0044172B">
            <w:pPr>
              <w:adjustRightInd w:val="0"/>
              <w:jc w:val="center"/>
              <w:rPr>
                <w:color w:val="000000"/>
                <w:sz w:val="22"/>
                <w:szCs w:val="22"/>
              </w:rPr>
            </w:pPr>
          </w:p>
          <w:p w14:paraId="4E646BD8" w14:textId="77777777" w:rsidR="00827392" w:rsidRDefault="00827392" w:rsidP="0044172B">
            <w:pPr>
              <w:adjustRightInd w:val="0"/>
              <w:jc w:val="center"/>
              <w:rPr>
                <w:color w:val="000000"/>
                <w:sz w:val="22"/>
                <w:szCs w:val="22"/>
              </w:rPr>
            </w:pPr>
          </w:p>
          <w:p w14:paraId="6E882D3E" w14:textId="77777777" w:rsidR="00827392" w:rsidRDefault="00827392" w:rsidP="0044172B">
            <w:pPr>
              <w:adjustRightInd w:val="0"/>
              <w:jc w:val="center"/>
              <w:rPr>
                <w:color w:val="000000"/>
                <w:sz w:val="22"/>
                <w:szCs w:val="22"/>
              </w:rPr>
            </w:pPr>
          </w:p>
          <w:p w14:paraId="4085A979" w14:textId="0E47AB6D" w:rsidR="0044172B" w:rsidRPr="004667B5" w:rsidRDefault="0044172B" w:rsidP="0044172B">
            <w:pPr>
              <w:adjustRightInd w:val="0"/>
              <w:jc w:val="center"/>
              <w:rPr>
                <w:color w:val="000000"/>
                <w:sz w:val="22"/>
                <w:szCs w:val="22"/>
              </w:rPr>
            </w:pPr>
            <w:r w:rsidRPr="004667B5">
              <w:rPr>
                <w:color w:val="000000"/>
                <w:sz w:val="22"/>
                <w:szCs w:val="22"/>
              </w:rPr>
              <w:t>Ú</w:t>
            </w:r>
          </w:p>
          <w:p w14:paraId="62C34F7C" w14:textId="77777777" w:rsidR="0044172B" w:rsidRPr="004667B5" w:rsidRDefault="0044172B" w:rsidP="0044172B">
            <w:pPr>
              <w:adjustRightInd w:val="0"/>
              <w:jc w:val="center"/>
              <w:rPr>
                <w:color w:val="000000"/>
                <w:sz w:val="22"/>
                <w:szCs w:val="22"/>
              </w:rPr>
            </w:pPr>
          </w:p>
          <w:p w14:paraId="79CD41A7" w14:textId="77777777" w:rsidR="0044172B" w:rsidRPr="004667B5" w:rsidRDefault="0044172B" w:rsidP="0044172B">
            <w:pPr>
              <w:adjustRightInd w:val="0"/>
              <w:jc w:val="center"/>
              <w:rPr>
                <w:color w:val="000000"/>
                <w:sz w:val="22"/>
                <w:szCs w:val="22"/>
              </w:rPr>
            </w:pPr>
          </w:p>
          <w:p w14:paraId="525C9C4D" w14:textId="77777777" w:rsidR="0044172B" w:rsidRPr="004667B5" w:rsidRDefault="0044172B" w:rsidP="0044172B">
            <w:pPr>
              <w:adjustRightInd w:val="0"/>
              <w:jc w:val="center"/>
              <w:rPr>
                <w:color w:val="000000"/>
                <w:sz w:val="22"/>
                <w:szCs w:val="22"/>
              </w:rPr>
            </w:pPr>
          </w:p>
          <w:p w14:paraId="45E520E5" w14:textId="77777777" w:rsidR="0044172B" w:rsidRPr="004667B5" w:rsidRDefault="0044172B" w:rsidP="0044172B">
            <w:pPr>
              <w:adjustRightInd w:val="0"/>
              <w:jc w:val="center"/>
              <w:rPr>
                <w:color w:val="000000"/>
                <w:sz w:val="22"/>
                <w:szCs w:val="22"/>
              </w:rPr>
            </w:pPr>
          </w:p>
          <w:p w14:paraId="022BD2C1" w14:textId="77777777" w:rsidR="0044172B" w:rsidRPr="004667B5" w:rsidRDefault="0044172B" w:rsidP="0044172B">
            <w:pPr>
              <w:adjustRightInd w:val="0"/>
              <w:jc w:val="center"/>
              <w:rPr>
                <w:color w:val="000000"/>
                <w:sz w:val="22"/>
                <w:szCs w:val="22"/>
              </w:rPr>
            </w:pPr>
          </w:p>
          <w:p w14:paraId="6640D641" w14:textId="77777777" w:rsidR="0044172B" w:rsidRPr="004667B5" w:rsidRDefault="0044172B" w:rsidP="0044172B">
            <w:pPr>
              <w:adjustRightInd w:val="0"/>
              <w:jc w:val="center"/>
              <w:rPr>
                <w:color w:val="000000"/>
                <w:sz w:val="22"/>
                <w:szCs w:val="22"/>
              </w:rPr>
            </w:pPr>
          </w:p>
          <w:p w14:paraId="606878E5" w14:textId="77777777" w:rsidR="0044172B" w:rsidRPr="004667B5" w:rsidRDefault="0044172B" w:rsidP="0044172B">
            <w:pPr>
              <w:adjustRightInd w:val="0"/>
              <w:jc w:val="center"/>
              <w:rPr>
                <w:color w:val="000000"/>
                <w:sz w:val="22"/>
                <w:szCs w:val="22"/>
              </w:rPr>
            </w:pPr>
          </w:p>
          <w:p w14:paraId="22F2CEA5" w14:textId="77777777" w:rsidR="0044172B" w:rsidRPr="004667B5" w:rsidRDefault="0044172B" w:rsidP="0044172B">
            <w:pPr>
              <w:adjustRightInd w:val="0"/>
              <w:jc w:val="center"/>
              <w:rPr>
                <w:color w:val="000000"/>
                <w:sz w:val="22"/>
                <w:szCs w:val="22"/>
              </w:rPr>
            </w:pPr>
          </w:p>
          <w:p w14:paraId="57EE6788" w14:textId="77777777" w:rsidR="0044172B" w:rsidRPr="004667B5" w:rsidRDefault="0044172B" w:rsidP="0044172B">
            <w:pPr>
              <w:adjustRightInd w:val="0"/>
              <w:jc w:val="center"/>
              <w:rPr>
                <w:color w:val="000000"/>
                <w:sz w:val="22"/>
                <w:szCs w:val="22"/>
              </w:rPr>
            </w:pPr>
          </w:p>
          <w:p w14:paraId="7006B335" w14:textId="77777777" w:rsidR="0044172B" w:rsidRPr="004667B5" w:rsidRDefault="0044172B" w:rsidP="0044172B">
            <w:pPr>
              <w:adjustRightInd w:val="0"/>
              <w:jc w:val="center"/>
              <w:rPr>
                <w:color w:val="000000"/>
                <w:sz w:val="22"/>
                <w:szCs w:val="22"/>
              </w:rPr>
            </w:pPr>
          </w:p>
          <w:p w14:paraId="4C15DA2F" w14:textId="77777777" w:rsidR="0044172B" w:rsidRPr="004667B5" w:rsidRDefault="0044172B" w:rsidP="0044172B">
            <w:pPr>
              <w:adjustRightInd w:val="0"/>
              <w:jc w:val="center"/>
              <w:rPr>
                <w:color w:val="000000"/>
                <w:sz w:val="22"/>
                <w:szCs w:val="22"/>
              </w:rPr>
            </w:pPr>
          </w:p>
          <w:p w14:paraId="7D60267F" w14:textId="77777777" w:rsidR="0044172B" w:rsidRPr="004667B5" w:rsidRDefault="0044172B" w:rsidP="0044172B">
            <w:pPr>
              <w:adjustRightInd w:val="0"/>
              <w:jc w:val="center"/>
              <w:rPr>
                <w:color w:val="000000"/>
                <w:sz w:val="22"/>
                <w:szCs w:val="22"/>
              </w:rPr>
            </w:pPr>
          </w:p>
          <w:p w14:paraId="6CB1C5C7" w14:textId="77777777" w:rsidR="0044172B" w:rsidRPr="004667B5" w:rsidRDefault="0044172B" w:rsidP="0044172B">
            <w:pPr>
              <w:adjustRightInd w:val="0"/>
              <w:jc w:val="center"/>
              <w:rPr>
                <w:color w:val="000000"/>
                <w:sz w:val="22"/>
                <w:szCs w:val="22"/>
              </w:rPr>
            </w:pPr>
          </w:p>
          <w:p w14:paraId="7AFD5601" w14:textId="77777777" w:rsidR="0044172B" w:rsidRPr="004667B5" w:rsidRDefault="0044172B" w:rsidP="0044172B">
            <w:pPr>
              <w:adjustRightInd w:val="0"/>
              <w:jc w:val="center"/>
              <w:rPr>
                <w:color w:val="000000"/>
                <w:sz w:val="22"/>
                <w:szCs w:val="22"/>
              </w:rPr>
            </w:pPr>
            <w:r w:rsidRPr="004667B5">
              <w:rPr>
                <w:color w:val="000000"/>
                <w:sz w:val="22"/>
                <w:szCs w:val="22"/>
              </w:rPr>
              <w:t>Ú</w:t>
            </w:r>
          </w:p>
          <w:p w14:paraId="63D96829" w14:textId="77777777" w:rsidR="0044172B" w:rsidRPr="004667B5" w:rsidRDefault="0044172B" w:rsidP="0044172B">
            <w:pPr>
              <w:adjustRightInd w:val="0"/>
              <w:jc w:val="center"/>
              <w:rPr>
                <w:color w:val="000000"/>
                <w:sz w:val="22"/>
                <w:szCs w:val="22"/>
              </w:rPr>
            </w:pPr>
          </w:p>
          <w:p w14:paraId="267DDA37" w14:textId="77777777" w:rsidR="0044172B" w:rsidRPr="004667B5" w:rsidRDefault="0044172B" w:rsidP="0044172B">
            <w:pPr>
              <w:adjustRightInd w:val="0"/>
              <w:jc w:val="center"/>
              <w:rPr>
                <w:color w:val="000000"/>
                <w:sz w:val="22"/>
                <w:szCs w:val="22"/>
              </w:rPr>
            </w:pPr>
          </w:p>
          <w:p w14:paraId="45294A58" w14:textId="77777777" w:rsidR="0044172B" w:rsidRPr="004667B5" w:rsidRDefault="0044172B" w:rsidP="0044172B">
            <w:pPr>
              <w:adjustRightInd w:val="0"/>
              <w:jc w:val="center"/>
              <w:rPr>
                <w:color w:val="000000"/>
                <w:sz w:val="22"/>
                <w:szCs w:val="22"/>
              </w:rPr>
            </w:pPr>
          </w:p>
          <w:p w14:paraId="5C15EE0E" w14:textId="77777777" w:rsidR="0044172B" w:rsidRPr="004667B5" w:rsidRDefault="0044172B" w:rsidP="0044172B">
            <w:pPr>
              <w:adjustRightInd w:val="0"/>
              <w:jc w:val="center"/>
              <w:rPr>
                <w:color w:val="000000"/>
                <w:sz w:val="22"/>
                <w:szCs w:val="22"/>
              </w:rPr>
            </w:pPr>
          </w:p>
          <w:p w14:paraId="505A71FE" w14:textId="77777777" w:rsidR="0044172B" w:rsidRPr="004667B5" w:rsidRDefault="0044172B" w:rsidP="0044172B">
            <w:pPr>
              <w:adjustRightInd w:val="0"/>
              <w:jc w:val="center"/>
              <w:rPr>
                <w:color w:val="000000"/>
                <w:sz w:val="22"/>
                <w:szCs w:val="22"/>
              </w:rPr>
            </w:pPr>
          </w:p>
          <w:p w14:paraId="38D3EE1F" w14:textId="77777777" w:rsidR="0044172B" w:rsidRPr="004667B5" w:rsidRDefault="0044172B" w:rsidP="0044172B">
            <w:pPr>
              <w:adjustRightInd w:val="0"/>
              <w:jc w:val="center"/>
              <w:rPr>
                <w:color w:val="000000"/>
                <w:sz w:val="22"/>
                <w:szCs w:val="22"/>
              </w:rPr>
            </w:pPr>
          </w:p>
          <w:p w14:paraId="3562F4BA" w14:textId="77777777" w:rsidR="0044172B" w:rsidRPr="004667B5" w:rsidRDefault="0044172B" w:rsidP="0044172B">
            <w:pPr>
              <w:adjustRightInd w:val="0"/>
              <w:jc w:val="center"/>
              <w:rPr>
                <w:color w:val="000000"/>
                <w:sz w:val="22"/>
                <w:szCs w:val="22"/>
              </w:rPr>
            </w:pPr>
          </w:p>
          <w:p w14:paraId="305358C4" w14:textId="77777777" w:rsidR="0044172B" w:rsidRPr="004667B5" w:rsidRDefault="0044172B" w:rsidP="0044172B">
            <w:pPr>
              <w:adjustRightInd w:val="0"/>
              <w:jc w:val="center"/>
              <w:rPr>
                <w:color w:val="000000"/>
                <w:sz w:val="22"/>
                <w:szCs w:val="22"/>
              </w:rPr>
            </w:pPr>
          </w:p>
          <w:p w14:paraId="08811ED7" w14:textId="77777777" w:rsidR="0044172B" w:rsidRPr="004667B5" w:rsidRDefault="0044172B" w:rsidP="0044172B">
            <w:pPr>
              <w:adjustRightInd w:val="0"/>
              <w:jc w:val="center"/>
              <w:rPr>
                <w:color w:val="000000"/>
                <w:sz w:val="22"/>
                <w:szCs w:val="22"/>
              </w:rPr>
            </w:pPr>
          </w:p>
          <w:p w14:paraId="5C88C418" w14:textId="77777777" w:rsidR="0044172B" w:rsidRPr="004667B5" w:rsidRDefault="0044172B" w:rsidP="0044172B">
            <w:pPr>
              <w:adjustRightInd w:val="0"/>
              <w:jc w:val="center"/>
              <w:rPr>
                <w:color w:val="000000"/>
                <w:sz w:val="22"/>
                <w:szCs w:val="22"/>
              </w:rPr>
            </w:pPr>
          </w:p>
          <w:p w14:paraId="05D7AA15" w14:textId="77777777" w:rsidR="0044172B" w:rsidRPr="004667B5" w:rsidRDefault="0044172B" w:rsidP="0044172B">
            <w:pPr>
              <w:adjustRightInd w:val="0"/>
              <w:jc w:val="center"/>
              <w:rPr>
                <w:color w:val="000000"/>
                <w:sz w:val="22"/>
                <w:szCs w:val="22"/>
              </w:rPr>
            </w:pPr>
          </w:p>
          <w:p w14:paraId="3DA4A78B" w14:textId="77777777" w:rsidR="0044172B" w:rsidRPr="004667B5" w:rsidRDefault="0044172B" w:rsidP="0044172B">
            <w:pPr>
              <w:adjustRightInd w:val="0"/>
              <w:jc w:val="center"/>
              <w:rPr>
                <w:color w:val="000000"/>
                <w:sz w:val="22"/>
                <w:szCs w:val="22"/>
              </w:rPr>
            </w:pPr>
          </w:p>
          <w:p w14:paraId="2ABB8B6D" w14:textId="77777777" w:rsidR="00FB1822" w:rsidRDefault="00FB1822" w:rsidP="0044172B">
            <w:pPr>
              <w:adjustRightInd w:val="0"/>
              <w:jc w:val="center"/>
              <w:rPr>
                <w:color w:val="000000"/>
                <w:sz w:val="22"/>
                <w:szCs w:val="22"/>
              </w:rPr>
            </w:pPr>
          </w:p>
          <w:p w14:paraId="415BBD27" w14:textId="77777777" w:rsidR="00FB1822" w:rsidRDefault="00FB1822" w:rsidP="0044172B">
            <w:pPr>
              <w:adjustRightInd w:val="0"/>
              <w:jc w:val="center"/>
              <w:rPr>
                <w:color w:val="000000"/>
                <w:sz w:val="22"/>
                <w:szCs w:val="22"/>
              </w:rPr>
            </w:pPr>
          </w:p>
          <w:p w14:paraId="49BE2876" w14:textId="77777777" w:rsidR="00FB1822" w:rsidRDefault="00FB1822" w:rsidP="0044172B">
            <w:pPr>
              <w:adjustRightInd w:val="0"/>
              <w:jc w:val="center"/>
              <w:rPr>
                <w:color w:val="000000"/>
                <w:sz w:val="22"/>
                <w:szCs w:val="22"/>
              </w:rPr>
            </w:pPr>
          </w:p>
          <w:p w14:paraId="70BC5702" w14:textId="77EFE8AD" w:rsidR="0044172B" w:rsidRPr="004667B5" w:rsidRDefault="0044172B" w:rsidP="0044172B">
            <w:pPr>
              <w:adjustRightInd w:val="0"/>
              <w:jc w:val="center"/>
              <w:rPr>
                <w:color w:val="000000"/>
                <w:sz w:val="22"/>
                <w:szCs w:val="22"/>
              </w:rPr>
            </w:pPr>
            <w:r w:rsidRPr="004667B5">
              <w:rPr>
                <w:color w:val="000000"/>
                <w:sz w:val="22"/>
                <w:szCs w:val="22"/>
              </w:rPr>
              <w:t>Ú</w:t>
            </w:r>
          </w:p>
          <w:p w14:paraId="0462EDED" w14:textId="77777777" w:rsidR="0044172B" w:rsidRPr="004667B5" w:rsidRDefault="0044172B" w:rsidP="0044172B">
            <w:pPr>
              <w:adjustRightInd w:val="0"/>
              <w:jc w:val="center"/>
              <w:rPr>
                <w:color w:val="000000"/>
                <w:sz w:val="22"/>
                <w:szCs w:val="22"/>
              </w:rPr>
            </w:pPr>
          </w:p>
          <w:p w14:paraId="624E5CDC" w14:textId="77777777" w:rsidR="0044172B" w:rsidRPr="004667B5" w:rsidRDefault="0044172B" w:rsidP="0044172B">
            <w:pPr>
              <w:adjustRightInd w:val="0"/>
              <w:jc w:val="center"/>
              <w:rPr>
                <w:color w:val="000000"/>
                <w:sz w:val="22"/>
                <w:szCs w:val="22"/>
              </w:rPr>
            </w:pPr>
          </w:p>
          <w:p w14:paraId="734D53DD" w14:textId="77777777" w:rsidR="0044172B" w:rsidRPr="004667B5" w:rsidRDefault="0044172B" w:rsidP="0044172B">
            <w:pPr>
              <w:adjustRightInd w:val="0"/>
              <w:jc w:val="center"/>
              <w:rPr>
                <w:color w:val="000000"/>
                <w:sz w:val="22"/>
                <w:szCs w:val="22"/>
              </w:rPr>
            </w:pPr>
          </w:p>
          <w:p w14:paraId="78972D5C" w14:textId="77777777" w:rsidR="0044172B" w:rsidRPr="004667B5" w:rsidRDefault="0044172B" w:rsidP="0044172B">
            <w:pPr>
              <w:adjustRightInd w:val="0"/>
              <w:jc w:val="center"/>
              <w:rPr>
                <w:color w:val="000000"/>
                <w:sz w:val="22"/>
                <w:szCs w:val="22"/>
              </w:rPr>
            </w:pPr>
          </w:p>
          <w:p w14:paraId="5AB407CC" w14:textId="77777777" w:rsidR="0044172B" w:rsidRDefault="0044172B" w:rsidP="0044172B">
            <w:pPr>
              <w:adjustRightInd w:val="0"/>
              <w:jc w:val="center"/>
              <w:rPr>
                <w:color w:val="000000"/>
                <w:sz w:val="22"/>
                <w:szCs w:val="22"/>
              </w:rPr>
            </w:pPr>
          </w:p>
          <w:p w14:paraId="1636C007" w14:textId="77777777" w:rsidR="009F0CE2" w:rsidRDefault="009F0CE2" w:rsidP="0044172B">
            <w:pPr>
              <w:adjustRightInd w:val="0"/>
              <w:jc w:val="center"/>
              <w:rPr>
                <w:color w:val="000000"/>
                <w:sz w:val="22"/>
                <w:szCs w:val="22"/>
              </w:rPr>
            </w:pPr>
          </w:p>
          <w:p w14:paraId="1A3FC3D7" w14:textId="77777777" w:rsidR="009F0CE2" w:rsidRDefault="009F0CE2" w:rsidP="0044172B">
            <w:pPr>
              <w:adjustRightInd w:val="0"/>
              <w:jc w:val="center"/>
              <w:rPr>
                <w:color w:val="000000"/>
                <w:sz w:val="22"/>
                <w:szCs w:val="22"/>
              </w:rPr>
            </w:pPr>
          </w:p>
          <w:p w14:paraId="51C23B46" w14:textId="77777777" w:rsidR="009F0CE2" w:rsidRDefault="009F0CE2" w:rsidP="0044172B">
            <w:pPr>
              <w:adjustRightInd w:val="0"/>
              <w:jc w:val="center"/>
              <w:rPr>
                <w:color w:val="000000"/>
                <w:sz w:val="22"/>
                <w:szCs w:val="22"/>
              </w:rPr>
            </w:pPr>
          </w:p>
          <w:p w14:paraId="06DB679C" w14:textId="77777777" w:rsidR="009F0CE2" w:rsidRDefault="009F0CE2" w:rsidP="0044172B">
            <w:pPr>
              <w:adjustRightInd w:val="0"/>
              <w:jc w:val="center"/>
              <w:rPr>
                <w:color w:val="000000"/>
                <w:sz w:val="22"/>
                <w:szCs w:val="22"/>
              </w:rPr>
            </w:pPr>
          </w:p>
          <w:p w14:paraId="0ADEAAAD" w14:textId="77777777" w:rsidR="009F0CE2" w:rsidRDefault="009F0CE2" w:rsidP="0044172B">
            <w:pPr>
              <w:adjustRightInd w:val="0"/>
              <w:jc w:val="center"/>
              <w:rPr>
                <w:color w:val="000000"/>
                <w:sz w:val="22"/>
                <w:szCs w:val="22"/>
              </w:rPr>
            </w:pPr>
          </w:p>
          <w:p w14:paraId="7598C2EF" w14:textId="77777777" w:rsidR="009F0CE2" w:rsidRDefault="009F0CE2" w:rsidP="0044172B">
            <w:pPr>
              <w:adjustRightInd w:val="0"/>
              <w:jc w:val="center"/>
              <w:rPr>
                <w:color w:val="000000"/>
                <w:sz w:val="22"/>
                <w:szCs w:val="22"/>
              </w:rPr>
            </w:pPr>
          </w:p>
          <w:p w14:paraId="1461C439" w14:textId="77777777" w:rsidR="009F0CE2" w:rsidRDefault="009F0CE2" w:rsidP="0044172B">
            <w:pPr>
              <w:adjustRightInd w:val="0"/>
              <w:jc w:val="center"/>
              <w:rPr>
                <w:color w:val="000000"/>
                <w:sz w:val="22"/>
                <w:szCs w:val="22"/>
              </w:rPr>
            </w:pPr>
          </w:p>
          <w:p w14:paraId="0B079188" w14:textId="77777777" w:rsidR="00333F8E" w:rsidRDefault="00333F8E" w:rsidP="0044172B">
            <w:pPr>
              <w:adjustRightInd w:val="0"/>
              <w:jc w:val="center"/>
              <w:rPr>
                <w:color w:val="000000"/>
                <w:sz w:val="22"/>
                <w:szCs w:val="22"/>
              </w:rPr>
            </w:pPr>
          </w:p>
          <w:p w14:paraId="4B098537" w14:textId="77777777" w:rsidR="00333F8E" w:rsidRDefault="00333F8E" w:rsidP="0044172B">
            <w:pPr>
              <w:adjustRightInd w:val="0"/>
              <w:jc w:val="center"/>
              <w:rPr>
                <w:color w:val="000000"/>
                <w:sz w:val="22"/>
                <w:szCs w:val="22"/>
              </w:rPr>
            </w:pPr>
          </w:p>
          <w:p w14:paraId="41965EB1" w14:textId="77777777" w:rsidR="00333F8E" w:rsidRDefault="00333F8E" w:rsidP="0044172B">
            <w:pPr>
              <w:adjustRightInd w:val="0"/>
              <w:jc w:val="center"/>
              <w:rPr>
                <w:color w:val="000000"/>
                <w:sz w:val="22"/>
                <w:szCs w:val="22"/>
              </w:rPr>
            </w:pPr>
          </w:p>
          <w:p w14:paraId="74FC05E9" w14:textId="77777777" w:rsidR="00333F8E" w:rsidRDefault="00333F8E" w:rsidP="0044172B">
            <w:pPr>
              <w:adjustRightInd w:val="0"/>
              <w:jc w:val="center"/>
              <w:rPr>
                <w:color w:val="000000"/>
                <w:sz w:val="22"/>
                <w:szCs w:val="22"/>
              </w:rPr>
            </w:pPr>
          </w:p>
          <w:p w14:paraId="3CA0287B" w14:textId="77777777" w:rsidR="00333F8E" w:rsidRDefault="00333F8E" w:rsidP="0044172B">
            <w:pPr>
              <w:adjustRightInd w:val="0"/>
              <w:jc w:val="center"/>
              <w:rPr>
                <w:color w:val="000000"/>
                <w:sz w:val="22"/>
                <w:szCs w:val="22"/>
              </w:rPr>
            </w:pPr>
          </w:p>
          <w:p w14:paraId="46593A2D" w14:textId="77777777" w:rsidR="00333F8E" w:rsidRDefault="00333F8E" w:rsidP="0044172B">
            <w:pPr>
              <w:adjustRightInd w:val="0"/>
              <w:jc w:val="center"/>
              <w:rPr>
                <w:color w:val="000000"/>
                <w:sz w:val="22"/>
                <w:szCs w:val="22"/>
              </w:rPr>
            </w:pPr>
          </w:p>
          <w:p w14:paraId="3A2A360D" w14:textId="77777777" w:rsidR="00333F8E" w:rsidRPr="004667B5" w:rsidRDefault="00333F8E" w:rsidP="0044172B">
            <w:pPr>
              <w:adjustRightInd w:val="0"/>
              <w:jc w:val="center"/>
              <w:rPr>
                <w:color w:val="000000"/>
                <w:sz w:val="22"/>
                <w:szCs w:val="22"/>
              </w:rPr>
            </w:pPr>
          </w:p>
          <w:p w14:paraId="479C142C" w14:textId="77777777" w:rsidR="0044172B" w:rsidRDefault="0044172B" w:rsidP="0044172B">
            <w:pPr>
              <w:adjustRightInd w:val="0"/>
              <w:jc w:val="center"/>
              <w:rPr>
                <w:color w:val="000000"/>
                <w:sz w:val="22"/>
                <w:szCs w:val="22"/>
              </w:rPr>
            </w:pPr>
          </w:p>
          <w:p w14:paraId="06C3915E" w14:textId="77777777" w:rsidR="00000078" w:rsidRPr="004667B5" w:rsidRDefault="00000078" w:rsidP="0044172B">
            <w:pPr>
              <w:adjustRightInd w:val="0"/>
              <w:jc w:val="center"/>
              <w:rPr>
                <w:color w:val="000000"/>
                <w:sz w:val="22"/>
                <w:szCs w:val="22"/>
              </w:rPr>
            </w:pPr>
          </w:p>
          <w:p w14:paraId="49BEA783" w14:textId="77777777" w:rsidR="0044172B" w:rsidRPr="004667B5" w:rsidRDefault="0044172B" w:rsidP="0044172B">
            <w:pPr>
              <w:adjustRightInd w:val="0"/>
              <w:jc w:val="center"/>
              <w:rPr>
                <w:color w:val="000000"/>
                <w:sz w:val="22"/>
                <w:szCs w:val="22"/>
              </w:rPr>
            </w:pPr>
          </w:p>
          <w:p w14:paraId="691CE41B" w14:textId="77777777" w:rsidR="00C95770" w:rsidRPr="00FB1822" w:rsidRDefault="00C95770" w:rsidP="00C95770">
            <w:pPr>
              <w:adjustRightInd w:val="0"/>
              <w:jc w:val="center"/>
              <w:rPr>
                <w:color w:val="000000"/>
                <w:sz w:val="22"/>
                <w:szCs w:val="22"/>
              </w:rPr>
            </w:pPr>
            <w:proofErr w:type="spellStart"/>
            <w:r w:rsidRPr="00170F52">
              <w:rPr>
                <w:color w:val="000000"/>
                <w:sz w:val="22"/>
                <w:szCs w:val="22"/>
              </w:rPr>
              <w:t>n.a</w:t>
            </w:r>
            <w:proofErr w:type="spellEnd"/>
            <w:r w:rsidRPr="00170F52">
              <w:rPr>
                <w:color w:val="000000"/>
                <w:sz w:val="22"/>
                <w:szCs w:val="22"/>
              </w:rPr>
              <w:t>.</w:t>
            </w:r>
          </w:p>
          <w:p w14:paraId="322D2A07" w14:textId="77777777" w:rsidR="0044172B" w:rsidRPr="004667B5" w:rsidRDefault="0044172B" w:rsidP="0044172B">
            <w:pPr>
              <w:adjustRightInd w:val="0"/>
              <w:jc w:val="center"/>
              <w:rPr>
                <w:color w:val="000000"/>
                <w:sz w:val="22"/>
                <w:szCs w:val="22"/>
              </w:rPr>
            </w:pPr>
          </w:p>
          <w:p w14:paraId="09B2156E" w14:textId="77777777" w:rsidR="0044172B" w:rsidRDefault="0044172B" w:rsidP="0044172B">
            <w:pPr>
              <w:adjustRightInd w:val="0"/>
              <w:jc w:val="center"/>
              <w:rPr>
                <w:color w:val="000000"/>
                <w:sz w:val="22"/>
                <w:szCs w:val="22"/>
              </w:rPr>
            </w:pPr>
          </w:p>
          <w:p w14:paraId="03B86F47" w14:textId="77777777" w:rsidR="009F0CE2" w:rsidRDefault="009F0CE2" w:rsidP="0044172B">
            <w:pPr>
              <w:adjustRightInd w:val="0"/>
              <w:jc w:val="center"/>
              <w:rPr>
                <w:color w:val="000000"/>
                <w:sz w:val="22"/>
                <w:szCs w:val="22"/>
              </w:rPr>
            </w:pPr>
          </w:p>
          <w:p w14:paraId="4FA9E166" w14:textId="77777777" w:rsidR="009F0CE2" w:rsidRPr="004667B5" w:rsidRDefault="009F0CE2" w:rsidP="0044172B">
            <w:pPr>
              <w:adjustRightInd w:val="0"/>
              <w:jc w:val="center"/>
              <w:rPr>
                <w:color w:val="000000"/>
                <w:sz w:val="22"/>
                <w:szCs w:val="22"/>
              </w:rPr>
            </w:pPr>
          </w:p>
          <w:p w14:paraId="0FECC9FF" w14:textId="77777777" w:rsidR="0044172B" w:rsidRPr="004667B5" w:rsidRDefault="0044172B" w:rsidP="0044172B">
            <w:pPr>
              <w:adjustRightInd w:val="0"/>
              <w:jc w:val="center"/>
              <w:rPr>
                <w:color w:val="000000"/>
                <w:sz w:val="22"/>
                <w:szCs w:val="22"/>
              </w:rPr>
            </w:pPr>
          </w:p>
          <w:p w14:paraId="0A0DF57C" w14:textId="77777777" w:rsidR="0044172B" w:rsidRPr="004667B5" w:rsidRDefault="0044172B" w:rsidP="0044172B">
            <w:pPr>
              <w:adjustRightInd w:val="0"/>
              <w:jc w:val="center"/>
              <w:rPr>
                <w:color w:val="000000"/>
                <w:sz w:val="22"/>
                <w:szCs w:val="22"/>
              </w:rPr>
            </w:pPr>
            <w:r w:rsidRPr="004667B5">
              <w:rPr>
                <w:color w:val="000000"/>
                <w:sz w:val="22"/>
                <w:szCs w:val="22"/>
              </w:rPr>
              <w:t>Ú</w:t>
            </w:r>
          </w:p>
          <w:p w14:paraId="548F5237" w14:textId="77777777" w:rsidR="0044172B" w:rsidRPr="004667B5" w:rsidRDefault="0044172B" w:rsidP="0044172B">
            <w:pPr>
              <w:adjustRightInd w:val="0"/>
              <w:jc w:val="center"/>
              <w:rPr>
                <w:color w:val="000000"/>
                <w:sz w:val="22"/>
                <w:szCs w:val="22"/>
              </w:rPr>
            </w:pPr>
          </w:p>
          <w:p w14:paraId="1951DC5A" w14:textId="77777777" w:rsidR="0044172B" w:rsidRPr="004667B5" w:rsidRDefault="0044172B" w:rsidP="0044172B">
            <w:pPr>
              <w:adjustRightInd w:val="0"/>
              <w:jc w:val="center"/>
              <w:rPr>
                <w:color w:val="000000"/>
                <w:sz w:val="22"/>
                <w:szCs w:val="22"/>
              </w:rPr>
            </w:pPr>
          </w:p>
          <w:p w14:paraId="747F3066" w14:textId="77777777" w:rsidR="0044172B" w:rsidRPr="004667B5" w:rsidRDefault="0044172B" w:rsidP="0044172B">
            <w:pPr>
              <w:adjustRightInd w:val="0"/>
              <w:jc w:val="center"/>
              <w:rPr>
                <w:color w:val="000000"/>
                <w:sz w:val="22"/>
                <w:szCs w:val="22"/>
              </w:rPr>
            </w:pPr>
          </w:p>
          <w:p w14:paraId="4E70B2BD" w14:textId="77777777" w:rsidR="0044172B" w:rsidRPr="004667B5" w:rsidRDefault="0044172B" w:rsidP="0044172B">
            <w:pPr>
              <w:adjustRightInd w:val="0"/>
              <w:jc w:val="center"/>
              <w:rPr>
                <w:color w:val="000000"/>
                <w:sz w:val="22"/>
                <w:szCs w:val="22"/>
              </w:rPr>
            </w:pPr>
          </w:p>
          <w:p w14:paraId="5485D5E6" w14:textId="77777777" w:rsidR="0044172B" w:rsidRPr="004667B5" w:rsidRDefault="0044172B" w:rsidP="0044172B">
            <w:pPr>
              <w:adjustRightInd w:val="0"/>
              <w:jc w:val="center"/>
              <w:rPr>
                <w:color w:val="000000"/>
                <w:sz w:val="22"/>
                <w:szCs w:val="22"/>
              </w:rPr>
            </w:pPr>
          </w:p>
          <w:p w14:paraId="2D6BBF35" w14:textId="77777777" w:rsidR="0044172B" w:rsidRPr="004667B5" w:rsidRDefault="0044172B" w:rsidP="0044172B">
            <w:pPr>
              <w:adjustRightInd w:val="0"/>
              <w:jc w:val="center"/>
              <w:rPr>
                <w:color w:val="000000"/>
                <w:sz w:val="22"/>
                <w:szCs w:val="22"/>
              </w:rPr>
            </w:pPr>
          </w:p>
          <w:p w14:paraId="19932840" w14:textId="77777777" w:rsidR="0044172B" w:rsidRPr="004667B5" w:rsidRDefault="0044172B" w:rsidP="0044172B">
            <w:pPr>
              <w:adjustRightInd w:val="0"/>
              <w:jc w:val="center"/>
              <w:rPr>
                <w:color w:val="000000"/>
                <w:sz w:val="22"/>
                <w:szCs w:val="22"/>
              </w:rPr>
            </w:pPr>
          </w:p>
          <w:p w14:paraId="3D7BEA7A" w14:textId="77777777" w:rsidR="0044172B" w:rsidRPr="004667B5" w:rsidRDefault="0044172B" w:rsidP="0044172B">
            <w:pPr>
              <w:adjustRightInd w:val="0"/>
              <w:jc w:val="center"/>
              <w:rPr>
                <w:color w:val="000000"/>
                <w:sz w:val="22"/>
                <w:szCs w:val="22"/>
              </w:rPr>
            </w:pPr>
          </w:p>
          <w:p w14:paraId="4306F983" w14:textId="06C7E8A9" w:rsidR="0044172B" w:rsidRDefault="0044172B" w:rsidP="0044172B">
            <w:pPr>
              <w:adjustRightInd w:val="0"/>
              <w:jc w:val="center"/>
              <w:rPr>
                <w:strike/>
                <w:color w:val="000000"/>
                <w:sz w:val="22"/>
                <w:szCs w:val="22"/>
              </w:rPr>
            </w:pPr>
          </w:p>
          <w:p w14:paraId="1EAC6C59" w14:textId="77777777" w:rsidR="00170F52" w:rsidRDefault="00170F52" w:rsidP="0044172B">
            <w:pPr>
              <w:adjustRightInd w:val="0"/>
              <w:jc w:val="center"/>
              <w:rPr>
                <w:strike/>
                <w:color w:val="000000"/>
                <w:sz w:val="22"/>
                <w:szCs w:val="22"/>
              </w:rPr>
            </w:pPr>
          </w:p>
          <w:p w14:paraId="4A3E57E4" w14:textId="77777777" w:rsidR="00170F52" w:rsidRPr="00F566D7" w:rsidRDefault="00170F52" w:rsidP="0044172B">
            <w:pPr>
              <w:adjustRightInd w:val="0"/>
              <w:jc w:val="center"/>
              <w:rPr>
                <w:strike/>
                <w:color w:val="000000"/>
                <w:sz w:val="22"/>
                <w:szCs w:val="22"/>
              </w:rPr>
            </w:pPr>
          </w:p>
          <w:p w14:paraId="7D9EDE98" w14:textId="77777777" w:rsidR="0044172B" w:rsidRPr="004667B5" w:rsidRDefault="0044172B" w:rsidP="0044172B">
            <w:pPr>
              <w:adjustRightInd w:val="0"/>
              <w:jc w:val="center"/>
              <w:rPr>
                <w:color w:val="000000"/>
                <w:sz w:val="22"/>
                <w:szCs w:val="22"/>
              </w:rPr>
            </w:pPr>
          </w:p>
          <w:p w14:paraId="52CE5C69" w14:textId="77777777" w:rsidR="0044172B" w:rsidRPr="004667B5" w:rsidRDefault="0044172B" w:rsidP="0044172B">
            <w:pPr>
              <w:adjustRightInd w:val="0"/>
              <w:jc w:val="center"/>
              <w:rPr>
                <w:color w:val="000000"/>
                <w:sz w:val="22"/>
                <w:szCs w:val="22"/>
              </w:rPr>
            </w:pPr>
          </w:p>
          <w:p w14:paraId="51BC1743" w14:textId="77777777" w:rsidR="0044172B" w:rsidRPr="004667B5" w:rsidRDefault="0044172B" w:rsidP="0044172B">
            <w:pPr>
              <w:adjustRightInd w:val="0"/>
              <w:jc w:val="center"/>
              <w:rPr>
                <w:color w:val="000000"/>
                <w:sz w:val="22"/>
                <w:szCs w:val="22"/>
              </w:rPr>
            </w:pPr>
          </w:p>
          <w:p w14:paraId="01867EEA" w14:textId="77777777" w:rsidR="00000078" w:rsidRDefault="00000078" w:rsidP="0044172B">
            <w:pPr>
              <w:adjustRightInd w:val="0"/>
              <w:jc w:val="center"/>
              <w:rPr>
                <w:color w:val="000000"/>
                <w:sz w:val="22"/>
                <w:szCs w:val="22"/>
              </w:rPr>
            </w:pPr>
          </w:p>
          <w:p w14:paraId="2648DDE3" w14:textId="77777777" w:rsidR="00C95770" w:rsidRDefault="00C95770" w:rsidP="0044172B">
            <w:pPr>
              <w:adjustRightInd w:val="0"/>
              <w:jc w:val="center"/>
              <w:rPr>
                <w:color w:val="000000"/>
                <w:sz w:val="22"/>
                <w:szCs w:val="22"/>
              </w:rPr>
            </w:pPr>
          </w:p>
          <w:p w14:paraId="5B07990F" w14:textId="77777777" w:rsidR="00C95770" w:rsidRDefault="00C95770" w:rsidP="0044172B">
            <w:pPr>
              <w:adjustRightInd w:val="0"/>
              <w:jc w:val="center"/>
              <w:rPr>
                <w:color w:val="000000"/>
                <w:sz w:val="22"/>
                <w:szCs w:val="22"/>
              </w:rPr>
            </w:pPr>
          </w:p>
          <w:p w14:paraId="4CA3DAF4" w14:textId="77777777" w:rsidR="00C95770" w:rsidRPr="00170F52" w:rsidRDefault="00C95770" w:rsidP="00C95770">
            <w:pPr>
              <w:adjustRightInd w:val="0"/>
              <w:jc w:val="center"/>
              <w:rPr>
                <w:color w:val="000000"/>
                <w:sz w:val="22"/>
                <w:szCs w:val="22"/>
              </w:rPr>
            </w:pPr>
            <w:proofErr w:type="spellStart"/>
            <w:r w:rsidRPr="00170F52">
              <w:rPr>
                <w:color w:val="000000"/>
                <w:sz w:val="22"/>
                <w:szCs w:val="22"/>
              </w:rPr>
              <w:t>n.a</w:t>
            </w:r>
            <w:proofErr w:type="spellEnd"/>
            <w:r w:rsidRPr="00170F52">
              <w:rPr>
                <w:color w:val="000000"/>
                <w:sz w:val="22"/>
                <w:szCs w:val="22"/>
              </w:rPr>
              <w:t>.</w:t>
            </w:r>
          </w:p>
          <w:p w14:paraId="38EC6BE7" w14:textId="77777777" w:rsidR="00C95770" w:rsidRDefault="00C95770" w:rsidP="0044172B">
            <w:pPr>
              <w:adjustRightInd w:val="0"/>
              <w:jc w:val="center"/>
              <w:rPr>
                <w:color w:val="000000"/>
                <w:sz w:val="22"/>
                <w:szCs w:val="22"/>
              </w:rPr>
            </w:pPr>
          </w:p>
          <w:p w14:paraId="691CDBCF" w14:textId="77777777" w:rsidR="009F0CE2" w:rsidRDefault="009F0CE2" w:rsidP="0044172B">
            <w:pPr>
              <w:adjustRightInd w:val="0"/>
              <w:jc w:val="center"/>
              <w:rPr>
                <w:color w:val="000000"/>
                <w:sz w:val="22"/>
                <w:szCs w:val="22"/>
              </w:rPr>
            </w:pPr>
          </w:p>
          <w:p w14:paraId="3A5AA5AE" w14:textId="77777777" w:rsidR="009F0CE2" w:rsidRPr="00170F52" w:rsidRDefault="009F0CE2" w:rsidP="0044172B">
            <w:pPr>
              <w:adjustRightInd w:val="0"/>
              <w:jc w:val="center"/>
              <w:rPr>
                <w:color w:val="000000"/>
                <w:sz w:val="22"/>
                <w:szCs w:val="22"/>
              </w:rPr>
            </w:pPr>
          </w:p>
          <w:p w14:paraId="74FD92A6" w14:textId="77777777" w:rsidR="00C95770" w:rsidRPr="00170F52" w:rsidRDefault="00C95770" w:rsidP="0044172B">
            <w:pPr>
              <w:adjustRightInd w:val="0"/>
              <w:jc w:val="center"/>
              <w:rPr>
                <w:color w:val="000000"/>
                <w:sz w:val="22"/>
                <w:szCs w:val="22"/>
              </w:rPr>
            </w:pPr>
          </w:p>
          <w:p w14:paraId="50676ED7" w14:textId="77777777" w:rsidR="00C95770" w:rsidRPr="00170F52" w:rsidRDefault="00C95770" w:rsidP="0044172B">
            <w:pPr>
              <w:adjustRightInd w:val="0"/>
              <w:jc w:val="center"/>
              <w:rPr>
                <w:color w:val="000000"/>
                <w:sz w:val="22"/>
                <w:szCs w:val="22"/>
              </w:rPr>
            </w:pPr>
          </w:p>
          <w:p w14:paraId="6492C8EF" w14:textId="77777777" w:rsidR="00C95770" w:rsidRPr="004667B5" w:rsidRDefault="00C95770" w:rsidP="00C95770">
            <w:pPr>
              <w:adjustRightInd w:val="0"/>
              <w:jc w:val="center"/>
              <w:rPr>
                <w:color w:val="000000"/>
                <w:sz w:val="22"/>
                <w:szCs w:val="22"/>
              </w:rPr>
            </w:pPr>
            <w:proofErr w:type="spellStart"/>
            <w:r w:rsidRPr="00170F52">
              <w:rPr>
                <w:color w:val="000000"/>
                <w:sz w:val="22"/>
                <w:szCs w:val="22"/>
              </w:rPr>
              <w:t>n.a</w:t>
            </w:r>
            <w:proofErr w:type="spellEnd"/>
            <w:r w:rsidRPr="00170F52">
              <w:rPr>
                <w:color w:val="000000"/>
                <w:sz w:val="22"/>
                <w:szCs w:val="22"/>
              </w:rPr>
              <w:t>.</w:t>
            </w:r>
          </w:p>
          <w:p w14:paraId="37D54D7E" w14:textId="3170D350" w:rsidR="00C95770" w:rsidRPr="004667B5" w:rsidRDefault="00C95770" w:rsidP="0044172B">
            <w:pPr>
              <w:adjustRightInd w:val="0"/>
              <w:jc w:val="center"/>
              <w:rPr>
                <w:color w:val="000000"/>
                <w:sz w:val="22"/>
                <w:szCs w:val="22"/>
              </w:rPr>
            </w:pPr>
          </w:p>
        </w:tc>
        <w:tc>
          <w:tcPr>
            <w:tcW w:w="1077" w:type="dxa"/>
            <w:tcBorders>
              <w:top w:val="single" w:sz="4" w:space="0" w:color="auto"/>
              <w:left w:val="single" w:sz="4" w:space="0" w:color="auto"/>
              <w:right w:val="single" w:sz="4" w:space="0" w:color="auto"/>
            </w:tcBorders>
          </w:tcPr>
          <w:p w14:paraId="0D0AA0AF" w14:textId="77777777" w:rsidR="0044172B" w:rsidRPr="004667B5" w:rsidRDefault="0044172B" w:rsidP="0044172B">
            <w:pPr>
              <w:spacing w:before="75" w:after="75"/>
              <w:rPr>
                <w:sz w:val="22"/>
                <w:szCs w:val="22"/>
              </w:rPr>
            </w:pPr>
          </w:p>
        </w:tc>
        <w:tc>
          <w:tcPr>
            <w:tcW w:w="1332" w:type="dxa"/>
            <w:tcBorders>
              <w:top w:val="single" w:sz="4" w:space="0" w:color="auto"/>
              <w:left w:val="single" w:sz="4" w:space="0" w:color="auto"/>
              <w:right w:val="single" w:sz="12" w:space="0" w:color="auto"/>
            </w:tcBorders>
          </w:tcPr>
          <w:p w14:paraId="6BC31F1B" w14:textId="56F5994E" w:rsidR="005977C8" w:rsidRDefault="0044172B" w:rsidP="0044172B">
            <w:pPr>
              <w:spacing w:before="75" w:after="75"/>
              <w:rPr>
                <w:sz w:val="22"/>
                <w:szCs w:val="22"/>
              </w:rPr>
            </w:pPr>
            <w:r w:rsidRPr="00AA73AF">
              <w:rPr>
                <w:sz w:val="16"/>
                <w:szCs w:val="16"/>
              </w:rPr>
              <w:t>GP- N</w:t>
            </w:r>
          </w:p>
          <w:p w14:paraId="710227AC" w14:textId="77777777" w:rsidR="005977C8" w:rsidRPr="005977C8" w:rsidRDefault="005977C8" w:rsidP="005977C8">
            <w:pPr>
              <w:rPr>
                <w:sz w:val="22"/>
                <w:szCs w:val="22"/>
              </w:rPr>
            </w:pPr>
          </w:p>
          <w:p w14:paraId="2137200D" w14:textId="77777777" w:rsidR="005977C8" w:rsidRPr="005977C8" w:rsidRDefault="005977C8" w:rsidP="005977C8">
            <w:pPr>
              <w:rPr>
                <w:sz w:val="22"/>
                <w:szCs w:val="22"/>
              </w:rPr>
            </w:pPr>
          </w:p>
          <w:p w14:paraId="480BE97C" w14:textId="77777777" w:rsidR="005977C8" w:rsidRPr="005977C8" w:rsidRDefault="005977C8" w:rsidP="005977C8">
            <w:pPr>
              <w:rPr>
                <w:sz w:val="22"/>
                <w:szCs w:val="22"/>
              </w:rPr>
            </w:pPr>
          </w:p>
          <w:p w14:paraId="548EAEA7" w14:textId="77777777" w:rsidR="005977C8" w:rsidRPr="005977C8" w:rsidRDefault="005977C8" w:rsidP="005977C8">
            <w:pPr>
              <w:rPr>
                <w:sz w:val="22"/>
                <w:szCs w:val="22"/>
              </w:rPr>
            </w:pPr>
          </w:p>
          <w:p w14:paraId="23600DBF" w14:textId="77777777" w:rsidR="005977C8" w:rsidRPr="005977C8" w:rsidRDefault="005977C8" w:rsidP="005977C8">
            <w:pPr>
              <w:rPr>
                <w:sz w:val="22"/>
                <w:szCs w:val="22"/>
              </w:rPr>
            </w:pPr>
          </w:p>
          <w:p w14:paraId="0065632F" w14:textId="77777777" w:rsidR="005977C8" w:rsidRPr="005977C8" w:rsidRDefault="005977C8" w:rsidP="005977C8">
            <w:pPr>
              <w:rPr>
                <w:sz w:val="22"/>
                <w:szCs w:val="22"/>
              </w:rPr>
            </w:pPr>
          </w:p>
          <w:p w14:paraId="666491B2" w14:textId="77777777" w:rsidR="005977C8" w:rsidRPr="005977C8" w:rsidRDefault="005977C8" w:rsidP="005977C8">
            <w:pPr>
              <w:rPr>
                <w:sz w:val="22"/>
                <w:szCs w:val="22"/>
              </w:rPr>
            </w:pPr>
          </w:p>
          <w:p w14:paraId="2C7929F9" w14:textId="77777777" w:rsidR="005977C8" w:rsidRPr="005977C8" w:rsidRDefault="005977C8" w:rsidP="005977C8">
            <w:pPr>
              <w:rPr>
                <w:sz w:val="22"/>
                <w:szCs w:val="22"/>
              </w:rPr>
            </w:pPr>
          </w:p>
          <w:p w14:paraId="27073C53" w14:textId="69A33094" w:rsidR="005977C8" w:rsidRDefault="005977C8" w:rsidP="005977C8">
            <w:pPr>
              <w:rPr>
                <w:sz w:val="22"/>
                <w:szCs w:val="22"/>
              </w:rPr>
            </w:pPr>
          </w:p>
          <w:p w14:paraId="776C58A9" w14:textId="77777777" w:rsidR="005977C8" w:rsidRPr="005977C8" w:rsidRDefault="005977C8" w:rsidP="005977C8">
            <w:pPr>
              <w:rPr>
                <w:sz w:val="22"/>
                <w:szCs w:val="22"/>
              </w:rPr>
            </w:pPr>
          </w:p>
          <w:p w14:paraId="11BE5A82" w14:textId="77777777" w:rsidR="005977C8" w:rsidRPr="005977C8" w:rsidRDefault="005977C8" w:rsidP="005977C8">
            <w:pPr>
              <w:rPr>
                <w:sz w:val="22"/>
                <w:szCs w:val="22"/>
              </w:rPr>
            </w:pPr>
          </w:p>
          <w:p w14:paraId="58D85378" w14:textId="77777777" w:rsidR="005977C8" w:rsidRPr="005977C8" w:rsidRDefault="005977C8" w:rsidP="005977C8">
            <w:pPr>
              <w:rPr>
                <w:sz w:val="22"/>
                <w:szCs w:val="22"/>
              </w:rPr>
            </w:pPr>
          </w:p>
          <w:p w14:paraId="6CE3E1EF" w14:textId="77777777" w:rsidR="005977C8" w:rsidRPr="005977C8" w:rsidRDefault="005977C8" w:rsidP="005977C8">
            <w:pPr>
              <w:rPr>
                <w:sz w:val="22"/>
                <w:szCs w:val="22"/>
              </w:rPr>
            </w:pPr>
          </w:p>
          <w:p w14:paraId="538E0EAC" w14:textId="77777777" w:rsidR="005977C8" w:rsidRPr="005977C8" w:rsidRDefault="005977C8" w:rsidP="005977C8">
            <w:pPr>
              <w:rPr>
                <w:sz w:val="22"/>
                <w:szCs w:val="22"/>
              </w:rPr>
            </w:pPr>
          </w:p>
          <w:p w14:paraId="213EDA23" w14:textId="77777777" w:rsidR="005977C8" w:rsidRPr="005977C8" w:rsidRDefault="005977C8" w:rsidP="005977C8">
            <w:pPr>
              <w:rPr>
                <w:sz w:val="22"/>
                <w:szCs w:val="22"/>
              </w:rPr>
            </w:pPr>
          </w:p>
          <w:p w14:paraId="10AF3776" w14:textId="24D0ECDF" w:rsidR="005977C8" w:rsidRDefault="005977C8" w:rsidP="005977C8">
            <w:pPr>
              <w:rPr>
                <w:sz w:val="22"/>
                <w:szCs w:val="22"/>
              </w:rPr>
            </w:pPr>
          </w:p>
          <w:p w14:paraId="0D2AD59F" w14:textId="77777777" w:rsidR="0044172B" w:rsidRDefault="0044172B" w:rsidP="005977C8">
            <w:pPr>
              <w:jc w:val="center"/>
              <w:rPr>
                <w:sz w:val="22"/>
                <w:szCs w:val="22"/>
              </w:rPr>
            </w:pPr>
          </w:p>
          <w:p w14:paraId="271DE98B" w14:textId="77777777" w:rsidR="005977C8" w:rsidRDefault="005977C8" w:rsidP="005977C8">
            <w:pPr>
              <w:jc w:val="center"/>
              <w:rPr>
                <w:sz w:val="22"/>
                <w:szCs w:val="22"/>
              </w:rPr>
            </w:pPr>
          </w:p>
          <w:p w14:paraId="0E10476E" w14:textId="77777777" w:rsidR="005977C8" w:rsidRDefault="005977C8" w:rsidP="005977C8">
            <w:pPr>
              <w:jc w:val="center"/>
              <w:rPr>
                <w:sz w:val="22"/>
                <w:szCs w:val="22"/>
              </w:rPr>
            </w:pPr>
          </w:p>
          <w:p w14:paraId="7D3354DA" w14:textId="77777777" w:rsidR="005977C8" w:rsidRDefault="005977C8" w:rsidP="005977C8">
            <w:pPr>
              <w:jc w:val="center"/>
              <w:rPr>
                <w:sz w:val="22"/>
                <w:szCs w:val="22"/>
              </w:rPr>
            </w:pPr>
          </w:p>
          <w:p w14:paraId="241CD85E" w14:textId="77777777" w:rsidR="005977C8" w:rsidRDefault="005977C8" w:rsidP="005977C8">
            <w:pPr>
              <w:jc w:val="center"/>
              <w:rPr>
                <w:sz w:val="22"/>
                <w:szCs w:val="22"/>
              </w:rPr>
            </w:pPr>
          </w:p>
          <w:p w14:paraId="4CE8B428" w14:textId="77777777" w:rsidR="005977C8" w:rsidRDefault="005977C8" w:rsidP="005977C8">
            <w:pPr>
              <w:jc w:val="center"/>
              <w:rPr>
                <w:sz w:val="22"/>
                <w:szCs w:val="22"/>
              </w:rPr>
            </w:pPr>
          </w:p>
          <w:p w14:paraId="1BD627ED" w14:textId="77777777" w:rsidR="005977C8" w:rsidRDefault="005977C8" w:rsidP="005977C8">
            <w:pPr>
              <w:jc w:val="center"/>
              <w:rPr>
                <w:sz w:val="22"/>
                <w:szCs w:val="22"/>
              </w:rPr>
            </w:pPr>
          </w:p>
          <w:p w14:paraId="7E1BF216" w14:textId="592B9365" w:rsidR="005977C8" w:rsidRPr="005977C8" w:rsidRDefault="005977C8" w:rsidP="005977C8">
            <w:pPr>
              <w:jc w:val="center"/>
              <w:rPr>
                <w:sz w:val="22"/>
                <w:szCs w:val="22"/>
              </w:rPr>
            </w:pPr>
          </w:p>
        </w:tc>
        <w:tc>
          <w:tcPr>
            <w:tcW w:w="1418" w:type="dxa"/>
            <w:tcBorders>
              <w:top w:val="single" w:sz="4" w:space="0" w:color="auto"/>
              <w:left w:val="single" w:sz="4" w:space="0" w:color="auto"/>
              <w:right w:val="single" w:sz="12" w:space="0" w:color="auto"/>
            </w:tcBorders>
          </w:tcPr>
          <w:p w14:paraId="378D3E3A" w14:textId="77777777" w:rsidR="0044172B" w:rsidRPr="004667B5" w:rsidRDefault="0044172B" w:rsidP="0044172B">
            <w:pPr>
              <w:spacing w:before="75" w:after="75"/>
              <w:rPr>
                <w:sz w:val="22"/>
                <w:szCs w:val="22"/>
              </w:rPr>
            </w:pPr>
          </w:p>
        </w:tc>
      </w:tr>
      <w:tr w:rsidR="0044172B" w:rsidRPr="0066733C" w14:paraId="5FF9EF40" w14:textId="77777777" w:rsidTr="00AC5AE2">
        <w:tc>
          <w:tcPr>
            <w:tcW w:w="788" w:type="dxa"/>
            <w:tcBorders>
              <w:top w:val="single" w:sz="4" w:space="0" w:color="auto"/>
              <w:left w:val="single" w:sz="12" w:space="0" w:color="auto"/>
              <w:right w:val="single" w:sz="4" w:space="0" w:color="auto"/>
            </w:tcBorders>
          </w:tcPr>
          <w:p w14:paraId="4BC00597" w14:textId="77777777" w:rsidR="0044172B" w:rsidRPr="004667B5" w:rsidRDefault="0044172B" w:rsidP="0044172B">
            <w:pPr>
              <w:jc w:val="center"/>
              <w:rPr>
                <w:sz w:val="22"/>
                <w:szCs w:val="22"/>
              </w:rPr>
            </w:pPr>
            <w:r w:rsidRPr="004667B5">
              <w:rPr>
                <w:sz w:val="22"/>
                <w:szCs w:val="22"/>
              </w:rPr>
              <w:lastRenderedPageBreak/>
              <w:t>Č: 1</w:t>
            </w:r>
          </w:p>
          <w:p w14:paraId="20A35B22" w14:textId="77777777" w:rsidR="0044172B" w:rsidRPr="004667B5" w:rsidRDefault="0044172B" w:rsidP="0044172B">
            <w:pPr>
              <w:jc w:val="center"/>
              <w:rPr>
                <w:sz w:val="22"/>
                <w:szCs w:val="22"/>
              </w:rPr>
            </w:pPr>
            <w:r w:rsidRPr="004667B5">
              <w:rPr>
                <w:sz w:val="22"/>
                <w:szCs w:val="22"/>
              </w:rPr>
              <w:t xml:space="preserve">O: 4 </w:t>
            </w:r>
          </w:p>
          <w:p w14:paraId="35EBE2B2" w14:textId="77777777" w:rsidR="0044172B" w:rsidRPr="004667B5" w:rsidRDefault="0044172B" w:rsidP="0044172B">
            <w:pPr>
              <w:jc w:val="center"/>
              <w:rPr>
                <w:sz w:val="22"/>
                <w:szCs w:val="22"/>
              </w:rPr>
            </w:pPr>
          </w:p>
          <w:p w14:paraId="35649B1C" w14:textId="77777777" w:rsidR="0044172B" w:rsidRPr="004667B5" w:rsidRDefault="0044172B" w:rsidP="0044172B">
            <w:pPr>
              <w:jc w:val="center"/>
              <w:rPr>
                <w:sz w:val="22"/>
                <w:szCs w:val="22"/>
              </w:rPr>
            </w:pPr>
          </w:p>
          <w:p w14:paraId="6F9F4FD8" w14:textId="77777777" w:rsidR="0044172B" w:rsidRPr="004667B5" w:rsidRDefault="0044172B" w:rsidP="0044172B">
            <w:pPr>
              <w:jc w:val="center"/>
              <w:rPr>
                <w:sz w:val="22"/>
                <w:szCs w:val="22"/>
              </w:rPr>
            </w:pPr>
          </w:p>
          <w:p w14:paraId="4DC70708" w14:textId="77777777" w:rsidR="0044172B" w:rsidRPr="004667B5" w:rsidRDefault="0044172B" w:rsidP="0044172B">
            <w:pPr>
              <w:jc w:val="center"/>
              <w:rPr>
                <w:sz w:val="22"/>
                <w:szCs w:val="22"/>
              </w:rPr>
            </w:pPr>
          </w:p>
          <w:p w14:paraId="67659798" w14:textId="77777777" w:rsidR="0044172B" w:rsidRPr="004667B5" w:rsidRDefault="0044172B" w:rsidP="0044172B">
            <w:pPr>
              <w:jc w:val="center"/>
              <w:rPr>
                <w:sz w:val="22"/>
                <w:szCs w:val="22"/>
              </w:rPr>
            </w:pPr>
          </w:p>
          <w:p w14:paraId="3F758C51" w14:textId="77777777" w:rsidR="0044172B" w:rsidRPr="004667B5" w:rsidRDefault="0044172B" w:rsidP="0044172B">
            <w:pPr>
              <w:jc w:val="center"/>
              <w:rPr>
                <w:sz w:val="22"/>
                <w:szCs w:val="22"/>
              </w:rPr>
            </w:pPr>
          </w:p>
          <w:p w14:paraId="1B94E10F" w14:textId="77777777" w:rsidR="0044172B" w:rsidRPr="004667B5" w:rsidRDefault="0044172B" w:rsidP="0044172B">
            <w:pPr>
              <w:jc w:val="center"/>
              <w:rPr>
                <w:sz w:val="22"/>
                <w:szCs w:val="22"/>
              </w:rPr>
            </w:pPr>
          </w:p>
          <w:p w14:paraId="398AC9ED" w14:textId="77777777" w:rsidR="0044172B" w:rsidRPr="004667B5" w:rsidRDefault="0044172B" w:rsidP="0044172B">
            <w:pPr>
              <w:jc w:val="center"/>
              <w:rPr>
                <w:sz w:val="22"/>
                <w:szCs w:val="22"/>
              </w:rPr>
            </w:pPr>
          </w:p>
          <w:p w14:paraId="1C715BE5" w14:textId="77777777" w:rsidR="0044172B" w:rsidRPr="004667B5" w:rsidRDefault="0044172B" w:rsidP="0044172B">
            <w:pPr>
              <w:jc w:val="center"/>
              <w:rPr>
                <w:sz w:val="22"/>
                <w:szCs w:val="22"/>
              </w:rPr>
            </w:pPr>
          </w:p>
          <w:p w14:paraId="43DF2F04" w14:textId="77777777" w:rsidR="0044172B" w:rsidRPr="004667B5" w:rsidRDefault="0044172B" w:rsidP="0044172B">
            <w:pPr>
              <w:jc w:val="center"/>
              <w:rPr>
                <w:sz w:val="22"/>
                <w:szCs w:val="22"/>
              </w:rPr>
            </w:pPr>
          </w:p>
          <w:p w14:paraId="641B8996" w14:textId="77777777" w:rsidR="0044172B" w:rsidRPr="004667B5" w:rsidRDefault="0044172B" w:rsidP="0044172B">
            <w:pPr>
              <w:jc w:val="center"/>
              <w:rPr>
                <w:sz w:val="22"/>
                <w:szCs w:val="22"/>
              </w:rPr>
            </w:pPr>
          </w:p>
          <w:p w14:paraId="0F7A373B" w14:textId="77777777" w:rsidR="0044172B" w:rsidRPr="004667B5" w:rsidRDefault="0044172B" w:rsidP="0044172B">
            <w:pPr>
              <w:jc w:val="center"/>
              <w:rPr>
                <w:sz w:val="22"/>
                <w:szCs w:val="22"/>
              </w:rPr>
            </w:pPr>
          </w:p>
        </w:tc>
        <w:tc>
          <w:tcPr>
            <w:tcW w:w="4620" w:type="dxa"/>
            <w:tcBorders>
              <w:top w:val="single" w:sz="4" w:space="0" w:color="auto"/>
              <w:left w:val="single" w:sz="4" w:space="0" w:color="auto"/>
              <w:right w:val="single" w:sz="4" w:space="0" w:color="auto"/>
            </w:tcBorders>
            <w:vAlign w:val="center"/>
          </w:tcPr>
          <w:p w14:paraId="5EA58FF3" w14:textId="77777777" w:rsidR="0044172B" w:rsidRPr="002434C6" w:rsidRDefault="0044172B" w:rsidP="0044172B">
            <w:pPr>
              <w:ind w:left="851" w:hanging="851"/>
              <w:jc w:val="both"/>
              <w:rPr>
                <w:sz w:val="22"/>
                <w:szCs w:val="22"/>
              </w:rPr>
            </w:pPr>
            <w:r w:rsidRPr="002434C6">
              <w:rPr>
                <w:sz w:val="22"/>
                <w:szCs w:val="22"/>
              </w:rPr>
              <w:t>Vkladá sa tento článok:</w:t>
            </w:r>
          </w:p>
          <w:p w14:paraId="10903BFD" w14:textId="77777777" w:rsidR="0044172B" w:rsidRPr="002434C6" w:rsidRDefault="0044172B" w:rsidP="0044172B">
            <w:pPr>
              <w:ind w:left="851" w:hanging="851"/>
              <w:jc w:val="both"/>
              <w:rPr>
                <w:sz w:val="22"/>
                <w:szCs w:val="22"/>
              </w:rPr>
            </w:pPr>
          </w:p>
          <w:p w14:paraId="085A232B" w14:textId="77777777" w:rsidR="0044172B" w:rsidRPr="002434C6" w:rsidRDefault="0044172B" w:rsidP="0044172B">
            <w:pPr>
              <w:ind w:left="851" w:hanging="851"/>
              <w:jc w:val="both"/>
              <w:rPr>
                <w:sz w:val="22"/>
                <w:szCs w:val="22"/>
              </w:rPr>
            </w:pPr>
            <w:r w:rsidRPr="002434C6">
              <w:rPr>
                <w:sz w:val="22"/>
                <w:szCs w:val="22"/>
              </w:rPr>
              <w:t>„Článok 51a</w:t>
            </w:r>
          </w:p>
          <w:p w14:paraId="0503DC53" w14:textId="77777777" w:rsidR="0044172B" w:rsidRPr="002434C6" w:rsidRDefault="0044172B" w:rsidP="0044172B">
            <w:pPr>
              <w:ind w:left="851" w:hanging="851"/>
              <w:jc w:val="both"/>
              <w:rPr>
                <w:sz w:val="22"/>
                <w:szCs w:val="22"/>
              </w:rPr>
            </w:pPr>
          </w:p>
          <w:p w14:paraId="00281C5F" w14:textId="77777777" w:rsidR="0044172B" w:rsidRPr="002434C6" w:rsidRDefault="0044172B" w:rsidP="0044172B">
            <w:pPr>
              <w:ind w:left="851" w:hanging="851"/>
              <w:jc w:val="both"/>
              <w:rPr>
                <w:sz w:val="22"/>
                <w:szCs w:val="22"/>
              </w:rPr>
            </w:pPr>
            <w:r w:rsidRPr="002434C6">
              <w:rPr>
                <w:sz w:val="22"/>
                <w:szCs w:val="22"/>
              </w:rPr>
              <w:t>Osobitné podmienky pre prijatie akcií na obchodovanie</w:t>
            </w:r>
          </w:p>
          <w:p w14:paraId="1DD50F2D" w14:textId="77777777" w:rsidR="0044172B" w:rsidRPr="002434C6" w:rsidRDefault="0044172B" w:rsidP="0044172B">
            <w:pPr>
              <w:ind w:left="851" w:hanging="851"/>
              <w:jc w:val="both"/>
              <w:rPr>
                <w:sz w:val="22"/>
                <w:szCs w:val="22"/>
              </w:rPr>
            </w:pPr>
          </w:p>
          <w:p w14:paraId="11B400B4" w14:textId="77777777" w:rsidR="0044172B" w:rsidRPr="002434C6" w:rsidRDefault="0044172B" w:rsidP="0044172B">
            <w:pPr>
              <w:ind w:left="223" w:hanging="223"/>
              <w:jc w:val="both"/>
              <w:rPr>
                <w:sz w:val="22"/>
                <w:szCs w:val="22"/>
              </w:rPr>
            </w:pPr>
            <w:r w:rsidRPr="002434C6">
              <w:rPr>
                <w:sz w:val="22"/>
                <w:szCs w:val="22"/>
              </w:rPr>
              <w:t xml:space="preserve">1.   Členské štáty zabezpečia, aby regulované trhy vyžadovali, aby predvídateľná trhová kapitalizácia spoločnosti, pre ktorej akcie sa žiada o prijatie na obchodovanie, alebo ak to nie je možné posúdiť, základné imanie a rezervy tejto spoločnosti vrátane zisku a straty za posledné účtovné obdobie predstavovali najmenej 1 000 </w:t>
            </w:r>
            <w:r w:rsidRPr="002434C6">
              <w:rPr>
                <w:sz w:val="22"/>
                <w:szCs w:val="22"/>
              </w:rPr>
              <w:lastRenderedPageBreak/>
              <w:t>000 EUR alebo rovnocennú sumu v národnej mene inej ako euro.</w:t>
            </w:r>
          </w:p>
          <w:p w14:paraId="418BA29A" w14:textId="77777777" w:rsidR="0044172B" w:rsidRPr="002434C6" w:rsidRDefault="0044172B" w:rsidP="0044172B">
            <w:pPr>
              <w:ind w:left="223" w:hanging="223"/>
              <w:jc w:val="both"/>
              <w:rPr>
                <w:sz w:val="22"/>
                <w:szCs w:val="22"/>
              </w:rPr>
            </w:pPr>
          </w:p>
          <w:p w14:paraId="24E9C40A" w14:textId="77777777" w:rsidR="0044172B" w:rsidRPr="007D02E3" w:rsidRDefault="0044172B" w:rsidP="0044172B">
            <w:pPr>
              <w:ind w:left="223" w:hanging="223"/>
              <w:jc w:val="both"/>
              <w:rPr>
                <w:sz w:val="22"/>
                <w:szCs w:val="22"/>
              </w:rPr>
            </w:pPr>
            <w:r w:rsidRPr="002434C6">
              <w:rPr>
                <w:sz w:val="22"/>
                <w:szCs w:val="22"/>
              </w:rPr>
              <w:t xml:space="preserve">2.   Odsek 1 sa nevzťahuje na prijatie akcií na obchodovanie, ktoré sú zastupiteľné akciami už </w:t>
            </w:r>
            <w:r w:rsidRPr="007D02E3">
              <w:rPr>
                <w:sz w:val="22"/>
                <w:szCs w:val="22"/>
              </w:rPr>
              <w:t>prijatými na obchodovanie.</w:t>
            </w:r>
          </w:p>
          <w:p w14:paraId="37128229" w14:textId="77777777" w:rsidR="0044172B" w:rsidRPr="007D02E3" w:rsidRDefault="0044172B" w:rsidP="0044172B">
            <w:pPr>
              <w:ind w:left="223" w:hanging="223"/>
              <w:jc w:val="both"/>
              <w:rPr>
                <w:sz w:val="22"/>
                <w:szCs w:val="22"/>
              </w:rPr>
            </w:pPr>
          </w:p>
          <w:p w14:paraId="5C182028" w14:textId="77777777" w:rsidR="0044172B" w:rsidRPr="002434C6" w:rsidRDefault="0044172B" w:rsidP="0044172B">
            <w:pPr>
              <w:ind w:left="223" w:hanging="223"/>
              <w:jc w:val="both"/>
              <w:rPr>
                <w:sz w:val="22"/>
                <w:szCs w:val="22"/>
              </w:rPr>
            </w:pPr>
            <w:r w:rsidRPr="007D02E3">
              <w:rPr>
                <w:sz w:val="22"/>
                <w:szCs w:val="22"/>
              </w:rPr>
              <w:t>3.   Ak v dôsledku úpravy zodpovedajúcej sumy v národnej mene inej ako euro trhová kapitalizácia vyjadrená v národnej mene zostane počas jedného roka najmenej o 10 % vyššia alebo najmenej o 10 % nižšia než 1 000 000 EUR, členský štát upraví do 12 mesiacov po uplynutí tohto obdobia svoje zákony, iné právne predpisy alebo správne opatrenia tak, aby boli v súlade s odsekom 1.</w:t>
            </w:r>
          </w:p>
          <w:p w14:paraId="24968064" w14:textId="77777777" w:rsidR="0044172B" w:rsidRDefault="0044172B" w:rsidP="0044172B">
            <w:pPr>
              <w:ind w:left="223" w:hanging="223"/>
              <w:jc w:val="both"/>
              <w:rPr>
                <w:sz w:val="22"/>
                <w:szCs w:val="22"/>
              </w:rPr>
            </w:pPr>
          </w:p>
          <w:p w14:paraId="74E51320" w14:textId="77777777" w:rsidR="007D02E3" w:rsidRDefault="007D02E3" w:rsidP="0044172B">
            <w:pPr>
              <w:ind w:left="223" w:hanging="223"/>
              <w:jc w:val="both"/>
              <w:rPr>
                <w:sz w:val="22"/>
                <w:szCs w:val="22"/>
              </w:rPr>
            </w:pPr>
          </w:p>
          <w:p w14:paraId="255B26C9" w14:textId="77777777" w:rsidR="007D02E3" w:rsidRDefault="007D02E3" w:rsidP="0044172B">
            <w:pPr>
              <w:ind w:left="223" w:hanging="223"/>
              <w:jc w:val="both"/>
              <w:rPr>
                <w:sz w:val="22"/>
                <w:szCs w:val="22"/>
              </w:rPr>
            </w:pPr>
          </w:p>
          <w:p w14:paraId="52CBA804" w14:textId="77777777" w:rsidR="007D02E3" w:rsidRDefault="007D02E3" w:rsidP="0044172B">
            <w:pPr>
              <w:ind w:left="223" w:hanging="223"/>
              <w:jc w:val="both"/>
              <w:rPr>
                <w:sz w:val="22"/>
                <w:szCs w:val="22"/>
              </w:rPr>
            </w:pPr>
          </w:p>
          <w:p w14:paraId="3CC83859" w14:textId="77777777" w:rsidR="0044172B" w:rsidRPr="002434C6" w:rsidRDefault="0044172B" w:rsidP="0044172B">
            <w:pPr>
              <w:ind w:left="223" w:hanging="223"/>
              <w:jc w:val="both"/>
              <w:rPr>
                <w:sz w:val="22"/>
                <w:szCs w:val="22"/>
              </w:rPr>
            </w:pPr>
            <w:r w:rsidRPr="002434C6">
              <w:rPr>
                <w:sz w:val="22"/>
                <w:szCs w:val="22"/>
              </w:rPr>
              <w:t>4.   Členské štáty zabezpečia, aby regulované trhy vyžadovali, aby aspoň 10 % upísaného základného imania, ktoré predstavuje trieda akcií, ktorej sa týka žiadosť o prijatie na obchodovanie, bolo v čase prijatia na obchodovanie v držbe verejnosti.</w:t>
            </w:r>
          </w:p>
          <w:p w14:paraId="682674C3" w14:textId="77777777" w:rsidR="0044172B" w:rsidRPr="002434C6" w:rsidRDefault="0044172B" w:rsidP="0044172B">
            <w:pPr>
              <w:ind w:left="851" w:hanging="851"/>
              <w:jc w:val="both"/>
              <w:rPr>
                <w:sz w:val="22"/>
                <w:szCs w:val="22"/>
              </w:rPr>
            </w:pPr>
          </w:p>
          <w:p w14:paraId="265A5327" w14:textId="77777777" w:rsidR="0044172B" w:rsidRPr="002434C6" w:rsidRDefault="0044172B" w:rsidP="0044172B">
            <w:pPr>
              <w:ind w:left="223" w:hanging="223"/>
              <w:jc w:val="both"/>
              <w:rPr>
                <w:sz w:val="22"/>
                <w:szCs w:val="22"/>
              </w:rPr>
            </w:pPr>
            <w:r w:rsidRPr="002434C6">
              <w:rPr>
                <w:sz w:val="22"/>
                <w:szCs w:val="22"/>
              </w:rPr>
              <w:t>5.   Odchylne od odseku 4 môžu členské štáty vyžadovať, aby regulované trhy stanovili pre žiadosť o prijatie akcií na obchodovanie v čase prijatia aspoň jednu z týchto požiadaviek:</w:t>
            </w:r>
          </w:p>
          <w:p w14:paraId="7234D1BC" w14:textId="77777777" w:rsidR="0044172B" w:rsidRPr="002434C6" w:rsidRDefault="0044172B" w:rsidP="0044172B">
            <w:pPr>
              <w:ind w:left="851" w:hanging="851"/>
              <w:jc w:val="both"/>
              <w:rPr>
                <w:sz w:val="22"/>
                <w:szCs w:val="22"/>
              </w:rPr>
            </w:pPr>
          </w:p>
          <w:p w14:paraId="6F5F1FF1" w14:textId="77777777" w:rsidR="0044172B" w:rsidRPr="002434C6" w:rsidRDefault="0044172B" w:rsidP="0044172B">
            <w:pPr>
              <w:ind w:left="851" w:hanging="851"/>
              <w:jc w:val="both"/>
              <w:rPr>
                <w:sz w:val="22"/>
                <w:szCs w:val="22"/>
              </w:rPr>
            </w:pPr>
            <w:r w:rsidRPr="002434C6">
              <w:rPr>
                <w:sz w:val="22"/>
                <w:szCs w:val="22"/>
              </w:rPr>
              <w:t>a)</w:t>
            </w:r>
          </w:p>
          <w:p w14:paraId="0F7D84EB" w14:textId="05E30BBE" w:rsidR="0044172B" w:rsidRPr="002434C6" w:rsidRDefault="0044172B" w:rsidP="00136CF5">
            <w:pPr>
              <w:jc w:val="both"/>
              <w:rPr>
                <w:sz w:val="22"/>
                <w:szCs w:val="22"/>
              </w:rPr>
            </w:pPr>
            <w:r w:rsidRPr="002434C6">
              <w:rPr>
                <w:sz w:val="22"/>
                <w:szCs w:val="22"/>
              </w:rPr>
              <w:t>verejnosť má v držbe dostatočný počet akcií;</w:t>
            </w:r>
          </w:p>
          <w:p w14:paraId="5D60F64C" w14:textId="77777777" w:rsidR="0044172B" w:rsidRPr="002434C6" w:rsidRDefault="0044172B" w:rsidP="0044172B">
            <w:pPr>
              <w:ind w:left="851" w:hanging="851"/>
              <w:jc w:val="both"/>
              <w:rPr>
                <w:sz w:val="22"/>
                <w:szCs w:val="22"/>
              </w:rPr>
            </w:pPr>
          </w:p>
          <w:p w14:paraId="38542D74" w14:textId="2890A127" w:rsidR="0044172B" w:rsidRPr="002434C6" w:rsidRDefault="0044172B" w:rsidP="0044172B">
            <w:pPr>
              <w:ind w:left="851" w:hanging="851"/>
              <w:jc w:val="both"/>
              <w:rPr>
                <w:sz w:val="22"/>
                <w:szCs w:val="22"/>
              </w:rPr>
            </w:pPr>
            <w:r w:rsidRPr="002434C6">
              <w:rPr>
                <w:sz w:val="22"/>
                <w:szCs w:val="22"/>
              </w:rPr>
              <w:t>b)akcie sú v držbe dostatočného počtu akcionárov;</w:t>
            </w:r>
          </w:p>
          <w:p w14:paraId="10609F1A" w14:textId="77777777" w:rsidR="0044172B" w:rsidRPr="002434C6" w:rsidRDefault="0044172B" w:rsidP="0044172B">
            <w:pPr>
              <w:ind w:left="851" w:hanging="851"/>
              <w:jc w:val="both"/>
              <w:rPr>
                <w:sz w:val="22"/>
                <w:szCs w:val="22"/>
              </w:rPr>
            </w:pPr>
          </w:p>
          <w:p w14:paraId="0486B045" w14:textId="77777777" w:rsidR="00136CF5" w:rsidRDefault="00136CF5" w:rsidP="0044172B">
            <w:pPr>
              <w:ind w:left="851" w:hanging="851"/>
              <w:jc w:val="both"/>
              <w:rPr>
                <w:sz w:val="22"/>
                <w:szCs w:val="22"/>
              </w:rPr>
            </w:pPr>
          </w:p>
          <w:p w14:paraId="1D62F2E3" w14:textId="1C6C5F09" w:rsidR="0044172B" w:rsidRPr="002434C6" w:rsidRDefault="00136CF5" w:rsidP="0044172B">
            <w:pPr>
              <w:ind w:left="851" w:hanging="851"/>
              <w:jc w:val="both"/>
              <w:rPr>
                <w:sz w:val="22"/>
                <w:szCs w:val="22"/>
              </w:rPr>
            </w:pPr>
            <w:r>
              <w:rPr>
                <w:sz w:val="22"/>
                <w:szCs w:val="22"/>
              </w:rPr>
              <w:t>c)</w:t>
            </w:r>
            <w:r w:rsidR="0044172B" w:rsidRPr="002434C6">
              <w:rPr>
                <w:sz w:val="22"/>
                <w:szCs w:val="22"/>
              </w:rPr>
              <w:t xml:space="preserve">trhová hodnota akcií v držbe verejnosti predstavuje dostatočnú úroveň upísaného </w:t>
            </w:r>
            <w:r w:rsidR="0044172B" w:rsidRPr="002434C6">
              <w:rPr>
                <w:sz w:val="22"/>
                <w:szCs w:val="22"/>
              </w:rPr>
              <w:lastRenderedPageBreak/>
              <w:t>základného imania v príslušnej triede akcií.</w:t>
            </w:r>
          </w:p>
          <w:p w14:paraId="780CA65C" w14:textId="77777777" w:rsidR="0044172B" w:rsidRPr="002434C6" w:rsidRDefault="0044172B" w:rsidP="0044172B">
            <w:pPr>
              <w:ind w:left="851" w:hanging="851"/>
              <w:jc w:val="both"/>
              <w:rPr>
                <w:sz w:val="22"/>
                <w:szCs w:val="22"/>
              </w:rPr>
            </w:pPr>
          </w:p>
          <w:p w14:paraId="18570498" w14:textId="77777777" w:rsidR="0044172B" w:rsidRPr="002434C6" w:rsidRDefault="0044172B" w:rsidP="0044172B">
            <w:pPr>
              <w:ind w:left="82" w:hanging="82"/>
              <w:jc w:val="both"/>
              <w:rPr>
                <w:sz w:val="22"/>
                <w:szCs w:val="22"/>
              </w:rPr>
            </w:pPr>
            <w:r w:rsidRPr="002434C6">
              <w:rPr>
                <w:sz w:val="22"/>
                <w:szCs w:val="22"/>
              </w:rPr>
              <w:t>6.   Ak sa žiada o prijatie na obchodovanie pre akcie, ktoré sú zastupiteľné akciami už prijatými na obchodovanie, regulované trhy posúdia s cieľom splniť požiadavku stanovenú v odseku 4, či bol verejnosti distribuovaný dostatočný počet akcií vo vzťahu ku všetkým emitovaným akciám, a nielen vo vzťahu k akciám, ktoré sú zastupiteľné akciami už prijatými na obchodovanie.</w:t>
            </w:r>
          </w:p>
          <w:p w14:paraId="5D5807B8" w14:textId="77777777" w:rsidR="0044172B" w:rsidRPr="002434C6" w:rsidRDefault="0044172B" w:rsidP="0044172B">
            <w:pPr>
              <w:ind w:left="851" w:hanging="851"/>
              <w:jc w:val="both"/>
              <w:rPr>
                <w:sz w:val="22"/>
                <w:szCs w:val="22"/>
              </w:rPr>
            </w:pPr>
          </w:p>
          <w:p w14:paraId="152D0925" w14:textId="77777777" w:rsidR="0044172B" w:rsidRPr="004667B5" w:rsidRDefault="0044172B" w:rsidP="0044172B">
            <w:pPr>
              <w:jc w:val="both"/>
              <w:rPr>
                <w:rFonts w:eastAsia="Calibri"/>
                <w:color w:val="000000"/>
                <w:sz w:val="22"/>
                <w:szCs w:val="22"/>
              </w:rPr>
            </w:pPr>
            <w:r w:rsidRPr="002434C6">
              <w:rPr>
                <w:sz w:val="22"/>
                <w:szCs w:val="22"/>
              </w:rPr>
              <w:t>7.   Komisia je splnomocnená prijímať delegované akty v súlade s článkom 89 s cieľom zmeniť túto smernicu úpravou prahových hodnôt uvedených v odsekoch 1 a 3 tohto článku alebo prahovej hodnoty uvedenej v odseku 4 tohto článku alebo všetkých týchto prahových hodnôt, ak príslušné prahové hodnoty bránia likvidite na verejných trhoch, pričom zohľadňuje finančný vývoj.“</w:t>
            </w:r>
            <w:r w:rsidRPr="002434C6">
              <w:rPr>
                <w:rFonts w:eastAsia="Calibri"/>
                <w:color w:val="000000"/>
                <w:sz w:val="22"/>
                <w:szCs w:val="22"/>
              </w:rPr>
              <w:t xml:space="preserve"> </w:t>
            </w:r>
          </w:p>
        </w:tc>
        <w:tc>
          <w:tcPr>
            <w:tcW w:w="852" w:type="dxa"/>
            <w:tcBorders>
              <w:top w:val="single" w:sz="4" w:space="0" w:color="auto"/>
              <w:left w:val="single" w:sz="4" w:space="0" w:color="auto"/>
              <w:right w:val="single" w:sz="12" w:space="0" w:color="auto"/>
            </w:tcBorders>
          </w:tcPr>
          <w:p w14:paraId="7BC4881C" w14:textId="77777777" w:rsidR="0044172B" w:rsidRPr="004667B5" w:rsidRDefault="0044172B" w:rsidP="0044172B">
            <w:pPr>
              <w:adjustRightInd w:val="0"/>
              <w:jc w:val="center"/>
              <w:rPr>
                <w:color w:val="000000"/>
                <w:sz w:val="22"/>
                <w:szCs w:val="22"/>
              </w:rPr>
            </w:pPr>
          </w:p>
          <w:p w14:paraId="3DA698CD" w14:textId="77777777" w:rsidR="0044172B" w:rsidRPr="004667B5" w:rsidRDefault="0044172B" w:rsidP="0044172B">
            <w:pPr>
              <w:adjustRightInd w:val="0"/>
              <w:jc w:val="center"/>
              <w:rPr>
                <w:color w:val="000000"/>
                <w:sz w:val="22"/>
                <w:szCs w:val="22"/>
              </w:rPr>
            </w:pPr>
          </w:p>
          <w:p w14:paraId="3B40C96A" w14:textId="09FE4F21" w:rsidR="0044172B" w:rsidRDefault="0044172B" w:rsidP="0044172B">
            <w:pPr>
              <w:adjustRightInd w:val="0"/>
              <w:jc w:val="center"/>
              <w:rPr>
                <w:color w:val="000000"/>
                <w:sz w:val="22"/>
                <w:szCs w:val="22"/>
              </w:rPr>
            </w:pPr>
          </w:p>
          <w:p w14:paraId="7C2E6B7E" w14:textId="77777777" w:rsidR="00136CF5" w:rsidRPr="004667B5" w:rsidRDefault="00136CF5" w:rsidP="0044172B">
            <w:pPr>
              <w:adjustRightInd w:val="0"/>
              <w:jc w:val="center"/>
              <w:rPr>
                <w:color w:val="000000"/>
                <w:sz w:val="22"/>
                <w:szCs w:val="22"/>
              </w:rPr>
            </w:pPr>
          </w:p>
          <w:p w14:paraId="3F7BB249" w14:textId="77777777" w:rsidR="0044172B" w:rsidRPr="004667B5" w:rsidRDefault="0044172B" w:rsidP="0044172B">
            <w:pPr>
              <w:adjustRightInd w:val="0"/>
              <w:jc w:val="center"/>
              <w:rPr>
                <w:color w:val="000000"/>
                <w:sz w:val="22"/>
                <w:szCs w:val="22"/>
              </w:rPr>
            </w:pPr>
            <w:r w:rsidRPr="004667B5">
              <w:rPr>
                <w:color w:val="000000"/>
                <w:sz w:val="22"/>
                <w:szCs w:val="22"/>
              </w:rPr>
              <w:t>N</w:t>
            </w:r>
          </w:p>
          <w:p w14:paraId="07737F01" w14:textId="77777777" w:rsidR="0044172B" w:rsidRPr="004667B5" w:rsidRDefault="0044172B" w:rsidP="0044172B">
            <w:pPr>
              <w:adjustRightInd w:val="0"/>
              <w:jc w:val="center"/>
              <w:rPr>
                <w:color w:val="000000"/>
                <w:sz w:val="22"/>
                <w:szCs w:val="22"/>
              </w:rPr>
            </w:pPr>
          </w:p>
          <w:p w14:paraId="74DBECBA" w14:textId="77777777" w:rsidR="0044172B" w:rsidRPr="004667B5" w:rsidRDefault="0044172B" w:rsidP="0044172B">
            <w:pPr>
              <w:adjustRightInd w:val="0"/>
              <w:jc w:val="center"/>
              <w:rPr>
                <w:color w:val="000000"/>
                <w:sz w:val="22"/>
                <w:szCs w:val="22"/>
              </w:rPr>
            </w:pPr>
          </w:p>
          <w:p w14:paraId="34159195" w14:textId="77777777" w:rsidR="0044172B" w:rsidRPr="004667B5" w:rsidRDefault="0044172B" w:rsidP="0044172B">
            <w:pPr>
              <w:adjustRightInd w:val="0"/>
              <w:jc w:val="center"/>
              <w:rPr>
                <w:color w:val="000000"/>
                <w:sz w:val="22"/>
                <w:szCs w:val="22"/>
              </w:rPr>
            </w:pPr>
          </w:p>
          <w:p w14:paraId="3A7EDE44" w14:textId="77777777" w:rsidR="0044172B" w:rsidRPr="004667B5" w:rsidRDefault="0044172B" w:rsidP="0044172B">
            <w:pPr>
              <w:adjustRightInd w:val="0"/>
              <w:jc w:val="center"/>
              <w:rPr>
                <w:color w:val="000000"/>
                <w:sz w:val="22"/>
                <w:szCs w:val="22"/>
              </w:rPr>
            </w:pPr>
          </w:p>
          <w:p w14:paraId="3021A814" w14:textId="77777777" w:rsidR="0044172B" w:rsidRPr="004667B5" w:rsidRDefault="0044172B" w:rsidP="0044172B">
            <w:pPr>
              <w:adjustRightInd w:val="0"/>
              <w:jc w:val="center"/>
              <w:rPr>
                <w:color w:val="000000"/>
                <w:sz w:val="22"/>
                <w:szCs w:val="22"/>
              </w:rPr>
            </w:pPr>
          </w:p>
          <w:p w14:paraId="1639C4C9" w14:textId="77777777" w:rsidR="0044172B" w:rsidRPr="004667B5" w:rsidRDefault="0044172B" w:rsidP="0044172B">
            <w:pPr>
              <w:adjustRightInd w:val="0"/>
              <w:jc w:val="center"/>
              <w:rPr>
                <w:color w:val="000000"/>
                <w:sz w:val="22"/>
                <w:szCs w:val="22"/>
              </w:rPr>
            </w:pPr>
          </w:p>
          <w:p w14:paraId="413F0B5E" w14:textId="77777777" w:rsidR="0044172B" w:rsidRPr="004667B5" w:rsidRDefault="0044172B" w:rsidP="0044172B">
            <w:pPr>
              <w:adjustRightInd w:val="0"/>
              <w:jc w:val="center"/>
              <w:rPr>
                <w:color w:val="000000"/>
                <w:sz w:val="22"/>
                <w:szCs w:val="22"/>
              </w:rPr>
            </w:pPr>
          </w:p>
          <w:p w14:paraId="2AA3DF67" w14:textId="77777777" w:rsidR="0044172B" w:rsidRPr="004667B5" w:rsidRDefault="0044172B" w:rsidP="0044172B">
            <w:pPr>
              <w:adjustRightInd w:val="0"/>
              <w:jc w:val="center"/>
              <w:rPr>
                <w:color w:val="000000"/>
                <w:sz w:val="22"/>
                <w:szCs w:val="22"/>
              </w:rPr>
            </w:pPr>
          </w:p>
          <w:p w14:paraId="6BBE4C7B" w14:textId="77777777" w:rsidR="0044172B" w:rsidRPr="004667B5" w:rsidRDefault="0044172B" w:rsidP="0044172B">
            <w:pPr>
              <w:adjustRightInd w:val="0"/>
              <w:jc w:val="center"/>
              <w:rPr>
                <w:color w:val="000000"/>
                <w:sz w:val="22"/>
                <w:szCs w:val="22"/>
              </w:rPr>
            </w:pPr>
          </w:p>
          <w:p w14:paraId="7E88F142" w14:textId="77777777" w:rsidR="0044172B" w:rsidRPr="004667B5" w:rsidRDefault="0044172B" w:rsidP="0044172B">
            <w:pPr>
              <w:adjustRightInd w:val="0"/>
              <w:jc w:val="center"/>
              <w:rPr>
                <w:color w:val="000000"/>
                <w:sz w:val="22"/>
                <w:szCs w:val="22"/>
              </w:rPr>
            </w:pPr>
          </w:p>
          <w:p w14:paraId="669C6470" w14:textId="77777777" w:rsidR="0044172B" w:rsidRPr="004667B5" w:rsidRDefault="0044172B" w:rsidP="0044172B">
            <w:pPr>
              <w:adjustRightInd w:val="0"/>
              <w:jc w:val="center"/>
              <w:rPr>
                <w:color w:val="000000"/>
                <w:sz w:val="22"/>
                <w:szCs w:val="22"/>
              </w:rPr>
            </w:pPr>
          </w:p>
          <w:p w14:paraId="18C61972" w14:textId="77777777" w:rsidR="0044172B" w:rsidRPr="004667B5" w:rsidRDefault="0044172B" w:rsidP="0044172B">
            <w:pPr>
              <w:adjustRightInd w:val="0"/>
              <w:jc w:val="center"/>
              <w:rPr>
                <w:color w:val="000000"/>
                <w:sz w:val="22"/>
                <w:szCs w:val="22"/>
              </w:rPr>
            </w:pPr>
          </w:p>
          <w:p w14:paraId="36D4748E" w14:textId="77777777" w:rsidR="00136CF5" w:rsidRPr="00170F52" w:rsidRDefault="00136CF5" w:rsidP="00136CF5">
            <w:pPr>
              <w:adjustRightInd w:val="0"/>
              <w:jc w:val="center"/>
              <w:rPr>
                <w:color w:val="000000"/>
                <w:sz w:val="22"/>
                <w:szCs w:val="22"/>
              </w:rPr>
            </w:pPr>
            <w:r w:rsidRPr="00170F52">
              <w:rPr>
                <w:color w:val="000000"/>
                <w:sz w:val="22"/>
                <w:szCs w:val="22"/>
              </w:rPr>
              <w:t>N</w:t>
            </w:r>
          </w:p>
          <w:p w14:paraId="02CAEE74" w14:textId="77777777" w:rsidR="0044172B" w:rsidRPr="00170F52" w:rsidRDefault="0044172B" w:rsidP="0044172B">
            <w:pPr>
              <w:adjustRightInd w:val="0"/>
              <w:jc w:val="center"/>
              <w:rPr>
                <w:color w:val="000000"/>
                <w:sz w:val="22"/>
                <w:szCs w:val="22"/>
              </w:rPr>
            </w:pPr>
          </w:p>
          <w:p w14:paraId="3E2A88EB" w14:textId="77777777" w:rsidR="0044172B" w:rsidRPr="00136CF5" w:rsidRDefault="0044172B" w:rsidP="0044172B">
            <w:pPr>
              <w:adjustRightInd w:val="0"/>
              <w:jc w:val="center"/>
              <w:rPr>
                <w:color w:val="000000"/>
                <w:sz w:val="22"/>
                <w:szCs w:val="22"/>
                <w:highlight w:val="yellow"/>
              </w:rPr>
            </w:pPr>
          </w:p>
          <w:p w14:paraId="00D382BC" w14:textId="77777777" w:rsidR="0044172B" w:rsidRPr="00136CF5" w:rsidRDefault="0044172B" w:rsidP="0044172B">
            <w:pPr>
              <w:adjustRightInd w:val="0"/>
              <w:jc w:val="center"/>
              <w:rPr>
                <w:color w:val="000000"/>
                <w:sz w:val="22"/>
                <w:szCs w:val="22"/>
                <w:highlight w:val="yellow"/>
              </w:rPr>
            </w:pPr>
          </w:p>
          <w:p w14:paraId="4D4B04DE" w14:textId="77777777" w:rsidR="0044172B" w:rsidRPr="00136CF5" w:rsidRDefault="0044172B" w:rsidP="0044172B">
            <w:pPr>
              <w:adjustRightInd w:val="0"/>
              <w:jc w:val="center"/>
              <w:rPr>
                <w:color w:val="000000"/>
                <w:sz w:val="22"/>
                <w:szCs w:val="22"/>
                <w:highlight w:val="yellow"/>
              </w:rPr>
            </w:pPr>
          </w:p>
          <w:p w14:paraId="0E53E3AD" w14:textId="3CD58C66" w:rsidR="00136CF5" w:rsidRPr="004667B5" w:rsidRDefault="00136CF5" w:rsidP="00136CF5">
            <w:pPr>
              <w:adjustRightInd w:val="0"/>
              <w:jc w:val="center"/>
              <w:rPr>
                <w:color w:val="000000"/>
                <w:sz w:val="22"/>
                <w:szCs w:val="22"/>
              </w:rPr>
            </w:pPr>
          </w:p>
          <w:p w14:paraId="520696AF" w14:textId="77777777" w:rsidR="0044172B" w:rsidRPr="004667B5" w:rsidRDefault="0044172B" w:rsidP="0044172B">
            <w:pPr>
              <w:adjustRightInd w:val="0"/>
              <w:jc w:val="center"/>
              <w:rPr>
                <w:color w:val="000000"/>
                <w:sz w:val="22"/>
                <w:szCs w:val="22"/>
              </w:rPr>
            </w:pPr>
          </w:p>
          <w:p w14:paraId="61CF9B4D" w14:textId="77777777" w:rsidR="0044172B" w:rsidRPr="004667B5" w:rsidRDefault="0044172B" w:rsidP="0044172B">
            <w:pPr>
              <w:adjustRightInd w:val="0"/>
              <w:jc w:val="center"/>
              <w:rPr>
                <w:color w:val="000000"/>
                <w:sz w:val="22"/>
                <w:szCs w:val="22"/>
              </w:rPr>
            </w:pPr>
          </w:p>
          <w:p w14:paraId="7485D01B" w14:textId="77777777" w:rsidR="0044172B" w:rsidRPr="004667B5" w:rsidRDefault="0044172B" w:rsidP="0044172B">
            <w:pPr>
              <w:adjustRightInd w:val="0"/>
              <w:jc w:val="center"/>
              <w:rPr>
                <w:color w:val="000000"/>
                <w:sz w:val="22"/>
                <w:szCs w:val="22"/>
              </w:rPr>
            </w:pPr>
          </w:p>
          <w:p w14:paraId="4C8D94AB" w14:textId="77777777" w:rsidR="0044172B" w:rsidRPr="004667B5" w:rsidRDefault="0044172B" w:rsidP="0044172B">
            <w:pPr>
              <w:adjustRightInd w:val="0"/>
              <w:jc w:val="center"/>
              <w:rPr>
                <w:color w:val="000000"/>
                <w:sz w:val="22"/>
                <w:szCs w:val="22"/>
              </w:rPr>
            </w:pPr>
          </w:p>
          <w:p w14:paraId="6E8D3D82" w14:textId="77777777" w:rsidR="0044172B" w:rsidRPr="004667B5" w:rsidRDefault="0044172B" w:rsidP="0044172B">
            <w:pPr>
              <w:adjustRightInd w:val="0"/>
              <w:jc w:val="center"/>
              <w:rPr>
                <w:color w:val="000000"/>
                <w:sz w:val="22"/>
                <w:szCs w:val="22"/>
              </w:rPr>
            </w:pPr>
          </w:p>
          <w:p w14:paraId="3B7D98D1" w14:textId="77777777" w:rsidR="0044172B" w:rsidRPr="004667B5" w:rsidRDefault="0044172B" w:rsidP="0044172B">
            <w:pPr>
              <w:adjustRightInd w:val="0"/>
              <w:jc w:val="center"/>
              <w:rPr>
                <w:color w:val="000000"/>
                <w:sz w:val="22"/>
                <w:szCs w:val="22"/>
              </w:rPr>
            </w:pPr>
          </w:p>
          <w:p w14:paraId="5C5C55AD" w14:textId="77777777" w:rsidR="0044172B" w:rsidRPr="004667B5" w:rsidRDefault="0044172B" w:rsidP="0044172B">
            <w:pPr>
              <w:adjustRightInd w:val="0"/>
              <w:jc w:val="center"/>
              <w:rPr>
                <w:color w:val="000000"/>
                <w:sz w:val="22"/>
                <w:szCs w:val="22"/>
              </w:rPr>
            </w:pPr>
          </w:p>
          <w:p w14:paraId="5D4FC030" w14:textId="77777777" w:rsidR="0044172B" w:rsidRPr="004667B5" w:rsidRDefault="0044172B" w:rsidP="0044172B">
            <w:pPr>
              <w:adjustRightInd w:val="0"/>
              <w:jc w:val="center"/>
              <w:rPr>
                <w:color w:val="000000"/>
                <w:sz w:val="22"/>
                <w:szCs w:val="22"/>
              </w:rPr>
            </w:pPr>
          </w:p>
          <w:p w14:paraId="578CD252" w14:textId="77777777" w:rsidR="0044172B" w:rsidRPr="004667B5" w:rsidRDefault="0044172B" w:rsidP="0044172B">
            <w:pPr>
              <w:adjustRightInd w:val="0"/>
              <w:jc w:val="center"/>
              <w:rPr>
                <w:color w:val="000000"/>
                <w:sz w:val="22"/>
                <w:szCs w:val="22"/>
              </w:rPr>
            </w:pPr>
          </w:p>
          <w:p w14:paraId="506D684F" w14:textId="77777777" w:rsidR="0044172B" w:rsidRPr="004667B5" w:rsidRDefault="0044172B" w:rsidP="0044172B">
            <w:pPr>
              <w:adjustRightInd w:val="0"/>
              <w:jc w:val="center"/>
              <w:rPr>
                <w:color w:val="000000"/>
                <w:sz w:val="22"/>
                <w:szCs w:val="22"/>
              </w:rPr>
            </w:pPr>
          </w:p>
          <w:p w14:paraId="10477458" w14:textId="77777777" w:rsidR="0044172B" w:rsidRPr="004667B5" w:rsidRDefault="0044172B" w:rsidP="0044172B">
            <w:pPr>
              <w:adjustRightInd w:val="0"/>
              <w:jc w:val="center"/>
              <w:rPr>
                <w:color w:val="000000"/>
                <w:sz w:val="22"/>
                <w:szCs w:val="22"/>
              </w:rPr>
            </w:pPr>
          </w:p>
          <w:p w14:paraId="31DDB21F" w14:textId="77777777" w:rsidR="00136CF5" w:rsidRPr="00170F52" w:rsidRDefault="00136CF5" w:rsidP="00136CF5">
            <w:pPr>
              <w:adjustRightInd w:val="0"/>
              <w:jc w:val="center"/>
              <w:rPr>
                <w:color w:val="000000"/>
                <w:sz w:val="22"/>
                <w:szCs w:val="22"/>
              </w:rPr>
            </w:pPr>
            <w:r w:rsidRPr="00170F52">
              <w:rPr>
                <w:color w:val="000000"/>
                <w:sz w:val="22"/>
                <w:szCs w:val="22"/>
              </w:rPr>
              <w:t>N</w:t>
            </w:r>
          </w:p>
          <w:p w14:paraId="20471F0D" w14:textId="77777777" w:rsidR="0044172B" w:rsidRPr="00170F52" w:rsidRDefault="0044172B" w:rsidP="0044172B">
            <w:pPr>
              <w:adjustRightInd w:val="0"/>
              <w:jc w:val="center"/>
              <w:rPr>
                <w:color w:val="000000"/>
                <w:sz w:val="22"/>
                <w:szCs w:val="22"/>
              </w:rPr>
            </w:pPr>
          </w:p>
          <w:p w14:paraId="637EE959" w14:textId="77777777" w:rsidR="0044172B" w:rsidRPr="00170F52" w:rsidRDefault="0044172B" w:rsidP="0044172B">
            <w:pPr>
              <w:adjustRightInd w:val="0"/>
              <w:jc w:val="center"/>
              <w:rPr>
                <w:color w:val="000000"/>
                <w:sz w:val="22"/>
                <w:szCs w:val="22"/>
              </w:rPr>
            </w:pPr>
          </w:p>
          <w:p w14:paraId="16CADAF2" w14:textId="77777777" w:rsidR="0044172B" w:rsidRPr="00170F52" w:rsidRDefault="0044172B" w:rsidP="0044172B">
            <w:pPr>
              <w:adjustRightInd w:val="0"/>
              <w:jc w:val="center"/>
              <w:rPr>
                <w:color w:val="000000"/>
                <w:sz w:val="22"/>
                <w:szCs w:val="22"/>
              </w:rPr>
            </w:pPr>
          </w:p>
          <w:p w14:paraId="7F3E20B2" w14:textId="77777777" w:rsidR="0044172B" w:rsidRPr="00170F52" w:rsidRDefault="0044172B" w:rsidP="0044172B">
            <w:pPr>
              <w:adjustRightInd w:val="0"/>
              <w:jc w:val="center"/>
              <w:rPr>
                <w:color w:val="000000"/>
                <w:sz w:val="22"/>
                <w:szCs w:val="22"/>
              </w:rPr>
            </w:pPr>
          </w:p>
          <w:p w14:paraId="0D794201" w14:textId="77777777" w:rsidR="0044172B" w:rsidRPr="00170F52" w:rsidRDefault="0044172B" w:rsidP="0044172B">
            <w:pPr>
              <w:adjustRightInd w:val="0"/>
              <w:jc w:val="center"/>
              <w:rPr>
                <w:color w:val="000000"/>
                <w:sz w:val="22"/>
                <w:szCs w:val="22"/>
              </w:rPr>
            </w:pPr>
          </w:p>
          <w:p w14:paraId="7FE5E538" w14:textId="77777777" w:rsidR="0044172B" w:rsidRPr="00170F52" w:rsidRDefault="0044172B" w:rsidP="0044172B">
            <w:pPr>
              <w:adjustRightInd w:val="0"/>
              <w:jc w:val="center"/>
              <w:rPr>
                <w:color w:val="000000"/>
                <w:sz w:val="22"/>
                <w:szCs w:val="22"/>
              </w:rPr>
            </w:pPr>
          </w:p>
          <w:p w14:paraId="06FD2B2C" w14:textId="77777777" w:rsidR="00136CF5" w:rsidRPr="004667B5" w:rsidRDefault="00136CF5" w:rsidP="00136CF5">
            <w:pPr>
              <w:adjustRightInd w:val="0"/>
              <w:jc w:val="center"/>
              <w:rPr>
                <w:color w:val="000000"/>
                <w:sz w:val="22"/>
                <w:szCs w:val="22"/>
              </w:rPr>
            </w:pPr>
            <w:r w:rsidRPr="00170F52">
              <w:rPr>
                <w:color w:val="000000"/>
                <w:sz w:val="22"/>
                <w:szCs w:val="22"/>
              </w:rPr>
              <w:t>N</w:t>
            </w:r>
          </w:p>
          <w:p w14:paraId="319792C6" w14:textId="77777777" w:rsidR="0044172B" w:rsidRPr="004667B5" w:rsidRDefault="0044172B" w:rsidP="0044172B">
            <w:pPr>
              <w:adjustRightInd w:val="0"/>
              <w:jc w:val="center"/>
              <w:rPr>
                <w:color w:val="000000"/>
                <w:sz w:val="22"/>
                <w:szCs w:val="22"/>
              </w:rPr>
            </w:pPr>
          </w:p>
          <w:p w14:paraId="1EE69278" w14:textId="77777777" w:rsidR="0044172B" w:rsidRPr="004667B5" w:rsidRDefault="0044172B" w:rsidP="0044172B">
            <w:pPr>
              <w:adjustRightInd w:val="0"/>
              <w:jc w:val="center"/>
              <w:rPr>
                <w:color w:val="000000"/>
                <w:sz w:val="22"/>
                <w:szCs w:val="22"/>
              </w:rPr>
            </w:pPr>
          </w:p>
          <w:p w14:paraId="0E8DC596" w14:textId="77777777" w:rsidR="0044172B" w:rsidRPr="004667B5" w:rsidRDefault="0044172B" w:rsidP="0044172B">
            <w:pPr>
              <w:adjustRightInd w:val="0"/>
              <w:jc w:val="center"/>
              <w:rPr>
                <w:color w:val="000000"/>
                <w:sz w:val="22"/>
                <w:szCs w:val="22"/>
              </w:rPr>
            </w:pPr>
          </w:p>
          <w:p w14:paraId="6FE1C39C" w14:textId="77777777" w:rsidR="0044172B" w:rsidRPr="004667B5" w:rsidRDefault="0044172B" w:rsidP="0044172B">
            <w:pPr>
              <w:adjustRightInd w:val="0"/>
              <w:jc w:val="center"/>
              <w:rPr>
                <w:color w:val="000000"/>
                <w:sz w:val="22"/>
                <w:szCs w:val="22"/>
              </w:rPr>
            </w:pPr>
          </w:p>
          <w:p w14:paraId="431A39BF" w14:textId="77777777" w:rsidR="0044172B" w:rsidRPr="004667B5" w:rsidRDefault="0044172B" w:rsidP="0044172B">
            <w:pPr>
              <w:adjustRightInd w:val="0"/>
              <w:jc w:val="center"/>
              <w:rPr>
                <w:color w:val="000000"/>
                <w:sz w:val="22"/>
                <w:szCs w:val="22"/>
              </w:rPr>
            </w:pPr>
          </w:p>
          <w:p w14:paraId="60263AD0" w14:textId="77777777" w:rsidR="0044172B" w:rsidRPr="004667B5" w:rsidRDefault="0044172B" w:rsidP="0044172B">
            <w:pPr>
              <w:adjustRightInd w:val="0"/>
              <w:jc w:val="center"/>
              <w:rPr>
                <w:color w:val="000000"/>
                <w:sz w:val="22"/>
                <w:szCs w:val="22"/>
              </w:rPr>
            </w:pPr>
          </w:p>
          <w:p w14:paraId="35AB2304" w14:textId="77777777" w:rsidR="0044172B" w:rsidRPr="004667B5" w:rsidRDefault="0044172B" w:rsidP="0044172B">
            <w:pPr>
              <w:adjustRightInd w:val="0"/>
              <w:jc w:val="center"/>
              <w:rPr>
                <w:color w:val="000000"/>
                <w:sz w:val="22"/>
                <w:szCs w:val="22"/>
              </w:rPr>
            </w:pPr>
          </w:p>
          <w:p w14:paraId="016B280C" w14:textId="77777777" w:rsidR="0044172B" w:rsidRPr="004667B5" w:rsidRDefault="0044172B" w:rsidP="0044172B">
            <w:pPr>
              <w:adjustRightInd w:val="0"/>
              <w:jc w:val="center"/>
              <w:rPr>
                <w:color w:val="000000"/>
                <w:sz w:val="22"/>
                <w:szCs w:val="22"/>
              </w:rPr>
            </w:pPr>
          </w:p>
          <w:p w14:paraId="06EC14CD" w14:textId="77777777" w:rsidR="0044172B" w:rsidRPr="004667B5" w:rsidRDefault="0044172B" w:rsidP="0044172B">
            <w:pPr>
              <w:adjustRightInd w:val="0"/>
              <w:jc w:val="center"/>
              <w:rPr>
                <w:color w:val="000000"/>
                <w:sz w:val="22"/>
                <w:szCs w:val="22"/>
              </w:rPr>
            </w:pPr>
          </w:p>
          <w:p w14:paraId="29E6B80B" w14:textId="77777777" w:rsidR="0044172B" w:rsidRPr="004667B5" w:rsidRDefault="0044172B" w:rsidP="0044172B">
            <w:pPr>
              <w:adjustRightInd w:val="0"/>
              <w:jc w:val="center"/>
              <w:rPr>
                <w:color w:val="000000"/>
                <w:sz w:val="22"/>
                <w:szCs w:val="22"/>
              </w:rPr>
            </w:pPr>
          </w:p>
          <w:p w14:paraId="18960202" w14:textId="77777777" w:rsidR="0044172B" w:rsidRPr="004667B5" w:rsidRDefault="0044172B" w:rsidP="0044172B">
            <w:pPr>
              <w:adjustRightInd w:val="0"/>
              <w:jc w:val="center"/>
              <w:rPr>
                <w:color w:val="000000"/>
                <w:sz w:val="22"/>
                <w:szCs w:val="22"/>
              </w:rPr>
            </w:pPr>
          </w:p>
          <w:p w14:paraId="4DD7D776" w14:textId="17EB5560" w:rsidR="0044172B" w:rsidRDefault="0044172B" w:rsidP="0044172B">
            <w:pPr>
              <w:adjustRightInd w:val="0"/>
              <w:jc w:val="center"/>
              <w:rPr>
                <w:color w:val="000000"/>
                <w:sz w:val="22"/>
                <w:szCs w:val="22"/>
              </w:rPr>
            </w:pPr>
          </w:p>
          <w:p w14:paraId="3A37079C" w14:textId="6C2BCD4D" w:rsidR="0044172B" w:rsidRDefault="0044172B" w:rsidP="0044172B">
            <w:pPr>
              <w:adjustRightInd w:val="0"/>
              <w:jc w:val="center"/>
              <w:rPr>
                <w:color w:val="000000"/>
                <w:sz w:val="22"/>
                <w:szCs w:val="22"/>
              </w:rPr>
            </w:pPr>
          </w:p>
          <w:p w14:paraId="676FF6CF" w14:textId="4D5C5C82" w:rsidR="0044172B" w:rsidRDefault="0044172B" w:rsidP="0044172B">
            <w:pPr>
              <w:adjustRightInd w:val="0"/>
              <w:jc w:val="center"/>
              <w:rPr>
                <w:color w:val="000000"/>
                <w:sz w:val="22"/>
                <w:szCs w:val="22"/>
              </w:rPr>
            </w:pPr>
          </w:p>
          <w:p w14:paraId="6B55C3FC" w14:textId="544C95CE" w:rsidR="0044172B" w:rsidRDefault="0044172B" w:rsidP="0044172B">
            <w:pPr>
              <w:adjustRightInd w:val="0"/>
              <w:jc w:val="center"/>
              <w:rPr>
                <w:color w:val="000000"/>
                <w:sz w:val="22"/>
                <w:szCs w:val="22"/>
              </w:rPr>
            </w:pPr>
          </w:p>
          <w:p w14:paraId="756BFDDB" w14:textId="4AF6AF4C" w:rsidR="0044172B" w:rsidRDefault="0044172B" w:rsidP="0044172B">
            <w:pPr>
              <w:adjustRightInd w:val="0"/>
              <w:jc w:val="center"/>
              <w:rPr>
                <w:color w:val="000000"/>
                <w:sz w:val="22"/>
                <w:szCs w:val="22"/>
              </w:rPr>
            </w:pPr>
          </w:p>
          <w:p w14:paraId="74AFD072" w14:textId="0042018C" w:rsidR="0044172B" w:rsidRDefault="0044172B" w:rsidP="0044172B">
            <w:pPr>
              <w:adjustRightInd w:val="0"/>
              <w:jc w:val="center"/>
              <w:rPr>
                <w:color w:val="000000"/>
                <w:sz w:val="22"/>
                <w:szCs w:val="22"/>
              </w:rPr>
            </w:pPr>
          </w:p>
          <w:p w14:paraId="24C4396E" w14:textId="77777777" w:rsidR="00136CF5" w:rsidRPr="004667B5" w:rsidRDefault="00136CF5" w:rsidP="00136CF5">
            <w:pPr>
              <w:adjustRightInd w:val="0"/>
              <w:jc w:val="center"/>
              <w:rPr>
                <w:color w:val="000000"/>
                <w:sz w:val="22"/>
                <w:szCs w:val="22"/>
              </w:rPr>
            </w:pPr>
            <w:r w:rsidRPr="00170F52">
              <w:rPr>
                <w:color w:val="000000"/>
                <w:sz w:val="22"/>
                <w:szCs w:val="22"/>
              </w:rPr>
              <w:t>N</w:t>
            </w:r>
          </w:p>
          <w:p w14:paraId="7F4200EB" w14:textId="222A25E5" w:rsidR="0044172B" w:rsidRDefault="0044172B" w:rsidP="0044172B">
            <w:pPr>
              <w:adjustRightInd w:val="0"/>
              <w:jc w:val="center"/>
              <w:rPr>
                <w:color w:val="000000"/>
                <w:sz w:val="22"/>
                <w:szCs w:val="22"/>
              </w:rPr>
            </w:pPr>
          </w:p>
          <w:p w14:paraId="45FC810E" w14:textId="02EFDF24" w:rsidR="0044172B" w:rsidRDefault="0044172B" w:rsidP="0044172B">
            <w:pPr>
              <w:adjustRightInd w:val="0"/>
              <w:jc w:val="center"/>
              <w:rPr>
                <w:color w:val="000000"/>
                <w:sz w:val="22"/>
                <w:szCs w:val="22"/>
              </w:rPr>
            </w:pPr>
          </w:p>
          <w:p w14:paraId="47500E84" w14:textId="6549BEC3" w:rsidR="0044172B" w:rsidRDefault="0044172B" w:rsidP="0044172B">
            <w:pPr>
              <w:adjustRightInd w:val="0"/>
              <w:jc w:val="center"/>
              <w:rPr>
                <w:color w:val="000000"/>
                <w:sz w:val="22"/>
                <w:szCs w:val="22"/>
              </w:rPr>
            </w:pPr>
          </w:p>
          <w:p w14:paraId="59AF89DB" w14:textId="3E4873FF" w:rsidR="0044172B" w:rsidRDefault="0044172B" w:rsidP="0044172B">
            <w:pPr>
              <w:adjustRightInd w:val="0"/>
              <w:jc w:val="center"/>
              <w:rPr>
                <w:color w:val="000000"/>
                <w:sz w:val="22"/>
                <w:szCs w:val="22"/>
              </w:rPr>
            </w:pPr>
          </w:p>
          <w:p w14:paraId="7C96C484" w14:textId="3EFDF5B6" w:rsidR="0044172B" w:rsidRDefault="0044172B" w:rsidP="0044172B">
            <w:pPr>
              <w:adjustRightInd w:val="0"/>
              <w:jc w:val="center"/>
              <w:rPr>
                <w:color w:val="000000"/>
                <w:sz w:val="22"/>
                <w:szCs w:val="22"/>
              </w:rPr>
            </w:pPr>
          </w:p>
          <w:p w14:paraId="5FE2AA0B" w14:textId="77777777" w:rsidR="0044172B" w:rsidRPr="004667B5" w:rsidRDefault="0044172B" w:rsidP="0044172B">
            <w:pPr>
              <w:adjustRightInd w:val="0"/>
              <w:jc w:val="center"/>
              <w:rPr>
                <w:color w:val="000000"/>
                <w:sz w:val="22"/>
                <w:szCs w:val="22"/>
              </w:rPr>
            </w:pPr>
            <w:proofErr w:type="spellStart"/>
            <w:r w:rsidRPr="004667B5">
              <w:rPr>
                <w:color w:val="000000"/>
                <w:sz w:val="22"/>
                <w:szCs w:val="22"/>
              </w:rPr>
              <w:t>n.a</w:t>
            </w:r>
            <w:proofErr w:type="spellEnd"/>
            <w:r w:rsidRPr="004667B5">
              <w:rPr>
                <w:color w:val="000000"/>
                <w:sz w:val="22"/>
                <w:szCs w:val="22"/>
              </w:rPr>
              <w:t>.</w:t>
            </w:r>
          </w:p>
          <w:p w14:paraId="15A245BC" w14:textId="77777777" w:rsidR="0044172B" w:rsidRPr="004667B5" w:rsidRDefault="0044172B" w:rsidP="0044172B">
            <w:pPr>
              <w:adjustRightInd w:val="0"/>
              <w:jc w:val="center"/>
              <w:rPr>
                <w:color w:val="000000"/>
                <w:sz w:val="22"/>
                <w:szCs w:val="22"/>
              </w:rPr>
            </w:pPr>
          </w:p>
          <w:p w14:paraId="0D59F9B1" w14:textId="77777777" w:rsidR="0044172B" w:rsidRPr="004667B5" w:rsidRDefault="0044172B" w:rsidP="0044172B">
            <w:pPr>
              <w:adjustRightInd w:val="0"/>
              <w:jc w:val="center"/>
              <w:rPr>
                <w:color w:val="000000"/>
                <w:sz w:val="22"/>
                <w:szCs w:val="22"/>
              </w:rPr>
            </w:pPr>
          </w:p>
          <w:p w14:paraId="4FCCBE36" w14:textId="77777777" w:rsidR="0044172B" w:rsidRPr="004667B5" w:rsidRDefault="0044172B" w:rsidP="0044172B">
            <w:pPr>
              <w:adjustRightInd w:val="0"/>
              <w:jc w:val="center"/>
              <w:rPr>
                <w:color w:val="000000"/>
                <w:sz w:val="22"/>
                <w:szCs w:val="22"/>
              </w:rPr>
            </w:pPr>
          </w:p>
          <w:p w14:paraId="7CA9FF52" w14:textId="77777777" w:rsidR="0044172B" w:rsidRPr="004667B5" w:rsidRDefault="0044172B" w:rsidP="0044172B">
            <w:pPr>
              <w:adjustRightInd w:val="0"/>
              <w:jc w:val="center"/>
              <w:rPr>
                <w:color w:val="000000"/>
                <w:sz w:val="22"/>
                <w:szCs w:val="22"/>
              </w:rPr>
            </w:pPr>
          </w:p>
          <w:p w14:paraId="20B4E799" w14:textId="77777777" w:rsidR="0044172B" w:rsidRPr="004667B5" w:rsidRDefault="0044172B" w:rsidP="0044172B">
            <w:pPr>
              <w:adjustRightInd w:val="0"/>
              <w:jc w:val="center"/>
              <w:rPr>
                <w:color w:val="000000"/>
                <w:sz w:val="22"/>
                <w:szCs w:val="22"/>
              </w:rPr>
            </w:pPr>
          </w:p>
          <w:p w14:paraId="5725A755" w14:textId="77777777" w:rsidR="0044172B" w:rsidRPr="004667B5" w:rsidRDefault="0044172B" w:rsidP="0044172B">
            <w:pPr>
              <w:adjustRightInd w:val="0"/>
              <w:jc w:val="center"/>
              <w:rPr>
                <w:color w:val="000000"/>
                <w:sz w:val="22"/>
                <w:szCs w:val="22"/>
              </w:rPr>
            </w:pPr>
          </w:p>
          <w:p w14:paraId="1092C4D7" w14:textId="77777777" w:rsidR="0044172B" w:rsidRPr="004667B5" w:rsidRDefault="0044172B" w:rsidP="0044172B">
            <w:pPr>
              <w:adjustRightInd w:val="0"/>
              <w:jc w:val="center"/>
              <w:rPr>
                <w:color w:val="000000"/>
                <w:sz w:val="22"/>
                <w:szCs w:val="22"/>
              </w:rPr>
            </w:pPr>
          </w:p>
        </w:tc>
        <w:tc>
          <w:tcPr>
            <w:tcW w:w="993" w:type="dxa"/>
            <w:tcBorders>
              <w:top w:val="single" w:sz="4" w:space="0" w:color="auto"/>
              <w:left w:val="nil"/>
              <w:right w:val="single" w:sz="4" w:space="0" w:color="auto"/>
            </w:tcBorders>
          </w:tcPr>
          <w:p w14:paraId="69961DEE" w14:textId="77777777" w:rsidR="0044172B" w:rsidRPr="004667B5" w:rsidRDefault="0044172B" w:rsidP="0044172B">
            <w:pPr>
              <w:adjustRightInd w:val="0"/>
              <w:rPr>
                <w:color w:val="000000"/>
                <w:sz w:val="22"/>
                <w:szCs w:val="22"/>
              </w:rPr>
            </w:pPr>
          </w:p>
          <w:p w14:paraId="3F072BA5" w14:textId="77777777" w:rsidR="0044172B" w:rsidRPr="004667B5" w:rsidRDefault="0044172B" w:rsidP="0044172B">
            <w:pPr>
              <w:adjustRightInd w:val="0"/>
              <w:rPr>
                <w:color w:val="000000"/>
                <w:sz w:val="22"/>
                <w:szCs w:val="22"/>
              </w:rPr>
            </w:pPr>
          </w:p>
          <w:p w14:paraId="11224045" w14:textId="2F63C9DB" w:rsidR="0044172B" w:rsidRDefault="0044172B" w:rsidP="0044172B">
            <w:pPr>
              <w:adjustRightInd w:val="0"/>
              <w:rPr>
                <w:color w:val="000000"/>
                <w:sz w:val="22"/>
                <w:szCs w:val="22"/>
              </w:rPr>
            </w:pPr>
          </w:p>
          <w:p w14:paraId="22439593" w14:textId="77777777" w:rsidR="00136CF5" w:rsidRPr="004667B5" w:rsidRDefault="00136CF5" w:rsidP="0044172B">
            <w:pPr>
              <w:adjustRightInd w:val="0"/>
              <w:rPr>
                <w:color w:val="000000"/>
                <w:sz w:val="22"/>
                <w:szCs w:val="22"/>
              </w:rPr>
            </w:pPr>
          </w:p>
          <w:p w14:paraId="5DE68839" w14:textId="4C5E1104" w:rsidR="0044172B" w:rsidRPr="00170F52" w:rsidRDefault="0044172B" w:rsidP="0044172B">
            <w:pPr>
              <w:rPr>
                <w:b/>
                <w:bCs/>
                <w:sz w:val="22"/>
                <w:szCs w:val="22"/>
              </w:rPr>
            </w:pPr>
            <w:r w:rsidRPr="00170F52">
              <w:rPr>
                <w:b/>
                <w:bCs/>
                <w:sz w:val="22"/>
                <w:szCs w:val="22"/>
              </w:rPr>
              <w:t>Návrh</w:t>
            </w:r>
            <w:r w:rsidR="00131315" w:rsidRPr="00170F52">
              <w:rPr>
                <w:b/>
                <w:bCs/>
                <w:sz w:val="22"/>
                <w:szCs w:val="22"/>
              </w:rPr>
              <w:t xml:space="preserve"> zákona</w:t>
            </w:r>
          </w:p>
          <w:p w14:paraId="7004DE00" w14:textId="0381717C" w:rsidR="0044172B" w:rsidRPr="00076805" w:rsidRDefault="0044172B" w:rsidP="0044172B">
            <w:pPr>
              <w:rPr>
                <w:b/>
                <w:bCs/>
                <w:sz w:val="22"/>
                <w:szCs w:val="22"/>
              </w:rPr>
            </w:pPr>
            <w:r w:rsidRPr="00170F52">
              <w:rPr>
                <w:b/>
                <w:bCs/>
                <w:sz w:val="22"/>
                <w:szCs w:val="22"/>
              </w:rPr>
              <w:t xml:space="preserve">Čl. </w:t>
            </w:r>
            <w:r w:rsidRPr="00076805">
              <w:rPr>
                <w:b/>
                <w:bCs/>
                <w:sz w:val="22"/>
                <w:szCs w:val="22"/>
              </w:rPr>
              <w:t xml:space="preserve">II. </w:t>
            </w:r>
          </w:p>
          <w:p w14:paraId="05C5AA67" w14:textId="1F8D0D1A" w:rsidR="0044172B" w:rsidRPr="00170F52" w:rsidRDefault="0044172B" w:rsidP="0044172B">
            <w:pPr>
              <w:adjustRightInd w:val="0"/>
              <w:rPr>
                <w:color w:val="000000"/>
                <w:sz w:val="22"/>
                <w:szCs w:val="22"/>
              </w:rPr>
            </w:pPr>
            <w:r w:rsidRPr="00076805">
              <w:rPr>
                <w:b/>
                <w:bCs/>
                <w:sz w:val="22"/>
                <w:szCs w:val="22"/>
              </w:rPr>
              <w:t xml:space="preserve">Bod </w:t>
            </w:r>
            <w:r w:rsidR="006F6B0F">
              <w:rPr>
                <w:b/>
                <w:bCs/>
                <w:sz w:val="22"/>
                <w:szCs w:val="22"/>
              </w:rPr>
              <w:t>1</w:t>
            </w:r>
            <w:r w:rsidR="002F6388">
              <w:rPr>
                <w:b/>
                <w:bCs/>
                <w:sz w:val="22"/>
                <w:szCs w:val="22"/>
              </w:rPr>
              <w:t>5</w:t>
            </w:r>
          </w:p>
          <w:p w14:paraId="0B26E366" w14:textId="77777777" w:rsidR="0044172B" w:rsidRPr="00170F52" w:rsidRDefault="0044172B" w:rsidP="0044172B">
            <w:pPr>
              <w:rPr>
                <w:bCs/>
                <w:sz w:val="22"/>
                <w:szCs w:val="22"/>
              </w:rPr>
            </w:pPr>
          </w:p>
          <w:p w14:paraId="6DEE7973" w14:textId="77777777" w:rsidR="0044172B" w:rsidRPr="00170F52" w:rsidRDefault="0044172B" w:rsidP="0044172B">
            <w:pPr>
              <w:rPr>
                <w:bCs/>
                <w:sz w:val="22"/>
                <w:szCs w:val="22"/>
              </w:rPr>
            </w:pPr>
          </w:p>
          <w:p w14:paraId="70B60FDC" w14:textId="77777777" w:rsidR="0044172B" w:rsidRPr="00170F52" w:rsidRDefault="0044172B" w:rsidP="0044172B">
            <w:pPr>
              <w:rPr>
                <w:bCs/>
                <w:sz w:val="22"/>
                <w:szCs w:val="22"/>
              </w:rPr>
            </w:pPr>
          </w:p>
          <w:p w14:paraId="138B5818" w14:textId="77777777" w:rsidR="0044172B" w:rsidRPr="00170F52" w:rsidRDefault="0044172B" w:rsidP="0044172B">
            <w:pPr>
              <w:rPr>
                <w:bCs/>
                <w:sz w:val="22"/>
                <w:szCs w:val="22"/>
              </w:rPr>
            </w:pPr>
          </w:p>
          <w:p w14:paraId="63BF5D38" w14:textId="77777777" w:rsidR="0044172B" w:rsidRPr="00170F52" w:rsidRDefault="0044172B" w:rsidP="0044172B">
            <w:pPr>
              <w:rPr>
                <w:bCs/>
                <w:sz w:val="22"/>
                <w:szCs w:val="22"/>
              </w:rPr>
            </w:pPr>
          </w:p>
          <w:p w14:paraId="3F6818A4" w14:textId="77777777" w:rsidR="0044172B" w:rsidRPr="00170F52" w:rsidRDefault="0044172B" w:rsidP="0044172B">
            <w:pPr>
              <w:rPr>
                <w:bCs/>
                <w:sz w:val="22"/>
                <w:szCs w:val="22"/>
              </w:rPr>
            </w:pPr>
          </w:p>
          <w:p w14:paraId="1786299E" w14:textId="77777777" w:rsidR="0044172B" w:rsidRPr="00170F52" w:rsidRDefault="0044172B" w:rsidP="0044172B">
            <w:pPr>
              <w:rPr>
                <w:bCs/>
                <w:sz w:val="22"/>
                <w:szCs w:val="22"/>
              </w:rPr>
            </w:pPr>
          </w:p>
          <w:p w14:paraId="10F7444E" w14:textId="77777777" w:rsidR="0044172B" w:rsidRPr="00170F52" w:rsidRDefault="0044172B" w:rsidP="0044172B">
            <w:pPr>
              <w:rPr>
                <w:bCs/>
                <w:sz w:val="22"/>
                <w:szCs w:val="22"/>
              </w:rPr>
            </w:pPr>
          </w:p>
          <w:p w14:paraId="790416C2" w14:textId="77777777" w:rsidR="0044172B" w:rsidRPr="00170F52" w:rsidRDefault="0044172B" w:rsidP="0044172B">
            <w:pPr>
              <w:rPr>
                <w:bCs/>
                <w:sz w:val="22"/>
                <w:szCs w:val="22"/>
              </w:rPr>
            </w:pPr>
          </w:p>
          <w:p w14:paraId="47555005" w14:textId="77777777" w:rsidR="00136CF5" w:rsidRPr="00170F52" w:rsidRDefault="00136CF5" w:rsidP="00136CF5">
            <w:pPr>
              <w:rPr>
                <w:b/>
                <w:bCs/>
                <w:sz w:val="22"/>
                <w:szCs w:val="22"/>
              </w:rPr>
            </w:pPr>
            <w:r w:rsidRPr="00170F52">
              <w:rPr>
                <w:b/>
                <w:bCs/>
                <w:sz w:val="22"/>
                <w:szCs w:val="22"/>
              </w:rPr>
              <w:t>Návrh zákona</w:t>
            </w:r>
          </w:p>
          <w:p w14:paraId="2EEBA10A" w14:textId="77777777" w:rsidR="00136CF5" w:rsidRPr="00170F52" w:rsidRDefault="00136CF5" w:rsidP="00136CF5">
            <w:pPr>
              <w:rPr>
                <w:b/>
                <w:bCs/>
                <w:sz w:val="22"/>
                <w:szCs w:val="22"/>
              </w:rPr>
            </w:pPr>
            <w:r w:rsidRPr="00170F52">
              <w:rPr>
                <w:b/>
                <w:bCs/>
                <w:sz w:val="22"/>
                <w:szCs w:val="22"/>
              </w:rPr>
              <w:t xml:space="preserve">Čl. II. </w:t>
            </w:r>
          </w:p>
          <w:p w14:paraId="208DD294" w14:textId="04A37F71" w:rsidR="00136CF5" w:rsidRPr="004667B5" w:rsidRDefault="00136CF5" w:rsidP="00136CF5">
            <w:pPr>
              <w:adjustRightInd w:val="0"/>
              <w:rPr>
                <w:color w:val="000000"/>
                <w:sz w:val="22"/>
                <w:szCs w:val="22"/>
              </w:rPr>
            </w:pPr>
            <w:r w:rsidRPr="00170F52">
              <w:rPr>
                <w:b/>
                <w:bCs/>
                <w:sz w:val="22"/>
                <w:szCs w:val="22"/>
              </w:rPr>
              <w:t xml:space="preserve">Bod </w:t>
            </w:r>
            <w:r w:rsidR="009F0CE2">
              <w:rPr>
                <w:b/>
                <w:bCs/>
                <w:sz w:val="22"/>
                <w:szCs w:val="22"/>
              </w:rPr>
              <w:t>1</w:t>
            </w:r>
            <w:r w:rsidR="002F6388">
              <w:rPr>
                <w:b/>
                <w:bCs/>
                <w:sz w:val="22"/>
                <w:szCs w:val="22"/>
              </w:rPr>
              <w:t>5</w:t>
            </w:r>
          </w:p>
          <w:p w14:paraId="2CEA1A0C" w14:textId="77777777" w:rsidR="0044172B" w:rsidRPr="004667B5" w:rsidRDefault="0044172B" w:rsidP="0044172B">
            <w:pPr>
              <w:rPr>
                <w:bCs/>
                <w:sz w:val="22"/>
                <w:szCs w:val="22"/>
                <w:highlight w:val="yellow"/>
              </w:rPr>
            </w:pPr>
          </w:p>
          <w:p w14:paraId="066F3246" w14:textId="77777777" w:rsidR="007D02E3" w:rsidRPr="00170F52" w:rsidRDefault="007D02E3" w:rsidP="007D02E3">
            <w:pPr>
              <w:rPr>
                <w:b/>
                <w:bCs/>
                <w:sz w:val="22"/>
                <w:szCs w:val="22"/>
              </w:rPr>
            </w:pPr>
            <w:r w:rsidRPr="00170F52">
              <w:rPr>
                <w:b/>
                <w:bCs/>
                <w:sz w:val="22"/>
                <w:szCs w:val="22"/>
              </w:rPr>
              <w:t>Návrh zákona</w:t>
            </w:r>
          </w:p>
          <w:p w14:paraId="72E8555C" w14:textId="77777777" w:rsidR="007D02E3" w:rsidRPr="00170F52" w:rsidRDefault="007D02E3" w:rsidP="007D02E3">
            <w:pPr>
              <w:rPr>
                <w:b/>
                <w:bCs/>
                <w:sz w:val="22"/>
                <w:szCs w:val="22"/>
              </w:rPr>
            </w:pPr>
            <w:r w:rsidRPr="00170F52">
              <w:rPr>
                <w:b/>
                <w:bCs/>
                <w:sz w:val="22"/>
                <w:szCs w:val="22"/>
              </w:rPr>
              <w:t xml:space="preserve">Čl. II. </w:t>
            </w:r>
          </w:p>
          <w:p w14:paraId="561F9186" w14:textId="74A56E20" w:rsidR="007D02E3" w:rsidRPr="004667B5" w:rsidRDefault="007D02E3" w:rsidP="007D02E3">
            <w:pPr>
              <w:adjustRightInd w:val="0"/>
              <w:rPr>
                <w:color w:val="000000"/>
                <w:sz w:val="22"/>
                <w:szCs w:val="22"/>
              </w:rPr>
            </w:pPr>
            <w:r w:rsidRPr="00170F52">
              <w:rPr>
                <w:b/>
                <w:bCs/>
                <w:sz w:val="22"/>
                <w:szCs w:val="22"/>
              </w:rPr>
              <w:t xml:space="preserve">Bod </w:t>
            </w:r>
            <w:r>
              <w:rPr>
                <w:b/>
                <w:bCs/>
                <w:sz w:val="22"/>
                <w:szCs w:val="22"/>
              </w:rPr>
              <w:t>1</w:t>
            </w:r>
            <w:r w:rsidR="002F6388">
              <w:rPr>
                <w:b/>
                <w:bCs/>
                <w:sz w:val="22"/>
                <w:szCs w:val="22"/>
              </w:rPr>
              <w:t>5</w:t>
            </w:r>
          </w:p>
          <w:p w14:paraId="181FCFD4" w14:textId="77777777" w:rsidR="0044172B" w:rsidRPr="004667B5" w:rsidRDefault="0044172B" w:rsidP="0044172B">
            <w:pPr>
              <w:rPr>
                <w:bCs/>
                <w:sz w:val="22"/>
                <w:szCs w:val="22"/>
                <w:highlight w:val="yellow"/>
              </w:rPr>
            </w:pPr>
          </w:p>
          <w:p w14:paraId="1774A859" w14:textId="77777777" w:rsidR="0044172B" w:rsidRPr="004667B5" w:rsidRDefault="0044172B" w:rsidP="0044172B">
            <w:pPr>
              <w:rPr>
                <w:bCs/>
                <w:sz w:val="22"/>
                <w:szCs w:val="22"/>
                <w:highlight w:val="yellow"/>
              </w:rPr>
            </w:pPr>
          </w:p>
          <w:p w14:paraId="716B17E0" w14:textId="77777777" w:rsidR="0044172B" w:rsidRPr="004667B5" w:rsidRDefault="0044172B" w:rsidP="0044172B">
            <w:pPr>
              <w:rPr>
                <w:bCs/>
                <w:sz w:val="22"/>
                <w:szCs w:val="22"/>
                <w:highlight w:val="yellow"/>
              </w:rPr>
            </w:pPr>
          </w:p>
          <w:p w14:paraId="347FD966" w14:textId="77777777" w:rsidR="0044172B" w:rsidRPr="004667B5" w:rsidRDefault="0044172B" w:rsidP="0044172B">
            <w:pPr>
              <w:rPr>
                <w:bCs/>
                <w:sz w:val="22"/>
                <w:szCs w:val="22"/>
                <w:highlight w:val="yellow"/>
              </w:rPr>
            </w:pPr>
          </w:p>
          <w:p w14:paraId="27C3DC9F" w14:textId="77777777" w:rsidR="0044172B" w:rsidRPr="004667B5" w:rsidRDefault="0044172B" w:rsidP="0044172B">
            <w:pPr>
              <w:rPr>
                <w:bCs/>
                <w:sz w:val="22"/>
                <w:szCs w:val="22"/>
                <w:highlight w:val="yellow"/>
              </w:rPr>
            </w:pPr>
          </w:p>
          <w:p w14:paraId="1FF38CF1" w14:textId="77777777" w:rsidR="0044172B" w:rsidRPr="004667B5" w:rsidRDefault="0044172B" w:rsidP="0044172B">
            <w:pPr>
              <w:rPr>
                <w:bCs/>
                <w:sz w:val="22"/>
                <w:szCs w:val="22"/>
                <w:highlight w:val="yellow"/>
              </w:rPr>
            </w:pPr>
          </w:p>
          <w:p w14:paraId="5D72B079" w14:textId="77777777" w:rsidR="0044172B" w:rsidRPr="004667B5" w:rsidRDefault="0044172B" w:rsidP="0044172B">
            <w:pPr>
              <w:rPr>
                <w:bCs/>
                <w:sz w:val="22"/>
                <w:szCs w:val="22"/>
                <w:highlight w:val="yellow"/>
              </w:rPr>
            </w:pPr>
          </w:p>
          <w:p w14:paraId="49137E10" w14:textId="77777777" w:rsidR="0044172B" w:rsidRPr="00170F52" w:rsidRDefault="0044172B" w:rsidP="0044172B">
            <w:pPr>
              <w:rPr>
                <w:bCs/>
                <w:sz w:val="22"/>
                <w:szCs w:val="22"/>
              </w:rPr>
            </w:pPr>
          </w:p>
          <w:p w14:paraId="481B337F" w14:textId="77777777" w:rsidR="00136CF5" w:rsidRPr="00170F52" w:rsidRDefault="00136CF5" w:rsidP="00136CF5">
            <w:pPr>
              <w:rPr>
                <w:b/>
                <w:bCs/>
                <w:sz w:val="22"/>
                <w:szCs w:val="22"/>
              </w:rPr>
            </w:pPr>
            <w:r w:rsidRPr="00170F52">
              <w:rPr>
                <w:b/>
                <w:bCs/>
                <w:sz w:val="22"/>
                <w:szCs w:val="22"/>
              </w:rPr>
              <w:t>Návrh zákona</w:t>
            </w:r>
          </w:p>
          <w:p w14:paraId="56936D05" w14:textId="77777777" w:rsidR="00136CF5" w:rsidRPr="00170F52" w:rsidRDefault="00136CF5" w:rsidP="00136CF5">
            <w:pPr>
              <w:rPr>
                <w:b/>
                <w:bCs/>
                <w:sz w:val="22"/>
                <w:szCs w:val="22"/>
              </w:rPr>
            </w:pPr>
            <w:r w:rsidRPr="00170F52">
              <w:rPr>
                <w:b/>
                <w:bCs/>
                <w:sz w:val="22"/>
                <w:szCs w:val="22"/>
              </w:rPr>
              <w:t xml:space="preserve">Čl. II. </w:t>
            </w:r>
          </w:p>
          <w:p w14:paraId="70CA4982" w14:textId="5A93ED24" w:rsidR="00136CF5" w:rsidRPr="00170F52" w:rsidRDefault="00136CF5" w:rsidP="00136CF5">
            <w:pPr>
              <w:adjustRightInd w:val="0"/>
              <w:rPr>
                <w:color w:val="000000"/>
                <w:sz w:val="22"/>
                <w:szCs w:val="22"/>
              </w:rPr>
            </w:pPr>
            <w:r w:rsidRPr="00170F52">
              <w:rPr>
                <w:b/>
                <w:bCs/>
                <w:sz w:val="22"/>
                <w:szCs w:val="22"/>
              </w:rPr>
              <w:t xml:space="preserve">Bod </w:t>
            </w:r>
            <w:r w:rsidR="009F0CE2">
              <w:rPr>
                <w:b/>
                <w:bCs/>
                <w:sz w:val="22"/>
                <w:szCs w:val="22"/>
              </w:rPr>
              <w:t>1</w:t>
            </w:r>
            <w:r w:rsidR="002F6388">
              <w:rPr>
                <w:b/>
                <w:bCs/>
                <w:sz w:val="22"/>
                <w:szCs w:val="22"/>
              </w:rPr>
              <w:t>5</w:t>
            </w:r>
          </w:p>
          <w:p w14:paraId="0BD81564" w14:textId="77777777" w:rsidR="0044172B" w:rsidRPr="00170F52" w:rsidRDefault="0044172B" w:rsidP="0044172B">
            <w:pPr>
              <w:rPr>
                <w:bCs/>
                <w:sz w:val="22"/>
                <w:szCs w:val="22"/>
              </w:rPr>
            </w:pPr>
          </w:p>
          <w:p w14:paraId="7BB94E2E" w14:textId="77777777" w:rsidR="0044172B" w:rsidRPr="00170F52" w:rsidRDefault="0044172B" w:rsidP="0044172B">
            <w:pPr>
              <w:rPr>
                <w:bCs/>
                <w:sz w:val="22"/>
                <w:szCs w:val="22"/>
              </w:rPr>
            </w:pPr>
          </w:p>
          <w:p w14:paraId="0EF9250A" w14:textId="77777777" w:rsidR="0044172B" w:rsidRPr="00170F52" w:rsidRDefault="0044172B" w:rsidP="0044172B">
            <w:pPr>
              <w:rPr>
                <w:bCs/>
                <w:sz w:val="22"/>
                <w:szCs w:val="22"/>
              </w:rPr>
            </w:pPr>
          </w:p>
          <w:p w14:paraId="2BDD8907" w14:textId="77777777" w:rsidR="00655ECA" w:rsidRPr="00170F52" w:rsidRDefault="00655ECA" w:rsidP="00655ECA">
            <w:pPr>
              <w:rPr>
                <w:b/>
                <w:bCs/>
                <w:sz w:val="22"/>
                <w:szCs w:val="22"/>
              </w:rPr>
            </w:pPr>
            <w:r w:rsidRPr="00170F52">
              <w:rPr>
                <w:b/>
                <w:bCs/>
                <w:sz w:val="22"/>
                <w:szCs w:val="22"/>
              </w:rPr>
              <w:t>Návrh zákona</w:t>
            </w:r>
          </w:p>
          <w:p w14:paraId="6CDEA529" w14:textId="77777777" w:rsidR="00655ECA" w:rsidRPr="00170F52" w:rsidRDefault="00655ECA" w:rsidP="00655ECA">
            <w:pPr>
              <w:rPr>
                <w:b/>
                <w:bCs/>
                <w:sz w:val="22"/>
                <w:szCs w:val="22"/>
              </w:rPr>
            </w:pPr>
            <w:r w:rsidRPr="00170F52">
              <w:rPr>
                <w:b/>
                <w:bCs/>
                <w:sz w:val="22"/>
                <w:szCs w:val="22"/>
              </w:rPr>
              <w:t xml:space="preserve">Čl. II. </w:t>
            </w:r>
          </w:p>
          <w:p w14:paraId="34730B02" w14:textId="4DAF7DB5" w:rsidR="00655ECA" w:rsidRPr="00170F52" w:rsidRDefault="00655ECA" w:rsidP="00655ECA">
            <w:pPr>
              <w:adjustRightInd w:val="0"/>
              <w:rPr>
                <w:color w:val="000000"/>
                <w:sz w:val="22"/>
                <w:szCs w:val="22"/>
              </w:rPr>
            </w:pPr>
            <w:r w:rsidRPr="00170F52">
              <w:rPr>
                <w:b/>
                <w:bCs/>
                <w:sz w:val="22"/>
                <w:szCs w:val="22"/>
              </w:rPr>
              <w:t xml:space="preserve">Bod </w:t>
            </w:r>
            <w:r w:rsidR="009F0CE2">
              <w:rPr>
                <w:b/>
                <w:bCs/>
                <w:sz w:val="22"/>
                <w:szCs w:val="22"/>
              </w:rPr>
              <w:t>1</w:t>
            </w:r>
            <w:r w:rsidR="002F6388">
              <w:rPr>
                <w:b/>
                <w:bCs/>
                <w:sz w:val="22"/>
                <w:szCs w:val="22"/>
              </w:rPr>
              <w:t>5</w:t>
            </w:r>
          </w:p>
          <w:p w14:paraId="070E9A86" w14:textId="77777777" w:rsidR="0044172B" w:rsidRPr="00170F52" w:rsidRDefault="0044172B" w:rsidP="0044172B">
            <w:pPr>
              <w:rPr>
                <w:bCs/>
                <w:sz w:val="22"/>
                <w:szCs w:val="22"/>
              </w:rPr>
            </w:pPr>
          </w:p>
          <w:p w14:paraId="564AA865" w14:textId="77777777" w:rsidR="0044172B" w:rsidRPr="00170F52" w:rsidRDefault="0044172B" w:rsidP="0044172B">
            <w:pPr>
              <w:rPr>
                <w:bCs/>
                <w:sz w:val="22"/>
                <w:szCs w:val="22"/>
              </w:rPr>
            </w:pPr>
          </w:p>
          <w:p w14:paraId="092B20DB" w14:textId="77777777" w:rsidR="0044172B" w:rsidRPr="00170F52" w:rsidRDefault="0044172B" w:rsidP="0044172B">
            <w:pPr>
              <w:rPr>
                <w:bCs/>
                <w:sz w:val="22"/>
                <w:szCs w:val="22"/>
              </w:rPr>
            </w:pPr>
          </w:p>
          <w:p w14:paraId="56983631" w14:textId="77777777" w:rsidR="0044172B" w:rsidRPr="00170F52" w:rsidRDefault="0044172B" w:rsidP="0044172B">
            <w:pPr>
              <w:rPr>
                <w:bCs/>
                <w:sz w:val="22"/>
                <w:szCs w:val="22"/>
              </w:rPr>
            </w:pPr>
          </w:p>
          <w:p w14:paraId="2863DE54" w14:textId="77777777" w:rsidR="0044172B" w:rsidRPr="00170F52" w:rsidRDefault="0044172B" w:rsidP="0044172B">
            <w:pPr>
              <w:rPr>
                <w:bCs/>
                <w:sz w:val="22"/>
                <w:szCs w:val="22"/>
              </w:rPr>
            </w:pPr>
          </w:p>
          <w:p w14:paraId="1A54FEE8" w14:textId="77777777" w:rsidR="0044172B" w:rsidRPr="00170F52" w:rsidRDefault="0044172B" w:rsidP="0044172B">
            <w:pPr>
              <w:rPr>
                <w:bCs/>
                <w:sz w:val="22"/>
                <w:szCs w:val="22"/>
              </w:rPr>
            </w:pPr>
          </w:p>
          <w:p w14:paraId="49C3BB36" w14:textId="77777777" w:rsidR="0044172B" w:rsidRPr="00170F52" w:rsidRDefault="0044172B" w:rsidP="0044172B">
            <w:pPr>
              <w:rPr>
                <w:bCs/>
                <w:sz w:val="22"/>
                <w:szCs w:val="22"/>
              </w:rPr>
            </w:pPr>
          </w:p>
          <w:p w14:paraId="74F1D18B" w14:textId="77777777" w:rsidR="0044172B" w:rsidRPr="00170F52" w:rsidRDefault="0044172B" w:rsidP="0044172B">
            <w:pPr>
              <w:rPr>
                <w:bCs/>
                <w:sz w:val="22"/>
                <w:szCs w:val="22"/>
              </w:rPr>
            </w:pPr>
          </w:p>
          <w:p w14:paraId="7C00B3E9" w14:textId="77777777" w:rsidR="0044172B" w:rsidRPr="00170F52" w:rsidRDefault="0044172B" w:rsidP="0044172B">
            <w:pPr>
              <w:rPr>
                <w:bCs/>
                <w:sz w:val="22"/>
                <w:szCs w:val="22"/>
              </w:rPr>
            </w:pPr>
          </w:p>
          <w:p w14:paraId="4202D992" w14:textId="359AFAE9" w:rsidR="0044172B" w:rsidRDefault="0044172B" w:rsidP="0044172B">
            <w:pPr>
              <w:rPr>
                <w:bCs/>
                <w:sz w:val="22"/>
                <w:szCs w:val="22"/>
              </w:rPr>
            </w:pPr>
          </w:p>
          <w:p w14:paraId="1C49BB29" w14:textId="77777777" w:rsidR="00076805" w:rsidRDefault="00076805" w:rsidP="0044172B">
            <w:pPr>
              <w:rPr>
                <w:bCs/>
                <w:sz w:val="22"/>
                <w:szCs w:val="22"/>
              </w:rPr>
            </w:pPr>
          </w:p>
          <w:p w14:paraId="671317E3" w14:textId="77777777" w:rsidR="00076805" w:rsidRPr="00170F52" w:rsidRDefault="00076805" w:rsidP="0044172B">
            <w:pPr>
              <w:rPr>
                <w:bCs/>
                <w:sz w:val="22"/>
                <w:szCs w:val="22"/>
              </w:rPr>
            </w:pPr>
          </w:p>
          <w:p w14:paraId="15987F7C" w14:textId="77777777" w:rsidR="00655ECA" w:rsidRPr="00170F52" w:rsidRDefault="00655ECA" w:rsidP="0044172B">
            <w:pPr>
              <w:rPr>
                <w:bCs/>
                <w:sz w:val="22"/>
                <w:szCs w:val="22"/>
              </w:rPr>
            </w:pPr>
          </w:p>
          <w:p w14:paraId="54504322" w14:textId="77777777" w:rsidR="00655ECA" w:rsidRPr="00170F52" w:rsidRDefault="00655ECA" w:rsidP="00655ECA">
            <w:pPr>
              <w:rPr>
                <w:b/>
                <w:bCs/>
                <w:sz w:val="22"/>
                <w:szCs w:val="22"/>
              </w:rPr>
            </w:pPr>
            <w:r w:rsidRPr="00170F52">
              <w:rPr>
                <w:b/>
                <w:bCs/>
                <w:sz w:val="22"/>
                <w:szCs w:val="22"/>
              </w:rPr>
              <w:t>Návrh zákona</w:t>
            </w:r>
          </w:p>
          <w:p w14:paraId="262C5F12" w14:textId="77777777" w:rsidR="00655ECA" w:rsidRPr="00ED699D" w:rsidRDefault="00655ECA" w:rsidP="00655ECA">
            <w:pPr>
              <w:rPr>
                <w:b/>
                <w:bCs/>
                <w:sz w:val="22"/>
                <w:szCs w:val="22"/>
              </w:rPr>
            </w:pPr>
            <w:r w:rsidRPr="00170F52">
              <w:rPr>
                <w:b/>
                <w:bCs/>
                <w:sz w:val="22"/>
                <w:szCs w:val="22"/>
              </w:rPr>
              <w:t>Čl. II.</w:t>
            </w:r>
            <w:r w:rsidRPr="00ED699D">
              <w:rPr>
                <w:b/>
                <w:bCs/>
                <w:sz w:val="22"/>
                <w:szCs w:val="22"/>
              </w:rPr>
              <w:t xml:space="preserve"> </w:t>
            </w:r>
          </w:p>
          <w:p w14:paraId="0F4808B6" w14:textId="371EC4FF" w:rsidR="00655ECA" w:rsidRPr="004667B5" w:rsidRDefault="00655ECA" w:rsidP="00655ECA">
            <w:pPr>
              <w:adjustRightInd w:val="0"/>
              <w:rPr>
                <w:color w:val="000000"/>
                <w:sz w:val="22"/>
                <w:szCs w:val="22"/>
              </w:rPr>
            </w:pPr>
            <w:r w:rsidRPr="00ED699D">
              <w:rPr>
                <w:b/>
                <w:bCs/>
                <w:sz w:val="22"/>
                <w:szCs w:val="22"/>
              </w:rPr>
              <w:t xml:space="preserve">Bod </w:t>
            </w:r>
            <w:r w:rsidR="009F0CE2">
              <w:rPr>
                <w:b/>
                <w:bCs/>
                <w:sz w:val="22"/>
                <w:szCs w:val="22"/>
              </w:rPr>
              <w:t>1</w:t>
            </w:r>
            <w:r w:rsidR="002F6388">
              <w:rPr>
                <w:b/>
                <w:bCs/>
                <w:sz w:val="22"/>
                <w:szCs w:val="22"/>
              </w:rPr>
              <w:t>5</w:t>
            </w:r>
          </w:p>
          <w:p w14:paraId="02618D7C" w14:textId="77777777" w:rsidR="0044172B" w:rsidRPr="004667B5" w:rsidRDefault="0044172B" w:rsidP="0044172B">
            <w:pPr>
              <w:rPr>
                <w:bCs/>
                <w:sz w:val="22"/>
                <w:szCs w:val="22"/>
                <w:highlight w:val="yellow"/>
              </w:rPr>
            </w:pPr>
          </w:p>
          <w:p w14:paraId="737D808C" w14:textId="77777777" w:rsidR="0044172B" w:rsidRPr="004667B5" w:rsidRDefault="0044172B" w:rsidP="0044172B">
            <w:pPr>
              <w:rPr>
                <w:bCs/>
                <w:sz w:val="22"/>
                <w:szCs w:val="22"/>
                <w:highlight w:val="yellow"/>
              </w:rPr>
            </w:pPr>
          </w:p>
          <w:p w14:paraId="30B96509" w14:textId="77777777" w:rsidR="0044172B" w:rsidRPr="004667B5" w:rsidRDefault="0044172B" w:rsidP="0044172B">
            <w:pPr>
              <w:rPr>
                <w:bCs/>
                <w:sz w:val="22"/>
                <w:szCs w:val="22"/>
                <w:highlight w:val="yellow"/>
              </w:rPr>
            </w:pPr>
          </w:p>
          <w:p w14:paraId="5365E382" w14:textId="77777777" w:rsidR="0044172B" w:rsidRPr="004667B5" w:rsidRDefault="0044172B" w:rsidP="0044172B">
            <w:pPr>
              <w:rPr>
                <w:bCs/>
                <w:sz w:val="22"/>
                <w:szCs w:val="22"/>
                <w:highlight w:val="yellow"/>
              </w:rPr>
            </w:pPr>
          </w:p>
          <w:p w14:paraId="06D5D8E2" w14:textId="77777777" w:rsidR="0044172B" w:rsidRPr="004667B5" w:rsidRDefault="0044172B" w:rsidP="0044172B">
            <w:pPr>
              <w:rPr>
                <w:bCs/>
                <w:sz w:val="22"/>
                <w:szCs w:val="22"/>
                <w:highlight w:val="yellow"/>
              </w:rPr>
            </w:pPr>
          </w:p>
          <w:p w14:paraId="54EE03BB" w14:textId="77777777" w:rsidR="0044172B" w:rsidRPr="004667B5" w:rsidRDefault="0044172B" w:rsidP="0044172B">
            <w:pPr>
              <w:rPr>
                <w:bCs/>
                <w:sz w:val="22"/>
                <w:szCs w:val="22"/>
                <w:highlight w:val="yellow"/>
              </w:rPr>
            </w:pPr>
          </w:p>
          <w:p w14:paraId="4A120E86" w14:textId="77777777" w:rsidR="0044172B" w:rsidRPr="004667B5" w:rsidRDefault="0044172B" w:rsidP="0044172B">
            <w:pPr>
              <w:rPr>
                <w:bCs/>
                <w:sz w:val="22"/>
                <w:szCs w:val="22"/>
                <w:highlight w:val="yellow"/>
              </w:rPr>
            </w:pPr>
          </w:p>
          <w:p w14:paraId="31C4129B" w14:textId="77777777" w:rsidR="0044172B" w:rsidRPr="004667B5" w:rsidRDefault="0044172B" w:rsidP="0044172B">
            <w:pPr>
              <w:rPr>
                <w:bCs/>
                <w:sz w:val="22"/>
                <w:szCs w:val="22"/>
                <w:highlight w:val="yellow"/>
              </w:rPr>
            </w:pPr>
          </w:p>
          <w:p w14:paraId="4A0A9BAD" w14:textId="77777777" w:rsidR="0044172B" w:rsidRPr="004667B5" w:rsidRDefault="0044172B" w:rsidP="0044172B">
            <w:pPr>
              <w:rPr>
                <w:bCs/>
                <w:sz w:val="22"/>
                <w:szCs w:val="22"/>
                <w:highlight w:val="yellow"/>
              </w:rPr>
            </w:pPr>
          </w:p>
          <w:p w14:paraId="14030DBF" w14:textId="77777777" w:rsidR="0044172B" w:rsidRPr="004667B5" w:rsidRDefault="0044172B" w:rsidP="0044172B">
            <w:pPr>
              <w:rPr>
                <w:bCs/>
                <w:sz w:val="22"/>
                <w:szCs w:val="22"/>
                <w:highlight w:val="yellow"/>
              </w:rPr>
            </w:pPr>
          </w:p>
          <w:p w14:paraId="54332051" w14:textId="77777777" w:rsidR="0044172B" w:rsidRPr="004667B5" w:rsidRDefault="0044172B" w:rsidP="0044172B">
            <w:pPr>
              <w:rPr>
                <w:bCs/>
                <w:sz w:val="22"/>
                <w:szCs w:val="22"/>
                <w:highlight w:val="yellow"/>
              </w:rPr>
            </w:pPr>
          </w:p>
          <w:p w14:paraId="486BABA7" w14:textId="77777777" w:rsidR="0044172B" w:rsidRPr="004667B5" w:rsidRDefault="0044172B" w:rsidP="0044172B">
            <w:pPr>
              <w:rPr>
                <w:bCs/>
                <w:sz w:val="22"/>
                <w:szCs w:val="22"/>
                <w:highlight w:val="yellow"/>
              </w:rPr>
            </w:pPr>
          </w:p>
          <w:p w14:paraId="65A4F28B" w14:textId="77777777" w:rsidR="0044172B" w:rsidRPr="004667B5" w:rsidRDefault="0044172B" w:rsidP="0044172B">
            <w:pPr>
              <w:rPr>
                <w:bCs/>
                <w:sz w:val="22"/>
                <w:szCs w:val="22"/>
                <w:highlight w:val="yellow"/>
              </w:rPr>
            </w:pPr>
          </w:p>
          <w:p w14:paraId="03F9A647" w14:textId="77777777" w:rsidR="0044172B" w:rsidRPr="004667B5" w:rsidRDefault="0044172B" w:rsidP="0044172B">
            <w:pPr>
              <w:rPr>
                <w:bCs/>
                <w:sz w:val="22"/>
                <w:szCs w:val="22"/>
                <w:highlight w:val="yellow"/>
              </w:rPr>
            </w:pPr>
          </w:p>
          <w:p w14:paraId="1B6C94DD" w14:textId="77777777" w:rsidR="0044172B" w:rsidRPr="004667B5" w:rsidRDefault="0044172B" w:rsidP="0044172B">
            <w:pPr>
              <w:rPr>
                <w:bCs/>
                <w:sz w:val="22"/>
                <w:szCs w:val="22"/>
                <w:highlight w:val="yellow"/>
              </w:rPr>
            </w:pPr>
          </w:p>
          <w:p w14:paraId="2F979610" w14:textId="77777777" w:rsidR="0044172B" w:rsidRPr="004667B5" w:rsidRDefault="0044172B" w:rsidP="0044172B">
            <w:pPr>
              <w:rPr>
                <w:bCs/>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tcPr>
          <w:p w14:paraId="6564AAFE" w14:textId="77777777" w:rsidR="0044172B" w:rsidRPr="004667B5" w:rsidRDefault="0044172B" w:rsidP="0044172B">
            <w:pPr>
              <w:jc w:val="center"/>
              <w:rPr>
                <w:b/>
                <w:sz w:val="22"/>
                <w:szCs w:val="22"/>
                <w:highlight w:val="yellow"/>
              </w:rPr>
            </w:pPr>
          </w:p>
          <w:p w14:paraId="6200C18A" w14:textId="77777777" w:rsidR="0044172B" w:rsidRPr="004667B5" w:rsidRDefault="0044172B" w:rsidP="0044172B">
            <w:pPr>
              <w:jc w:val="center"/>
              <w:rPr>
                <w:b/>
                <w:sz w:val="22"/>
                <w:szCs w:val="22"/>
                <w:highlight w:val="yellow"/>
              </w:rPr>
            </w:pPr>
          </w:p>
          <w:p w14:paraId="520DC138" w14:textId="77777777" w:rsidR="0044172B" w:rsidRPr="00170F52" w:rsidRDefault="0044172B" w:rsidP="0044172B">
            <w:pPr>
              <w:jc w:val="center"/>
              <w:rPr>
                <w:b/>
                <w:sz w:val="22"/>
                <w:szCs w:val="22"/>
              </w:rPr>
            </w:pPr>
          </w:p>
          <w:p w14:paraId="74BA655F" w14:textId="77777777" w:rsidR="0044172B" w:rsidRPr="00170F52" w:rsidRDefault="0044172B" w:rsidP="0044172B">
            <w:pPr>
              <w:jc w:val="center"/>
              <w:rPr>
                <w:b/>
                <w:sz w:val="22"/>
                <w:szCs w:val="22"/>
              </w:rPr>
            </w:pPr>
          </w:p>
          <w:p w14:paraId="01FFC3E9" w14:textId="1372B55A" w:rsidR="0044172B" w:rsidRPr="00170F52" w:rsidRDefault="0044172B" w:rsidP="0044172B">
            <w:pPr>
              <w:jc w:val="center"/>
              <w:rPr>
                <w:b/>
                <w:sz w:val="22"/>
                <w:szCs w:val="22"/>
              </w:rPr>
            </w:pPr>
            <w:r w:rsidRPr="00170F52">
              <w:rPr>
                <w:b/>
                <w:sz w:val="22"/>
                <w:szCs w:val="22"/>
              </w:rPr>
              <w:t xml:space="preserve">§ </w:t>
            </w:r>
            <w:r w:rsidR="00A860EA">
              <w:rPr>
                <w:b/>
                <w:sz w:val="22"/>
                <w:szCs w:val="22"/>
              </w:rPr>
              <w:t>29a</w:t>
            </w:r>
          </w:p>
          <w:p w14:paraId="4C0B678F" w14:textId="70DC6801" w:rsidR="0044172B" w:rsidRPr="00170F52" w:rsidRDefault="0044172B" w:rsidP="0044172B">
            <w:pPr>
              <w:jc w:val="center"/>
              <w:rPr>
                <w:b/>
                <w:sz w:val="22"/>
                <w:szCs w:val="22"/>
              </w:rPr>
            </w:pPr>
            <w:r w:rsidRPr="00170F52">
              <w:rPr>
                <w:b/>
                <w:sz w:val="22"/>
                <w:szCs w:val="22"/>
              </w:rPr>
              <w:t xml:space="preserve">O: </w:t>
            </w:r>
            <w:r w:rsidR="00136CF5" w:rsidRPr="00170F52">
              <w:rPr>
                <w:b/>
                <w:sz w:val="22"/>
                <w:szCs w:val="22"/>
              </w:rPr>
              <w:t xml:space="preserve">1 </w:t>
            </w:r>
          </w:p>
          <w:p w14:paraId="2DCFDA29" w14:textId="77777777" w:rsidR="0044172B" w:rsidRPr="00170F52" w:rsidRDefault="0044172B" w:rsidP="0044172B">
            <w:pPr>
              <w:jc w:val="center"/>
              <w:rPr>
                <w:b/>
                <w:sz w:val="22"/>
                <w:szCs w:val="22"/>
              </w:rPr>
            </w:pPr>
          </w:p>
          <w:p w14:paraId="19F1190F" w14:textId="77777777" w:rsidR="0044172B" w:rsidRPr="00170F52" w:rsidRDefault="0044172B" w:rsidP="0044172B">
            <w:pPr>
              <w:jc w:val="center"/>
              <w:rPr>
                <w:b/>
                <w:sz w:val="22"/>
                <w:szCs w:val="22"/>
              </w:rPr>
            </w:pPr>
          </w:p>
          <w:p w14:paraId="515B16D6" w14:textId="77777777" w:rsidR="0044172B" w:rsidRPr="00170F52" w:rsidRDefault="0044172B" w:rsidP="0044172B">
            <w:pPr>
              <w:jc w:val="center"/>
              <w:rPr>
                <w:b/>
                <w:sz w:val="22"/>
                <w:szCs w:val="22"/>
              </w:rPr>
            </w:pPr>
          </w:p>
          <w:p w14:paraId="2E87E709" w14:textId="77777777" w:rsidR="0044172B" w:rsidRPr="00170F52" w:rsidRDefault="0044172B" w:rsidP="0044172B">
            <w:pPr>
              <w:jc w:val="center"/>
              <w:rPr>
                <w:b/>
                <w:sz w:val="22"/>
                <w:szCs w:val="22"/>
              </w:rPr>
            </w:pPr>
          </w:p>
          <w:p w14:paraId="2EB70F33" w14:textId="77777777" w:rsidR="0044172B" w:rsidRPr="00170F52" w:rsidRDefault="0044172B" w:rsidP="0044172B">
            <w:pPr>
              <w:jc w:val="center"/>
              <w:rPr>
                <w:b/>
                <w:sz w:val="22"/>
                <w:szCs w:val="22"/>
              </w:rPr>
            </w:pPr>
          </w:p>
          <w:p w14:paraId="3FCEE394" w14:textId="77777777" w:rsidR="0044172B" w:rsidRPr="00170F52" w:rsidRDefault="0044172B" w:rsidP="0044172B">
            <w:pPr>
              <w:jc w:val="center"/>
              <w:rPr>
                <w:b/>
                <w:sz w:val="22"/>
                <w:szCs w:val="22"/>
              </w:rPr>
            </w:pPr>
          </w:p>
          <w:p w14:paraId="7EFD8C9D" w14:textId="77777777" w:rsidR="0044172B" w:rsidRPr="00170F52" w:rsidRDefault="0044172B" w:rsidP="0044172B">
            <w:pPr>
              <w:jc w:val="center"/>
              <w:rPr>
                <w:b/>
                <w:sz w:val="22"/>
                <w:szCs w:val="22"/>
              </w:rPr>
            </w:pPr>
          </w:p>
          <w:p w14:paraId="600859CB" w14:textId="77777777" w:rsidR="0044172B" w:rsidRPr="00170F52" w:rsidRDefault="0044172B" w:rsidP="0044172B">
            <w:pPr>
              <w:jc w:val="center"/>
              <w:rPr>
                <w:b/>
                <w:sz w:val="22"/>
                <w:szCs w:val="22"/>
              </w:rPr>
            </w:pPr>
          </w:p>
          <w:p w14:paraId="26032C06" w14:textId="77777777" w:rsidR="0044172B" w:rsidRPr="00170F52" w:rsidRDefault="0044172B" w:rsidP="0044172B">
            <w:pPr>
              <w:jc w:val="center"/>
              <w:rPr>
                <w:b/>
                <w:sz w:val="22"/>
                <w:szCs w:val="22"/>
              </w:rPr>
            </w:pPr>
          </w:p>
          <w:p w14:paraId="0A6B8136" w14:textId="77777777" w:rsidR="00136CF5" w:rsidRPr="00170F52" w:rsidRDefault="00136CF5" w:rsidP="00136CF5">
            <w:pPr>
              <w:jc w:val="center"/>
              <w:rPr>
                <w:b/>
                <w:sz w:val="22"/>
                <w:szCs w:val="22"/>
              </w:rPr>
            </w:pPr>
          </w:p>
          <w:p w14:paraId="12632A7A" w14:textId="77777777" w:rsidR="00136CF5" w:rsidRPr="00170F52" w:rsidRDefault="00136CF5" w:rsidP="00136CF5">
            <w:pPr>
              <w:jc w:val="center"/>
              <w:rPr>
                <w:b/>
                <w:sz w:val="22"/>
                <w:szCs w:val="22"/>
              </w:rPr>
            </w:pPr>
          </w:p>
          <w:p w14:paraId="1BD99C96" w14:textId="236AD2FA" w:rsidR="00136CF5" w:rsidRPr="00170F52" w:rsidRDefault="00136CF5" w:rsidP="00136CF5">
            <w:pPr>
              <w:jc w:val="center"/>
              <w:rPr>
                <w:b/>
                <w:sz w:val="22"/>
                <w:szCs w:val="22"/>
              </w:rPr>
            </w:pPr>
            <w:r w:rsidRPr="00170F52">
              <w:rPr>
                <w:b/>
                <w:sz w:val="22"/>
                <w:szCs w:val="22"/>
              </w:rPr>
              <w:t xml:space="preserve">§ </w:t>
            </w:r>
            <w:r w:rsidR="00A860EA">
              <w:rPr>
                <w:b/>
                <w:sz w:val="22"/>
                <w:szCs w:val="22"/>
              </w:rPr>
              <w:t>29a</w:t>
            </w:r>
          </w:p>
          <w:p w14:paraId="0658EF07" w14:textId="5886EC23" w:rsidR="00136CF5" w:rsidRPr="004667B5" w:rsidRDefault="00136CF5" w:rsidP="00136CF5">
            <w:pPr>
              <w:jc w:val="center"/>
              <w:rPr>
                <w:b/>
                <w:sz w:val="22"/>
                <w:szCs w:val="22"/>
              </w:rPr>
            </w:pPr>
            <w:r w:rsidRPr="00170F52">
              <w:rPr>
                <w:b/>
                <w:sz w:val="22"/>
                <w:szCs w:val="22"/>
              </w:rPr>
              <w:t xml:space="preserve">O: </w:t>
            </w:r>
            <w:r w:rsidR="007D02E3">
              <w:rPr>
                <w:b/>
                <w:sz w:val="22"/>
                <w:szCs w:val="22"/>
              </w:rPr>
              <w:t>3</w:t>
            </w:r>
            <w:r>
              <w:rPr>
                <w:b/>
                <w:sz w:val="22"/>
                <w:szCs w:val="22"/>
              </w:rPr>
              <w:t xml:space="preserve"> </w:t>
            </w:r>
          </w:p>
          <w:p w14:paraId="1B2AC0CF" w14:textId="77777777" w:rsidR="00136CF5" w:rsidRDefault="00136CF5" w:rsidP="0044172B">
            <w:pPr>
              <w:jc w:val="center"/>
              <w:rPr>
                <w:b/>
                <w:sz w:val="22"/>
                <w:szCs w:val="22"/>
                <w:highlight w:val="yellow"/>
              </w:rPr>
            </w:pPr>
          </w:p>
          <w:p w14:paraId="0B40114A" w14:textId="77777777" w:rsidR="00136CF5" w:rsidRDefault="00136CF5" w:rsidP="0044172B">
            <w:pPr>
              <w:jc w:val="center"/>
              <w:rPr>
                <w:b/>
                <w:sz w:val="22"/>
                <w:szCs w:val="22"/>
                <w:highlight w:val="yellow"/>
              </w:rPr>
            </w:pPr>
          </w:p>
          <w:p w14:paraId="42259D9A" w14:textId="77777777" w:rsidR="007D02E3" w:rsidRDefault="007D02E3" w:rsidP="0044172B">
            <w:pPr>
              <w:jc w:val="center"/>
              <w:rPr>
                <w:b/>
                <w:sz w:val="22"/>
                <w:szCs w:val="22"/>
                <w:highlight w:val="yellow"/>
              </w:rPr>
            </w:pPr>
          </w:p>
          <w:p w14:paraId="53185F98" w14:textId="7800756A" w:rsidR="007D02E3" w:rsidRPr="00170F52" w:rsidRDefault="007D02E3" w:rsidP="007D02E3">
            <w:pPr>
              <w:jc w:val="center"/>
              <w:rPr>
                <w:b/>
                <w:sz w:val="22"/>
                <w:szCs w:val="22"/>
              </w:rPr>
            </w:pPr>
            <w:r w:rsidRPr="00170F52">
              <w:rPr>
                <w:b/>
                <w:sz w:val="22"/>
                <w:szCs w:val="22"/>
              </w:rPr>
              <w:t xml:space="preserve">§ </w:t>
            </w:r>
            <w:r w:rsidR="00A860EA">
              <w:rPr>
                <w:b/>
                <w:sz w:val="22"/>
                <w:szCs w:val="22"/>
              </w:rPr>
              <w:t>29a</w:t>
            </w:r>
          </w:p>
          <w:p w14:paraId="69182A93" w14:textId="77777777" w:rsidR="007D02E3" w:rsidRPr="004667B5" w:rsidRDefault="007D02E3" w:rsidP="007D02E3">
            <w:pPr>
              <w:jc w:val="center"/>
              <w:rPr>
                <w:b/>
                <w:sz w:val="22"/>
                <w:szCs w:val="22"/>
              </w:rPr>
            </w:pPr>
            <w:r w:rsidRPr="00170F52">
              <w:rPr>
                <w:b/>
                <w:sz w:val="22"/>
                <w:szCs w:val="22"/>
              </w:rPr>
              <w:t>O: 2</w:t>
            </w:r>
            <w:r>
              <w:rPr>
                <w:b/>
                <w:sz w:val="22"/>
                <w:szCs w:val="22"/>
              </w:rPr>
              <w:t xml:space="preserve"> </w:t>
            </w:r>
          </w:p>
          <w:p w14:paraId="233C15AD" w14:textId="77777777" w:rsidR="007D02E3" w:rsidRDefault="007D02E3" w:rsidP="0044172B">
            <w:pPr>
              <w:jc w:val="center"/>
              <w:rPr>
                <w:b/>
                <w:sz w:val="22"/>
                <w:szCs w:val="22"/>
                <w:highlight w:val="yellow"/>
              </w:rPr>
            </w:pPr>
          </w:p>
          <w:p w14:paraId="37B59E16" w14:textId="77777777" w:rsidR="00136CF5" w:rsidRDefault="00136CF5" w:rsidP="0044172B">
            <w:pPr>
              <w:jc w:val="center"/>
              <w:rPr>
                <w:b/>
                <w:sz w:val="22"/>
                <w:szCs w:val="22"/>
                <w:highlight w:val="yellow"/>
              </w:rPr>
            </w:pPr>
          </w:p>
          <w:p w14:paraId="5B2D20DB" w14:textId="77777777" w:rsidR="00136CF5" w:rsidRDefault="00136CF5" w:rsidP="00136CF5">
            <w:pPr>
              <w:jc w:val="center"/>
              <w:rPr>
                <w:b/>
                <w:sz w:val="22"/>
                <w:szCs w:val="22"/>
                <w:highlight w:val="yellow"/>
              </w:rPr>
            </w:pPr>
          </w:p>
          <w:p w14:paraId="0370DCE0" w14:textId="77777777" w:rsidR="00136CF5" w:rsidRDefault="00136CF5" w:rsidP="00136CF5">
            <w:pPr>
              <w:jc w:val="center"/>
              <w:rPr>
                <w:b/>
                <w:sz w:val="22"/>
                <w:szCs w:val="22"/>
                <w:highlight w:val="yellow"/>
              </w:rPr>
            </w:pPr>
          </w:p>
          <w:p w14:paraId="15AAF907" w14:textId="77777777" w:rsidR="00136CF5" w:rsidRDefault="00136CF5" w:rsidP="00136CF5">
            <w:pPr>
              <w:jc w:val="center"/>
              <w:rPr>
                <w:b/>
                <w:sz w:val="22"/>
                <w:szCs w:val="22"/>
                <w:highlight w:val="yellow"/>
              </w:rPr>
            </w:pPr>
          </w:p>
          <w:p w14:paraId="458D989F" w14:textId="77777777" w:rsidR="00136CF5" w:rsidRDefault="00136CF5" w:rsidP="00136CF5">
            <w:pPr>
              <w:jc w:val="center"/>
              <w:rPr>
                <w:b/>
                <w:sz w:val="22"/>
                <w:szCs w:val="22"/>
                <w:highlight w:val="yellow"/>
              </w:rPr>
            </w:pPr>
          </w:p>
          <w:p w14:paraId="38978888" w14:textId="77777777" w:rsidR="00136CF5" w:rsidRDefault="00136CF5" w:rsidP="00136CF5">
            <w:pPr>
              <w:jc w:val="center"/>
              <w:rPr>
                <w:b/>
                <w:sz w:val="22"/>
                <w:szCs w:val="22"/>
                <w:highlight w:val="yellow"/>
              </w:rPr>
            </w:pPr>
          </w:p>
          <w:p w14:paraId="10C40647" w14:textId="77777777" w:rsidR="00136CF5" w:rsidRDefault="00136CF5" w:rsidP="00136CF5">
            <w:pPr>
              <w:jc w:val="center"/>
              <w:rPr>
                <w:b/>
                <w:sz w:val="22"/>
                <w:szCs w:val="22"/>
                <w:highlight w:val="yellow"/>
              </w:rPr>
            </w:pPr>
          </w:p>
          <w:p w14:paraId="50131696" w14:textId="77777777" w:rsidR="00136CF5" w:rsidRDefault="00136CF5" w:rsidP="00136CF5">
            <w:pPr>
              <w:jc w:val="center"/>
              <w:rPr>
                <w:b/>
                <w:sz w:val="22"/>
                <w:szCs w:val="22"/>
                <w:highlight w:val="yellow"/>
              </w:rPr>
            </w:pPr>
          </w:p>
          <w:p w14:paraId="6F4E7610" w14:textId="77777777" w:rsidR="00136CF5" w:rsidRDefault="00136CF5" w:rsidP="00136CF5">
            <w:pPr>
              <w:jc w:val="center"/>
              <w:rPr>
                <w:b/>
                <w:sz w:val="22"/>
                <w:szCs w:val="22"/>
                <w:highlight w:val="yellow"/>
              </w:rPr>
            </w:pPr>
          </w:p>
          <w:p w14:paraId="52A202E2" w14:textId="1B1BCEBB" w:rsidR="00136CF5" w:rsidRPr="00170F52" w:rsidRDefault="00136CF5" w:rsidP="00136CF5">
            <w:pPr>
              <w:jc w:val="center"/>
              <w:rPr>
                <w:b/>
                <w:sz w:val="22"/>
                <w:szCs w:val="22"/>
              </w:rPr>
            </w:pPr>
            <w:r w:rsidRPr="004667B5">
              <w:rPr>
                <w:b/>
                <w:sz w:val="22"/>
                <w:szCs w:val="22"/>
              </w:rPr>
              <w:t xml:space="preserve">§ </w:t>
            </w:r>
            <w:r w:rsidR="00A860EA">
              <w:rPr>
                <w:b/>
                <w:sz w:val="22"/>
                <w:szCs w:val="22"/>
              </w:rPr>
              <w:t>29a</w:t>
            </w:r>
          </w:p>
          <w:p w14:paraId="2C5578E9" w14:textId="3063D42E" w:rsidR="00136CF5" w:rsidRPr="00170F52" w:rsidRDefault="00136CF5" w:rsidP="00136CF5">
            <w:pPr>
              <w:jc w:val="center"/>
              <w:rPr>
                <w:b/>
                <w:sz w:val="22"/>
                <w:szCs w:val="22"/>
              </w:rPr>
            </w:pPr>
            <w:r w:rsidRPr="00170F52">
              <w:rPr>
                <w:b/>
                <w:sz w:val="22"/>
                <w:szCs w:val="22"/>
              </w:rPr>
              <w:t xml:space="preserve">O: </w:t>
            </w:r>
            <w:r w:rsidR="00076805">
              <w:rPr>
                <w:b/>
                <w:sz w:val="22"/>
                <w:szCs w:val="22"/>
              </w:rPr>
              <w:t>4</w:t>
            </w:r>
            <w:r w:rsidRPr="00170F52">
              <w:rPr>
                <w:b/>
                <w:sz w:val="22"/>
                <w:szCs w:val="22"/>
              </w:rPr>
              <w:t xml:space="preserve"> </w:t>
            </w:r>
          </w:p>
          <w:p w14:paraId="087EA847" w14:textId="77777777" w:rsidR="00136CF5" w:rsidRPr="00170F52" w:rsidRDefault="00136CF5" w:rsidP="00655ECA">
            <w:pPr>
              <w:jc w:val="center"/>
              <w:rPr>
                <w:b/>
                <w:sz w:val="22"/>
                <w:szCs w:val="22"/>
              </w:rPr>
            </w:pPr>
          </w:p>
          <w:p w14:paraId="54B33059" w14:textId="77777777" w:rsidR="00655ECA" w:rsidRPr="00170F52" w:rsidRDefault="00655ECA" w:rsidP="00655ECA">
            <w:pPr>
              <w:jc w:val="center"/>
              <w:rPr>
                <w:b/>
                <w:sz w:val="22"/>
                <w:szCs w:val="22"/>
              </w:rPr>
            </w:pPr>
          </w:p>
          <w:p w14:paraId="6458B112" w14:textId="77777777" w:rsidR="00655ECA" w:rsidRPr="00170F52" w:rsidRDefault="00655ECA" w:rsidP="00655ECA">
            <w:pPr>
              <w:jc w:val="center"/>
              <w:rPr>
                <w:b/>
                <w:sz w:val="22"/>
                <w:szCs w:val="22"/>
              </w:rPr>
            </w:pPr>
          </w:p>
          <w:p w14:paraId="191DCB8E" w14:textId="77777777" w:rsidR="00655ECA" w:rsidRPr="00170F52" w:rsidRDefault="00655ECA" w:rsidP="00655ECA">
            <w:pPr>
              <w:jc w:val="center"/>
              <w:rPr>
                <w:b/>
                <w:sz w:val="22"/>
                <w:szCs w:val="22"/>
              </w:rPr>
            </w:pPr>
          </w:p>
          <w:p w14:paraId="71A5E053" w14:textId="77777777" w:rsidR="00655ECA" w:rsidRPr="00170F52" w:rsidRDefault="00655ECA" w:rsidP="00655ECA">
            <w:pPr>
              <w:jc w:val="center"/>
              <w:rPr>
                <w:b/>
                <w:sz w:val="22"/>
                <w:szCs w:val="22"/>
              </w:rPr>
            </w:pPr>
          </w:p>
          <w:p w14:paraId="216A74D5" w14:textId="13C8D242" w:rsidR="00655ECA" w:rsidRPr="00170F52" w:rsidRDefault="00655ECA" w:rsidP="00655ECA">
            <w:pPr>
              <w:jc w:val="center"/>
              <w:rPr>
                <w:b/>
                <w:sz w:val="22"/>
                <w:szCs w:val="22"/>
              </w:rPr>
            </w:pPr>
            <w:r w:rsidRPr="00170F52">
              <w:rPr>
                <w:b/>
                <w:sz w:val="22"/>
                <w:szCs w:val="22"/>
              </w:rPr>
              <w:t xml:space="preserve">§ </w:t>
            </w:r>
            <w:r w:rsidR="00A860EA">
              <w:rPr>
                <w:b/>
                <w:sz w:val="22"/>
                <w:szCs w:val="22"/>
              </w:rPr>
              <w:t>29a</w:t>
            </w:r>
          </w:p>
          <w:p w14:paraId="0C10DB5C" w14:textId="37876D3D" w:rsidR="00655ECA" w:rsidRPr="00170F52" w:rsidRDefault="00655ECA" w:rsidP="00655ECA">
            <w:pPr>
              <w:jc w:val="center"/>
              <w:rPr>
                <w:b/>
                <w:sz w:val="22"/>
                <w:szCs w:val="22"/>
              </w:rPr>
            </w:pPr>
            <w:r w:rsidRPr="00170F52">
              <w:rPr>
                <w:b/>
                <w:sz w:val="22"/>
                <w:szCs w:val="22"/>
              </w:rPr>
              <w:t xml:space="preserve">O: </w:t>
            </w:r>
            <w:r w:rsidR="00076805">
              <w:rPr>
                <w:b/>
                <w:sz w:val="22"/>
                <w:szCs w:val="22"/>
              </w:rPr>
              <w:t>5</w:t>
            </w:r>
            <w:r w:rsidRPr="00170F52">
              <w:rPr>
                <w:b/>
                <w:sz w:val="22"/>
                <w:szCs w:val="22"/>
              </w:rPr>
              <w:t xml:space="preserve"> </w:t>
            </w:r>
          </w:p>
          <w:p w14:paraId="2FE3A691" w14:textId="77777777" w:rsidR="00655ECA" w:rsidRPr="00170F52" w:rsidRDefault="00655ECA" w:rsidP="00655ECA">
            <w:pPr>
              <w:jc w:val="center"/>
              <w:rPr>
                <w:b/>
                <w:sz w:val="22"/>
                <w:szCs w:val="22"/>
              </w:rPr>
            </w:pPr>
          </w:p>
          <w:p w14:paraId="1A61DDD7" w14:textId="77777777" w:rsidR="00655ECA" w:rsidRPr="00170F52" w:rsidRDefault="00655ECA" w:rsidP="00655ECA">
            <w:pPr>
              <w:jc w:val="center"/>
              <w:rPr>
                <w:b/>
                <w:sz w:val="22"/>
                <w:szCs w:val="22"/>
              </w:rPr>
            </w:pPr>
          </w:p>
          <w:p w14:paraId="51C973CC" w14:textId="77777777" w:rsidR="00655ECA" w:rsidRPr="00170F52" w:rsidRDefault="00655ECA" w:rsidP="00655ECA">
            <w:pPr>
              <w:jc w:val="center"/>
              <w:rPr>
                <w:b/>
                <w:sz w:val="22"/>
                <w:szCs w:val="22"/>
              </w:rPr>
            </w:pPr>
          </w:p>
          <w:p w14:paraId="26E03DCB" w14:textId="77777777" w:rsidR="00655ECA" w:rsidRPr="00170F52" w:rsidRDefault="00655ECA" w:rsidP="00655ECA">
            <w:pPr>
              <w:jc w:val="center"/>
              <w:rPr>
                <w:b/>
                <w:sz w:val="22"/>
                <w:szCs w:val="22"/>
              </w:rPr>
            </w:pPr>
          </w:p>
          <w:p w14:paraId="6BCFF84E" w14:textId="77777777" w:rsidR="00655ECA" w:rsidRPr="00170F52" w:rsidRDefault="00655ECA" w:rsidP="00655ECA">
            <w:pPr>
              <w:jc w:val="center"/>
              <w:rPr>
                <w:b/>
                <w:sz w:val="22"/>
                <w:szCs w:val="22"/>
              </w:rPr>
            </w:pPr>
          </w:p>
          <w:p w14:paraId="0B7BBD71" w14:textId="77777777" w:rsidR="00655ECA" w:rsidRPr="00170F52" w:rsidRDefault="00655ECA" w:rsidP="00655ECA">
            <w:pPr>
              <w:jc w:val="center"/>
              <w:rPr>
                <w:b/>
                <w:sz w:val="22"/>
                <w:szCs w:val="22"/>
              </w:rPr>
            </w:pPr>
          </w:p>
          <w:p w14:paraId="0AEC7511" w14:textId="77777777" w:rsidR="00655ECA" w:rsidRPr="00170F52" w:rsidRDefault="00655ECA" w:rsidP="00655ECA">
            <w:pPr>
              <w:jc w:val="center"/>
              <w:rPr>
                <w:b/>
                <w:sz w:val="22"/>
                <w:szCs w:val="22"/>
              </w:rPr>
            </w:pPr>
          </w:p>
          <w:p w14:paraId="6F4F60DF" w14:textId="77777777" w:rsidR="00655ECA" w:rsidRPr="00170F52" w:rsidRDefault="00655ECA" w:rsidP="00655ECA">
            <w:pPr>
              <w:jc w:val="center"/>
              <w:rPr>
                <w:b/>
                <w:sz w:val="22"/>
                <w:szCs w:val="22"/>
              </w:rPr>
            </w:pPr>
          </w:p>
          <w:p w14:paraId="2266883D" w14:textId="77777777" w:rsidR="00655ECA" w:rsidRPr="00170F52" w:rsidRDefault="00655ECA" w:rsidP="00655ECA">
            <w:pPr>
              <w:jc w:val="center"/>
              <w:rPr>
                <w:b/>
                <w:sz w:val="22"/>
                <w:szCs w:val="22"/>
              </w:rPr>
            </w:pPr>
          </w:p>
          <w:p w14:paraId="01906BE4" w14:textId="77777777" w:rsidR="00655ECA" w:rsidRPr="00170F52" w:rsidRDefault="00655ECA" w:rsidP="00655ECA">
            <w:pPr>
              <w:jc w:val="center"/>
              <w:rPr>
                <w:b/>
                <w:sz w:val="22"/>
                <w:szCs w:val="22"/>
              </w:rPr>
            </w:pPr>
          </w:p>
          <w:p w14:paraId="164217A5" w14:textId="77777777" w:rsidR="00655ECA" w:rsidRPr="00170F52" w:rsidRDefault="00655ECA" w:rsidP="00655ECA">
            <w:pPr>
              <w:jc w:val="center"/>
              <w:rPr>
                <w:b/>
                <w:sz w:val="22"/>
                <w:szCs w:val="22"/>
              </w:rPr>
            </w:pPr>
          </w:p>
          <w:p w14:paraId="728B147A" w14:textId="77777777" w:rsidR="00655ECA" w:rsidRPr="00170F52" w:rsidRDefault="00655ECA" w:rsidP="00655ECA">
            <w:pPr>
              <w:jc w:val="center"/>
              <w:rPr>
                <w:b/>
                <w:sz w:val="22"/>
                <w:szCs w:val="22"/>
              </w:rPr>
            </w:pPr>
          </w:p>
          <w:p w14:paraId="5132DCF9" w14:textId="77777777" w:rsidR="00655ECA" w:rsidRDefault="00655ECA" w:rsidP="00655ECA">
            <w:pPr>
              <w:jc w:val="center"/>
              <w:rPr>
                <w:b/>
                <w:sz w:val="22"/>
                <w:szCs w:val="22"/>
              </w:rPr>
            </w:pPr>
          </w:p>
          <w:p w14:paraId="244C7A7C" w14:textId="77777777" w:rsidR="00076805" w:rsidRDefault="00076805" w:rsidP="00655ECA">
            <w:pPr>
              <w:jc w:val="center"/>
              <w:rPr>
                <w:b/>
                <w:sz w:val="22"/>
                <w:szCs w:val="22"/>
              </w:rPr>
            </w:pPr>
          </w:p>
          <w:p w14:paraId="3B849A6E" w14:textId="77777777" w:rsidR="00076805" w:rsidRPr="00170F52" w:rsidRDefault="00076805" w:rsidP="00655ECA">
            <w:pPr>
              <w:jc w:val="center"/>
              <w:rPr>
                <w:b/>
                <w:sz w:val="22"/>
                <w:szCs w:val="22"/>
              </w:rPr>
            </w:pPr>
          </w:p>
          <w:p w14:paraId="0A036875" w14:textId="79F2627A" w:rsidR="00655ECA" w:rsidRPr="00170F52" w:rsidRDefault="00655ECA" w:rsidP="00655ECA">
            <w:pPr>
              <w:jc w:val="center"/>
              <w:rPr>
                <w:b/>
                <w:sz w:val="22"/>
                <w:szCs w:val="22"/>
              </w:rPr>
            </w:pPr>
            <w:r w:rsidRPr="00170F52">
              <w:rPr>
                <w:b/>
                <w:sz w:val="22"/>
                <w:szCs w:val="22"/>
              </w:rPr>
              <w:t xml:space="preserve">§ </w:t>
            </w:r>
            <w:r w:rsidR="00A860EA">
              <w:rPr>
                <w:b/>
                <w:sz w:val="22"/>
                <w:szCs w:val="22"/>
              </w:rPr>
              <w:t>29a</w:t>
            </w:r>
          </w:p>
          <w:p w14:paraId="3FCB11D7" w14:textId="74DFCAEC" w:rsidR="00655ECA" w:rsidRPr="004667B5" w:rsidRDefault="00655ECA" w:rsidP="00655ECA">
            <w:pPr>
              <w:jc w:val="center"/>
              <w:rPr>
                <w:b/>
                <w:sz w:val="22"/>
                <w:szCs w:val="22"/>
              </w:rPr>
            </w:pPr>
            <w:r w:rsidRPr="00170F52">
              <w:rPr>
                <w:b/>
                <w:sz w:val="22"/>
                <w:szCs w:val="22"/>
              </w:rPr>
              <w:t xml:space="preserve">O: </w:t>
            </w:r>
            <w:r w:rsidR="00A860EA">
              <w:rPr>
                <w:b/>
                <w:sz w:val="22"/>
                <w:szCs w:val="22"/>
              </w:rPr>
              <w:t>6</w:t>
            </w:r>
            <w:r>
              <w:rPr>
                <w:b/>
                <w:sz w:val="22"/>
                <w:szCs w:val="22"/>
              </w:rPr>
              <w:t xml:space="preserve"> </w:t>
            </w:r>
          </w:p>
          <w:p w14:paraId="3B69BD34" w14:textId="61493994" w:rsidR="00655ECA" w:rsidRPr="004667B5" w:rsidRDefault="00655ECA" w:rsidP="00655ECA">
            <w:pPr>
              <w:jc w:val="center"/>
              <w:rPr>
                <w:b/>
                <w:sz w:val="22"/>
                <w:szCs w:val="22"/>
                <w:highlight w:val="yellow"/>
              </w:rPr>
            </w:pPr>
          </w:p>
        </w:tc>
        <w:tc>
          <w:tcPr>
            <w:tcW w:w="3402" w:type="dxa"/>
            <w:tcBorders>
              <w:top w:val="single" w:sz="4" w:space="0" w:color="auto"/>
              <w:left w:val="single" w:sz="4" w:space="0" w:color="auto"/>
              <w:bottom w:val="single" w:sz="4" w:space="0" w:color="auto"/>
              <w:right w:val="single" w:sz="4" w:space="0" w:color="auto"/>
            </w:tcBorders>
          </w:tcPr>
          <w:p w14:paraId="3FB3EA39" w14:textId="77777777" w:rsidR="0044172B" w:rsidRDefault="0044172B" w:rsidP="0044172B">
            <w:pPr>
              <w:spacing w:line="276" w:lineRule="auto"/>
              <w:contextualSpacing/>
              <w:jc w:val="both"/>
              <w:rPr>
                <w:b/>
                <w:sz w:val="22"/>
                <w:szCs w:val="22"/>
                <w:highlight w:val="yellow"/>
              </w:rPr>
            </w:pPr>
          </w:p>
          <w:p w14:paraId="0E284A80" w14:textId="77777777" w:rsidR="0044172B" w:rsidRPr="00170F52" w:rsidRDefault="0044172B" w:rsidP="0044172B">
            <w:pPr>
              <w:spacing w:line="276" w:lineRule="auto"/>
              <w:contextualSpacing/>
              <w:jc w:val="both"/>
              <w:rPr>
                <w:b/>
                <w:sz w:val="22"/>
                <w:szCs w:val="22"/>
              </w:rPr>
            </w:pPr>
          </w:p>
          <w:p w14:paraId="418E3538" w14:textId="77777777" w:rsidR="0044172B" w:rsidRPr="00170F52" w:rsidRDefault="0044172B" w:rsidP="0044172B">
            <w:pPr>
              <w:spacing w:line="276" w:lineRule="auto"/>
              <w:contextualSpacing/>
              <w:jc w:val="both"/>
              <w:rPr>
                <w:b/>
                <w:sz w:val="22"/>
                <w:szCs w:val="22"/>
              </w:rPr>
            </w:pPr>
          </w:p>
          <w:p w14:paraId="079C8089" w14:textId="254F87C9" w:rsidR="0044172B" w:rsidRPr="00170F52" w:rsidRDefault="00136CF5" w:rsidP="0044172B">
            <w:pPr>
              <w:shd w:val="clear" w:color="auto" w:fill="FFFFFF"/>
              <w:spacing w:after="120"/>
              <w:ind w:left="360"/>
              <w:jc w:val="center"/>
              <w:rPr>
                <w:b/>
                <w:bCs/>
                <w:i/>
                <w:iCs/>
                <w:sz w:val="20"/>
                <w:szCs w:val="20"/>
              </w:rPr>
            </w:pPr>
            <w:r w:rsidRPr="00170F52">
              <w:rPr>
                <w:b/>
                <w:bCs/>
                <w:i/>
                <w:iCs/>
                <w:sz w:val="20"/>
                <w:szCs w:val="20"/>
              </w:rPr>
              <w:t xml:space="preserve">§ </w:t>
            </w:r>
            <w:r w:rsidR="00A860EA">
              <w:rPr>
                <w:b/>
                <w:bCs/>
                <w:i/>
                <w:iCs/>
                <w:sz w:val="20"/>
                <w:szCs w:val="20"/>
              </w:rPr>
              <w:t>29a</w:t>
            </w:r>
          </w:p>
          <w:p w14:paraId="19FBBD6C" w14:textId="77777777" w:rsidR="0044172B" w:rsidRPr="00170F52" w:rsidRDefault="0044172B" w:rsidP="0044172B">
            <w:pPr>
              <w:shd w:val="clear" w:color="auto" w:fill="FFFFFF"/>
              <w:spacing w:before="60" w:after="120"/>
              <w:ind w:left="360"/>
              <w:jc w:val="center"/>
              <w:rPr>
                <w:b/>
                <w:bCs/>
                <w:sz w:val="20"/>
                <w:szCs w:val="20"/>
              </w:rPr>
            </w:pPr>
            <w:r w:rsidRPr="00170F52">
              <w:rPr>
                <w:b/>
                <w:bCs/>
                <w:sz w:val="20"/>
                <w:szCs w:val="20"/>
              </w:rPr>
              <w:t>Osobitné podmienky pre prijatie akcií na obchodovanie</w:t>
            </w:r>
          </w:p>
          <w:p w14:paraId="699E8DCE" w14:textId="23A6CE97" w:rsidR="0044172B" w:rsidRDefault="0044172B" w:rsidP="0044172B">
            <w:pPr>
              <w:pStyle w:val="oj-normal"/>
              <w:shd w:val="clear" w:color="auto" w:fill="FFFFFF"/>
              <w:spacing w:before="120" w:beforeAutospacing="0" w:after="0" w:afterAutospacing="0"/>
              <w:jc w:val="both"/>
              <w:rPr>
                <w:b/>
                <w:bCs/>
                <w:sz w:val="20"/>
                <w:szCs w:val="20"/>
              </w:rPr>
            </w:pPr>
            <w:r w:rsidRPr="00170F52">
              <w:rPr>
                <w:b/>
                <w:bCs/>
                <w:sz w:val="20"/>
                <w:szCs w:val="20"/>
              </w:rPr>
              <w:t>1</w:t>
            </w:r>
            <w:r w:rsidRPr="005074B8">
              <w:rPr>
                <w:b/>
                <w:bCs/>
                <w:sz w:val="20"/>
                <w:szCs w:val="20"/>
              </w:rPr>
              <w:t>.   </w:t>
            </w:r>
            <w:r w:rsidR="005074B8" w:rsidRPr="005074B8">
              <w:rPr>
                <w:b/>
                <w:bCs/>
                <w:noProof/>
                <w:sz w:val="20"/>
                <w:szCs w:val="20"/>
              </w:rPr>
              <w:t xml:space="preserve">Burza je povinná požadovať, aby predpokladaná trhová kapitalizácia emitenta, pre akcie ktorého sa žiada o prijatie na obchodovanie, alebo ak to nie je možné posúdiť, vlastné imanie tohto emitenta vrátane zisku a straty za posledné účtovné obdobie, bola </w:t>
            </w:r>
            <w:r w:rsidR="005074B8" w:rsidRPr="005074B8">
              <w:rPr>
                <w:b/>
                <w:bCs/>
                <w:noProof/>
                <w:sz w:val="20"/>
                <w:szCs w:val="20"/>
              </w:rPr>
              <w:lastRenderedPageBreak/>
              <w:t>najmenej 1 000 000 eur alebo ekvivalent tejto sumy v mene inej ako euro</w:t>
            </w:r>
            <w:r w:rsidRPr="007A6BFC">
              <w:rPr>
                <w:b/>
                <w:bCs/>
                <w:sz w:val="20"/>
                <w:szCs w:val="20"/>
              </w:rPr>
              <w:t>.</w:t>
            </w:r>
          </w:p>
          <w:p w14:paraId="02B3132C" w14:textId="53EC87FB" w:rsidR="0044172B" w:rsidRPr="007A6BFC" w:rsidRDefault="000C104F" w:rsidP="0044172B">
            <w:pPr>
              <w:pStyle w:val="oj-normal"/>
              <w:shd w:val="clear" w:color="auto" w:fill="FFFFFF"/>
              <w:spacing w:before="120" w:beforeAutospacing="0" w:after="0" w:afterAutospacing="0"/>
              <w:jc w:val="both"/>
              <w:rPr>
                <w:b/>
                <w:bCs/>
                <w:sz w:val="20"/>
                <w:szCs w:val="20"/>
              </w:rPr>
            </w:pPr>
            <w:r>
              <w:rPr>
                <w:b/>
                <w:bCs/>
                <w:sz w:val="20"/>
                <w:szCs w:val="20"/>
              </w:rPr>
              <w:t>(3)</w:t>
            </w:r>
            <w:r w:rsidR="0044172B" w:rsidRPr="007A6BFC">
              <w:rPr>
                <w:b/>
                <w:bCs/>
                <w:sz w:val="20"/>
                <w:szCs w:val="20"/>
              </w:rPr>
              <w:t>   </w:t>
            </w:r>
            <w:r w:rsidR="006F6B0F" w:rsidRPr="006F6B0F">
              <w:rPr>
                <w:b/>
                <w:bCs/>
                <w:noProof/>
                <w:sz w:val="20"/>
                <w:szCs w:val="20"/>
              </w:rPr>
              <w:t>Na prijatie akcií na obchodovanie, ktoré sú zastupiteľné akciami už prijatými na obchodovanie, sa nevzťahuje odsek 1</w:t>
            </w:r>
            <w:r w:rsidR="0044172B" w:rsidRPr="007A6BFC">
              <w:rPr>
                <w:b/>
                <w:bCs/>
                <w:sz w:val="20"/>
                <w:szCs w:val="20"/>
              </w:rPr>
              <w:t>.</w:t>
            </w:r>
          </w:p>
          <w:p w14:paraId="22A3A0F5" w14:textId="77777777" w:rsidR="00136CF5" w:rsidRDefault="00136CF5" w:rsidP="0044172B">
            <w:pPr>
              <w:pStyle w:val="oj-normal"/>
              <w:shd w:val="clear" w:color="auto" w:fill="FFFFFF"/>
              <w:spacing w:before="120" w:beforeAutospacing="0" w:after="0" w:afterAutospacing="0"/>
              <w:jc w:val="both"/>
              <w:rPr>
                <w:b/>
                <w:bCs/>
                <w:sz w:val="20"/>
                <w:szCs w:val="20"/>
              </w:rPr>
            </w:pPr>
          </w:p>
          <w:p w14:paraId="015C27EF" w14:textId="39C65243" w:rsidR="00136CF5" w:rsidRPr="007D02E3" w:rsidRDefault="007D02E3" w:rsidP="00CF1B06">
            <w:pPr>
              <w:pStyle w:val="oj-normal"/>
              <w:numPr>
                <w:ilvl w:val="0"/>
                <w:numId w:val="5"/>
              </w:numPr>
              <w:shd w:val="clear" w:color="auto" w:fill="FFFFFF"/>
              <w:spacing w:before="120" w:beforeAutospacing="0" w:after="0" w:afterAutospacing="0"/>
              <w:ind w:left="0" w:hanging="15"/>
              <w:jc w:val="both"/>
              <w:rPr>
                <w:b/>
                <w:bCs/>
                <w:sz w:val="20"/>
                <w:szCs w:val="20"/>
              </w:rPr>
            </w:pPr>
            <w:r w:rsidRPr="007D02E3">
              <w:rPr>
                <w:b/>
                <w:bCs/>
                <w:noProof/>
                <w:sz w:val="20"/>
                <w:szCs w:val="20"/>
              </w:rPr>
              <w:t>Ak v dôsledku úpravy ekvivalentnej sumy v mene inej ako euro trhová kapitalizácia vyjadrená v inej mene zostane počas jedného roka najmenej o 10 % vyššia alebo najmenej o 10 % nižšia než 1 000 000 eur, trhová kapitalizácia sa primerane upraví tak, aby bola v súlade s odsekom 1</w:t>
            </w:r>
            <w:r>
              <w:rPr>
                <w:b/>
                <w:bCs/>
                <w:noProof/>
                <w:sz w:val="20"/>
                <w:szCs w:val="20"/>
              </w:rPr>
              <w:t>.</w:t>
            </w:r>
          </w:p>
          <w:p w14:paraId="48F10976" w14:textId="77777777" w:rsidR="00136CF5" w:rsidRDefault="00136CF5" w:rsidP="0044172B">
            <w:pPr>
              <w:pStyle w:val="oj-normal"/>
              <w:shd w:val="clear" w:color="auto" w:fill="FFFFFF"/>
              <w:spacing w:before="120" w:beforeAutospacing="0" w:after="0" w:afterAutospacing="0"/>
              <w:jc w:val="both"/>
              <w:rPr>
                <w:b/>
                <w:bCs/>
                <w:sz w:val="20"/>
                <w:szCs w:val="20"/>
              </w:rPr>
            </w:pPr>
          </w:p>
          <w:p w14:paraId="739C6AEE" w14:textId="77777777" w:rsidR="0044172B" w:rsidRPr="007A6BFC" w:rsidRDefault="0044172B" w:rsidP="0044172B">
            <w:pPr>
              <w:shd w:val="clear" w:color="auto" w:fill="FFFFFF"/>
              <w:rPr>
                <w:b/>
                <w:bCs/>
                <w:vanish/>
                <w:sz w:val="20"/>
                <w:szCs w:val="20"/>
              </w:rPr>
            </w:pPr>
          </w:p>
          <w:p w14:paraId="628C426A" w14:textId="50002FFB" w:rsidR="00136CF5" w:rsidRDefault="00136CF5" w:rsidP="00136CF5">
            <w:pPr>
              <w:pStyle w:val="oj-normal"/>
              <w:shd w:val="clear" w:color="auto" w:fill="FFFFFF"/>
              <w:spacing w:before="120" w:beforeAutospacing="0" w:after="0" w:afterAutospacing="0"/>
              <w:jc w:val="both"/>
              <w:rPr>
                <w:b/>
                <w:sz w:val="22"/>
                <w:szCs w:val="22"/>
                <w:highlight w:val="yellow"/>
              </w:rPr>
            </w:pPr>
          </w:p>
          <w:p w14:paraId="2123CC36" w14:textId="624F3152" w:rsidR="00655ECA" w:rsidRPr="007A6BFC" w:rsidRDefault="00A860EA" w:rsidP="00655ECA">
            <w:pPr>
              <w:pStyle w:val="oj-normal"/>
              <w:shd w:val="clear" w:color="auto" w:fill="FFFFFF"/>
              <w:spacing w:before="120" w:beforeAutospacing="0" w:after="0" w:afterAutospacing="0"/>
              <w:jc w:val="both"/>
              <w:rPr>
                <w:b/>
                <w:bCs/>
                <w:sz w:val="20"/>
                <w:szCs w:val="20"/>
              </w:rPr>
            </w:pPr>
            <w:r>
              <w:rPr>
                <w:b/>
                <w:bCs/>
                <w:sz w:val="20"/>
                <w:szCs w:val="20"/>
              </w:rPr>
              <w:t>(</w:t>
            </w:r>
            <w:r w:rsidR="00076805">
              <w:rPr>
                <w:b/>
                <w:bCs/>
                <w:sz w:val="20"/>
                <w:szCs w:val="20"/>
              </w:rPr>
              <w:t>4</w:t>
            </w:r>
            <w:r>
              <w:rPr>
                <w:b/>
                <w:bCs/>
                <w:sz w:val="20"/>
                <w:szCs w:val="20"/>
              </w:rPr>
              <w:t>)</w:t>
            </w:r>
            <w:r w:rsidR="00655ECA" w:rsidRPr="007A6BFC">
              <w:rPr>
                <w:b/>
                <w:bCs/>
                <w:sz w:val="20"/>
                <w:szCs w:val="20"/>
              </w:rPr>
              <w:t>   Burza je povinná požadovať, aby aspoň 10 % upísaného základného imania, ktoré predstavuje trieda akcií, ktorej sa týka žiadosť o</w:t>
            </w:r>
            <w:r w:rsidR="006F6B0F">
              <w:rPr>
                <w:b/>
                <w:bCs/>
                <w:sz w:val="20"/>
                <w:szCs w:val="20"/>
              </w:rPr>
              <w:t> </w:t>
            </w:r>
            <w:r w:rsidR="00655ECA" w:rsidRPr="007A6BFC">
              <w:rPr>
                <w:b/>
                <w:bCs/>
                <w:sz w:val="20"/>
                <w:szCs w:val="20"/>
              </w:rPr>
              <w:t>prijatie</w:t>
            </w:r>
            <w:r w:rsidR="006F6B0F">
              <w:rPr>
                <w:b/>
                <w:bCs/>
                <w:sz w:val="20"/>
                <w:szCs w:val="20"/>
              </w:rPr>
              <w:t xml:space="preserve"> akcií</w:t>
            </w:r>
            <w:r w:rsidR="00655ECA" w:rsidRPr="007A6BFC">
              <w:rPr>
                <w:b/>
                <w:bCs/>
                <w:sz w:val="20"/>
                <w:szCs w:val="20"/>
              </w:rPr>
              <w:t xml:space="preserve"> na obchodovanie, bolo v čase prijatia na obchodovanie v držbe verejnosti.</w:t>
            </w:r>
          </w:p>
          <w:p w14:paraId="24EABD5F" w14:textId="77777777" w:rsidR="00136CF5" w:rsidRPr="00136CF5" w:rsidRDefault="00136CF5" w:rsidP="00136CF5">
            <w:pPr>
              <w:rPr>
                <w:highlight w:val="yellow"/>
              </w:rPr>
            </w:pPr>
          </w:p>
          <w:p w14:paraId="6BAF7985" w14:textId="64C08005" w:rsidR="00136CF5" w:rsidRPr="007A6BFC" w:rsidRDefault="00A860EA" w:rsidP="00136CF5">
            <w:pPr>
              <w:pStyle w:val="oj-normal"/>
              <w:shd w:val="clear" w:color="auto" w:fill="FFFFFF"/>
              <w:spacing w:before="120" w:beforeAutospacing="0" w:after="0" w:afterAutospacing="0"/>
              <w:jc w:val="both"/>
              <w:rPr>
                <w:b/>
                <w:bCs/>
                <w:sz w:val="20"/>
                <w:szCs w:val="20"/>
              </w:rPr>
            </w:pPr>
            <w:r>
              <w:rPr>
                <w:b/>
                <w:bCs/>
                <w:sz w:val="20"/>
                <w:szCs w:val="20"/>
              </w:rPr>
              <w:t>(</w:t>
            </w:r>
            <w:r w:rsidR="00076805">
              <w:rPr>
                <w:b/>
                <w:bCs/>
                <w:sz w:val="20"/>
                <w:szCs w:val="20"/>
              </w:rPr>
              <w:t>5</w:t>
            </w:r>
            <w:r>
              <w:rPr>
                <w:b/>
                <w:bCs/>
                <w:sz w:val="20"/>
                <w:szCs w:val="20"/>
              </w:rPr>
              <w:t>)</w:t>
            </w:r>
            <w:r w:rsidR="00136CF5" w:rsidRPr="007A6BFC">
              <w:rPr>
                <w:b/>
                <w:bCs/>
                <w:sz w:val="20"/>
                <w:szCs w:val="20"/>
              </w:rPr>
              <w:t>   </w:t>
            </w:r>
            <w:r w:rsidR="006F6B0F" w:rsidRPr="006F6B0F">
              <w:rPr>
                <w:b/>
                <w:bCs/>
                <w:noProof/>
                <w:sz w:val="20"/>
                <w:szCs w:val="20"/>
              </w:rPr>
              <w:t>Burza môže</w:t>
            </w:r>
            <w:r w:rsidR="00AF6ECB">
              <w:rPr>
                <w:b/>
                <w:bCs/>
                <w:noProof/>
                <w:sz w:val="20"/>
                <w:szCs w:val="20"/>
              </w:rPr>
              <w:t>,</w:t>
            </w:r>
            <w:r w:rsidR="006F6B0F" w:rsidRPr="006F6B0F">
              <w:rPr>
                <w:b/>
                <w:bCs/>
                <w:noProof/>
                <w:sz w:val="20"/>
                <w:szCs w:val="20"/>
              </w:rPr>
              <w:t xml:space="preserve"> inak ako je ustanovené v odseku 4</w:t>
            </w:r>
            <w:r w:rsidR="00AF6ECB">
              <w:rPr>
                <w:b/>
                <w:bCs/>
                <w:noProof/>
                <w:sz w:val="20"/>
                <w:szCs w:val="20"/>
              </w:rPr>
              <w:t>,</w:t>
            </w:r>
            <w:r w:rsidR="006F6B0F" w:rsidRPr="006F6B0F">
              <w:rPr>
                <w:b/>
                <w:bCs/>
                <w:noProof/>
                <w:sz w:val="20"/>
                <w:szCs w:val="20"/>
              </w:rPr>
              <w:t xml:space="preserve">  určiť pre žiadosť o prijatie akcií na obchodovanie v čase prijatia na obchodovanie aspoň jednu z týchto požiadaviek</w:t>
            </w:r>
            <w:r w:rsidR="00136CF5" w:rsidRPr="007A6BFC">
              <w:rPr>
                <w:b/>
                <w:bCs/>
                <w:sz w:val="20"/>
                <w:szCs w:val="20"/>
              </w:rPr>
              <w:t>:</w:t>
            </w:r>
          </w:p>
          <w:tbl>
            <w:tblPr>
              <w:tblW w:w="5000" w:type="pct"/>
              <w:tblLayout w:type="fixed"/>
              <w:tblCellMar>
                <w:left w:w="0" w:type="dxa"/>
                <w:right w:w="0" w:type="dxa"/>
              </w:tblCellMar>
              <w:tblLook w:val="04A0" w:firstRow="1" w:lastRow="0" w:firstColumn="1" w:lastColumn="0" w:noHBand="0" w:noVBand="1"/>
            </w:tblPr>
            <w:tblGrid>
              <w:gridCol w:w="280"/>
              <w:gridCol w:w="3036"/>
            </w:tblGrid>
            <w:tr w:rsidR="00136CF5" w:rsidRPr="007A6BFC" w14:paraId="6F042236" w14:textId="77777777" w:rsidTr="005E3A1F">
              <w:tc>
                <w:tcPr>
                  <w:tcW w:w="280" w:type="dxa"/>
                  <w:shd w:val="clear" w:color="auto" w:fill="auto"/>
                  <w:hideMark/>
                </w:tcPr>
                <w:p w14:paraId="45D5E159" w14:textId="77777777" w:rsidR="00136CF5" w:rsidRPr="007A6BFC" w:rsidRDefault="00136CF5" w:rsidP="00136CF5">
                  <w:pPr>
                    <w:pStyle w:val="oj-normal"/>
                    <w:spacing w:before="120" w:beforeAutospacing="0" w:after="0" w:afterAutospacing="0"/>
                    <w:jc w:val="both"/>
                    <w:rPr>
                      <w:b/>
                      <w:bCs/>
                      <w:sz w:val="20"/>
                      <w:szCs w:val="20"/>
                    </w:rPr>
                  </w:pPr>
                  <w:r w:rsidRPr="007A6BFC">
                    <w:rPr>
                      <w:b/>
                      <w:bCs/>
                      <w:sz w:val="20"/>
                      <w:szCs w:val="20"/>
                    </w:rPr>
                    <w:t>a)</w:t>
                  </w:r>
                </w:p>
              </w:tc>
              <w:tc>
                <w:tcPr>
                  <w:tcW w:w="3036" w:type="dxa"/>
                  <w:shd w:val="clear" w:color="auto" w:fill="auto"/>
                  <w:hideMark/>
                </w:tcPr>
                <w:p w14:paraId="3932DAE4" w14:textId="77777777" w:rsidR="00136CF5" w:rsidRPr="007A6BFC" w:rsidRDefault="00136CF5" w:rsidP="00136CF5">
                  <w:pPr>
                    <w:pStyle w:val="oj-normal"/>
                    <w:spacing w:before="120" w:beforeAutospacing="0" w:after="0" w:afterAutospacing="0"/>
                    <w:jc w:val="both"/>
                    <w:rPr>
                      <w:b/>
                      <w:bCs/>
                      <w:sz w:val="20"/>
                      <w:szCs w:val="20"/>
                    </w:rPr>
                  </w:pPr>
                  <w:r w:rsidRPr="007A6BFC">
                    <w:rPr>
                      <w:b/>
                      <w:bCs/>
                      <w:sz w:val="20"/>
                      <w:szCs w:val="20"/>
                    </w:rPr>
                    <w:t>verejnosť má v držbe dostatočný počet akcií;</w:t>
                  </w:r>
                </w:p>
              </w:tc>
            </w:tr>
          </w:tbl>
          <w:p w14:paraId="0CA1531A" w14:textId="77777777" w:rsidR="00136CF5" w:rsidRPr="007A6BFC" w:rsidRDefault="00136CF5" w:rsidP="00136CF5">
            <w:pPr>
              <w:shd w:val="clear" w:color="auto" w:fill="FFFFFF"/>
              <w:rPr>
                <w:b/>
                <w:bCs/>
                <w:vanish/>
                <w:sz w:val="20"/>
                <w:szCs w:val="20"/>
              </w:rPr>
            </w:pPr>
          </w:p>
          <w:tbl>
            <w:tblPr>
              <w:tblW w:w="5000" w:type="pct"/>
              <w:tblLayout w:type="fixed"/>
              <w:tblCellMar>
                <w:left w:w="0" w:type="dxa"/>
                <w:right w:w="0" w:type="dxa"/>
              </w:tblCellMar>
              <w:tblLook w:val="04A0" w:firstRow="1" w:lastRow="0" w:firstColumn="1" w:lastColumn="0" w:noHBand="0" w:noVBand="1"/>
            </w:tblPr>
            <w:tblGrid>
              <w:gridCol w:w="280"/>
              <w:gridCol w:w="3036"/>
            </w:tblGrid>
            <w:tr w:rsidR="00136CF5" w:rsidRPr="007A6BFC" w14:paraId="04647B76" w14:textId="77777777" w:rsidTr="005E3A1F">
              <w:tc>
                <w:tcPr>
                  <w:tcW w:w="280" w:type="dxa"/>
                  <w:shd w:val="clear" w:color="auto" w:fill="auto"/>
                  <w:hideMark/>
                </w:tcPr>
                <w:p w14:paraId="23FDCC10" w14:textId="77777777" w:rsidR="00136CF5" w:rsidRPr="007A6BFC" w:rsidRDefault="00136CF5" w:rsidP="00136CF5">
                  <w:pPr>
                    <w:pStyle w:val="oj-normal"/>
                    <w:spacing w:before="120" w:beforeAutospacing="0" w:after="0" w:afterAutospacing="0"/>
                    <w:jc w:val="both"/>
                    <w:rPr>
                      <w:b/>
                      <w:bCs/>
                      <w:sz w:val="20"/>
                      <w:szCs w:val="20"/>
                    </w:rPr>
                  </w:pPr>
                  <w:r w:rsidRPr="007A6BFC">
                    <w:rPr>
                      <w:b/>
                      <w:bCs/>
                      <w:sz w:val="20"/>
                      <w:szCs w:val="20"/>
                    </w:rPr>
                    <w:t>b)</w:t>
                  </w:r>
                </w:p>
              </w:tc>
              <w:tc>
                <w:tcPr>
                  <w:tcW w:w="3036" w:type="dxa"/>
                  <w:shd w:val="clear" w:color="auto" w:fill="auto"/>
                  <w:hideMark/>
                </w:tcPr>
                <w:p w14:paraId="5A8A3D74" w14:textId="77777777" w:rsidR="00136CF5" w:rsidRPr="007A6BFC" w:rsidRDefault="00136CF5" w:rsidP="00136CF5">
                  <w:pPr>
                    <w:pStyle w:val="oj-normal"/>
                    <w:spacing w:before="120" w:beforeAutospacing="0" w:after="0" w:afterAutospacing="0"/>
                    <w:jc w:val="both"/>
                    <w:rPr>
                      <w:b/>
                      <w:bCs/>
                      <w:sz w:val="20"/>
                      <w:szCs w:val="20"/>
                    </w:rPr>
                  </w:pPr>
                  <w:r w:rsidRPr="007A6BFC">
                    <w:rPr>
                      <w:b/>
                      <w:bCs/>
                      <w:sz w:val="20"/>
                      <w:szCs w:val="20"/>
                    </w:rPr>
                    <w:t>akcie sú v držbe dostatočného počtu akcionárov;</w:t>
                  </w:r>
                </w:p>
              </w:tc>
            </w:tr>
          </w:tbl>
          <w:p w14:paraId="45B0B581" w14:textId="40E5050E" w:rsidR="00136CF5" w:rsidRPr="00136CF5" w:rsidRDefault="00136CF5" w:rsidP="00136CF5">
            <w:pPr>
              <w:rPr>
                <w:highlight w:val="yellow"/>
              </w:rPr>
            </w:pPr>
          </w:p>
          <w:tbl>
            <w:tblPr>
              <w:tblW w:w="4802" w:type="pct"/>
              <w:tblLayout w:type="fixed"/>
              <w:tblCellMar>
                <w:left w:w="0" w:type="dxa"/>
                <w:right w:w="0" w:type="dxa"/>
              </w:tblCellMar>
              <w:tblLook w:val="04A0" w:firstRow="1" w:lastRow="0" w:firstColumn="1" w:lastColumn="0" w:noHBand="0" w:noVBand="1"/>
            </w:tblPr>
            <w:tblGrid>
              <w:gridCol w:w="280"/>
              <w:gridCol w:w="2905"/>
            </w:tblGrid>
            <w:tr w:rsidR="00136CF5" w:rsidRPr="007A6BFC" w14:paraId="07AE1561" w14:textId="77777777" w:rsidTr="005E3A1F">
              <w:tc>
                <w:tcPr>
                  <w:tcW w:w="280" w:type="dxa"/>
                  <w:shd w:val="clear" w:color="auto" w:fill="auto"/>
                  <w:hideMark/>
                </w:tcPr>
                <w:p w14:paraId="66A6A983" w14:textId="77777777" w:rsidR="00136CF5" w:rsidRPr="007A6BFC" w:rsidRDefault="00136CF5" w:rsidP="00136CF5">
                  <w:pPr>
                    <w:pStyle w:val="oj-normal"/>
                    <w:spacing w:before="120" w:beforeAutospacing="0" w:after="0" w:afterAutospacing="0"/>
                    <w:jc w:val="both"/>
                    <w:rPr>
                      <w:b/>
                      <w:bCs/>
                      <w:sz w:val="20"/>
                      <w:szCs w:val="20"/>
                    </w:rPr>
                  </w:pPr>
                  <w:r w:rsidRPr="007A6BFC">
                    <w:rPr>
                      <w:b/>
                      <w:bCs/>
                      <w:sz w:val="20"/>
                      <w:szCs w:val="20"/>
                    </w:rPr>
                    <w:t>c)</w:t>
                  </w:r>
                </w:p>
              </w:tc>
              <w:tc>
                <w:tcPr>
                  <w:tcW w:w="2905" w:type="dxa"/>
                  <w:shd w:val="clear" w:color="auto" w:fill="auto"/>
                  <w:hideMark/>
                </w:tcPr>
                <w:p w14:paraId="22C20106" w14:textId="77777777" w:rsidR="00136CF5" w:rsidRPr="007A6BFC" w:rsidRDefault="00136CF5" w:rsidP="00136CF5">
                  <w:pPr>
                    <w:pStyle w:val="oj-normal"/>
                    <w:spacing w:before="120" w:beforeAutospacing="0" w:after="0" w:afterAutospacing="0"/>
                    <w:jc w:val="both"/>
                    <w:rPr>
                      <w:b/>
                      <w:bCs/>
                      <w:sz w:val="20"/>
                      <w:szCs w:val="20"/>
                    </w:rPr>
                  </w:pPr>
                  <w:r w:rsidRPr="007A6BFC">
                    <w:rPr>
                      <w:b/>
                      <w:bCs/>
                      <w:sz w:val="20"/>
                      <w:szCs w:val="20"/>
                    </w:rPr>
                    <w:t xml:space="preserve"> trhová hodnota akcií v držbe verejnosti predstavuje dostatočnú </w:t>
                  </w:r>
                  <w:r w:rsidRPr="007A6BFC">
                    <w:rPr>
                      <w:b/>
                      <w:bCs/>
                      <w:sz w:val="20"/>
                      <w:szCs w:val="20"/>
                    </w:rPr>
                    <w:lastRenderedPageBreak/>
                    <w:t>úroveň upísaného základného imania v príslušnej triede akcií.</w:t>
                  </w:r>
                </w:p>
              </w:tc>
            </w:tr>
          </w:tbl>
          <w:p w14:paraId="27295DE0" w14:textId="77777777" w:rsidR="00655ECA" w:rsidRDefault="00655ECA" w:rsidP="00136CF5">
            <w:pPr>
              <w:pStyle w:val="oj-normal"/>
              <w:shd w:val="clear" w:color="auto" w:fill="FFFFFF"/>
              <w:spacing w:before="120" w:beforeAutospacing="0" w:after="0" w:afterAutospacing="0"/>
              <w:jc w:val="both"/>
              <w:rPr>
                <w:b/>
                <w:bCs/>
                <w:sz w:val="18"/>
                <w:szCs w:val="18"/>
              </w:rPr>
            </w:pPr>
          </w:p>
          <w:p w14:paraId="5C376803" w14:textId="341DA05D" w:rsidR="00136CF5" w:rsidRPr="00655ECA" w:rsidRDefault="00A860EA" w:rsidP="00136CF5">
            <w:pPr>
              <w:pStyle w:val="oj-normal"/>
              <w:shd w:val="clear" w:color="auto" w:fill="FFFFFF"/>
              <w:spacing w:before="120" w:beforeAutospacing="0" w:after="0" w:afterAutospacing="0"/>
              <w:jc w:val="both"/>
              <w:rPr>
                <w:b/>
                <w:bCs/>
                <w:sz w:val="20"/>
                <w:szCs w:val="20"/>
              </w:rPr>
            </w:pPr>
            <w:r>
              <w:rPr>
                <w:b/>
                <w:bCs/>
                <w:sz w:val="20"/>
                <w:szCs w:val="20"/>
              </w:rPr>
              <w:t>(6)</w:t>
            </w:r>
            <w:r w:rsidR="00136CF5" w:rsidRPr="00655ECA">
              <w:rPr>
                <w:b/>
                <w:bCs/>
                <w:sz w:val="20"/>
                <w:szCs w:val="20"/>
              </w:rPr>
              <w:t>   Ak sa žiada o prijatie na obchodovanie pre akcie, ktoré sú zastupiteľné akciami už prijatými na obchodovanie, burza posúdi s cieľom splniť požiadavku stanovenú v odseku </w:t>
            </w:r>
            <w:r w:rsidR="00831BDE">
              <w:rPr>
                <w:b/>
                <w:bCs/>
                <w:sz w:val="20"/>
                <w:szCs w:val="20"/>
              </w:rPr>
              <w:t>4</w:t>
            </w:r>
            <w:r w:rsidR="00136CF5" w:rsidRPr="00655ECA">
              <w:rPr>
                <w:b/>
                <w:bCs/>
                <w:sz w:val="20"/>
                <w:szCs w:val="20"/>
              </w:rPr>
              <w:t>, či bol medzi verejnosťou distribuovaný dostatočný počet akcií vo vzťahu ku všetkým vydaným akciám, a nielen vo vzťahu k akciám, ktoré sú zastupiteľné akciami už prijatými na obchodovanie.</w:t>
            </w:r>
          </w:p>
          <w:p w14:paraId="206555BA" w14:textId="77777777" w:rsidR="0044172B" w:rsidRPr="00136CF5" w:rsidRDefault="0044172B" w:rsidP="00136CF5">
            <w:pPr>
              <w:rPr>
                <w:highlight w:val="yellow"/>
              </w:rPr>
            </w:pPr>
          </w:p>
        </w:tc>
        <w:tc>
          <w:tcPr>
            <w:tcW w:w="709" w:type="dxa"/>
            <w:tcBorders>
              <w:top w:val="single" w:sz="4" w:space="0" w:color="auto"/>
              <w:left w:val="single" w:sz="4" w:space="0" w:color="auto"/>
              <w:right w:val="single" w:sz="4" w:space="0" w:color="auto"/>
            </w:tcBorders>
          </w:tcPr>
          <w:p w14:paraId="39DCC422" w14:textId="77777777" w:rsidR="0044172B" w:rsidRPr="004667B5" w:rsidRDefault="0044172B" w:rsidP="0044172B">
            <w:pPr>
              <w:adjustRightInd w:val="0"/>
              <w:jc w:val="center"/>
              <w:rPr>
                <w:color w:val="000000"/>
                <w:sz w:val="22"/>
                <w:szCs w:val="22"/>
              </w:rPr>
            </w:pPr>
          </w:p>
          <w:p w14:paraId="655D2E35" w14:textId="77777777" w:rsidR="0044172B" w:rsidRPr="004667B5" w:rsidRDefault="0044172B" w:rsidP="0044172B">
            <w:pPr>
              <w:adjustRightInd w:val="0"/>
              <w:jc w:val="center"/>
              <w:rPr>
                <w:color w:val="000000"/>
                <w:sz w:val="22"/>
                <w:szCs w:val="22"/>
              </w:rPr>
            </w:pPr>
          </w:p>
          <w:p w14:paraId="42C289A3" w14:textId="77777777" w:rsidR="0044172B" w:rsidRPr="004667B5" w:rsidRDefault="0044172B" w:rsidP="0044172B">
            <w:pPr>
              <w:adjustRightInd w:val="0"/>
              <w:jc w:val="center"/>
              <w:rPr>
                <w:color w:val="000000"/>
                <w:sz w:val="22"/>
                <w:szCs w:val="22"/>
              </w:rPr>
            </w:pPr>
          </w:p>
          <w:p w14:paraId="3C26F8A6" w14:textId="77777777" w:rsidR="0044172B" w:rsidRPr="004667B5" w:rsidRDefault="0044172B" w:rsidP="0044172B">
            <w:pPr>
              <w:adjustRightInd w:val="0"/>
              <w:jc w:val="center"/>
              <w:rPr>
                <w:color w:val="000000"/>
                <w:sz w:val="22"/>
                <w:szCs w:val="22"/>
              </w:rPr>
            </w:pPr>
          </w:p>
          <w:p w14:paraId="3E1DC841" w14:textId="77777777" w:rsidR="0044172B" w:rsidRPr="004667B5" w:rsidRDefault="0044172B" w:rsidP="0044172B">
            <w:pPr>
              <w:adjustRightInd w:val="0"/>
              <w:jc w:val="center"/>
              <w:rPr>
                <w:color w:val="000000"/>
                <w:sz w:val="22"/>
                <w:szCs w:val="22"/>
              </w:rPr>
            </w:pPr>
            <w:r w:rsidRPr="004667B5">
              <w:rPr>
                <w:color w:val="000000"/>
                <w:sz w:val="22"/>
                <w:szCs w:val="22"/>
              </w:rPr>
              <w:t>Ú</w:t>
            </w:r>
          </w:p>
          <w:p w14:paraId="17983830" w14:textId="77777777" w:rsidR="0044172B" w:rsidRPr="004667B5" w:rsidRDefault="0044172B" w:rsidP="0044172B">
            <w:pPr>
              <w:adjustRightInd w:val="0"/>
              <w:jc w:val="center"/>
              <w:rPr>
                <w:color w:val="000000"/>
                <w:sz w:val="22"/>
                <w:szCs w:val="22"/>
              </w:rPr>
            </w:pPr>
          </w:p>
          <w:p w14:paraId="45B0435B" w14:textId="77777777" w:rsidR="0044172B" w:rsidRPr="004667B5" w:rsidRDefault="0044172B" w:rsidP="0044172B">
            <w:pPr>
              <w:adjustRightInd w:val="0"/>
              <w:jc w:val="center"/>
              <w:rPr>
                <w:color w:val="000000"/>
                <w:sz w:val="22"/>
                <w:szCs w:val="22"/>
              </w:rPr>
            </w:pPr>
          </w:p>
          <w:p w14:paraId="1614E38F" w14:textId="77777777" w:rsidR="0044172B" w:rsidRPr="004667B5" w:rsidRDefault="0044172B" w:rsidP="0044172B">
            <w:pPr>
              <w:adjustRightInd w:val="0"/>
              <w:jc w:val="center"/>
              <w:rPr>
                <w:color w:val="000000"/>
                <w:sz w:val="22"/>
                <w:szCs w:val="22"/>
              </w:rPr>
            </w:pPr>
          </w:p>
          <w:p w14:paraId="3A6AB533" w14:textId="77777777" w:rsidR="0044172B" w:rsidRPr="004667B5" w:rsidRDefault="0044172B" w:rsidP="0044172B">
            <w:pPr>
              <w:adjustRightInd w:val="0"/>
              <w:jc w:val="center"/>
              <w:rPr>
                <w:color w:val="000000"/>
                <w:sz w:val="22"/>
                <w:szCs w:val="22"/>
              </w:rPr>
            </w:pPr>
          </w:p>
          <w:p w14:paraId="2AB62D9C" w14:textId="77777777" w:rsidR="0044172B" w:rsidRPr="004667B5" w:rsidRDefault="0044172B" w:rsidP="0044172B">
            <w:pPr>
              <w:adjustRightInd w:val="0"/>
              <w:jc w:val="center"/>
              <w:rPr>
                <w:color w:val="000000"/>
                <w:sz w:val="22"/>
                <w:szCs w:val="22"/>
              </w:rPr>
            </w:pPr>
          </w:p>
          <w:p w14:paraId="2A008979" w14:textId="77777777" w:rsidR="0044172B" w:rsidRPr="004667B5" w:rsidRDefault="0044172B" w:rsidP="0044172B">
            <w:pPr>
              <w:adjustRightInd w:val="0"/>
              <w:jc w:val="center"/>
              <w:rPr>
                <w:color w:val="000000"/>
                <w:sz w:val="22"/>
                <w:szCs w:val="22"/>
              </w:rPr>
            </w:pPr>
          </w:p>
          <w:p w14:paraId="71A6AB97" w14:textId="77777777" w:rsidR="0044172B" w:rsidRPr="004667B5" w:rsidRDefault="0044172B" w:rsidP="0044172B">
            <w:pPr>
              <w:adjustRightInd w:val="0"/>
              <w:jc w:val="center"/>
              <w:rPr>
                <w:color w:val="000000"/>
                <w:sz w:val="22"/>
                <w:szCs w:val="22"/>
              </w:rPr>
            </w:pPr>
          </w:p>
          <w:p w14:paraId="2211A862" w14:textId="77777777" w:rsidR="0044172B" w:rsidRPr="004667B5" w:rsidRDefault="0044172B" w:rsidP="0044172B">
            <w:pPr>
              <w:adjustRightInd w:val="0"/>
              <w:jc w:val="center"/>
              <w:rPr>
                <w:color w:val="000000"/>
                <w:sz w:val="22"/>
                <w:szCs w:val="22"/>
              </w:rPr>
            </w:pPr>
          </w:p>
          <w:p w14:paraId="1A757A11" w14:textId="77777777" w:rsidR="0044172B" w:rsidRPr="004667B5" w:rsidRDefault="0044172B" w:rsidP="0044172B">
            <w:pPr>
              <w:adjustRightInd w:val="0"/>
              <w:jc w:val="center"/>
              <w:rPr>
                <w:color w:val="000000"/>
                <w:sz w:val="22"/>
                <w:szCs w:val="22"/>
              </w:rPr>
            </w:pPr>
          </w:p>
          <w:p w14:paraId="27D89613" w14:textId="77777777" w:rsidR="0044172B" w:rsidRPr="004667B5" w:rsidRDefault="0044172B" w:rsidP="0044172B">
            <w:pPr>
              <w:adjustRightInd w:val="0"/>
              <w:jc w:val="center"/>
              <w:rPr>
                <w:color w:val="000000"/>
                <w:sz w:val="22"/>
                <w:szCs w:val="22"/>
              </w:rPr>
            </w:pPr>
          </w:p>
          <w:p w14:paraId="3B021DB6" w14:textId="77777777" w:rsidR="0044172B" w:rsidRPr="004667B5" w:rsidRDefault="0044172B" w:rsidP="0044172B">
            <w:pPr>
              <w:adjustRightInd w:val="0"/>
              <w:jc w:val="center"/>
              <w:rPr>
                <w:color w:val="000000"/>
                <w:sz w:val="22"/>
                <w:szCs w:val="22"/>
              </w:rPr>
            </w:pPr>
          </w:p>
          <w:p w14:paraId="5B3A9B8B" w14:textId="77777777" w:rsidR="0044172B" w:rsidRPr="004667B5" w:rsidRDefault="0044172B" w:rsidP="0044172B">
            <w:pPr>
              <w:adjustRightInd w:val="0"/>
              <w:jc w:val="center"/>
              <w:rPr>
                <w:color w:val="000000"/>
                <w:sz w:val="22"/>
                <w:szCs w:val="22"/>
              </w:rPr>
            </w:pPr>
          </w:p>
          <w:p w14:paraId="22501ACE" w14:textId="77777777" w:rsidR="00136CF5" w:rsidRPr="00170F52" w:rsidRDefault="00136CF5" w:rsidP="00136CF5">
            <w:pPr>
              <w:adjustRightInd w:val="0"/>
              <w:jc w:val="center"/>
              <w:rPr>
                <w:color w:val="000000"/>
                <w:sz w:val="22"/>
                <w:szCs w:val="22"/>
              </w:rPr>
            </w:pPr>
            <w:r w:rsidRPr="00170F52">
              <w:rPr>
                <w:color w:val="000000"/>
                <w:sz w:val="22"/>
                <w:szCs w:val="22"/>
              </w:rPr>
              <w:t>Ú</w:t>
            </w:r>
          </w:p>
          <w:p w14:paraId="726E07D3" w14:textId="77777777" w:rsidR="0044172B" w:rsidRPr="00170F52" w:rsidRDefault="0044172B" w:rsidP="0044172B">
            <w:pPr>
              <w:adjustRightInd w:val="0"/>
              <w:jc w:val="center"/>
              <w:rPr>
                <w:color w:val="000000"/>
                <w:sz w:val="22"/>
                <w:szCs w:val="22"/>
              </w:rPr>
            </w:pPr>
          </w:p>
          <w:p w14:paraId="022F0BD0" w14:textId="77777777" w:rsidR="0044172B" w:rsidRPr="00170F52" w:rsidRDefault="0044172B" w:rsidP="0044172B">
            <w:pPr>
              <w:adjustRightInd w:val="0"/>
              <w:jc w:val="center"/>
              <w:rPr>
                <w:color w:val="000000"/>
                <w:sz w:val="22"/>
                <w:szCs w:val="22"/>
              </w:rPr>
            </w:pPr>
          </w:p>
          <w:p w14:paraId="61E4DC3D" w14:textId="77777777" w:rsidR="0044172B" w:rsidRPr="00170F52" w:rsidRDefault="0044172B" w:rsidP="0044172B">
            <w:pPr>
              <w:adjustRightInd w:val="0"/>
              <w:jc w:val="center"/>
              <w:rPr>
                <w:color w:val="000000"/>
                <w:sz w:val="22"/>
                <w:szCs w:val="22"/>
              </w:rPr>
            </w:pPr>
          </w:p>
          <w:p w14:paraId="23E1FA6A" w14:textId="77777777" w:rsidR="0044172B" w:rsidRPr="00170F52" w:rsidRDefault="0044172B" w:rsidP="0044172B">
            <w:pPr>
              <w:adjustRightInd w:val="0"/>
              <w:jc w:val="center"/>
              <w:rPr>
                <w:color w:val="000000"/>
                <w:sz w:val="22"/>
                <w:szCs w:val="22"/>
              </w:rPr>
            </w:pPr>
          </w:p>
          <w:p w14:paraId="1C13AE43" w14:textId="77777777" w:rsidR="00136CF5" w:rsidRPr="00170F52" w:rsidRDefault="00136CF5" w:rsidP="00136CF5">
            <w:pPr>
              <w:adjustRightInd w:val="0"/>
              <w:jc w:val="center"/>
              <w:rPr>
                <w:color w:val="000000"/>
                <w:sz w:val="22"/>
                <w:szCs w:val="22"/>
              </w:rPr>
            </w:pPr>
          </w:p>
          <w:p w14:paraId="6FDF8A88" w14:textId="70CA4DB3" w:rsidR="00136CF5" w:rsidRPr="00170F52" w:rsidRDefault="00136CF5" w:rsidP="00136CF5">
            <w:pPr>
              <w:adjustRightInd w:val="0"/>
              <w:jc w:val="center"/>
              <w:rPr>
                <w:color w:val="000000"/>
                <w:sz w:val="22"/>
                <w:szCs w:val="22"/>
              </w:rPr>
            </w:pPr>
            <w:r w:rsidRPr="00170F52">
              <w:rPr>
                <w:color w:val="000000"/>
                <w:sz w:val="22"/>
                <w:szCs w:val="22"/>
              </w:rPr>
              <w:t>Ú</w:t>
            </w:r>
          </w:p>
          <w:p w14:paraId="2F506E5B" w14:textId="77777777" w:rsidR="0044172B" w:rsidRPr="00170F52" w:rsidRDefault="0044172B" w:rsidP="0044172B">
            <w:pPr>
              <w:adjustRightInd w:val="0"/>
              <w:jc w:val="center"/>
              <w:rPr>
                <w:color w:val="000000"/>
                <w:sz w:val="22"/>
                <w:szCs w:val="22"/>
              </w:rPr>
            </w:pPr>
          </w:p>
          <w:p w14:paraId="3BA6553A" w14:textId="77777777" w:rsidR="0044172B" w:rsidRPr="00136CF5" w:rsidRDefault="0044172B" w:rsidP="0044172B">
            <w:pPr>
              <w:adjustRightInd w:val="0"/>
              <w:jc w:val="center"/>
              <w:rPr>
                <w:color w:val="000000"/>
                <w:sz w:val="22"/>
                <w:szCs w:val="22"/>
                <w:highlight w:val="yellow"/>
              </w:rPr>
            </w:pPr>
          </w:p>
          <w:p w14:paraId="77206670" w14:textId="77777777" w:rsidR="0044172B" w:rsidRPr="00136CF5" w:rsidRDefault="0044172B" w:rsidP="0044172B">
            <w:pPr>
              <w:adjustRightInd w:val="0"/>
              <w:jc w:val="center"/>
              <w:rPr>
                <w:color w:val="000000"/>
                <w:sz w:val="22"/>
                <w:szCs w:val="22"/>
                <w:highlight w:val="yellow"/>
              </w:rPr>
            </w:pPr>
          </w:p>
          <w:p w14:paraId="3106C4C2" w14:textId="77777777" w:rsidR="0044172B" w:rsidRPr="00136CF5" w:rsidRDefault="0044172B" w:rsidP="0044172B">
            <w:pPr>
              <w:adjustRightInd w:val="0"/>
              <w:jc w:val="center"/>
              <w:rPr>
                <w:color w:val="000000"/>
                <w:sz w:val="22"/>
                <w:szCs w:val="22"/>
                <w:highlight w:val="yellow"/>
              </w:rPr>
            </w:pPr>
          </w:p>
          <w:p w14:paraId="6BB719DF" w14:textId="77777777" w:rsidR="0044172B" w:rsidRPr="00136CF5" w:rsidRDefault="0044172B" w:rsidP="0044172B">
            <w:pPr>
              <w:adjustRightInd w:val="0"/>
              <w:jc w:val="center"/>
              <w:rPr>
                <w:color w:val="000000"/>
                <w:sz w:val="22"/>
                <w:szCs w:val="22"/>
                <w:highlight w:val="yellow"/>
              </w:rPr>
            </w:pPr>
          </w:p>
          <w:p w14:paraId="6A686038" w14:textId="77777777" w:rsidR="0044172B" w:rsidRPr="00136CF5" w:rsidRDefault="0044172B" w:rsidP="0044172B">
            <w:pPr>
              <w:adjustRightInd w:val="0"/>
              <w:jc w:val="center"/>
              <w:rPr>
                <w:color w:val="000000"/>
                <w:sz w:val="22"/>
                <w:szCs w:val="22"/>
                <w:highlight w:val="yellow"/>
              </w:rPr>
            </w:pPr>
          </w:p>
          <w:p w14:paraId="414026E0" w14:textId="77777777" w:rsidR="0044172B" w:rsidRDefault="0044172B" w:rsidP="0044172B">
            <w:pPr>
              <w:adjustRightInd w:val="0"/>
              <w:jc w:val="center"/>
              <w:rPr>
                <w:color w:val="000000"/>
                <w:sz w:val="22"/>
                <w:szCs w:val="22"/>
                <w:highlight w:val="yellow"/>
              </w:rPr>
            </w:pPr>
          </w:p>
          <w:p w14:paraId="1C796D90" w14:textId="77777777" w:rsidR="007D02E3" w:rsidRDefault="007D02E3" w:rsidP="0044172B">
            <w:pPr>
              <w:adjustRightInd w:val="0"/>
              <w:jc w:val="center"/>
              <w:rPr>
                <w:color w:val="000000"/>
                <w:sz w:val="22"/>
                <w:szCs w:val="22"/>
                <w:highlight w:val="yellow"/>
              </w:rPr>
            </w:pPr>
          </w:p>
          <w:p w14:paraId="60DE9838" w14:textId="77777777" w:rsidR="007D02E3" w:rsidRPr="00136CF5" w:rsidRDefault="007D02E3" w:rsidP="0044172B">
            <w:pPr>
              <w:adjustRightInd w:val="0"/>
              <w:jc w:val="center"/>
              <w:rPr>
                <w:color w:val="000000"/>
                <w:sz w:val="22"/>
                <w:szCs w:val="22"/>
                <w:highlight w:val="yellow"/>
              </w:rPr>
            </w:pPr>
          </w:p>
          <w:p w14:paraId="5CFBB820" w14:textId="77777777" w:rsidR="00655ECA" w:rsidRDefault="00655ECA" w:rsidP="00655ECA">
            <w:pPr>
              <w:adjustRightInd w:val="0"/>
              <w:jc w:val="center"/>
              <w:rPr>
                <w:color w:val="000000"/>
                <w:sz w:val="22"/>
                <w:szCs w:val="22"/>
                <w:highlight w:val="yellow"/>
              </w:rPr>
            </w:pPr>
          </w:p>
          <w:p w14:paraId="744D93B5" w14:textId="722CCB20" w:rsidR="00655ECA" w:rsidRPr="00170F52" w:rsidRDefault="00655ECA" w:rsidP="00655ECA">
            <w:pPr>
              <w:adjustRightInd w:val="0"/>
              <w:jc w:val="center"/>
              <w:rPr>
                <w:color w:val="000000"/>
                <w:sz w:val="22"/>
                <w:szCs w:val="22"/>
              </w:rPr>
            </w:pPr>
            <w:r w:rsidRPr="00170F52">
              <w:rPr>
                <w:color w:val="000000"/>
                <w:sz w:val="22"/>
                <w:szCs w:val="22"/>
              </w:rPr>
              <w:t>Ú</w:t>
            </w:r>
          </w:p>
          <w:p w14:paraId="552033BE" w14:textId="77777777" w:rsidR="0044172B" w:rsidRPr="00170F52" w:rsidRDefault="0044172B" w:rsidP="0044172B">
            <w:pPr>
              <w:adjustRightInd w:val="0"/>
              <w:jc w:val="center"/>
              <w:rPr>
                <w:color w:val="000000"/>
                <w:sz w:val="22"/>
                <w:szCs w:val="22"/>
              </w:rPr>
            </w:pPr>
          </w:p>
          <w:p w14:paraId="4F6DEE18" w14:textId="77777777" w:rsidR="0044172B" w:rsidRPr="00170F52" w:rsidRDefault="0044172B" w:rsidP="0044172B">
            <w:pPr>
              <w:adjustRightInd w:val="0"/>
              <w:jc w:val="center"/>
              <w:rPr>
                <w:color w:val="000000"/>
                <w:sz w:val="22"/>
                <w:szCs w:val="22"/>
              </w:rPr>
            </w:pPr>
          </w:p>
          <w:p w14:paraId="4753E20A" w14:textId="77777777" w:rsidR="0044172B" w:rsidRPr="00170F52" w:rsidRDefault="0044172B" w:rsidP="0044172B">
            <w:pPr>
              <w:adjustRightInd w:val="0"/>
              <w:jc w:val="center"/>
              <w:rPr>
                <w:color w:val="000000"/>
                <w:sz w:val="22"/>
                <w:szCs w:val="22"/>
              </w:rPr>
            </w:pPr>
          </w:p>
          <w:p w14:paraId="781372DF" w14:textId="77777777" w:rsidR="0044172B" w:rsidRPr="00170F52" w:rsidRDefault="0044172B" w:rsidP="0044172B">
            <w:pPr>
              <w:adjustRightInd w:val="0"/>
              <w:jc w:val="center"/>
              <w:rPr>
                <w:color w:val="000000"/>
                <w:sz w:val="22"/>
                <w:szCs w:val="22"/>
              </w:rPr>
            </w:pPr>
          </w:p>
          <w:p w14:paraId="1D2ABBAA" w14:textId="77777777" w:rsidR="0044172B" w:rsidRPr="00170F52" w:rsidRDefault="0044172B" w:rsidP="0044172B">
            <w:pPr>
              <w:adjustRightInd w:val="0"/>
              <w:jc w:val="center"/>
              <w:rPr>
                <w:color w:val="000000"/>
                <w:sz w:val="22"/>
                <w:szCs w:val="22"/>
              </w:rPr>
            </w:pPr>
          </w:p>
          <w:p w14:paraId="0B6E3CE8" w14:textId="77777777" w:rsidR="0044172B" w:rsidRPr="00170F52" w:rsidRDefault="0044172B" w:rsidP="0044172B">
            <w:pPr>
              <w:adjustRightInd w:val="0"/>
              <w:jc w:val="center"/>
              <w:rPr>
                <w:color w:val="000000"/>
                <w:sz w:val="22"/>
                <w:szCs w:val="22"/>
              </w:rPr>
            </w:pPr>
          </w:p>
          <w:p w14:paraId="1F234316" w14:textId="77777777" w:rsidR="0044172B" w:rsidRPr="00170F52" w:rsidRDefault="0044172B" w:rsidP="0044172B">
            <w:pPr>
              <w:adjustRightInd w:val="0"/>
              <w:jc w:val="center"/>
              <w:rPr>
                <w:color w:val="000000"/>
                <w:sz w:val="22"/>
                <w:szCs w:val="22"/>
              </w:rPr>
            </w:pPr>
          </w:p>
          <w:p w14:paraId="26D15C50" w14:textId="77777777" w:rsidR="0044172B" w:rsidRPr="00170F52" w:rsidRDefault="0044172B" w:rsidP="0044172B">
            <w:pPr>
              <w:adjustRightInd w:val="0"/>
              <w:jc w:val="center"/>
              <w:rPr>
                <w:color w:val="000000"/>
                <w:sz w:val="22"/>
                <w:szCs w:val="22"/>
              </w:rPr>
            </w:pPr>
          </w:p>
          <w:p w14:paraId="48CF412E" w14:textId="77777777" w:rsidR="0044172B" w:rsidRPr="00170F52" w:rsidRDefault="0044172B" w:rsidP="0044172B">
            <w:pPr>
              <w:adjustRightInd w:val="0"/>
              <w:jc w:val="center"/>
              <w:rPr>
                <w:color w:val="000000"/>
                <w:sz w:val="22"/>
                <w:szCs w:val="22"/>
              </w:rPr>
            </w:pPr>
          </w:p>
          <w:p w14:paraId="6F9F4636" w14:textId="77777777" w:rsidR="00136CF5" w:rsidRPr="00170F52" w:rsidRDefault="00136CF5" w:rsidP="00136CF5">
            <w:pPr>
              <w:adjustRightInd w:val="0"/>
              <w:jc w:val="center"/>
              <w:rPr>
                <w:color w:val="000000"/>
                <w:sz w:val="22"/>
                <w:szCs w:val="22"/>
              </w:rPr>
            </w:pPr>
            <w:r w:rsidRPr="00170F52">
              <w:rPr>
                <w:color w:val="000000"/>
                <w:sz w:val="22"/>
                <w:szCs w:val="22"/>
              </w:rPr>
              <w:t>Ú</w:t>
            </w:r>
          </w:p>
          <w:p w14:paraId="52044C90" w14:textId="77777777" w:rsidR="0044172B" w:rsidRPr="00170F52" w:rsidRDefault="0044172B" w:rsidP="0044172B">
            <w:pPr>
              <w:adjustRightInd w:val="0"/>
              <w:jc w:val="center"/>
              <w:rPr>
                <w:color w:val="000000"/>
                <w:sz w:val="22"/>
                <w:szCs w:val="22"/>
              </w:rPr>
            </w:pPr>
          </w:p>
          <w:p w14:paraId="09FA1BC3" w14:textId="77777777" w:rsidR="0044172B" w:rsidRPr="00170F52" w:rsidRDefault="0044172B" w:rsidP="0044172B">
            <w:pPr>
              <w:adjustRightInd w:val="0"/>
              <w:jc w:val="center"/>
              <w:rPr>
                <w:color w:val="000000"/>
                <w:sz w:val="22"/>
                <w:szCs w:val="22"/>
              </w:rPr>
            </w:pPr>
          </w:p>
          <w:p w14:paraId="5B07CD72" w14:textId="77777777" w:rsidR="0044172B" w:rsidRPr="00170F52" w:rsidRDefault="0044172B" w:rsidP="0044172B">
            <w:pPr>
              <w:adjustRightInd w:val="0"/>
              <w:jc w:val="center"/>
              <w:rPr>
                <w:color w:val="000000"/>
                <w:sz w:val="22"/>
                <w:szCs w:val="22"/>
              </w:rPr>
            </w:pPr>
          </w:p>
          <w:p w14:paraId="556184CD" w14:textId="77777777" w:rsidR="0044172B" w:rsidRPr="00170F52" w:rsidRDefault="0044172B" w:rsidP="0044172B">
            <w:pPr>
              <w:adjustRightInd w:val="0"/>
              <w:jc w:val="center"/>
              <w:rPr>
                <w:color w:val="000000"/>
                <w:sz w:val="22"/>
                <w:szCs w:val="22"/>
              </w:rPr>
            </w:pPr>
          </w:p>
          <w:p w14:paraId="19308604" w14:textId="77777777" w:rsidR="0044172B" w:rsidRPr="00170F52" w:rsidRDefault="0044172B" w:rsidP="0044172B">
            <w:pPr>
              <w:adjustRightInd w:val="0"/>
              <w:jc w:val="center"/>
              <w:rPr>
                <w:color w:val="000000"/>
                <w:sz w:val="22"/>
                <w:szCs w:val="22"/>
              </w:rPr>
            </w:pPr>
          </w:p>
          <w:p w14:paraId="7591FD40" w14:textId="77777777" w:rsidR="0044172B" w:rsidRPr="00170F52" w:rsidRDefault="0044172B" w:rsidP="0044172B">
            <w:pPr>
              <w:adjustRightInd w:val="0"/>
              <w:jc w:val="center"/>
              <w:rPr>
                <w:color w:val="000000"/>
                <w:sz w:val="22"/>
                <w:szCs w:val="22"/>
              </w:rPr>
            </w:pPr>
          </w:p>
          <w:p w14:paraId="7CAD6A1F" w14:textId="77777777" w:rsidR="0044172B" w:rsidRPr="00170F52" w:rsidRDefault="0044172B" w:rsidP="0044172B">
            <w:pPr>
              <w:adjustRightInd w:val="0"/>
              <w:jc w:val="center"/>
              <w:rPr>
                <w:color w:val="000000"/>
                <w:sz w:val="22"/>
                <w:szCs w:val="22"/>
              </w:rPr>
            </w:pPr>
          </w:p>
          <w:p w14:paraId="23CD1A6E" w14:textId="77777777" w:rsidR="0044172B" w:rsidRPr="00170F52" w:rsidRDefault="0044172B" w:rsidP="0044172B">
            <w:pPr>
              <w:adjustRightInd w:val="0"/>
              <w:jc w:val="center"/>
              <w:rPr>
                <w:color w:val="000000"/>
                <w:sz w:val="22"/>
                <w:szCs w:val="22"/>
              </w:rPr>
            </w:pPr>
          </w:p>
          <w:p w14:paraId="0E7BA87C" w14:textId="77777777" w:rsidR="0044172B" w:rsidRPr="00170F52" w:rsidRDefault="0044172B" w:rsidP="0044172B">
            <w:pPr>
              <w:adjustRightInd w:val="0"/>
              <w:jc w:val="center"/>
              <w:rPr>
                <w:color w:val="000000"/>
                <w:sz w:val="22"/>
                <w:szCs w:val="22"/>
              </w:rPr>
            </w:pPr>
          </w:p>
          <w:p w14:paraId="38FB4B34" w14:textId="77777777" w:rsidR="0044172B" w:rsidRPr="00170F52" w:rsidRDefault="0044172B" w:rsidP="0044172B">
            <w:pPr>
              <w:adjustRightInd w:val="0"/>
              <w:jc w:val="center"/>
              <w:rPr>
                <w:color w:val="000000"/>
                <w:sz w:val="22"/>
                <w:szCs w:val="22"/>
              </w:rPr>
            </w:pPr>
          </w:p>
          <w:p w14:paraId="1B80DF89" w14:textId="77777777" w:rsidR="0044172B" w:rsidRDefault="0044172B" w:rsidP="0044172B">
            <w:pPr>
              <w:adjustRightInd w:val="0"/>
              <w:jc w:val="center"/>
              <w:rPr>
                <w:color w:val="000000"/>
                <w:sz w:val="22"/>
                <w:szCs w:val="22"/>
              </w:rPr>
            </w:pPr>
          </w:p>
          <w:p w14:paraId="09546E42" w14:textId="77777777" w:rsidR="00076805" w:rsidRPr="00170F52" w:rsidRDefault="00076805" w:rsidP="0044172B">
            <w:pPr>
              <w:adjustRightInd w:val="0"/>
              <w:jc w:val="center"/>
              <w:rPr>
                <w:color w:val="000000"/>
                <w:sz w:val="22"/>
                <w:szCs w:val="22"/>
              </w:rPr>
            </w:pPr>
          </w:p>
          <w:p w14:paraId="7FCBFF3A" w14:textId="1E337A30" w:rsidR="0044172B" w:rsidRPr="00170F52" w:rsidRDefault="0044172B" w:rsidP="00655ECA">
            <w:pPr>
              <w:adjustRightInd w:val="0"/>
              <w:rPr>
                <w:color w:val="000000"/>
                <w:sz w:val="22"/>
                <w:szCs w:val="22"/>
              </w:rPr>
            </w:pPr>
          </w:p>
          <w:p w14:paraId="5DC0F258" w14:textId="4E1E0ACF" w:rsidR="0044172B" w:rsidRPr="00170F52" w:rsidRDefault="0044172B" w:rsidP="0044172B">
            <w:pPr>
              <w:adjustRightInd w:val="0"/>
              <w:jc w:val="center"/>
              <w:rPr>
                <w:color w:val="000000"/>
                <w:sz w:val="22"/>
                <w:szCs w:val="22"/>
              </w:rPr>
            </w:pPr>
          </w:p>
          <w:p w14:paraId="360CC668" w14:textId="77777777" w:rsidR="00136CF5" w:rsidRPr="004667B5" w:rsidRDefault="00136CF5" w:rsidP="00136CF5">
            <w:pPr>
              <w:adjustRightInd w:val="0"/>
              <w:jc w:val="center"/>
              <w:rPr>
                <w:color w:val="000000"/>
                <w:sz w:val="22"/>
                <w:szCs w:val="22"/>
              </w:rPr>
            </w:pPr>
            <w:r w:rsidRPr="00170F52">
              <w:rPr>
                <w:color w:val="000000"/>
                <w:sz w:val="22"/>
                <w:szCs w:val="22"/>
              </w:rPr>
              <w:t>Ú</w:t>
            </w:r>
          </w:p>
          <w:p w14:paraId="7191962A" w14:textId="793AC9D5" w:rsidR="0044172B" w:rsidRDefault="0044172B" w:rsidP="0044172B">
            <w:pPr>
              <w:adjustRightInd w:val="0"/>
              <w:jc w:val="center"/>
              <w:rPr>
                <w:color w:val="000000"/>
                <w:sz w:val="22"/>
                <w:szCs w:val="22"/>
              </w:rPr>
            </w:pPr>
          </w:p>
          <w:p w14:paraId="5F5DE4E4" w14:textId="3022EA0D" w:rsidR="0044172B" w:rsidRDefault="0044172B" w:rsidP="0044172B">
            <w:pPr>
              <w:adjustRightInd w:val="0"/>
              <w:jc w:val="center"/>
              <w:rPr>
                <w:color w:val="000000"/>
                <w:sz w:val="22"/>
                <w:szCs w:val="22"/>
              </w:rPr>
            </w:pPr>
          </w:p>
          <w:p w14:paraId="4679CBCA" w14:textId="498BE0C5" w:rsidR="0044172B" w:rsidRDefault="0044172B" w:rsidP="0044172B">
            <w:pPr>
              <w:adjustRightInd w:val="0"/>
              <w:jc w:val="center"/>
              <w:rPr>
                <w:color w:val="000000"/>
                <w:sz w:val="22"/>
                <w:szCs w:val="22"/>
              </w:rPr>
            </w:pPr>
          </w:p>
          <w:p w14:paraId="163ABDFC" w14:textId="66972CE9" w:rsidR="0044172B" w:rsidRDefault="0044172B" w:rsidP="0044172B">
            <w:pPr>
              <w:adjustRightInd w:val="0"/>
              <w:jc w:val="center"/>
              <w:rPr>
                <w:color w:val="000000"/>
                <w:sz w:val="22"/>
                <w:szCs w:val="22"/>
              </w:rPr>
            </w:pPr>
          </w:p>
          <w:p w14:paraId="50A2C19B" w14:textId="0EEA44C8" w:rsidR="0044172B" w:rsidRDefault="0044172B" w:rsidP="0044172B">
            <w:pPr>
              <w:adjustRightInd w:val="0"/>
              <w:jc w:val="center"/>
              <w:rPr>
                <w:color w:val="000000"/>
                <w:sz w:val="22"/>
                <w:szCs w:val="22"/>
              </w:rPr>
            </w:pPr>
          </w:p>
          <w:p w14:paraId="4C5D6E98" w14:textId="37689110" w:rsidR="0044172B" w:rsidRDefault="0044172B" w:rsidP="0044172B">
            <w:pPr>
              <w:adjustRightInd w:val="0"/>
              <w:jc w:val="center"/>
              <w:rPr>
                <w:color w:val="000000"/>
                <w:sz w:val="22"/>
                <w:szCs w:val="22"/>
              </w:rPr>
            </w:pPr>
          </w:p>
          <w:p w14:paraId="4191F678" w14:textId="17A92367" w:rsidR="0044172B" w:rsidRDefault="0044172B" w:rsidP="0044172B">
            <w:pPr>
              <w:adjustRightInd w:val="0"/>
              <w:jc w:val="center"/>
              <w:rPr>
                <w:color w:val="000000"/>
                <w:sz w:val="22"/>
                <w:szCs w:val="22"/>
              </w:rPr>
            </w:pPr>
          </w:p>
          <w:p w14:paraId="4EBFD6AC" w14:textId="309B5D6D" w:rsidR="0044172B" w:rsidRDefault="0044172B" w:rsidP="0044172B">
            <w:pPr>
              <w:adjustRightInd w:val="0"/>
              <w:jc w:val="center"/>
              <w:rPr>
                <w:color w:val="000000"/>
                <w:sz w:val="22"/>
                <w:szCs w:val="22"/>
              </w:rPr>
            </w:pPr>
          </w:p>
          <w:p w14:paraId="535BE960" w14:textId="0814EC5C" w:rsidR="0044172B" w:rsidRDefault="0044172B" w:rsidP="0044172B">
            <w:pPr>
              <w:adjustRightInd w:val="0"/>
              <w:jc w:val="center"/>
              <w:rPr>
                <w:color w:val="000000"/>
                <w:sz w:val="22"/>
                <w:szCs w:val="22"/>
              </w:rPr>
            </w:pPr>
          </w:p>
          <w:p w14:paraId="25BC28CA" w14:textId="3E759D08" w:rsidR="0044172B" w:rsidRDefault="0044172B" w:rsidP="0044172B">
            <w:pPr>
              <w:adjustRightInd w:val="0"/>
              <w:jc w:val="center"/>
              <w:rPr>
                <w:color w:val="000000"/>
                <w:sz w:val="22"/>
                <w:szCs w:val="22"/>
              </w:rPr>
            </w:pPr>
          </w:p>
          <w:p w14:paraId="411618F8" w14:textId="77777777" w:rsidR="0044172B" w:rsidRPr="004667B5" w:rsidRDefault="0044172B" w:rsidP="0044172B">
            <w:pPr>
              <w:adjustRightInd w:val="0"/>
              <w:jc w:val="center"/>
              <w:rPr>
                <w:color w:val="000000"/>
                <w:sz w:val="22"/>
                <w:szCs w:val="22"/>
              </w:rPr>
            </w:pPr>
          </w:p>
          <w:p w14:paraId="500B3AE6" w14:textId="77777777" w:rsidR="0044172B" w:rsidRPr="004667B5" w:rsidRDefault="0044172B" w:rsidP="0044172B">
            <w:pPr>
              <w:adjustRightInd w:val="0"/>
              <w:jc w:val="center"/>
              <w:rPr>
                <w:color w:val="000000"/>
                <w:sz w:val="22"/>
                <w:szCs w:val="22"/>
              </w:rPr>
            </w:pPr>
            <w:proofErr w:type="spellStart"/>
            <w:r w:rsidRPr="004667B5">
              <w:rPr>
                <w:color w:val="000000"/>
                <w:sz w:val="22"/>
                <w:szCs w:val="22"/>
              </w:rPr>
              <w:t>n.a</w:t>
            </w:r>
            <w:proofErr w:type="spellEnd"/>
            <w:r w:rsidRPr="004667B5">
              <w:rPr>
                <w:color w:val="000000"/>
                <w:sz w:val="22"/>
                <w:szCs w:val="22"/>
              </w:rPr>
              <w:t>.</w:t>
            </w:r>
          </w:p>
          <w:p w14:paraId="59DF5AB3" w14:textId="77777777" w:rsidR="0044172B" w:rsidRPr="004667B5" w:rsidRDefault="0044172B" w:rsidP="0044172B">
            <w:pPr>
              <w:adjustRightInd w:val="0"/>
              <w:jc w:val="center"/>
              <w:rPr>
                <w:color w:val="000000"/>
                <w:sz w:val="22"/>
                <w:szCs w:val="22"/>
              </w:rPr>
            </w:pPr>
          </w:p>
          <w:p w14:paraId="68A77A5D" w14:textId="77777777" w:rsidR="0044172B" w:rsidRPr="004667B5" w:rsidRDefault="0044172B" w:rsidP="0044172B">
            <w:pPr>
              <w:adjustRightInd w:val="0"/>
              <w:jc w:val="center"/>
              <w:rPr>
                <w:color w:val="000000"/>
                <w:sz w:val="22"/>
                <w:szCs w:val="22"/>
              </w:rPr>
            </w:pPr>
          </w:p>
          <w:p w14:paraId="7C0E2CDB" w14:textId="77777777" w:rsidR="0044172B" w:rsidRPr="004667B5" w:rsidRDefault="0044172B" w:rsidP="0044172B">
            <w:pPr>
              <w:adjustRightInd w:val="0"/>
              <w:jc w:val="center"/>
              <w:rPr>
                <w:color w:val="000000"/>
                <w:sz w:val="22"/>
                <w:szCs w:val="22"/>
              </w:rPr>
            </w:pPr>
          </w:p>
          <w:p w14:paraId="46DBBD0D" w14:textId="77777777" w:rsidR="0044172B" w:rsidRPr="004667B5" w:rsidRDefault="0044172B" w:rsidP="0044172B">
            <w:pPr>
              <w:adjustRightInd w:val="0"/>
              <w:jc w:val="center"/>
              <w:rPr>
                <w:color w:val="000000"/>
                <w:sz w:val="22"/>
                <w:szCs w:val="22"/>
              </w:rPr>
            </w:pPr>
          </w:p>
          <w:p w14:paraId="76F08059" w14:textId="77777777" w:rsidR="0044172B" w:rsidRPr="004667B5" w:rsidRDefault="0044172B" w:rsidP="0044172B">
            <w:pPr>
              <w:adjustRightInd w:val="0"/>
              <w:jc w:val="center"/>
              <w:rPr>
                <w:color w:val="000000"/>
                <w:sz w:val="22"/>
                <w:szCs w:val="22"/>
              </w:rPr>
            </w:pPr>
          </w:p>
          <w:p w14:paraId="0378D45E" w14:textId="77777777" w:rsidR="0044172B" w:rsidRPr="004667B5" w:rsidRDefault="0044172B" w:rsidP="0044172B">
            <w:pPr>
              <w:adjustRightInd w:val="0"/>
              <w:jc w:val="center"/>
              <w:rPr>
                <w:color w:val="000000"/>
                <w:sz w:val="22"/>
                <w:szCs w:val="22"/>
              </w:rPr>
            </w:pPr>
          </w:p>
          <w:p w14:paraId="4D77BB57" w14:textId="77777777" w:rsidR="0044172B" w:rsidRPr="004667B5" w:rsidRDefault="0044172B" w:rsidP="0044172B">
            <w:pPr>
              <w:adjustRightInd w:val="0"/>
              <w:jc w:val="center"/>
              <w:rPr>
                <w:color w:val="000000"/>
                <w:sz w:val="22"/>
                <w:szCs w:val="22"/>
              </w:rPr>
            </w:pPr>
          </w:p>
          <w:p w14:paraId="4591484A" w14:textId="2C9C5D8E" w:rsidR="0044172B" w:rsidRPr="004667B5" w:rsidRDefault="0044172B" w:rsidP="0044172B">
            <w:pPr>
              <w:adjustRightInd w:val="0"/>
              <w:jc w:val="center"/>
              <w:rPr>
                <w:color w:val="000000"/>
                <w:sz w:val="22"/>
                <w:szCs w:val="22"/>
              </w:rPr>
            </w:pPr>
          </w:p>
        </w:tc>
        <w:tc>
          <w:tcPr>
            <w:tcW w:w="1077" w:type="dxa"/>
            <w:tcBorders>
              <w:top w:val="single" w:sz="4" w:space="0" w:color="auto"/>
              <w:left w:val="single" w:sz="4" w:space="0" w:color="auto"/>
              <w:right w:val="single" w:sz="4" w:space="0" w:color="auto"/>
            </w:tcBorders>
          </w:tcPr>
          <w:p w14:paraId="718F0CF5" w14:textId="77777777" w:rsidR="0044172B" w:rsidRPr="004667B5" w:rsidRDefault="0044172B" w:rsidP="0044172B">
            <w:pPr>
              <w:spacing w:before="75" w:after="75"/>
              <w:rPr>
                <w:sz w:val="22"/>
                <w:szCs w:val="22"/>
              </w:rPr>
            </w:pPr>
          </w:p>
        </w:tc>
        <w:tc>
          <w:tcPr>
            <w:tcW w:w="1332" w:type="dxa"/>
            <w:tcBorders>
              <w:top w:val="single" w:sz="4" w:space="0" w:color="auto"/>
              <w:left w:val="single" w:sz="4" w:space="0" w:color="auto"/>
              <w:right w:val="single" w:sz="12" w:space="0" w:color="auto"/>
            </w:tcBorders>
          </w:tcPr>
          <w:p w14:paraId="26188450" w14:textId="77777777" w:rsidR="005977C8" w:rsidRDefault="005977C8" w:rsidP="0044172B">
            <w:pPr>
              <w:spacing w:before="75" w:after="75"/>
              <w:rPr>
                <w:sz w:val="16"/>
                <w:szCs w:val="16"/>
              </w:rPr>
            </w:pPr>
          </w:p>
          <w:p w14:paraId="5FBA7C48" w14:textId="77777777" w:rsidR="005977C8" w:rsidRDefault="005977C8" w:rsidP="0044172B">
            <w:pPr>
              <w:spacing w:before="75" w:after="75"/>
              <w:rPr>
                <w:sz w:val="16"/>
                <w:szCs w:val="16"/>
              </w:rPr>
            </w:pPr>
          </w:p>
          <w:p w14:paraId="32C76C9A" w14:textId="77777777" w:rsidR="005977C8" w:rsidRDefault="005977C8" w:rsidP="0044172B">
            <w:pPr>
              <w:spacing w:before="75" w:after="75"/>
              <w:rPr>
                <w:sz w:val="16"/>
                <w:szCs w:val="16"/>
              </w:rPr>
            </w:pPr>
          </w:p>
          <w:p w14:paraId="2D08D6A2" w14:textId="77777777" w:rsidR="005977C8" w:rsidRDefault="005977C8" w:rsidP="0044172B">
            <w:pPr>
              <w:spacing w:before="75" w:after="75"/>
              <w:rPr>
                <w:sz w:val="16"/>
                <w:szCs w:val="16"/>
              </w:rPr>
            </w:pPr>
          </w:p>
          <w:p w14:paraId="17F0F730" w14:textId="7C9CC0DF" w:rsidR="005977C8" w:rsidRDefault="0044172B" w:rsidP="0044172B">
            <w:pPr>
              <w:spacing w:before="75" w:after="75"/>
              <w:rPr>
                <w:sz w:val="22"/>
                <w:szCs w:val="22"/>
              </w:rPr>
            </w:pPr>
            <w:r w:rsidRPr="00AA73AF">
              <w:rPr>
                <w:sz w:val="16"/>
                <w:szCs w:val="16"/>
              </w:rPr>
              <w:t>GP- N</w:t>
            </w:r>
          </w:p>
          <w:p w14:paraId="3FFB181A" w14:textId="77777777" w:rsidR="005977C8" w:rsidRPr="005977C8" w:rsidRDefault="005977C8" w:rsidP="005977C8">
            <w:pPr>
              <w:rPr>
                <w:sz w:val="22"/>
                <w:szCs w:val="22"/>
              </w:rPr>
            </w:pPr>
          </w:p>
          <w:p w14:paraId="6EAD5C7C" w14:textId="77777777" w:rsidR="005977C8" w:rsidRPr="005977C8" w:rsidRDefault="005977C8" w:rsidP="005977C8">
            <w:pPr>
              <w:rPr>
                <w:sz w:val="22"/>
                <w:szCs w:val="22"/>
              </w:rPr>
            </w:pPr>
          </w:p>
          <w:p w14:paraId="2C9FC708" w14:textId="77777777" w:rsidR="005977C8" w:rsidRPr="005977C8" w:rsidRDefault="005977C8" w:rsidP="005977C8">
            <w:pPr>
              <w:rPr>
                <w:sz w:val="22"/>
                <w:szCs w:val="22"/>
              </w:rPr>
            </w:pPr>
          </w:p>
          <w:p w14:paraId="7D952A1E" w14:textId="77777777" w:rsidR="005977C8" w:rsidRPr="005977C8" w:rsidRDefault="005977C8" w:rsidP="005977C8">
            <w:pPr>
              <w:rPr>
                <w:sz w:val="22"/>
                <w:szCs w:val="22"/>
              </w:rPr>
            </w:pPr>
          </w:p>
          <w:p w14:paraId="15D0DD60" w14:textId="77777777" w:rsidR="005977C8" w:rsidRPr="005977C8" w:rsidRDefault="005977C8" w:rsidP="005977C8">
            <w:pPr>
              <w:rPr>
                <w:sz w:val="22"/>
                <w:szCs w:val="22"/>
              </w:rPr>
            </w:pPr>
          </w:p>
          <w:p w14:paraId="31D4606D" w14:textId="77777777" w:rsidR="005977C8" w:rsidRPr="005977C8" w:rsidRDefault="005977C8" w:rsidP="005977C8">
            <w:pPr>
              <w:rPr>
                <w:sz w:val="22"/>
                <w:szCs w:val="22"/>
              </w:rPr>
            </w:pPr>
          </w:p>
          <w:p w14:paraId="53D572EB" w14:textId="77777777" w:rsidR="005977C8" w:rsidRPr="005977C8" w:rsidRDefault="005977C8" w:rsidP="005977C8">
            <w:pPr>
              <w:rPr>
                <w:sz w:val="22"/>
                <w:szCs w:val="22"/>
              </w:rPr>
            </w:pPr>
          </w:p>
          <w:p w14:paraId="174F9012" w14:textId="77777777" w:rsidR="005977C8" w:rsidRPr="005977C8" w:rsidRDefault="005977C8" w:rsidP="005977C8">
            <w:pPr>
              <w:rPr>
                <w:sz w:val="22"/>
                <w:szCs w:val="22"/>
              </w:rPr>
            </w:pPr>
          </w:p>
          <w:p w14:paraId="36E742B7" w14:textId="77777777" w:rsidR="005977C8" w:rsidRPr="005977C8" w:rsidRDefault="005977C8" w:rsidP="005977C8">
            <w:pPr>
              <w:rPr>
                <w:sz w:val="22"/>
                <w:szCs w:val="22"/>
              </w:rPr>
            </w:pPr>
          </w:p>
          <w:p w14:paraId="24A0333C" w14:textId="6CB1EED0" w:rsidR="005977C8" w:rsidRDefault="005977C8" w:rsidP="005977C8">
            <w:pPr>
              <w:rPr>
                <w:sz w:val="22"/>
                <w:szCs w:val="22"/>
              </w:rPr>
            </w:pPr>
          </w:p>
          <w:p w14:paraId="0123885E" w14:textId="0F570170" w:rsidR="0044172B" w:rsidRPr="005977C8" w:rsidRDefault="0044172B" w:rsidP="005977C8">
            <w:pPr>
              <w:jc w:val="center"/>
              <w:rPr>
                <w:sz w:val="22"/>
                <w:szCs w:val="22"/>
              </w:rPr>
            </w:pPr>
          </w:p>
        </w:tc>
        <w:tc>
          <w:tcPr>
            <w:tcW w:w="1418" w:type="dxa"/>
            <w:tcBorders>
              <w:top w:val="single" w:sz="4" w:space="0" w:color="auto"/>
              <w:left w:val="single" w:sz="4" w:space="0" w:color="auto"/>
              <w:right w:val="single" w:sz="12" w:space="0" w:color="auto"/>
            </w:tcBorders>
          </w:tcPr>
          <w:p w14:paraId="12479A5F" w14:textId="77777777" w:rsidR="0044172B" w:rsidRPr="004667B5" w:rsidRDefault="0044172B" w:rsidP="0044172B">
            <w:pPr>
              <w:spacing w:before="75" w:after="75"/>
              <w:rPr>
                <w:sz w:val="22"/>
                <w:szCs w:val="22"/>
              </w:rPr>
            </w:pPr>
          </w:p>
        </w:tc>
      </w:tr>
      <w:tr w:rsidR="0044172B" w:rsidRPr="0066733C" w14:paraId="2D6F7A89" w14:textId="77777777" w:rsidTr="00AC5AE2">
        <w:trPr>
          <w:trHeight w:val="1408"/>
        </w:trPr>
        <w:tc>
          <w:tcPr>
            <w:tcW w:w="788" w:type="dxa"/>
            <w:tcBorders>
              <w:top w:val="single" w:sz="4" w:space="0" w:color="auto"/>
              <w:left w:val="single" w:sz="12" w:space="0" w:color="auto"/>
              <w:right w:val="single" w:sz="4" w:space="0" w:color="auto"/>
            </w:tcBorders>
          </w:tcPr>
          <w:p w14:paraId="125C41B2" w14:textId="77777777" w:rsidR="0044172B" w:rsidRPr="004667B5" w:rsidRDefault="0044172B" w:rsidP="0044172B">
            <w:pPr>
              <w:jc w:val="center"/>
              <w:rPr>
                <w:sz w:val="22"/>
                <w:szCs w:val="22"/>
              </w:rPr>
            </w:pPr>
            <w:r w:rsidRPr="004667B5">
              <w:rPr>
                <w:sz w:val="22"/>
                <w:szCs w:val="22"/>
              </w:rPr>
              <w:lastRenderedPageBreak/>
              <w:t>Č: 1</w:t>
            </w:r>
          </w:p>
          <w:p w14:paraId="7850FC2A" w14:textId="77777777" w:rsidR="0044172B" w:rsidRPr="004667B5" w:rsidRDefault="0044172B" w:rsidP="0044172B">
            <w:pPr>
              <w:jc w:val="center"/>
              <w:rPr>
                <w:sz w:val="22"/>
                <w:szCs w:val="22"/>
              </w:rPr>
            </w:pPr>
            <w:r w:rsidRPr="004667B5">
              <w:rPr>
                <w:sz w:val="22"/>
                <w:szCs w:val="22"/>
              </w:rPr>
              <w:t>O:5</w:t>
            </w:r>
          </w:p>
          <w:p w14:paraId="55E6C16E" w14:textId="77777777" w:rsidR="0044172B" w:rsidRPr="004667B5" w:rsidRDefault="0044172B" w:rsidP="0044172B">
            <w:pPr>
              <w:jc w:val="center"/>
              <w:rPr>
                <w:sz w:val="22"/>
                <w:szCs w:val="22"/>
              </w:rPr>
            </w:pPr>
          </w:p>
          <w:p w14:paraId="109781A4" w14:textId="77777777" w:rsidR="0044172B" w:rsidRPr="004667B5" w:rsidRDefault="0044172B" w:rsidP="0044172B">
            <w:pPr>
              <w:jc w:val="center"/>
              <w:rPr>
                <w:sz w:val="22"/>
                <w:szCs w:val="22"/>
              </w:rPr>
            </w:pPr>
          </w:p>
          <w:p w14:paraId="1F551A8A" w14:textId="77777777" w:rsidR="0044172B" w:rsidRPr="004667B5" w:rsidRDefault="0044172B" w:rsidP="0044172B">
            <w:pPr>
              <w:jc w:val="center"/>
              <w:rPr>
                <w:sz w:val="22"/>
                <w:szCs w:val="22"/>
              </w:rPr>
            </w:pPr>
          </w:p>
          <w:p w14:paraId="1EE7EF2F" w14:textId="77777777" w:rsidR="0044172B" w:rsidRPr="004667B5" w:rsidRDefault="0044172B" w:rsidP="0044172B">
            <w:pPr>
              <w:jc w:val="center"/>
              <w:rPr>
                <w:sz w:val="22"/>
                <w:szCs w:val="22"/>
              </w:rPr>
            </w:pPr>
          </w:p>
          <w:p w14:paraId="42CFA9C0" w14:textId="77777777" w:rsidR="0044172B" w:rsidRPr="004667B5" w:rsidRDefault="0044172B" w:rsidP="0044172B">
            <w:pPr>
              <w:jc w:val="center"/>
              <w:rPr>
                <w:sz w:val="22"/>
                <w:szCs w:val="22"/>
              </w:rPr>
            </w:pPr>
          </w:p>
          <w:p w14:paraId="33B01620" w14:textId="77777777" w:rsidR="0044172B" w:rsidRPr="004667B5" w:rsidRDefault="0044172B" w:rsidP="0044172B">
            <w:pPr>
              <w:jc w:val="center"/>
              <w:rPr>
                <w:sz w:val="22"/>
                <w:szCs w:val="22"/>
              </w:rPr>
            </w:pPr>
          </w:p>
          <w:p w14:paraId="054D8845" w14:textId="77777777" w:rsidR="0044172B" w:rsidRPr="004667B5" w:rsidRDefault="0044172B" w:rsidP="0044172B">
            <w:pPr>
              <w:jc w:val="center"/>
              <w:rPr>
                <w:sz w:val="22"/>
                <w:szCs w:val="22"/>
              </w:rPr>
            </w:pPr>
          </w:p>
          <w:p w14:paraId="0A716CDA" w14:textId="77777777" w:rsidR="0044172B" w:rsidRPr="004667B5" w:rsidRDefault="0044172B" w:rsidP="0044172B">
            <w:pPr>
              <w:jc w:val="center"/>
              <w:rPr>
                <w:sz w:val="22"/>
                <w:szCs w:val="22"/>
              </w:rPr>
            </w:pPr>
          </w:p>
          <w:p w14:paraId="3C6999FF" w14:textId="77777777" w:rsidR="0044172B" w:rsidRPr="004667B5" w:rsidRDefault="0044172B" w:rsidP="0044172B">
            <w:pPr>
              <w:jc w:val="center"/>
              <w:rPr>
                <w:sz w:val="22"/>
                <w:szCs w:val="22"/>
              </w:rPr>
            </w:pPr>
          </w:p>
          <w:p w14:paraId="3A45AB52" w14:textId="77777777" w:rsidR="0044172B" w:rsidRPr="004667B5" w:rsidRDefault="0044172B" w:rsidP="0044172B">
            <w:pPr>
              <w:jc w:val="center"/>
              <w:rPr>
                <w:sz w:val="22"/>
                <w:szCs w:val="22"/>
              </w:rPr>
            </w:pPr>
          </w:p>
          <w:p w14:paraId="1DCA40E8" w14:textId="77777777" w:rsidR="0044172B" w:rsidRPr="004667B5" w:rsidRDefault="0044172B" w:rsidP="0044172B">
            <w:pPr>
              <w:jc w:val="center"/>
              <w:rPr>
                <w:sz w:val="22"/>
                <w:szCs w:val="22"/>
              </w:rPr>
            </w:pPr>
          </w:p>
          <w:p w14:paraId="7328CF22" w14:textId="77777777" w:rsidR="0044172B" w:rsidRPr="004667B5" w:rsidRDefault="0044172B" w:rsidP="0044172B">
            <w:pPr>
              <w:jc w:val="center"/>
              <w:rPr>
                <w:sz w:val="22"/>
                <w:szCs w:val="22"/>
              </w:rPr>
            </w:pPr>
          </w:p>
          <w:p w14:paraId="7F9F36CC" w14:textId="77777777" w:rsidR="0044172B" w:rsidRPr="004667B5" w:rsidRDefault="0044172B" w:rsidP="0044172B">
            <w:pPr>
              <w:jc w:val="center"/>
              <w:rPr>
                <w:sz w:val="22"/>
                <w:szCs w:val="22"/>
              </w:rPr>
            </w:pPr>
          </w:p>
          <w:p w14:paraId="1A061C3C" w14:textId="77777777" w:rsidR="0044172B" w:rsidRPr="004667B5" w:rsidRDefault="0044172B" w:rsidP="0044172B">
            <w:pPr>
              <w:jc w:val="center"/>
              <w:rPr>
                <w:sz w:val="22"/>
                <w:szCs w:val="22"/>
              </w:rPr>
            </w:pPr>
          </w:p>
          <w:p w14:paraId="7775E177" w14:textId="77777777" w:rsidR="0044172B" w:rsidRPr="004667B5" w:rsidRDefault="0044172B" w:rsidP="0044172B">
            <w:pPr>
              <w:jc w:val="center"/>
              <w:rPr>
                <w:sz w:val="22"/>
                <w:szCs w:val="22"/>
              </w:rPr>
            </w:pPr>
          </w:p>
          <w:p w14:paraId="005790DD" w14:textId="77777777" w:rsidR="0044172B" w:rsidRPr="004667B5" w:rsidRDefault="0044172B" w:rsidP="0044172B">
            <w:pPr>
              <w:jc w:val="center"/>
              <w:rPr>
                <w:sz w:val="22"/>
                <w:szCs w:val="22"/>
              </w:rPr>
            </w:pPr>
          </w:p>
          <w:p w14:paraId="3A5D20DD" w14:textId="77777777" w:rsidR="0044172B" w:rsidRPr="004667B5" w:rsidRDefault="0044172B" w:rsidP="0044172B">
            <w:pPr>
              <w:jc w:val="center"/>
              <w:rPr>
                <w:sz w:val="22"/>
                <w:szCs w:val="22"/>
              </w:rPr>
            </w:pPr>
          </w:p>
          <w:p w14:paraId="21C28911" w14:textId="77777777" w:rsidR="0044172B" w:rsidRPr="004667B5" w:rsidRDefault="0044172B" w:rsidP="0044172B">
            <w:pPr>
              <w:jc w:val="center"/>
              <w:rPr>
                <w:sz w:val="22"/>
                <w:szCs w:val="22"/>
              </w:rPr>
            </w:pPr>
          </w:p>
          <w:p w14:paraId="3F111DAE" w14:textId="77777777" w:rsidR="0044172B" w:rsidRPr="004667B5" w:rsidRDefault="0044172B" w:rsidP="0044172B">
            <w:pPr>
              <w:jc w:val="center"/>
              <w:rPr>
                <w:sz w:val="22"/>
                <w:szCs w:val="22"/>
              </w:rPr>
            </w:pPr>
          </w:p>
        </w:tc>
        <w:tc>
          <w:tcPr>
            <w:tcW w:w="4620" w:type="dxa"/>
            <w:tcBorders>
              <w:top w:val="single" w:sz="4" w:space="0" w:color="auto"/>
              <w:left w:val="single" w:sz="4" w:space="0" w:color="auto"/>
              <w:right w:val="single" w:sz="4" w:space="0" w:color="auto"/>
            </w:tcBorders>
          </w:tcPr>
          <w:p w14:paraId="0EAC6126" w14:textId="77777777" w:rsidR="0044172B" w:rsidRPr="002434C6" w:rsidRDefault="0044172B" w:rsidP="0044172B">
            <w:pPr>
              <w:jc w:val="both"/>
              <w:rPr>
                <w:sz w:val="22"/>
                <w:szCs w:val="22"/>
              </w:rPr>
            </w:pPr>
            <w:r w:rsidRPr="002434C6">
              <w:rPr>
                <w:sz w:val="22"/>
                <w:szCs w:val="22"/>
              </w:rPr>
              <w:lastRenderedPageBreak/>
              <w:t xml:space="preserve">V článku 69 ods. 2 prvom </w:t>
            </w:r>
            <w:proofErr w:type="spellStart"/>
            <w:r w:rsidRPr="002434C6">
              <w:rPr>
                <w:sz w:val="22"/>
                <w:szCs w:val="22"/>
              </w:rPr>
              <w:t>pododseku</w:t>
            </w:r>
            <w:proofErr w:type="spellEnd"/>
            <w:r w:rsidRPr="002434C6">
              <w:rPr>
                <w:sz w:val="22"/>
                <w:szCs w:val="22"/>
              </w:rPr>
              <w:t xml:space="preserve"> sa dopĺňajú tieto písmená:</w:t>
            </w:r>
          </w:p>
          <w:p w14:paraId="0617A67B" w14:textId="77777777" w:rsidR="0044172B" w:rsidRPr="002434C6" w:rsidRDefault="0044172B" w:rsidP="0044172B">
            <w:pPr>
              <w:jc w:val="both"/>
              <w:rPr>
                <w:sz w:val="22"/>
                <w:szCs w:val="22"/>
              </w:rPr>
            </w:pPr>
          </w:p>
          <w:p w14:paraId="545A6E96" w14:textId="77777777" w:rsidR="0044172B" w:rsidRPr="002434C6" w:rsidRDefault="0044172B" w:rsidP="0044172B">
            <w:pPr>
              <w:jc w:val="both"/>
              <w:rPr>
                <w:sz w:val="22"/>
                <w:szCs w:val="22"/>
              </w:rPr>
            </w:pPr>
            <w:r w:rsidRPr="002434C6">
              <w:rPr>
                <w:sz w:val="22"/>
                <w:szCs w:val="22"/>
              </w:rPr>
              <w:t>„v)</w:t>
            </w:r>
          </w:p>
          <w:p w14:paraId="2C514949" w14:textId="77777777" w:rsidR="0044172B" w:rsidRPr="002434C6" w:rsidRDefault="0044172B" w:rsidP="0044172B">
            <w:pPr>
              <w:jc w:val="both"/>
              <w:rPr>
                <w:sz w:val="22"/>
                <w:szCs w:val="22"/>
              </w:rPr>
            </w:pPr>
          </w:p>
          <w:p w14:paraId="4575325C" w14:textId="77777777" w:rsidR="0044172B" w:rsidRPr="002434C6" w:rsidRDefault="0044172B" w:rsidP="0044172B">
            <w:pPr>
              <w:jc w:val="both"/>
              <w:rPr>
                <w:sz w:val="22"/>
                <w:szCs w:val="22"/>
              </w:rPr>
            </w:pPr>
            <w:r w:rsidRPr="002434C6">
              <w:rPr>
                <w:sz w:val="22"/>
                <w:szCs w:val="22"/>
              </w:rPr>
              <w:t>prijatie všetkých potrebných opatrení na overenie toho, či investičné spoločnosti majú zavedené organizačné opatrenia s cieľom zabezpečiť, aby prieskum sponzorovaný emitentom, ktorý vypracúvajú alebo distribuujú, bol v súlade s kódexom správania EÚ pre prieskum sponzorovaný emitentom;</w:t>
            </w:r>
          </w:p>
          <w:p w14:paraId="3C19E025" w14:textId="77777777" w:rsidR="0044172B" w:rsidRPr="002434C6" w:rsidRDefault="0044172B" w:rsidP="0044172B">
            <w:pPr>
              <w:jc w:val="both"/>
              <w:rPr>
                <w:sz w:val="22"/>
                <w:szCs w:val="22"/>
              </w:rPr>
            </w:pPr>
          </w:p>
          <w:p w14:paraId="47B8B46C" w14:textId="77777777" w:rsidR="0044172B" w:rsidRPr="002434C6" w:rsidRDefault="0044172B" w:rsidP="0044172B">
            <w:pPr>
              <w:jc w:val="both"/>
              <w:rPr>
                <w:sz w:val="22"/>
                <w:szCs w:val="22"/>
              </w:rPr>
            </w:pPr>
            <w:r w:rsidRPr="002434C6">
              <w:rPr>
                <w:sz w:val="22"/>
                <w:szCs w:val="22"/>
              </w:rPr>
              <w:t>w)</w:t>
            </w:r>
          </w:p>
          <w:p w14:paraId="13EE69EE" w14:textId="77777777" w:rsidR="0044172B" w:rsidRPr="002434C6" w:rsidRDefault="0044172B" w:rsidP="0044172B">
            <w:pPr>
              <w:jc w:val="both"/>
              <w:rPr>
                <w:sz w:val="22"/>
                <w:szCs w:val="22"/>
              </w:rPr>
            </w:pPr>
          </w:p>
          <w:p w14:paraId="3C628902" w14:textId="77777777" w:rsidR="0044172B" w:rsidRPr="002434C6" w:rsidRDefault="0044172B" w:rsidP="0044172B">
            <w:pPr>
              <w:jc w:val="both"/>
              <w:rPr>
                <w:sz w:val="22"/>
                <w:szCs w:val="22"/>
              </w:rPr>
            </w:pPr>
            <w:r w:rsidRPr="002434C6">
              <w:rPr>
                <w:sz w:val="22"/>
                <w:szCs w:val="22"/>
              </w:rPr>
              <w:t>pozastavenie distribúcie každého prieskumu sponzorovaného emitentom, ktorý nie je vypracovaný v súlade s kódexom správania EÚ pre prieskum sponzorovaný emitentom, vykonávanej investičnými spoločnosťami;</w:t>
            </w:r>
          </w:p>
          <w:p w14:paraId="2B2ED863" w14:textId="77777777" w:rsidR="0044172B" w:rsidRPr="002434C6" w:rsidRDefault="0044172B" w:rsidP="0044172B">
            <w:pPr>
              <w:jc w:val="both"/>
              <w:rPr>
                <w:sz w:val="22"/>
                <w:szCs w:val="22"/>
              </w:rPr>
            </w:pPr>
          </w:p>
          <w:p w14:paraId="3F300C75" w14:textId="77777777" w:rsidR="0044172B" w:rsidRPr="002434C6" w:rsidRDefault="0044172B" w:rsidP="0044172B">
            <w:pPr>
              <w:jc w:val="both"/>
              <w:rPr>
                <w:sz w:val="22"/>
                <w:szCs w:val="22"/>
              </w:rPr>
            </w:pPr>
            <w:r w:rsidRPr="002434C6">
              <w:rPr>
                <w:sz w:val="22"/>
                <w:szCs w:val="22"/>
              </w:rPr>
              <w:t>x)</w:t>
            </w:r>
          </w:p>
          <w:p w14:paraId="315AAAB7" w14:textId="77777777" w:rsidR="0044172B" w:rsidRPr="002434C6" w:rsidRDefault="0044172B" w:rsidP="0044172B">
            <w:pPr>
              <w:jc w:val="both"/>
              <w:rPr>
                <w:sz w:val="22"/>
                <w:szCs w:val="22"/>
              </w:rPr>
            </w:pPr>
          </w:p>
          <w:p w14:paraId="7E53E985" w14:textId="77777777" w:rsidR="0044172B" w:rsidRPr="002434C6" w:rsidRDefault="0044172B" w:rsidP="0044172B">
            <w:pPr>
              <w:ind w:left="82" w:firstLine="141"/>
              <w:jc w:val="both"/>
              <w:rPr>
                <w:bCs/>
                <w:sz w:val="22"/>
                <w:szCs w:val="22"/>
              </w:rPr>
            </w:pPr>
            <w:r w:rsidRPr="002434C6">
              <w:rPr>
                <w:sz w:val="22"/>
                <w:szCs w:val="22"/>
              </w:rPr>
              <w:t>ak sa prieskum označený ako ,prieskum sponzorovaný emitentom‘ a distribuovaný investičnou spoločnosťou nevypracuje v súlade s kódexom správania EÚ pre prieskum sponzorovaný emitentom, vydávanie varovaní s cieľom informovať verejnosť o tom, že tento prieskum nie je vypracovaný v súlade s kódexom správania EÚ pre prieskum sponzorovaný emitentom.“</w:t>
            </w:r>
          </w:p>
        </w:tc>
        <w:tc>
          <w:tcPr>
            <w:tcW w:w="852" w:type="dxa"/>
            <w:tcBorders>
              <w:top w:val="single" w:sz="4" w:space="0" w:color="auto"/>
              <w:left w:val="single" w:sz="4" w:space="0" w:color="auto"/>
              <w:right w:val="single" w:sz="12" w:space="0" w:color="auto"/>
            </w:tcBorders>
          </w:tcPr>
          <w:p w14:paraId="7432989C" w14:textId="77777777" w:rsidR="0044172B" w:rsidRPr="004667B5" w:rsidRDefault="0044172B" w:rsidP="0044172B">
            <w:pPr>
              <w:adjustRightInd w:val="0"/>
              <w:jc w:val="center"/>
              <w:rPr>
                <w:color w:val="000000"/>
                <w:sz w:val="22"/>
                <w:szCs w:val="22"/>
              </w:rPr>
            </w:pPr>
          </w:p>
          <w:p w14:paraId="54159E45" w14:textId="77777777" w:rsidR="0044172B" w:rsidRPr="004667B5" w:rsidRDefault="0044172B" w:rsidP="0044172B">
            <w:pPr>
              <w:adjustRightInd w:val="0"/>
              <w:jc w:val="center"/>
              <w:rPr>
                <w:color w:val="000000"/>
                <w:sz w:val="22"/>
                <w:szCs w:val="22"/>
              </w:rPr>
            </w:pPr>
          </w:p>
          <w:p w14:paraId="5C6591CF" w14:textId="77777777" w:rsidR="0044172B" w:rsidRPr="004667B5" w:rsidRDefault="0044172B" w:rsidP="0044172B">
            <w:pPr>
              <w:adjustRightInd w:val="0"/>
              <w:jc w:val="center"/>
              <w:rPr>
                <w:color w:val="000000"/>
                <w:sz w:val="22"/>
                <w:szCs w:val="22"/>
              </w:rPr>
            </w:pPr>
          </w:p>
          <w:p w14:paraId="3F979CBF" w14:textId="77777777" w:rsidR="0044172B" w:rsidRPr="004667B5" w:rsidRDefault="0044172B" w:rsidP="0044172B">
            <w:pPr>
              <w:adjustRightInd w:val="0"/>
              <w:jc w:val="center"/>
              <w:rPr>
                <w:color w:val="000000"/>
                <w:sz w:val="22"/>
                <w:szCs w:val="22"/>
              </w:rPr>
            </w:pPr>
            <w:r w:rsidRPr="004667B5">
              <w:rPr>
                <w:color w:val="000000"/>
                <w:sz w:val="22"/>
                <w:szCs w:val="22"/>
              </w:rPr>
              <w:t>N</w:t>
            </w:r>
          </w:p>
          <w:p w14:paraId="36653077" w14:textId="77777777" w:rsidR="0044172B" w:rsidRPr="004667B5" w:rsidRDefault="0044172B" w:rsidP="0044172B">
            <w:pPr>
              <w:adjustRightInd w:val="0"/>
              <w:jc w:val="center"/>
              <w:rPr>
                <w:color w:val="000000"/>
                <w:sz w:val="22"/>
                <w:szCs w:val="22"/>
              </w:rPr>
            </w:pPr>
          </w:p>
          <w:p w14:paraId="63012057" w14:textId="77777777" w:rsidR="0044172B" w:rsidRPr="004667B5" w:rsidRDefault="0044172B" w:rsidP="0044172B">
            <w:pPr>
              <w:adjustRightInd w:val="0"/>
              <w:jc w:val="center"/>
              <w:rPr>
                <w:color w:val="000000"/>
                <w:sz w:val="22"/>
                <w:szCs w:val="22"/>
              </w:rPr>
            </w:pPr>
          </w:p>
          <w:p w14:paraId="3D42A503" w14:textId="77777777" w:rsidR="0044172B" w:rsidRPr="004667B5" w:rsidRDefault="0044172B" w:rsidP="0044172B">
            <w:pPr>
              <w:adjustRightInd w:val="0"/>
              <w:jc w:val="center"/>
              <w:rPr>
                <w:color w:val="000000"/>
                <w:sz w:val="22"/>
                <w:szCs w:val="22"/>
              </w:rPr>
            </w:pPr>
          </w:p>
          <w:p w14:paraId="40C14426" w14:textId="77777777" w:rsidR="0044172B" w:rsidRPr="004667B5" w:rsidRDefault="0044172B" w:rsidP="0044172B">
            <w:pPr>
              <w:adjustRightInd w:val="0"/>
              <w:jc w:val="center"/>
              <w:rPr>
                <w:color w:val="000000"/>
                <w:sz w:val="22"/>
                <w:szCs w:val="22"/>
              </w:rPr>
            </w:pPr>
          </w:p>
          <w:p w14:paraId="51603A66" w14:textId="77777777" w:rsidR="0044172B" w:rsidRPr="004667B5" w:rsidRDefault="0044172B" w:rsidP="0044172B">
            <w:pPr>
              <w:adjustRightInd w:val="0"/>
              <w:jc w:val="center"/>
              <w:rPr>
                <w:color w:val="000000"/>
                <w:sz w:val="22"/>
                <w:szCs w:val="22"/>
              </w:rPr>
            </w:pPr>
          </w:p>
          <w:p w14:paraId="73AD37AA" w14:textId="77777777" w:rsidR="0044172B" w:rsidRPr="004667B5" w:rsidRDefault="0044172B" w:rsidP="0044172B">
            <w:pPr>
              <w:adjustRightInd w:val="0"/>
              <w:jc w:val="center"/>
              <w:rPr>
                <w:color w:val="000000"/>
                <w:sz w:val="22"/>
                <w:szCs w:val="22"/>
              </w:rPr>
            </w:pPr>
          </w:p>
          <w:p w14:paraId="573D6214" w14:textId="77777777" w:rsidR="0044172B" w:rsidRPr="004667B5" w:rsidRDefault="0044172B" w:rsidP="0044172B">
            <w:pPr>
              <w:adjustRightInd w:val="0"/>
              <w:jc w:val="center"/>
              <w:rPr>
                <w:color w:val="000000"/>
                <w:sz w:val="22"/>
                <w:szCs w:val="22"/>
              </w:rPr>
            </w:pPr>
          </w:p>
          <w:p w14:paraId="68E873B4" w14:textId="77777777" w:rsidR="0044172B" w:rsidRPr="004667B5" w:rsidRDefault="0044172B" w:rsidP="0044172B">
            <w:pPr>
              <w:adjustRightInd w:val="0"/>
              <w:jc w:val="center"/>
              <w:rPr>
                <w:color w:val="000000"/>
                <w:sz w:val="22"/>
                <w:szCs w:val="22"/>
              </w:rPr>
            </w:pPr>
          </w:p>
          <w:p w14:paraId="38ABA372" w14:textId="77777777" w:rsidR="0044172B" w:rsidRPr="004667B5" w:rsidRDefault="0044172B" w:rsidP="0044172B">
            <w:pPr>
              <w:adjustRightInd w:val="0"/>
              <w:jc w:val="center"/>
              <w:rPr>
                <w:color w:val="000000"/>
                <w:sz w:val="22"/>
                <w:szCs w:val="22"/>
              </w:rPr>
            </w:pPr>
          </w:p>
          <w:p w14:paraId="2BAA2B33" w14:textId="77777777" w:rsidR="0044172B" w:rsidRPr="004667B5" w:rsidRDefault="0044172B" w:rsidP="0044172B">
            <w:pPr>
              <w:adjustRightInd w:val="0"/>
              <w:jc w:val="center"/>
              <w:rPr>
                <w:color w:val="000000"/>
                <w:sz w:val="22"/>
                <w:szCs w:val="22"/>
              </w:rPr>
            </w:pPr>
          </w:p>
          <w:p w14:paraId="3A4814C0" w14:textId="77777777" w:rsidR="0044172B" w:rsidRPr="004667B5" w:rsidRDefault="0044172B" w:rsidP="0044172B">
            <w:pPr>
              <w:adjustRightInd w:val="0"/>
              <w:jc w:val="center"/>
              <w:rPr>
                <w:color w:val="000000"/>
                <w:sz w:val="22"/>
                <w:szCs w:val="22"/>
              </w:rPr>
            </w:pPr>
          </w:p>
          <w:p w14:paraId="517C8754" w14:textId="77777777" w:rsidR="00655ECA" w:rsidRPr="004667B5" w:rsidRDefault="00655ECA" w:rsidP="00655ECA">
            <w:pPr>
              <w:adjustRightInd w:val="0"/>
              <w:jc w:val="center"/>
              <w:rPr>
                <w:color w:val="000000"/>
                <w:sz w:val="22"/>
                <w:szCs w:val="22"/>
              </w:rPr>
            </w:pPr>
            <w:r w:rsidRPr="00170F52">
              <w:rPr>
                <w:color w:val="000000"/>
                <w:sz w:val="22"/>
                <w:szCs w:val="22"/>
              </w:rPr>
              <w:t>N</w:t>
            </w:r>
          </w:p>
          <w:p w14:paraId="7A50DFB1" w14:textId="77777777" w:rsidR="0044172B" w:rsidRPr="004667B5" w:rsidRDefault="0044172B" w:rsidP="0044172B">
            <w:pPr>
              <w:adjustRightInd w:val="0"/>
              <w:jc w:val="center"/>
              <w:rPr>
                <w:color w:val="000000"/>
                <w:sz w:val="22"/>
                <w:szCs w:val="22"/>
              </w:rPr>
            </w:pPr>
          </w:p>
          <w:p w14:paraId="0BA27041" w14:textId="77777777" w:rsidR="0044172B" w:rsidRPr="004667B5" w:rsidRDefault="0044172B" w:rsidP="0044172B">
            <w:pPr>
              <w:adjustRightInd w:val="0"/>
              <w:jc w:val="center"/>
              <w:rPr>
                <w:color w:val="000000"/>
                <w:sz w:val="22"/>
                <w:szCs w:val="22"/>
              </w:rPr>
            </w:pPr>
          </w:p>
          <w:p w14:paraId="71B93744" w14:textId="77777777" w:rsidR="0044172B" w:rsidRPr="004667B5" w:rsidRDefault="0044172B" w:rsidP="0044172B">
            <w:pPr>
              <w:adjustRightInd w:val="0"/>
              <w:jc w:val="center"/>
              <w:rPr>
                <w:color w:val="000000"/>
                <w:sz w:val="22"/>
                <w:szCs w:val="22"/>
              </w:rPr>
            </w:pPr>
          </w:p>
          <w:p w14:paraId="698A1ABF" w14:textId="77777777" w:rsidR="0044172B" w:rsidRPr="004667B5" w:rsidRDefault="0044172B" w:rsidP="0044172B">
            <w:pPr>
              <w:adjustRightInd w:val="0"/>
              <w:jc w:val="center"/>
              <w:rPr>
                <w:color w:val="000000"/>
                <w:sz w:val="22"/>
                <w:szCs w:val="22"/>
              </w:rPr>
            </w:pPr>
          </w:p>
          <w:p w14:paraId="7230F2B7" w14:textId="77777777" w:rsidR="0044172B" w:rsidRPr="004667B5" w:rsidRDefault="0044172B" w:rsidP="0044172B">
            <w:pPr>
              <w:adjustRightInd w:val="0"/>
              <w:jc w:val="center"/>
              <w:rPr>
                <w:color w:val="000000"/>
                <w:sz w:val="22"/>
                <w:szCs w:val="22"/>
              </w:rPr>
            </w:pPr>
          </w:p>
          <w:p w14:paraId="5ADC54CF" w14:textId="77777777" w:rsidR="0044172B" w:rsidRPr="004667B5" w:rsidRDefault="0044172B" w:rsidP="0044172B">
            <w:pPr>
              <w:adjustRightInd w:val="0"/>
              <w:jc w:val="center"/>
              <w:rPr>
                <w:color w:val="000000"/>
                <w:sz w:val="22"/>
                <w:szCs w:val="22"/>
              </w:rPr>
            </w:pPr>
          </w:p>
          <w:p w14:paraId="51AE6CA1" w14:textId="77777777" w:rsidR="0044172B" w:rsidRPr="004667B5" w:rsidRDefault="0044172B" w:rsidP="0044172B">
            <w:pPr>
              <w:adjustRightInd w:val="0"/>
              <w:jc w:val="center"/>
              <w:rPr>
                <w:color w:val="000000"/>
                <w:sz w:val="22"/>
                <w:szCs w:val="22"/>
              </w:rPr>
            </w:pPr>
          </w:p>
          <w:p w14:paraId="2B8A37C1" w14:textId="77777777" w:rsidR="0044172B" w:rsidRPr="004667B5" w:rsidRDefault="0044172B" w:rsidP="0044172B">
            <w:pPr>
              <w:adjustRightInd w:val="0"/>
              <w:jc w:val="center"/>
              <w:rPr>
                <w:color w:val="000000"/>
                <w:sz w:val="22"/>
                <w:szCs w:val="22"/>
              </w:rPr>
            </w:pPr>
          </w:p>
          <w:p w14:paraId="7089A3BA" w14:textId="77777777" w:rsidR="0044172B" w:rsidRPr="004667B5" w:rsidRDefault="0044172B" w:rsidP="0044172B">
            <w:pPr>
              <w:adjustRightInd w:val="0"/>
              <w:jc w:val="center"/>
              <w:rPr>
                <w:color w:val="000000"/>
                <w:sz w:val="22"/>
                <w:szCs w:val="22"/>
              </w:rPr>
            </w:pPr>
          </w:p>
          <w:p w14:paraId="6B5B14BF" w14:textId="77777777" w:rsidR="0044172B" w:rsidRPr="004667B5" w:rsidRDefault="0044172B" w:rsidP="0044172B">
            <w:pPr>
              <w:adjustRightInd w:val="0"/>
              <w:jc w:val="center"/>
              <w:rPr>
                <w:color w:val="000000"/>
                <w:sz w:val="22"/>
                <w:szCs w:val="22"/>
              </w:rPr>
            </w:pPr>
          </w:p>
          <w:p w14:paraId="1A76715D" w14:textId="77777777" w:rsidR="0044172B" w:rsidRPr="004667B5" w:rsidRDefault="0044172B" w:rsidP="0044172B">
            <w:pPr>
              <w:adjustRightInd w:val="0"/>
              <w:jc w:val="center"/>
              <w:rPr>
                <w:color w:val="000000"/>
                <w:sz w:val="22"/>
                <w:szCs w:val="22"/>
              </w:rPr>
            </w:pPr>
          </w:p>
          <w:p w14:paraId="4CE7C7DD" w14:textId="77777777" w:rsidR="0044172B" w:rsidRPr="004667B5" w:rsidRDefault="0044172B" w:rsidP="0044172B">
            <w:pPr>
              <w:adjustRightInd w:val="0"/>
              <w:jc w:val="center"/>
              <w:rPr>
                <w:color w:val="000000"/>
                <w:sz w:val="22"/>
                <w:szCs w:val="22"/>
              </w:rPr>
            </w:pPr>
          </w:p>
        </w:tc>
        <w:tc>
          <w:tcPr>
            <w:tcW w:w="993" w:type="dxa"/>
            <w:tcBorders>
              <w:top w:val="single" w:sz="4" w:space="0" w:color="auto"/>
              <w:left w:val="nil"/>
              <w:right w:val="single" w:sz="4" w:space="0" w:color="auto"/>
            </w:tcBorders>
          </w:tcPr>
          <w:p w14:paraId="72EB4345" w14:textId="77777777" w:rsidR="0044172B" w:rsidRPr="004667B5" w:rsidRDefault="0044172B" w:rsidP="0044172B">
            <w:pPr>
              <w:rPr>
                <w:b/>
                <w:bCs/>
                <w:sz w:val="22"/>
                <w:szCs w:val="22"/>
                <w:highlight w:val="yellow"/>
              </w:rPr>
            </w:pPr>
          </w:p>
          <w:p w14:paraId="4680B40A" w14:textId="77777777" w:rsidR="0044172B" w:rsidRPr="00170F52" w:rsidRDefault="0044172B" w:rsidP="0044172B">
            <w:pPr>
              <w:rPr>
                <w:b/>
                <w:bCs/>
                <w:sz w:val="22"/>
                <w:szCs w:val="22"/>
              </w:rPr>
            </w:pPr>
          </w:p>
          <w:p w14:paraId="5287B4C8" w14:textId="77777777" w:rsidR="0044172B" w:rsidRPr="00170F52" w:rsidRDefault="0044172B" w:rsidP="0044172B">
            <w:pPr>
              <w:rPr>
                <w:b/>
                <w:bCs/>
                <w:sz w:val="22"/>
                <w:szCs w:val="22"/>
              </w:rPr>
            </w:pPr>
          </w:p>
          <w:p w14:paraId="1BA9AA90" w14:textId="5F4169B0" w:rsidR="0044172B" w:rsidRPr="00170F52" w:rsidRDefault="0044172B" w:rsidP="0044172B">
            <w:pPr>
              <w:rPr>
                <w:b/>
                <w:bCs/>
                <w:sz w:val="22"/>
                <w:szCs w:val="22"/>
              </w:rPr>
            </w:pPr>
            <w:r w:rsidRPr="00170F52">
              <w:rPr>
                <w:b/>
                <w:bCs/>
                <w:sz w:val="22"/>
                <w:szCs w:val="22"/>
              </w:rPr>
              <w:t>Návrh</w:t>
            </w:r>
          </w:p>
          <w:p w14:paraId="6B807AA6" w14:textId="206AF78B" w:rsidR="00655ECA" w:rsidRPr="00170F52" w:rsidRDefault="00655ECA" w:rsidP="0044172B">
            <w:pPr>
              <w:rPr>
                <w:b/>
                <w:bCs/>
                <w:sz w:val="22"/>
                <w:szCs w:val="22"/>
              </w:rPr>
            </w:pPr>
            <w:r w:rsidRPr="00170F52">
              <w:rPr>
                <w:b/>
                <w:bCs/>
                <w:sz w:val="22"/>
                <w:szCs w:val="22"/>
              </w:rPr>
              <w:t>zákona</w:t>
            </w:r>
          </w:p>
          <w:p w14:paraId="57011F71" w14:textId="233425CA" w:rsidR="0044172B" w:rsidRPr="00170F52" w:rsidRDefault="0044172B" w:rsidP="0044172B">
            <w:pPr>
              <w:rPr>
                <w:b/>
                <w:bCs/>
                <w:sz w:val="22"/>
                <w:szCs w:val="22"/>
              </w:rPr>
            </w:pPr>
            <w:r w:rsidRPr="00170F52">
              <w:rPr>
                <w:b/>
                <w:bCs/>
                <w:sz w:val="22"/>
                <w:szCs w:val="22"/>
              </w:rPr>
              <w:t xml:space="preserve">Čl. I. </w:t>
            </w:r>
          </w:p>
          <w:p w14:paraId="612016AE" w14:textId="1AACC26C" w:rsidR="0044172B" w:rsidRPr="00170F52" w:rsidRDefault="0044172B" w:rsidP="0044172B">
            <w:pPr>
              <w:rPr>
                <w:b/>
                <w:bCs/>
                <w:sz w:val="22"/>
                <w:szCs w:val="22"/>
              </w:rPr>
            </w:pPr>
            <w:r w:rsidRPr="00170F52">
              <w:rPr>
                <w:b/>
                <w:bCs/>
                <w:sz w:val="22"/>
                <w:szCs w:val="22"/>
              </w:rPr>
              <w:t xml:space="preserve">Bod </w:t>
            </w:r>
            <w:r w:rsidR="000C104F">
              <w:rPr>
                <w:b/>
                <w:bCs/>
                <w:sz w:val="22"/>
                <w:szCs w:val="22"/>
              </w:rPr>
              <w:t>3</w:t>
            </w:r>
            <w:r w:rsidR="00B717E3">
              <w:rPr>
                <w:b/>
                <w:bCs/>
                <w:sz w:val="22"/>
                <w:szCs w:val="22"/>
              </w:rPr>
              <w:t>5</w:t>
            </w:r>
          </w:p>
          <w:p w14:paraId="2712E8E1" w14:textId="77777777" w:rsidR="0044172B" w:rsidRPr="00170F52" w:rsidRDefault="0044172B" w:rsidP="0044172B">
            <w:pPr>
              <w:rPr>
                <w:b/>
                <w:bCs/>
                <w:sz w:val="22"/>
                <w:szCs w:val="22"/>
              </w:rPr>
            </w:pPr>
          </w:p>
          <w:p w14:paraId="1B7CC726" w14:textId="77777777" w:rsidR="0044172B" w:rsidRPr="00170F52" w:rsidRDefault="0044172B" w:rsidP="0044172B">
            <w:pPr>
              <w:rPr>
                <w:b/>
                <w:bCs/>
                <w:sz w:val="22"/>
                <w:szCs w:val="22"/>
              </w:rPr>
            </w:pPr>
          </w:p>
          <w:p w14:paraId="1CF0B441" w14:textId="77777777" w:rsidR="0044172B" w:rsidRPr="00170F52" w:rsidRDefault="0044172B" w:rsidP="0044172B">
            <w:pPr>
              <w:rPr>
                <w:b/>
                <w:bCs/>
                <w:sz w:val="22"/>
                <w:szCs w:val="22"/>
              </w:rPr>
            </w:pPr>
          </w:p>
          <w:p w14:paraId="593FE4F9" w14:textId="77777777" w:rsidR="0044172B" w:rsidRPr="00170F52" w:rsidRDefault="0044172B" w:rsidP="0044172B">
            <w:pPr>
              <w:rPr>
                <w:b/>
                <w:bCs/>
                <w:sz w:val="22"/>
                <w:szCs w:val="22"/>
              </w:rPr>
            </w:pPr>
          </w:p>
          <w:p w14:paraId="58DDA2F7" w14:textId="77777777" w:rsidR="000C104F" w:rsidRPr="00170F52" w:rsidRDefault="000C104F" w:rsidP="0044172B">
            <w:pPr>
              <w:rPr>
                <w:bCs/>
                <w:sz w:val="22"/>
                <w:szCs w:val="22"/>
              </w:rPr>
            </w:pPr>
          </w:p>
          <w:p w14:paraId="1F1C3220" w14:textId="77777777" w:rsidR="00655ECA" w:rsidRPr="00170F52" w:rsidRDefault="00655ECA" w:rsidP="00655ECA">
            <w:pPr>
              <w:rPr>
                <w:b/>
                <w:bCs/>
                <w:sz w:val="22"/>
                <w:szCs w:val="22"/>
              </w:rPr>
            </w:pPr>
            <w:r w:rsidRPr="00170F52">
              <w:rPr>
                <w:b/>
                <w:bCs/>
                <w:sz w:val="22"/>
                <w:szCs w:val="22"/>
              </w:rPr>
              <w:t>Návrh</w:t>
            </w:r>
          </w:p>
          <w:p w14:paraId="17BBAEA4" w14:textId="77777777" w:rsidR="00655ECA" w:rsidRPr="00170F52" w:rsidRDefault="00655ECA" w:rsidP="00655ECA">
            <w:pPr>
              <w:rPr>
                <w:b/>
                <w:bCs/>
                <w:sz w:val="22"/>
                <w:szCs w:val="22"/>
              </w:rPr>
            </w:pPr>
            <w:r w:rsidRPr="00170F52">
              <w:rPr>
                <w:b/>
                <w:bCs/>
                <w:sz w:val="22"/>
                <w:szCs w:val="22"/>
              </w:rPr>
              <w:t>zákona</w:t>
            </w:r>
          </w:p>
          <w:p w14:paraId="16277693" w14:textId="317CD866" w:rsidR="00655ECA" w:rsidRPr="00170F52" w:rsidRDefault="00655ECA" w:rsidP="00655ECA">
            <w:pPr>
              <w:rPr>
                <w:b/>
                <w:bCs/>
                <w:sz w:val="22"/>
                <w:szCs w:val="22"/>
              </w:rPr>
            </w:pPr>
            <w:r w:rsidRPr="00170F52">
              <w:rPr>
                <w:b/>
                <w:bCs/>
                <w:sz w:val="22"/>
                <w:szCs w:val="22"/>
              </w:rPr>
              <w:lastRenderedPageBreak/>
              <w:t xml:space="preserve">Čl. I. </w:t>
            </w:r>
          </w:p>
          <w:p w14:paraId="02FCAEF3" w14:textId="7A8912D8" w:rsidR="00655ECA" w:rsidRPr="00170F52" w:rsidRDefault="00655ECA" w:rsidP="00655ECA">
            <w:pPr>
              <w:rPr>
                <w:b/>
                <w:bCs/>
                <w:sz w:val="22"/>
                <w:szCs w:val="22"/>
              </w:rPr>
            </w:pPr>
            <w:r w:rsidRPr="00170F52">
              <w:rPr>
                <w:b/>
                <w:bCs/>
                <w:sz w:val="22"/>
                <w:szCs w:val="22"/>
              </w:rPr>
              <w:t xml:space="preserve">Bod </w:t>
            </w:r>
            <w:r w:rsidR="000C104F">
              <w:rPr>
                <w:b/>
                <w:bCs/>
                <w:sz w:val="22"/>
                <w:szCs w:val="22"/>
              </w:rPr>
              <w:t>3</w:t>
            </w:r>
            <w:r w:rsidR="00B717E3">
              <w:rPr>
                <w:b/>
                <w:bCs/>
                <w:sz w:val="22"/>
                <w:szCs w:val="22"/>
              </w:rPr>
              <w:t>5</w:t>
            </w:r>
          </w:p>
          <w:p w14:paraId="7FBFF8B4" w14:textId="77777777" w:rsidR="0044172B" w:rsidRPr="00170F52" w:rsidRDefault="0044172B" w:rsidP="0044172B">
            <w:pPr>
              <w:rPr>
                <w:bCs/>
                <w:sz w:val="22"/>
                <w:szCs w:val="22"/>
              </w:rPr>
            </w:pPr>
          </w:p>
          <w:p w14:paraId="6FC78901" w14:textId="77777777" w:rsidR="000C104F" w:rsidRPr="00170F52" w:rsidRDefault="000C104F" w:rsidP="0044172B">
            <w:pPr>
              <w:rPr>
                <w:bCs/>
                <w:sz w:val="22"/>
                <w:szCs w:val="22"/>
              </w:rPr>
            </w:pPr>
          </w:p>
          <w:p w14:paraId="74C4A4BE" w14:textId="77777777" w:rsidR="0044172B" w:rsidRPr="00170F52" w:rsidRDefault="0044172B" w:rsidP="0044172B">
            <w:pPr>
              <w:rPr>
                <w:bCs/>
                <w:sz w:val="22"/>
                <w:szCs w:val="22"/>
              </w:rPr>
            </w:pPr>
          </w:p>
          <w:p w14:paraId="0EF5861E" w14:textId="77777777" w:rsidR="00655ECA" w:rsidRPr="00170F52" w:rsidRDefault="00655ECA" w:rsidP="00655ECA">
            <w:pPr>
              <w:rPr>
                <w:b/>
                <w:bCs/>
                <w:sz w:val="22"/>
                <w:szCs w:val="22"/>
              </w:rPr>
            </w:pPr>
            <w:r w:rsidRPr="00170F52">
              <w:rPr>
                <w:b/>
                <w:bCs/>
                <w:sz w:val="22"/>
                <w:szCs w:val="22"/>
              </w:rPr>
              <w:t>Návrh</w:t>
            </w:r>
          </w:p>
          <w:p w14:paraId="7C26DF79" w14:textId="77777777" w:rsidR="00655ECA" w:rsidRPr="00170F52" w:rsidRDefault="00655ECA" w:rsidP="00655ECA">
            <w:pPr>
              <w:rPr>
                <w:b/>
                <w:bCs/>
                <w:sz w:val="22"/>
                <w:szCs w:val="22"/>
              </w:rPr>
            </w:pPr>
            <w:r w:rsidRPr="00170F52">
              <w:rPr>
                <w:b/>
                <w:bCs/>
                <w:sz w:val="22"/>
                <w:szCs w:val="22"/>
              </w:rPr>
              <w:t>zákona</w:t>
            </w:r>
          </w:p>
          <w:p w14:paraId="7A581618" w14:textId="12285CCD" w:rsidR="00655ECA" w:rsidRPr="00170F52" w:rsidRDefault="00655ECA" w:rsidP="00655ECA">
            <w:pPr>
              <w:rPr>
                <w:b/>
                <w:bCs/>
                <w:sz w:val="22"/>
                <w:szCs w:val="22"/>
              </w:rPr>
            </w:pPr>
            <w:r w:rsidRPr="00170F52">
              <w:rPr>
                <w:b/>
                <w:bCs/>
                <w:sz w:val="22"/>
                <w:szCs w:val="22"/>
              </w:rPr>
              <w:t xml:space="preserve">Čl. I. </w:t>
            </w:r>
          </w:p>
          <w:p w14:paraId="2054A1B7" w14:textId="0C0625AB" w:rsidR="00655ECA" w:rsidRPr="00170F52" w:rsidRDefault="00655ECA" w:rsidP="00655ECA">
            <w:pPr>
              <w:rPr>
                <w:b/>
                <w:bCs/>
                <w:sz w:val="22"/>
                <w:szCs w:val="22"/>
              </w:rPr>
            </w:pPr>
            <w:r w:rsidRPr="00170F52">
              <w:rPr>
                <w:b/>
                <w:bCs/>
                <w:sz w:val="22"/>
                <w:szCs w:val="22"/>
              </w:rPr>
              <w:t xml:space="preserve">Bod </w:t>
            </w:r>
            <w:r w:rsidR="000C104F">
              <w:rPr>
                <w:b/>
                <w:bCs/>
                <w:sz w:val="22"/>
                <w:szCs w:val="22"/>
              </w:rPr>
              <w:t>3</w:t>
            </w:r>
            <w:r w:rsidR="00B717E3">
              <w:rPr>
                <w:b/>
                <w:bCs/>
                <w:sz w:val="22"/>
                <w:szCs w:val="22"/>
              </w:rPr>
              <w:t>5</w:t>
            </w:r>
          </w:p>
          <w:p w14:paraId="36F1031D" w14:textId="77777777" w:rsidR="0044172B" w:rsidRPr="00170F52" w:rsidRDefault="0044172B" w:rsidP="0044172B">
            <w:pPr>
              <w:rPr>
                <w:bCs/>
                <w:sz w:val="22"/>
                <w:szCs w:val="22"/>
              </w:rPr>
            </w:pPr>
          </w:p>
          <w:p w14:paraId="57114447" w14:textId="77777777" w:rsidR="0044172B" w:rsidRPr="00170F52" w:rsidRDefault="0044172B" w:rsidP="0044172B">
            <w:pPr>
              <w:rPr>
                <w:bCs/>
                <w:sz w:val="22"/>
                <w:szCs w:val="22"/>
              </w:rPr>
            </w:pPr>
          </w:p>
          <w:p w14:paraId="4C754257" w14:textId="77777777" w:rsidR="0044172B" w:rsidRPr="004667B5" w:rsidRDefault="0044172B" w:rsidP="0044172B">
            <w:pPr>
              <w:rPr>
                <w:bCs/>
                <w:sz w:val="22"/>
                <w:szCs w:val="22"/>
                <w:highlight w:val="yellow"/>
              </w:rPr>
            </w:pPr>
          </w:p>
          <w:p w14:paraId="497EE8AF" w14:textId="77777777" w:rsidR="0044172B" w:rsidRPr="004667B5" w:rsidRDefault="0044172B" w:rsidP="0044172B">
            <w:pPr>
              <w:rPr>
                <w:bCs/>
                <w:sz w:val="22"/>
                <w:szCs w:val="22"/>
                <w:highlight w:val="yellow"/>
              </w:rPr>
            </w:pPr>
          </w:p>
        </w:tc>
        <w:tc>
          <w:tcPr>
            <w:tcW w:w="992" w:type="dxa"/>
            <w:tcBorders>
              <w:top w:val="single" w:sz="4" w:space="0" w:color="auto"/>
              <w:left w:val="single" w:sz="4" w:space="0" w:color="auto"/>
              <w:right w:val="single" w:sz="4" w:space="0" w:color="auto"/>
            </w:tcBorders>
          </w:tcPr>
          <w:p w14:paraId="24B15CB0" w14:textId="77777777" w:rsidR="0044172B" w:rsidRPr="004667B5" w:rsidRDefault="0044172B" w:rsidP="0044172B">
            <w:pPr>
              <w:jc w:val="center"/>
              <w:rPr>
                <w:b/>
                <w:sz w:val="22"/>
                <w:szCs w:val="22"/>
                <w:highlight w:val="yellow"/>
              </w:rPr>
            </w:pPr>
          </w:p>
          <w:p w14:paraId="433DA0FB" w14:textId="77777777" w:rsidR="0044172B" w:rsidRPr="004667B5" w:rsidRDefault="0044172B" w:rsidP="0044172B">
            <w:pPr>
              <w:jc w:val="center"/>
              <w:rPr>
                <w:b/>
                <w:sz w:val="22"/>
                <w:szCs w:val="22"/>
                <w:highlight w:val="yellow"/>
              </w:rPr>
            </w:pPr>
          </w:p>
          <w:p w14:paraId="2E559D3E" w14:textId="77777777" w:rsidR="0044172B" w:rsidRPr="00170F52" w:rsidRDefault="0044172B" w:rsidP="0044172B">
            <w:pPr>
              <w:jc w:val="center"/>
              <w:rPr>
                <w:b/>
                <w:sz w:val="22"/>
                <w:szCs w:val="22"/>
              </w:rPr>
            </w:pPr>
          </w:p>
          <w:p w14:paraId="257E281F" w14:textId="71876FA5" w:rsidR="0044172B" w:rsidRPr="00170F52" w:rsidRDefault="0044172B" w:rsidP="0044172B">
            <w:pPr>
              <w:jc w:val="center"/>
              <w:rPr>
                <w:b/>
                <w:sz w:val="22"/>
                <w:szCs w:val="22"/>
              </w:rPr>
            </w:pPr>
            <w:r w:rsidRPr="00170F52">
              <w:rPr>
                <w:b/>
                <w:sz w:val="22"/>
                <w:szCs w:val="22"/>
              </w:rPr>
              <w:t xml:space="preserve">§  </w:t>
            </w:r>
            <w:r w:rsidR="009F0CE2">
              <w:rPr>
                <w:b/>
                <w:sz w:val="22"/>
                <w:szCs w:val="22"/>
              </w:rPr>
              <w:t>135</w:t>
            </w:r>
          </w:p>
          <w:p w14:paraId="73D5E382" w14:textId="32B7E463" w:rsidR="0044172B" w:rsidRPr="00170F52" w:rsidRDefault="0044172B" w:rsidP="0044172B">
            <w:pPr>
              <w:jc w:val="center"/>
              <w:rPr>
                <w:b/>
                <w:sz w:val="22"/>
                <w:szCs w:val="22"/>
              </w:rPr>
            </w:pPr>
            <w:r w:rsidRPr="00170F52">
              <w:rPr>
                <w:b/>
                <w:sz w:val="22"/>
                <w:szCs w:val="22"/>
              </w:rPr>
              <w:t xml:space="preserve">O: </w:t>
            </w:r>
            <w:r w:rsidR="009F0CE2">
              <w:rPr>
                <w:b/>
                <w:sz w:val="22"/>
                <w:szCs w:val="22"/>
              </w:rPr>
              <w:t>20</w:t>
            </w:r>
            <w:r w:rsidRPr="00170F52">
              <w:rPr>
                <w:b/>
                <w:sz w:val="22"/>
                <w:szCs w:val="22"/>
              </w:rPr>
              <w:t xml:space="preserve"> </w:t>
            </w:r>
          </w:p>
          <w:p w14:paraId="06AF9C7C" w14:textId="0B0BDF39" w:rsidR="00655ECA" w:rsidRPr="00170F52" w:rsidRDefault="00655ECA" w:rsidP="0044172B">
            <w:pPr>
              <w:jc w:val="center"/>
              <w:rPr>
                <w:b/>
                <w:sz w:val="22"/>
                <w:szCs w:val="22"/>
              </w:rPr>
            </w:pPr>
            <w:r w:rsidRPr="00170F52">
              <w:rPr>
                <w:b/>
                <w:sz w:val="22"/>
                <w:szCs w:val="22"/>
              </w:rPr>
              <w:t xml:space="preserve">P: </w:t>
            </w:r>
            <w:r w:rsidR="007D02E3">
              <w:rPr>
                <w:b/>
                <w:sz w:val="22"/>
                <w:szCs w:val="22"/>
              </w:rPr>
              <w:t>a</w:t>
            </w:r>
            <w:r w:rsidRPr="00170F52">
              <w:rPr>
                <w:b/>
                <w:sz w:val="22"/>
                <w:szCs w:val="22"/>
              </w:rPr>
              <w:t>)</w:t>
            </w:r>
          </w:p>
          <w:p w14:paraId="6F85DF8B" w14:textId="77777777" w:rsidR="0044172B" w:rsidRPr="00170F52" w:rsidRDefault="0044172B" w:rsidP="0044172B">
            <w:pPr>
              <w:jc w:val="center"/>
              <w:rPr>
                <w:b/>
                <w:sz w:val="22"/>
                <w:szCs w:val="22"/>
              </w:rPr>
            </w:pPr>
          </w:p>
          <w:p w14:paraId="7DDDD84B" w14:textId="77777777" w:rsidR="0044172B" w:rsidRPr="00170F52" w:rsidRDefault="0044172B" w:rsidP="0044172B">
            <w:pPr>
              <w:jc w:val="center"/>
              <w:rPr>
                <w:b/>
                <w:sz w:val="22"/>
                <w:szCs w:val="22"/>
              </w:rPr>
            </w:pPr>
          </w:p>
          <w:p w14:paraId="42BFBEBD" w14:textId="77777777" w:rsidR="0044172B" w:rsidRPr="00170F52" w:rsidRDefault="0044172B" w:rsidP="0044172B">
            <w:pPr>
              <w:jc w:val="center"/>
              <w:rPr>
                <w:b/>
                <w:sz w:val="22"/>
                <w:szCs w:val="22"/>
              </w:rPr>
            </w:pPr>
          </w:p>
          <w:p w14:paraId="0B72514F" w14:textId="77777777" w:rsidR="000C104F" w:rsidRDefault="000C104F" w:rsidP="0044172B">
            <w:pPr>
              <w:jc w:val="center"/>
              <w:rPr>
                <w:b/>
                <w:sz w:val="22"/>
                <w:szCs w:val="22"/>
              </w:rPr>
            </w:pPr>
          </w:p>
          <w:p w14:paraId="6BF68943" w14:textId="77777777" w:rsidR="000C104F" w:rsidRPr="00170F52" w:rsidRDefault="000C104F" w:rsidP="0044172B">
            <w:pPr>
              <w:jc w:val="center"/>
              <w:rPr>
                <w:b/>
                <w:sz w:val="22"/>
                <w:szCs w:val="22"/>
              </w:rPr>
            </w:pPr>
          </w:p>
          <w:p w14:paraId="29ED588B" w14:textId="77777777" w:rsidR="0044172B" w:rsidRPr="00170F52" w:rsidRDefault="0044172B" w:rsidP="0044172B">
            <w:pPr>
              <w:jc w:val="center"/>
              <w:rPr>
                <w:b/>
                <w:sz w:val="22"/>
                <w:szCs w:val="22"/>
              </w:rPr>
            </w:pPr>
          </w:p>
          <w:p w14:paraId="6DEF07B2" w14:textId="3F7DD7B5" w:rsidR="00655ECA" w:rsidRPr="00170F52" w:rsidRDefault="00655ECA" w:rsidP="00655ECA">
            <w:pPr>
              <w:jc w:val="center"/>
              <w:rPr>
                <w:b/>
                <w:sz w:val="22"/>
                <w:szCs w:val="22"/>
              </w:rPr>
            </w:pPr>
            <w:r w:rsidRPr="00170F52">
              <w:rPr>
                <w:b/>
                <w:sz w:val="22"/>
                <w:szCs w:val="22"/>
              </w:rPr>
              <w:t xml:space="preserve">§  </w:t>
            </w:r>
            <w:r w:rsidR="009F0CE2">
              <w:rPr>
                <w:b/>
                <w:sz w:val="22"/>
                <w:szCs w:val="22"/>
              </w:rPr>
              <w:t>135</w:t>
            </w:r>
          </w:p>
          <w:p w14:paraId="06072CEE" w14:textId="1E710D54" w:rsidR="00655ECA" w:rsidRPr="00170F52" w:rsidRDefault="00655ECA" w:rsidP="00655ECA">
            <w:pPr>
              <w:jc w:val="center"/>
              <w:rPr>
                <w:b/>
                <w:sz w:val="22"/>
                <w:szCs w:val="22"/>
              </w:rPr>
            </w:pPr>
            <w:r w:rsidRPr="00170F52">
              <w:rPr>
                <w:b/>
                <w:sz w:val="22"/>
                <w:szCs w:val="22"/>
              </w:rPr>
              <w:t xml:space="preserve">O: </w:t>
            </w:r>
            <w:r w:rsidR="009F0CE2">
              <w:rPr>
                <w:b/>
                <w:sz w:val="22"/>
                <w:szCs w:val="22"/>
              </w:rPr>
              <w:t>20</w:t>
            </w:r>
            <w:r w:rsidRPr="00170F52">
              <w:rPr>
                <w:b/>
                <w:sz w:val="22"/>
                <w:szCs w:val="22"/>
              </w:rPr>
              <w:t xml:space="preserve"> </w:t>
            </w:r>
          </w:p>
          <w:p w14:paraId="5C536446" w14:textId="698CFE66" w:rsidR="00655ECA" w:rsidRPr="00170F52" w:rsidRDefault="00655ECA" w:rsidP="00655ECA">
            <w:pPr>
              <w:jc w:val="center"/>
              <w:rPr>
                <w:b/>
                <w:sz w:val="22"/>
                <w:szCs w:val="22"/>
              </w:rPr>
            </w:pPr>
            <w:r w:rsidRPr="00170F52">
              <w:rPr>
                <w:b/>
                <w:sz w:val="22"/>
                <w:szCs w:val="22"/>
              </w:rPr>
              <w:lastRenderedPageBreak/>
              <w:t xml:space="preserve">P: </w:t>
            </w:r>
            <w:r w:rsidR="007D02E3">
              <w:rPr>
                <w:b/>
                <w:sz w:val="22"/>
                <w:szCs w:val="22"/>
              </w:rPr>
              <w:t>b</w:t>
            </w:r>
            <w:r w:rsidRPr="00170F52">
              <w:rPr>
                <w:b/>
                <w:sz w:val="22"/>
                <w:szCs w:val="22"/>
              </w:rPr>
              <w:t>)</w:t>
            </w:r>
          </w:p>
          <w:p w14:paraId="116AA43E" w14:textId="77777777" w:rsidR="0044172B" w:rsidRPr="00170F52" w:rsidRDefault="0044172B" w:rsidP="0044172B">
            <w:pPr>
              <w:jc w:val="center"/>
              <w:rPr>
                <w:b/>
                <w:sz w:val="22"/>
                <w:szCs w:val="22"/>
              </w:rPr>
            </w:pPr>
          </w:p>
          <w:p w14:paraId="432B8689" w14:textId="77777777" w:rsidR="0044172B" w:rsidRDefault="0044172B" w:rsidP="0044172B">
            <w:pPr>
              <w:jc w:val="center"/>
              <w:rPr>
                <w:b/>
                <w:sz w:val="22"/>
                <w:szCs w:val="22"/>
              </w:rPr>
            </w:pPr>
          </w:p>
          <w:p w14:paraId="0A813AB3" w14:textId="77777777" w:rsidR="0044172B" w:rsidRPr="00170F52" w:rsidRDefault="0044172B" w:rsidP="0044172B">
            <w:pPr>
              <w:jc w:val="center"/>
              <w:rPr>
                <w:b/>
                <w:sz w:val="22"/>
                <w:szCs w:val="22"/>
              </w:rPr>
            </w:pPr>
          </w:p>
          <w:p w14:paraId="2EC09B38" w14:textId="77777777" w:rsidR="00655ECA" w:rsidRPr="00170F52" w:rsidRDefault="00655ECA" w:rsidP="0044172B">
            <w:pPr>
              <w:jc w:val="center"/>
              <w:rPr>
                <w:b/>
                <w:sz w:val="22"/>
                <w:szCs w:val="22"/>
              </w:rPr>
            </w:pPr>
          </w:p>
          <w:p w14:paraId="7881A314" w14:textId="63EA80CA" w:rsidR="00655ECA" w:rsidRPr="00170F52" w:rsidRDefault="00655ECA" w:rsidP="00655ECA">
            <w:pPr>
              <w:jc w:val="center"/>
              <w:rPr>
                <w:b/>
                <w:sz w:val="22"/>
                <w:szCs w:val="22"/>
              </w:rPr>
            </w:pPr>
            <w:r w:rsidRPr="00170F52">
              <w:rPr>
                <w:b/>
                <w:sz w:val="22"/>
                <w:szCs w:val="22"/>
              </w:rPr>
              <w:t xml:space="preserve">§  </w:t>
            </w:r>
            <w:r w:rsidR="009F0CE2">
              <w:rPr>
                <w:b/>
                <w:sz w:val="22"/>
                <w:szCs w:val="22"/>
              </w:rPr>
              <w:t>135</w:t>
            </w:r>
          </w:p>
          <w:p w14:paraId="205A2A68" w14:textId="088266BC" w:rsidR="00655ECA" w:rsidRPr="00170F52" w:rsidRDefault="00655ECA" w:rsidP="00655ECA">
            <w:pPr>
              <w:jc w:val="center"/>
              <w:rPr>
                <w:b/>
                <w:sz w:val="22"/>
                <w:szCs w:val="22"/>
              </w:rPr>
            </w:pPr>
            <w:r w:rsidRPr="00170F52">
              <w:rPr>
                <w:b/>
                <w:sz w:val="22"/>
                <w:szCs w:val="22"/>
              </w:rPr>
              <w:t xml:space="preserve">O: </w:t>
            </w:r>
            <w:r w:rsidR="009F0CE2">
              <w:rPr>
                <w:b/>
                <w:sz w:val="22"/>
                <w:szCs w:val="22"/>
              </w:rPr>
              <w:t>20</w:t>
            </w:r>
            <w:r w:rsidRPr="00170F52">
              <w:rPr>
                <w:b/>
                <w:sz w:val="22"/>
                <w:szCs w:val="22"/>
              </w:rPr>
              <w:t xml:space="preserve"> </w:t>
            </w:r>
          </w:p>
          <w:p w14:paraId="3E19A03D" w14:textId="1F97F239" w:rsidR="00655ECA" w:rsidRPr="004667B5" w:rsidRDefault="00655ECA" w:rsidP="00655ECA">
            <w:pPr>
              <w:jc w:val="center"/>
              <w:rPr>
                <w:b/>
                <w:sz w:val="22"/>
                <w:szCs w:val="22"/>
              </w:rPr>
            </w:pPr>
            <w:r w:rsidRPr="00170F52">
              <w:rPr>
                <w:b/>
                <w:sz w:val="22"/>
                <w:szCs w:val="22"/>
              </w:rPr>
              <w:t xml:space="preserve">P: </w:t>
            </w:r>
            <w:r w:rsidR="007D02E3">
              <w:rPr>
                <w:b/>
                <w:sz w:val="22"/>
                <w:szCs w:val="22"/>
              </w:rPr>
              <w:t>c</w:t>
            </w:r>
            <w:r w:rsidRPr="00170F52">
              <w:rPr>
                <w:b/>
                <w:sz w:val="22"/>
                <w:szCs w:val="22"/>
              </w:rPr>
              <w:t>)</w:t>
            </w:r>
          </w:p>
          <w:p w14:paraId="43BEE59A" w14:textId="3FE0D10C" w:rsidR="00655ECA" w:rsidRPr="004667B5" w:rsidRDefault="00655ECA" w:rsidP="0044172B">
            <w:pPr>
              <w:jc w:val="center"/>
              <w:rPr>
                <w:b/>
                <w:sz w:val="22"/>
                <w:szCs w:val="22"/>
                <w:highlight w:val="yellow"/>
              </w:rPr>
            </w:pPr>
          </w:p>
        </w:tc>
        <w:tc>
          <w:tcPr>
            <w:tcW w:w="3402" w:type="dxa"/>
            <w:tcBorders>
              <w:top w:val="single" w:sz="4" w:space="0" w:color="auto"/>
              <w:left w:val="single" w:sz="4" w:space="0" w:color="auto"/>
              <w:right w:val="single" w:sz="4" w:space="0" w:color="auto"/>
            </w:tcBorders>
          </w:tcPr>
          <w:p w14:paraId="0D5E7672" w14:textId="77777777" w:rsidR="0044172B" w:rsidRPr="000C104F" w:rsidRDefault="0044172B" w:rsidP="0044172B">
            <w:pPr>
              <w:spacing w:line="276" w:lineRule="auto"/>
              <w:contextualSpacing/>
              <w:jc w:val="both"/>
              <w:rPr>
                <w:b/>
                <w:bCs/>
                <w:sz w:val="20"/>
                <w:szCs w:val="20"/>
                <w:highlight w:val="yellow"/>
              </w:rPr>
            </w:pPr>
          </w:p>
          <w:p w14:paraId="2594DA8A" w14:textId="77777777" w:rsidR="0044172B" w:rsidRPr="000C104F" w:rsidRDefault="0044172B" w:rsidP="0044172B">
            <w:pPr>
              <w:spacing w:line="276" w:lineRule="auto"/>
              <w:contextualSpacing/>
              <w:jc w:val="both"/>
              <w:rPr>
                <w:b/>
                <w:bCs/>
                <w:sz w:val="20"/>
                <w:szCs w:val="20"/>
                <w:highlight w:val="yellow"/>
              </w:rPr>
            </w:pPr>
          </w:p>
          <w:p w14:paraId="5BEC7201" w14:textId="5F0B4A65" w:rsidR="000C104F" w:rsidRPr="000C104F" w:rsidRDefault="000C104F" w:rsidP="000C104F">
            <w:pPr>
              <w:pStyle w:val="oj-normal"/>
              <w:shd w:val="clear" w:color="auto" w:fill="FFFFFF"/>
              <w:tabs>
                <w:tab w:val="left" w:pos="567"/>
              </w:tabs>
              <w:spacing w:before="0" w:beforeAutospacing="0" w:after="0" w:afterAutospacing="0"/>
              <w:ind w:left="283" w:hanging="283"/>
              <w:jc w:val="both"/>
              <w:rPr>
                <w:b/>
                <w:bCs/>
                <w:noProof/>
                <w:sz w:val="20"/>
                <w:szCs w:val="20"/>
              </w:rPr>
            </w:pPr>
            <w:bookmarkStart w:id="4" w:name="_Hlk192778906"/>
            <w:r w:rsidRPr="000C104F">
              <w:rPr>
                <w:b/>
                <w:bCs/>
                <w:noProof/>
                <w:sz w:val="20"/>
                <w:szCs w:val="20"/>
              </w:rPr>
              <w:t xml:space="preserve">(20) </w:t>
            </w:r>
            <w:bookmarkStart w:id="5" w:name="_Hlk196461564"/>
            <w:r w:rsidRPr="000C104F">
              <w:rPr>
                <w:b/>
                <w:bCs/>
                <w:noProof/>
                <w:sz w:val="20"/>
                <w:szCs w:val="20"/>
              </w:rPr>
              <w:t>Národná banka  Slovenska môže</w:t>
            </w:r>
          </w:p>
          <w:p w14:paraId="18DE89C0" w14:textId="16F05081" w:rsidR="000C104F" w:rsidRPr="000C104F" w:rsidRDefault="000C104F" w:rsidP="000C104F">
            <w:pPr>
              <w:pStyle w:val="oj-normal"/>
              <w:shd w:val="clear" w:color="auto" w:fill="FFFFFF"/>
              <w:tabs>
                <w:tab w:val="left" w:pos="567"/>
              </w:tabs>
              <w:spacing w:before="0" w:beforeAutospacing="0" w:after="0" w:afterAutospacing="0"/>
              <w:ind w:left="283" w:hanging="283"/>
              <w:jc w:val="both"/>
              <w:rPr>
                <w:b/>
                <w:bCs/>
                <w:noProof/>
                <w:sz w:val="20"/>
                <w:szCs w:val="20"/>
              </w:rPr>
            </w:pPr>
            <w:r w:rsidRPr="000C104F">
              <w:rPr>
                <w:noProof/>
                <w:sz w:val="20"/>
                <w:szCs w:val="20"/>
              </w:rPr>
              <w:t xml:space="preserve"> </w:t>
            </w:r>
            <w:r w:rsidRPr="000C104F">
              <w:rPr>
                <w:b/>
                <w:bCs/>
                <w:noProof/>
                <w:sz w:val="20"/>
                <w:szCs w:val="20"/>
              </w:rPr>
              <w:t>a) prijať všetky potrebné opatrenia na overenie, či obchodník s cennými</w:t>
            </w:r>
            <w:r w:rsidRPr="000C104F">
              <w:rPr>
                <w:noProof/>
                <w:sz w:val="20"/>
                <w:szCs w:val="20"/>
              </w:rPr>
              <w:t xml:space="preserve"> </w:t>
            </w:r>
            <w:r w:rsidRPr="000C104F">
              <w:rPr>
                <w:b/>
                <w:bCs/>
                <w:noProof/>
                <w:sz w:val="20"/>
                <w:szCs w:val="20"/>
              </w:rPr>
              <w:t>papiermi má zavedené organizačné opatrenia s cieľom zabezpečiť, aby prieskum sponzorovaný emitentom, ktorý vypracúva alebo distribuuje, bol v súlade s kódexom správania Európskej únie pre prieskum sponzorovaný emitentom,</w:t>
            </w:r>
          </w:p>
          <w:p w14:paraId="2C57481E" w14:textId="77777777" w:rsidR="000C104F" w:rsidRPr="000C104F" w:rsidRDefault="000C104F" w:rsidP="000C104F">
            <w:pPr>
              <w:pStyle w:val="oj-normal"/>
              <w:shd w:val="clear" w:color="auto" w:fill="FFFFFF"/>
              <w:tabs>
                <w:tab w:val="left" w:pos="567"/>
              </w:tabs>
              <w:spacing w:before="0" w:beforeAutospacing="0" w:after="0" w:afterAutospacing="0"/>
              <w:ind w:left="283" w:hanging="283"/>
              <w:jc w:val="both"/>
              <w:rPr>
                <w:b/>
                <w:bCs/>
                <w:noProof/>
                <w:sz w:val="20"/>
                <w:szCs w:val="20"/>
              </w:rPr>
            </w:pPr>
            <w:r w:rsidRPr="000C104F">
              <w:rPr>
                <w:b/>
                <w:bCs/>
                <w:noProof/>
                <w:sz w:val="20"/>
                <w:szCs w:val="20"/>
              </w:rPr>
              <w:t>b)</w:t>
            </w:r>
            <w:r w:rsidRPr="000C104F">
              <w:rPr>
                <w:b/>
                <w:bCs/>
                <w:noProof/>
                <w:sz w:val="20"/>
                <w:szCs w:val="20"/>
              </w:rPr>
              <w:tab/>
              <w:t xml:space="preserve"> pozastaviť distribúciu každého prieskumu sponzorovaného </w:t>
            </w:r>
            <w:r w:rsidRPr="000C104F">
              <w:rPr>
                <w:b/>
                <w:bCs/>
                <w:noProof/>
                <w:sz w:val="20"/>
                <w:szCs w:val="20"/>
              </w:rPr>
              <w:lastRenderedPageBreak/>
              <w:t>emitentom, ktorý nie je vypracovaný v súlade s kódexom správania Európskej únie pre prieskum sponzorovaný emitentom, vykonávanú obchodníkom s cennými papiermi,</w:t>
            </w:r>
          </w:p>
          <w:p w14:paraId="2B7677AC" w14:textId="26B65FBE" w:rsidR="000C104F" w:rsidRPr="000C104F" w:rsidRDefault="000C104F" w:rsidP="000C104F">
            <w:pPr>
              <w:pStyle w:val="oj-normal"/>
              <w:shd w:val="clear" w:color="auto" w:fill="FFFFFF"/>
              <w:tabs>
                <w:tab w:val="left" w:pos="567"/>
              </w:tabs>
              <w:spacing w:before="0" w:beforeAutospacing="0" w:after="0" w:afterAutospacing="0"/>
              <w:ind w:left="283" w:hanging="283"/>
              <w:jc w:val="both"/>
              <w:rPr>
                <w:noProof/>
                <w:sz w:val="20"/>
                <w:szCs w:val="20"/>
              </w:rPr>
            </w:pPr>
            <w:r w:rsidRPr="000C104F">
              <w:rPr>
                <w:b/>
                <w:bCs/>
                <w:noProof/>
                <w:sz w:val="20"/>
                <w:szCs w:val="20"/>
              </w:rPr>
              <w:t>c)</w:t>
            </w:r>
            <w:r w:rsidRPr="000C104F">
              <w:rPr>
                <w:b/>
                <w:bCs/>
                <w:noProof/>
                <w:sz w:val="20"/>
                <w:szCs w:val="20"/>
              </w:rPr>
              <w:tab/>
              <w:t>vydávať varovania s cieľom informovať verejnosť o tom, že prieskum nie je vypracovaný v súlade s kódexom správania Európskej únie pre prieskum sponzorovaný</w:t>
            </w:r>
            <w:r w:rsidRPr="000C104F">
              <w:rPr>
                <w:noProof/>
                <w:sz w:val="20"/>
                <w:szCs w:val="20"/>
              </w:rPr>
              <w:t xml:space="preserve"> </w:t>
            </w:r>
            <w:r w:rsidRPr="000C104F">
              <w:rPr>
                <w:b/>
                <w:bCs/>
                <w:noProof/>
                <w:sz w:val="20"/>
                <w:szCs w:val="20"/>
              </w:rPr>
              <w:t>emitentom, ak  investičný prieskum označený ako „prieskum sponzorovaný emitentom“ a distribuovaný obchodníkom s cennými papiermi nie je vypracovaný v súlade s kódexom správania Európskej únie pre prieskum sponzorovaný emitentom</w:t>
            </w:r>
            <w:bookmarkEnd w:id="5"/>
            <w:r w:rsidRPr="000C104F">
              <w:rPr>
                <w:b/>
                <w:bCs/>
                <w:noProof/>
                <w:sz w:val="20"/>
                <w:szCs w:val="20"/>
              </w:rPr>
              <w:t>.</w:t>
            </w:r>
          </w:p>
          <w:bookmarkEnd w:id="4"/>
          <w:p w14:paraId="0D7B2695" w14:textId="7BF29D98" w:rsidR="0044172B" w:rsidRPr="000C104F" w:rsidRDefault="0044172B" w:rsidP="0044172B">
            <w:pPr>
              <w:spacing w:line="276" w:lineRule="auto"/>
              <w:contextualSpacing/>
              <w:jc w:val="both"/>
              <w:rPr>
                <w:b/>
                <w:bCs/>
                <w:sz w:val="20"/>
                <w:szCs w:val="20"/>
                <w:highlight w:val="yellow"/>
              </w:rPr>
            </w:pPr>
          </w:p>
        </w:tc>
        <w:tc>
          <w:tcPr>
            <w:tcW w:w="709" w:type="dxa"/>
            <w:tcBorders>
              <w:top w:val="single" w:sz="4" w:space="0" w:color="auto"/>
              <w:left w:val="single" w:sz="4" w:space="0" w:color="auto"/>
              <w:right w:val="single" w:sz="4" w:space="0" w:color="auto"/>
            </w:tcBorders>
          </w:tcPr>
          <w:p w14:paraId="4883C93E" w14:textId="77777777" w:rsidR="0044172B" w:rsidRPr="004667B5" w:rsidRDefault="0044172B" w:rsidP="0044172B">
            <w:pPr>
              <w:adjustRightInd w:val="0"/>
              <w:jc w:val="center"/>
              <w:rPr>
                <w:color w:val="000000"/>
                <w:sz w:val="22"/>
                <w:szCs w:val="22"/>
              </w:rPr>
            </w:pPr>
          </w:p>
          <w:p w14:paraId="02CC2253" w14:textId="77777777" w:rsidR="0044172B" w:rsidRPr="004667B5" w:rsidRDefault="0044172B" w:rsidP="0044172B">
            <w:pPr>
              <w:adjustRightInd w:val="0"/>
              <w:jc w:val="center"/>
              <w:rPr>
                <w:color w:val="000000"/>
                <w:sz w:val="22"/>
                <w:szCs w:val="22"/>
              </w:rPr>
            </w:pPr>
          </w:p>
          <w:p w14:paraId="6C4D729C" w14:textId="77777777" w:rsidR="0044172B" w:rsidRPr="004667B5" w:rsidRDefault="0044172B" w:rsidP="0044172B">
            <w:pPr>
              <w:adjustRightInd w:val="0"/>
              <w:jc w:val="center"/>
              <w:rPr>
                <w:color w:val="000000"/>
                <w:sz w:val="22"/>
                <w:szCs w:val="22"/>
              </w:rPr>
            </w:pPr>
          </w:p>
          <w:p w14:paraId="7232CE2C" w14:textId="77777777" w:rsidR="0044172B" w:rsidRPr="004667B5" w:rsidRDefault="0044172B" w:rsidP="0044172B">
            <w:pPr>
              <w:adjustRightInd w:val="0"/>
              <w:jc w:val="center"/>
              <w:rPr>
                <w:color w:val="000000"/>
                <w:sz w:val="22"/>
                <w:szCs w:val="22"/>
              </w:rPr>
            </w:pPr>
            <w:r w:rsidRPr="004667B5">
              <w:rPr>
                <w:color w:val="000000"/>
                <w:sz w:val="22"/>
                <w:szCs w:val="22"/>
              </w:rPr>
              <w:t>Ú</w:t>
            </w:r>
          </w:p>
          <w:p w14:paraId="221C565D" w14:textId="77777777" w:rsidR="0044172B" w:rsidRPr="004667B5" w:rsidRDefault="0044172B" w:rsidP="0044172B">
            <w:pPr>
              <w:adjustRightInd w:val="0"/>
              <w:jc w:val="center"/>
              <w:rPr>
                <w:color w:val="000000"/>
                <w:sz w:val="22"/>
                <w:szCs w:val="22"/>
              </w:rPr>
            </w:pPr>
          </w:p>
          <w:p w14:paraId="3429E250" w14:textId="77777777" w:rsidR="0044172B" w:rsidRPr="004667B5" w:rsidRDefault="0044172B" w:rsidP="0044172B">
            <w:pPr>
              <w:adjustRightInd w:val="0"/>
              <w:jc w:val="center"/>
              <w:rPr>
                <w:color w:val="000000"/>
                <w:sz w:val="22"/>
                <w:szCs w:val="22"/>
              </w:rPr>
            </w:pPr>
          </w:p>
          <w:p w14:paraId="45DBD733" w14:textId="77777777" w:rsidR="0044172B" w:rsidRPr="004667B5" w:rsidRDefault="0044172B" w:rsidP="0044172B">
            <w:pPr>
              <w:adjustRightInd w:val="0"/>
              <w:jc w:val="center"/>
              <w:rPr>
                <w:color w:val="000000"/>
                <w:sz w:val="22"/>
                <w:szCs w:val="22"/>
              </w:rPr>
            </w:pPr>
          </w:p>
          <w:p w14:paraId="1DDBABF3" w14:textId="77777777" w:rsidR="0044172B" w:rsidRPr="004667B5" w:rsidRDefault="0044172B" w:rsidP="0044172B">
            <w:pPr>
              <w:adjustRightInd w:val="0"/>
              <w:jc w:val="center"/>
              <w:rPr>
                <w:color w:val="000000"/>
                <w:sz w:val="22"/>
                <w:szCs w:val="22"/>
              </w:rPr>
            </w:pPr>
          </w:p>
          <w:p w14:paraId="0F605CC0" w14:textId="77777777" w:rsidR="0044172B" w:rsidRPr="004667B5" w:rsidRDefault="0044172B" w:rsidP="0044172B">
            <w:pPr>
              <w:adjustRightInd w:val="0"/>
              <w:jc w:val="center"/>
              <w:rPr>
                <w:color w:val="000000"/>
                <w:sz w:val="22"/>
                <w:szCs w:val="22"/>
              </w:rPr>
            </w:pPr>
          </w:p>
          <w:p w14:paraId="7ED2F28F" w14:textId="77777777" w:rsidR="0044172B" w:rsidRPr="004667B5" w:rsidRDefault="0044172B" w:rsidP="0044172B">
            <w:pPr>
              <w:adjustRightInd w:val="0"/>
              <w:jc w:val="center"/>
              <w:rPr>
                <w:color w:val="000000"/>
                <w:sz w:val="22"/>
                <w:szCs w:val="22"/>
              </w:rPr>
            </w:pPr>
          </w:p>
          <w:p w14:paraId="7DB05CB8" w14:textId="77777777" w:rsidR="0044172B" w:rsidRPr="004667B5" w:rsidRDefault="0044172B" w:rsidP="0044172B">
            <w:pPr>
              <w:adjustRightInd w:val="0"/>
              <w:jc w:val="center"/>
              <w:rPr>
                <w:color w:val="000000"/>
                <w:sz w:val="22"/>
                <w:szCs w:val="22"/>
              </w:rPr>
            </w:pPr>
          </w:p>
          <w:p w14:paraId="71E1F9F3" w14:textId="77777777" w:rsidR="0044172B" w:rsidRPr="004667B5" w:rsidRDefault="0044172B" w:rsidP="0044172B">
            <w:pPr>
              <w:adjustRightInd w:val="0"/>
              <w:jc w:val="center"/>
              <w:rPr>
                <w:color w:val="000000"/>
                <w:sz w:val="22"/>
                <w:szCs w:val="22"/>
              </w:rPr>
            </w:pPr>
          </w:p>
          <w:p w14:paraId="053EC9E7" w14:textId="77777777" w:rsidR="0044172B" w:rsidRPr="004667B5" w:rsidRDefault="0044172B" w:rsidP="0044172B">
            <w:pPr>
              <w:adjustRightInd w:val="0"/>
              <w:jc w:val="center"/>
              <w:rPr>
                <w:color w:val="000000"/>
                <w:sz w:val="22"/>
                <w:szCs w:val="22"/>
              </w:rPr>
            </w:pPr>
          </w:p>
          <w:p w14:paraId="54D468AD" w14:textId="77777777" w:rsidR="0044172B" w:rsidRPr="004667B5" w:rsidRDefault="0044172B" w:rsidP="0044172B">
            <w:pPr>
              <w:adjustRightInd w:val="0"/>
              <w:jc w:val="center"/>
              <w:rPr>
                <w:color w:val="000000"/>
                <w:sz w:val="22"/>
                <w:szCs w:val="22"/>
              </w:rPr>
            </w:pPr>
          </w:p>
          <w:p w14:paraId="2A7B62B7" w14:textId="77777777" w:rsidR="00655ECA" w:rsidRPr="00170F52" w:rsidRDefault="00655ECA" w:rsidP="00655ECA">
            <w:pPr>
              <w:adjustRightInd w:val="0"/>
              <w:jc w:val="center"/>
              <w:rPr>
                <w:color w:val="000000"/>
                <w:sz w:val="22"/>
                <w:szCs w:val="22"/>
              </w:rPr>
            </w:pPr>
            <w:r w:rsidRPr="00170F52">
              <w:rPr>
                <w:color w:val="000000"/>
                <w:sz w:val="22"/>
                <w:szCs w:val="22"/>
              </w:rPr>
              <w:lastRenderedPageBreak/>
              <w:t>Ú</w:t>
            </w:r>
          </w:p>
          <w:p w14:paraId="73C092CE" w14:textId="77777777" w:rsidR="0044172B" w:rsidRPr="00170F52" w:rsidRDefault="0044172B" w:rsidP="0044172B">
            <w:pPr>
              <w:adjustRightInd w:val="0"/>
              <w:jc w:val="center"/>
              <w:rPr>
                <w:color w:val="000000"/>
                <w:sz w:val="22"/>
                <w:szCs w:val="22"/>
              </w:rPr>
            </w:pPr>
          </w:p>
          <w:p w14:paraId="3DCCE07F" w14:textId="77777777" w:rsidR="0044172B" w:rsidRPr="00170F52" w:rsidRDefault="0044172B" w:rsidP="0044172B">
            <w:pPr>
              <w:adjustRightInd w:val="0"/>
              <w:jc w:val="center"/>
              <w:rPr>
                <w:color w:val="000000"/>
                <w:sz w:val="22"/>
                <w:szCs w:val="22"/>
              </w:rPr>
            </w:pPr>
          </w:p>
          <w:p w14:paraId="77CD451F" w14:textId="77777777" w:rsidR="0044172B" w:rsidRPr="00170F52" w:rsidRDefault="0044172B" w:rsidP="0044172B">
            <w:pPr>
              <w:adjustRightInd w:val="0"/>
              <w:jc w:val="center"/>
              <w:rPr>
                <w:color w:val="000000"/>
                <w:sz w:val="22"/>
                <w:szCs w:val="22"/>
              </w:rPr>
            </w:pPr>
          </w:p>
          <w:p w14:paraId="18E1A010" w14:textId="77777777" w:rsidR="0044172B" w:rsidRPr="00170F52" w:rsidRDefault="0044172B" w:rsidP="0044172B">
            <w:pPr>
              <w:adjustRightInd w:val="0"/>
              <w:jc w:val="center"/>
              <w:rPr>
                <w:color w:val="000000"/>
                <w:sz w:val="22"/>
                <w:szCs w:val="22"/>
              </w:rPr>
            </w:pPr>
          </w:p>
          <w:p w14:paraId="22C64B93" w14:textId="77777777" w:rsidR="0044172B" w:rsidRPr="00170F52" w:rsidRDefault="0044172B" w:rsidP="0044172B">
            <w:pPr>
              <w:adjustRightInd w:val="0"/>
              <w:jc w:val="center"/>
              <w:rPr>
                <w:color w:val="000000"/>
                <w:sz w:val="22"/>
                <w:szCs w:val="22"/>
              </w:rPr>
            </w:pPr>
          </w:p>
          <w:p w14:paraId="2C4DFE00" w14:textId="77777777" w:rsidR="0044172B" w:rsidRPr="00170F52" w:rsidRDefault="0044172B" w:rsidP="0044172B">
            <w:pPr>
              <w:adjustRightInd w:val="0"/>
              <w:jc w:val="center"/>
              <w:rPr>
                <w:color w:val="000000"/>
                <w:sz w:val="22"/>
                <w:szCs w:val="22"/>
              </w:rPr>
            </w:pPr>
          </w:p>
          <w:p w14:paraId="4716174C" w14:textId="77777777" w:rsidR="0044172B" w:rsidRPr="00170F52" w:rsidRDefault="0044172B" w:rsidP="0044172B">
            <w:pPr>
              <w:adjustRightInd w:val="0"/>
              <w:jc w:val="center"/>
              <w:rPr>
                <w:color w:val="000000"/>
                <w:sz w:val="22"/>
                <w:szCs w:val="22"/>
              </w:rPr>
            </w:pPr>
          </w:p>
          <w:p w14:paraId="5F987478" w14:textId="77777777" w:rsidR="00655ECA" w:rsidRPr="004667B5" w:rsidRDefault="00655ECA" w:rsidP="00655ECA">
            <w:pPr>
              <w:adjustRightInd w:val="0"/>
              <w:jc w:val="center"/>
              <w:rPr>
                <w:color w:val="000000"/>
                <w:sz w:val="22"/>
                <w:szCs w:val="22"/>
              </w:rPr>
            </w:pPr>
            <w:r w:rsidRPr="00170F52">
              <w:rPr>
                <w:color w:val="000000"/>
                <w:sz w:val="22"/>
                <w:szCs w:val="22"/>
              </w:rPr>
              <w:t>Ú</w:t>
            </w:r>
          </w:p>
          <w:p w14:paraId="35889B85" w14:textId="77777777" w:rsidR="0044172B" w:rsidRPr="004667B5" w:rsidRDefault="0044172B" w:rsidP="0044172B">
            <w:pPr>
              <w:adjustRightInd w:val="0"/>
              <w:jc w:val="center"/>
              <w:rPr>
                <w:color w:val="000000"/>
                <w:sz w:val="22"/>
                <w:szCs w:val="22"/>
              </w:rPr>
            </w:pPr>
          </w:p>
          <w:p w14:paraId="54C32025" w14:textId="77777777" w:rsidR="0044172B" w:rsidRPr="004667B5" w:rsidRDefault="0044172B" w:rsidP="0044172B">
            <w:pPr>
              <w:adjustRightInd w:val="0"/>
              <w:jc w:val="center"/>
              <w:rPr>
                <w:color w:val="000000"/>
                <w:sz w:val="22"/>
                <w:szCs w:val="22"/>
              </w:rPr>
            </w:pPr>
          </w:p>
          <w:p w14:paraId="2AF3E629" w14:textId="77777777" w:rsidR="0044172B" w:rsidRPr="004667B5" w:rsidRDefault="0044172B" w:rsidP="0044172B">
            <w:pPr>
              <w:adjustRightInd w:val="0"/>
              <w:jc w:val="center"/>
              <w:rPr>
                <w:color w:val="000000"/>
                <w:sz w:val="22"/>
                <w:szCs w:val="22"/>
              </w:rPr>
            </w:pPr>
          </w:p>
          <w:p w14:paraId="69D187B6" w14:textId="77777777" w:rsidR="0044172B" w:rsidRPr="004667B5" w:rsidRDefault="0044172B" w:rsidP="0044172B">
            <w:pPr>
              <w:adjustRightInd w:val="0"/>
              <w:jc w:val="center"/>
              <w:rPr>
                <w:color w:val="000000"/>
                <w:sz w:val="22"/>
                <w:szCs w:val="22"/>
              </w:rPr>
            </w:pPr>
          </w:p>
        </w:tc>
        <w:tc>
          <w:tcPr>
            <w:tcW w:w="1077" w:type="dxa"/>
            <w:tcBorders>
              <w:top w:val="single" w:sz="4" w:space="0" w:color="auto"/>
              <w:left w:val="single" w:sz="4" w:space="0" w:color="auto"/>
              <w:right w:val="single" w:sz="4" w:space="0" w:color="auto"/>
            </w:tcBorders>
          </w:tcPr>
          <w:p w14:paraId="265042A3" w14:textId="77777777" w:rsidR="0044172B" w:rsidRPr="004667B5" w:rsidRDefault="0044172B" w:rsidP="0044172B">
            <w:pPr>
              <w:spacing w:before="75" w:after="75"/>
              <w:rPr>
                <w:sz w:val="22"/>
                <w:szCs w:val="22"/>
              </w:rPr>
            </w:pPr>
          </w:p>
        </w:tc>
        <w:tc>
          <w:tcPr>
            <w:tcW w:w="1332" w:type="dxa"/>
            <w:tcBorders>
              <w:top w:val="single" w:sz="4" w:space="0" w:color="auto"/>
              <w:left w:val="single" w:sz="4" w:space="0" w:color="auto"/>
              <w:right w:val="single" w:sz="12" w:space="0" w:color="auto"/>
            </w:tcBorders>
          </w:tcPr>
          <w:p w14:paraId="23DEB06E" w14:textId="77777777" w:rsidR="0044172B" w:rsidRDefault="0044172B" w:rsidP="0044172B">
            <w:pPr>
              <w:spacing w:before="75" w:after="75"/>
              <w:rPr>
                <w:sz w:val="16"/>
                <w:szCs w:val="16"/>
              </w:rPr>
            </w:pPr>
            <w:r w:rsidRPr="00AA73AF">
              <w:rPr>
                <w:sz w:val="16"/>
                <w:szCs w:val="16"/>
              </w:rPr>
              <w:t>GP- N</w:t>
            </w:r>
          </w:p>
          <w:p w14:paraId="6FAB936D" w14:textId="77777777" w:rsidR="005977C8" w:rsidRDefault="005977C8" w:rsidP="0044172B">
            <w:pPr>
              <w:spacing w:before="75" w:after="75"/>
              <w:rPr>
                <w:sz w:val="16"/>
                <w:szCs w:val="16"/>
              </w:rPr>
            </w:pPr>
          </w:p>
          <w:p w14:paraId="38A3F7DE" w14:textId="77777777" w:rsidR="005977C8" w:rsidRDefault="005977C8" w:rsidP="0044172B">
            <w:pPr>
              <w:spacing w:before="75" w:after="75"/>
              <w:rPr>
                <w:sz w:val="16"/>
                <w:szCs w:val="16"/>
              </w:rPr>
            </w:pPr>
          </w:p>
          <w:p w14:paraId="0F75C3B0" w14:textId="77777777" w:rsidR="005977C8" w:rsidRDefault="005977C8" w:rsidP="0044172B">
            <w:pPr>
              <w:spacing w:before="75" w:after="75"/>
              <w:rPr>
                <w:sz w:val="16"/>
                <w:szCs w:val="16"/>
              </w:rPr>
            </w:pPr>
          </w:p>
          <w:p w14:paraId="634A109A" w14:textId="77777777" w:rsidR="005977C8" w:rsidRDefault="005977C8" w:rsidP="0044172B">
            <w:pPr>
              <w:spacing w:before="75" w:after="75"/>
              <w:rPr>
                <w:sz w:val="16"/>
                <w:szCs w:val="16"/>
              </w:rPr>
            </w:pPr>
          </w:p>
          <w:p w14:paraId="63D21DDA" w14:textId="77777777" w:rsidR="005977C8" w:rsidRDefault="005977C8" w:rsidP="0044172B">
            <w:pPr>
              <w:spacing w:before="75" w:after="75"/>
              <w:rPr>
                <w:sz w:val="16"/>
                <w:szCs w:val="16"/>
              </w:rPr>
            </w:pPr>
          </w:p>
          <w:p w14:paraId="3502AB44" w14:textId="77777777" w:rsidR="005977C8" w:rsidRDefault="005977C8" w:rsidP="0044172B">
            <w:pPr>
              <w:spacing w:before="75" w:after="75"/>
              <w:rPr>
                <w:sz w:val="16"/>
                <w:szCs w:val="16"/>
              </w:rPr>
            </w:pPr>
          </w:p>
          <w:p w14:paraId="12421C1A" w14:textId="77777777" w:rsidR="005977C8" w:rsidRDefault="005977C8" w:rsidP="0044172B">
            <w:pPr>
              <w:spacing w:before="75" w:after="75"/>
              <w:rPr>
                <w:sz w:val="16"/>
                <w:szCs w:val="16"/>
              </w:rPr>
            </w:pPr>
          </w:p>
          <w:p w14:paraId="6DF9505F" w14:textId="77777777" w:rsidR="005977C8" w:rsidRDefault="005977C8" w:rsidP="0044172B">
            <w:pPr>
              <w:spacing w:before="75" w:after="75"/>
              <w:rPr>
                <w:sz w:val="16"/>
                <w:szCs w:val="16"/>
              </w:rPr>
            </w:pPr>
          </w:p>
          <w:p w14:paraId="2D60C2BB" w14:textId="77777777" w:rsidR="005977C8" w:rsidRDefault="005977C8" w:rsidP="0044172B">
            <w:pPr>
              <w:spacing w:before="75" w:after="75"/>
              <w:rPr>
                <w:sz w:val="16"/>
                <w:szCs w:val="16"/>
              </w:rPr>
            </w:pPr>
          </w:p>
          <w:p w14:paraId="2B7BFB51" w14:textId="77777777" w:rsidR="005977C8" w:rsidRDefault="005977C8" w:rsidP="0044172B">
            <w:pPr>
              <w:spacing w:before="75" w:after="75"/>
              <w:rPr>
                <w:sz w:val="16"/>
                <w:szCs w:val="16"/>
              </w:rPr>
            </w:pPr>
          </w:p>
          <w:p w14:paraId="3969CEAB" w14:textId="77777777" w:rsidR="005977C8" w:rsidRDefault="005977C8" w:rsidP="0044172B">
            <w:pPr>
              <w:spacing w:before="75" w:after="75"/>
              <w:rPr>
                <w:sz w:val="16"/>
                <w:szCs w:val="16"/>
              </w:rPr>
            </w:pPr>
          </w:p>
          <w:p w14:paraId="1C33C1BD" w14:textId="77777777" w:rsidR="005977C8" w:rsidRDefault="005977C8" w:rsidP="0044172B">
            <w:pPr>
              <w:spacing w:before="75" w:after="75"/>
              <w:rPr>
                <w:sz w:val="16"/>
                <w:szCs w:val="16"/>
              </w:rPr>
            </w:pPr>
          </w:p>
          <w:p w14:paraId="0C386872" w14:textId="77777777" w:rsidR="005977C8" w:rsidRDefault="005977C8" w:rsidP="0044172B">
            <w:pPr>
              <w:spacing w:before="75" w:after="75"/>
              <w:rPr>
                <w:sz w:val="16"/>
                <w:szCs w:val="16"/>
              </w:rPr>
            </w:pPr>
          </w:p>
          <w:p w14:paraId="38BDB250" w14:textId="77777777" w:rsidR="005977C8" w:rsidRDefault="005977C8" w:rsidP="0044172B">
            <w:pPr>
              <w:spacing w:before="75" w:after="75"/>
              <w:rPr>
                <w:sz w:val="16"/>
                <w:szCs w:val="16"/>
              </w:rPr>
            </w:pPr>
          </w:p>
          <w:p w14:paraId="37F37623" w14:textId="77777777" w:rsidR="005977C8" w:rsidRDefault="005977C8" w:rsidP="0044172B">
            <w:pPr>
              <w:spacing w:before="75" w:after="75"/>
              <w:rPr>
                <w:sz w:val="16"/>
                <w:szCs w:val="16"/>
              </w:rPr>
            </w:pPr>
          </w:p>
          <w:p w14:paraId="0B5A726D" w14:textId="77777777" w:rsidR="005977C8" w:rsidRDefault="005977C8" w:rsidP="0044172B">
            <w:pPr>
              <w:spacing w:before="75" w:after="75"/>
              <w:rPr>
                <w:sz w:val="16"/>
                <w:szCs w:val="16"/>
              </w:rPr>
            </w:pPr>
          </w:p>
          <w:p w14:paraId="08783B7B" w14:textId="77777777" w:rsidR="005977C8" w:rsidRDefault="005977C8" w:rsidP="0044172B">
            <w:pPr>
              <w:spacing w:before="75" w:after="75"/>
              <w:rPr>
                <w:sz w:val="16"/>
                <w:szCs w:val="16"/>
              </w:rPr>
            </w:pPr>
          </w:p>
          <w:p w14:paraId="4F65E241" w14:textId="77777777" w:rsidR="005977C8" w:rsidRDefault="005977C8" w:rsidP="0044172B">
            <w:pPr>
              <w:spacing w:before="75" w:after="75"/>
              <w:rPr>
                <w:sz w:val="16"/>
                <w:szCs w:val="16"/>
              </w:rPr>
            </w:pPr>
          </w:p>
          <w:p w14:paraId="19421519" w14:textId="77777777" w:rsidR="005977C8" w:rsidRDefault="005977C8" w:rsidP="0044172B">
            <w:pPr>
              <w:spacing w:before="75" w:after="75"/>
              <w:rPr>
                <w:sz w:val="16"/>
                <w:szCs w:val="16"/>
              </w:rPr>
            </w:pPr>
          </w:p>
          <w:p w14:paraId="701921CE" w14:textId="33191208" w:rsidR="005977C8" w:rsidRPr="004667B5" w:rsidRDefault="005977C8" w:rsidP="0044172B">
            <w:pPr>
              <w:spacing w:before="75" w:after="75"/>
              <w:rPr>
                <w:sz w:val="22"/>
                <w:szCs w:val="22"/>
              </w:rPr>
            </w:pPr>
          </w:p>
        </w:tc>
        <w:tc>
          <w:tcPr>
            <w:tcW w:w="1418" w:type="dxa"/>
            <w:tcBorders>
              <w:top w:val="single" w:sz="4" w:space="0" w:color="auto"/>
              <w:left w:val="single" w:sz="4" w:space="0" w:color="auto"/>
              <w:right w:val="single" w:sz="12" w:space="0" w:color="auto"/>
            </w:tcBorders>
          </w:tcPr>
          <w:p w14:paraId="0F32DDB1" w14:textId="77777777" w:rsidR="0044172B" w:rsidRPr="004667B5" w:rsidRDefault="0044172B" w:rsidP="0044172B">
            <w:pPr>
              <w:spacing w:before="75" w:after="75"/>
              <w:rPr>
                <w:sz w:val="22"/>
                <w:szCs w:val="22"/>
              </w:rPr>
            </w:pPr>
          </w:p>
        </w:tc>
      </w:tr>
      <w:tr w:rsidR="0044172B" w:rsidRPr="0066733C" w14:paraId="315865A6" w14:textId="77777777" w:rsidTr="00AC5AE2">
        <w:trPr>
          <w:trHeight w:val="1408"/>
        </w:trPr>
        <w:tc>
          <w:tcPr>
            <w:tcW w:w="788" w:type="dxa"/>
            <w:tcBorders>
              <w:top w:val="single" w:sz="4" w:space="0" w:color="auto"/>
              <w:left w:val="single" w:sz="12" w:space="0" w:color="auto"/>
              <w:right w:val="single" w:sz="4" w:space="0" w:color="auto"/>
            </w:tcBorders>
          </w:tcPr>
          <w:p w14:paraId="28BCAC31" w14:textId="77777777" w:rsidR="0044172B" w:rsidRPr="004667B5" w:rsidRDefault="0044172B" w:rsidP="0044172B">
            <w:pPr>
              <w:jc w:val="center"/>
              <w:rPr>
                <w:sz w:val="22"/>
                <w:szCs w:val="22"/>
              </w:rPr>
            </w:pPr>
            <w:r w:rsidRPr="004667B5">
              <w:rPr>
                <w:sz w:val="22"/>
                <w:szCs w:val="22"/>
              </w:rPr>
              <w:t>Č: 1</w:t>
            </w:r>
          </w:p>
          <w:p w14:paraId="6926A625" w14:textId="77777777" w:rsidR="0044172B" w:rsidRPr="004667B5" w:rsidRDefault="0044172B" w:rsidP="0044172B">
            <w:pPr>
              <w:jc w:val="center"/>
              <w:rPr>
                <w:sz w:val="22"/>
                <w:szCs w:val="22"/>
              </w:rPr>
            </w:pPr>
            <w:r w:rsidRPr="004667B5">
              <w:rPr>
                <w:sz w:val="22"/>
                <w:szCs w:val="22"/>
              </w:rPr>
              <w:t>O:6</w:t>
            </w:r>
          </w:p>
        </w:tc>
        <w:tc>
          <w:tcPr>
            <w:tcW w:w="4620" w:type="dxa"/>
            <w:tcBorders>
              <w:top w:val="single" w:sz="4" w:space="0" w:color="auto"/>
              <w:left w:val="single" w:sz="4" w:space="0" w:color="auto"/>
              <w:right w:val="single" w:sz="4" w:space="0" w:color="auto"/>
            </w:tcBorders>
          </w:tcPr>
          <w:p w14:paraId="0AC0CB30" w14:textId="77777777" w:rsidR="0044172B" w:rsidRPr="002434C6" w:rsidRDefault="0044172B" w:rsidP="0044172B">
            <w:pPr>
              <w:jc w:val="both"/>
              <w:rPr>
                <w:sz w:val="22"/>
                <w:szCs w:val="22"/>
              </w:rPr>
            </w:pPr>
            <w:r w:rsidRPr="002434C6">
              <w:rPr>
                <w:sz w:val="22"/>
                <w:szCs w:val="22"/>
              </w:rPr>
              <w:tab/>
            </w:r>
          </w:p>
          <w:p w14:paraId="213F9993" w14:textId="77777777" w:rsidR="0044172B" w:rsidRPr="002434C6" w:rsidRDefault="0044172B" w:rsidP="0044172B">
            <w:pPr>
              <w:jc w:val="both"/>
              <w:rPr>
                <w:sz w:val="22"/>
                <w:szCs w:val="22"/>
              </w:rPr>
            </w:pPr>
            <w:r w:rsidRPr="002434C6">
              <w:rPr>
                <w:sz w:val="22"/>
                <w:szCs w:val="22"/>
              </w:rPr>
              <w:t>Článok 89 sa mení takto:</w:t>
            </w:r>
          </w:p>
          <w:p w14:paraId="1FF36B87" w14:textId="77777777" w:rsidR="0044172B" w:rsidRPr="002434C6" w:rsidRDefault="0044172B" w:rsidP="0044172B">
            <w:pPr>
              <w:jc w:val="both"/>
              <w:rPr>
                <w:sz w:val="22"/>
                <w:szCs w:val="22"/>
              </w:rPr>
            </w:pPr>
          </w:p>
          <w:p w14:paraId="5870ECB0" w14:textId="77777777" w:rsidR="0044172B" w:rsidRPr="002434C6" w:rsidRDefault="0044172B" w:rsidP="0044172B">
            <w:pPr>
              <w:jc w:val="both"/>
              <w:rPr>
                <w:sz w:val="22"/>
                <w:szCs w:val="22"/>
              </w:rPr>
            </w:pPr>
            <w:r w:rsidRPr="002434C6">
              <w:rPr>
                <w:sz w:val="22"/>
                <w:szCs w:val="22"/>
              </w:rPr>
              <w:t>a)</w:t>
            </w:r>
          </w:p>
          <w:p w14:paraId="7F35032F" w14:textId="77777777" w:rsidR="0044172B" w:rsidRPr="002434C6" w:rsidRDefault="0044172B" w:rsidP="0044172B">
            <w:pPr>
              <w:jc w:val="both"/>
              <w:rPr>
                <w:sz w:val="22"/>
                <w:szCs w:val="22"/>
              </w:rPr>
            </w:pPr>
          </w:p>
          <w:p w14:paraId="2FC82DD1" w14:textId="77777777" w:rsidR="0044172B" w:rsidRPr="002434C6" w:rsidRDefault="0044172B" w:rsidP="0044172B">
            <w:pPr>
              <w:jc w:val="both"/>
              <w:rPr>
                <w:sz w:val="22"/>
                <w:szCs w:val="22"/>
              </w:rPr>
            </w:pPr>
            <w:r w:rsidRPr="002434C6">
              <w:rPr>
                <w:sz w:val="22"/>
                <w:szCs w:val="22"/>
              </w:rPr>
              <w:t>odseky 2 a 3 sa nahrádzajú takto:</w:t>
            </w:r>
          </w:p>
          <w:p w14:paraId="2D927BA0" w14:textId="77777777" w:rsidR="0044172B" w:rsidRPr="002434C6" w:rsidRDefault="0044172B" w:rsidP="0044172B">
            <w:pPr>
              <w:jc w:val="both"/>
              <w:rPr>
                <w:sz w:val="22"/>
                <w:szCs w:val="22"/>
              </w:rPr>
            </w:pPr>
          </w:p>
          <w:p w14:paraId="679D74A7" w14:textId="77777777" w:rsidR="0044172B" w:rsidRPr="002434C6" w:rsidRDefault="0044172B" w:rsidP="0044172B">
            <w:pPr>
              <w:jc w:val="both"/>
              <w:rPr>
                <w:sz w:val="22"/>
                <w:szCs w:val="22"/>
              </w:rPr>
            </w:pPr>
            <w:r w:rsidRPr="002434C6">
              <w:rPr>
                <w:sz w:val="22"/>
                <w:szCs w:val="22"/>
              </w:rPr>
              <w:t xml:space="preserve">„2.   Delegovanie právomoci uvedené v článku 2 ods. 3 a 4, článku 4 ods. 1 bode 2 druhom </w:t>
            </w:r>
            <w:proofErr w:type="spellStart"/>
            <w:r w:rsidRPr="002434C6">
              <w:rPr>
                <w:sz w:val="22"/>
                <w:szCs w:val="22"/>
              </w:rPr>
              <w:t>pododseku</w:t>
            </w:r>
            <w:proofErr w:type="spellEnd"/>
            <w:r w:rsidRPr="002434C6">
              <w:rPr>
                <w:sz w:val="22"/>
                <w:szCs w:val="22"/>
              </w:rPr>
              <w:t>, článku 4 ods. 2, článku 13 ods. 1, článku 16 ods. 12, článku 23 ods. 4, článku 24 ods. 13, článku 25 ods. 8, článku 27 ods. 9, článku 28 ods. 3, článku 30 ods. 5, článku 31 ods. 4, článku 32 ods. 4, článku 33 ods. 8, článku 51a ods. 7, článku 52 ods. 4, článku 54 ods. 4, článku 58 ods. 6, článku 64 ods. 7, článku 65 ods. 7 a článku 79 ods. 8 sa Komisii udeľuje na dobu neurčitú.</w:t>
            </w:r>
          </w:p>
          <w:p w14:paraId="1E91081B" w14:textId="77777777" w:rsidR="0044172B" w:rsidRPr="002434C6" w:rsidRDefault="0044172B" w:rsidP="0044172B">
            <w:pPr>
              <w:jc w:val="both"/>
              <w:rPr>
                <w:sz w:val="22"/>
                <w:szCs w:val="22"/>
              </w:rPr>
            </w:pPr>
          </w:p>
          <w:p w14:paraId="3CF0BAB1" w14:textId="77777777" w:rsidR="0044172B" w:rsidRPr="002434C6" w:rsidRDefault="0044172B" w:rsidP="0044172B">
            <w:pPr>
              <w:jc w:val="both"/>
              <w:rPr>
                <w:sz w:val="22"/>
                <w:szCs w:val="22"/>
              </w:rPr>
            </w:pPr>
            <w:r w:rsidRPr="002434C6">
              <w:rPr>
                <w:sz w:val="22"/>
                <w:szCs w:val="22"/>
              </w:rPr>
              <w:t xml:space="preserve">3.   Delegovanie právomoci uvedené v článku 2 ods. 3 a 4, článku 4 ods. 1 bode 2 druhom </w:t>
            </w:r>
            <w:proofErr w:type="spellStart"/>
            <w:r w:rsidRPr="002434C6">
              <w:rPr>
                <w:sz w:val="22"/>
                <w:szCs w:val="22"/>
              </w:rPr>
              <w:t>pododseku</w:t>
            </w:r>
            <w:proofErr w:type="spellEnd"/>
            <w:r w:rsidRPr="002434C6">
              <w:rPr>
                <w:sz w:val="22"/>
                <w:szCs w:val="22"/>
              </w:rPr>
              <w:t xml:space="preserve">, </w:t>
            </w:r>
            <w:r w:rsidRPr="002434C6">
              <w:rPr>
                <w:sz w:val="22"/>
                <w:szCs w:val="22"/>
              </w:rPr>
              <w:lastRenderedPageBreak/>
              <w:t>článku 4 ods. 2, článku 13 ods. 1, článku 16 ods. 12, článku 23 ods. 4, článku 24 ods. 13, článku 25 ods. 8, článku 27 ods. 9, článku 28 ods. 3, článku 30 ods. 5, článku 31 ods. 4, článku 32 ods. 4, článku 33 ods. 8, článku 51a ods. 7, článku 52 ods. 4, článku 54 ods. 4, článku 58 ods. 6, článku 64 ods. 7, článku 65 ods. 7 a článku 79 ods. 8 môže Európsky parlament alebo Rada kedykoľvek odvolať. Rozhodnutím o odvolaní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p w14:paraId="7A36EBB1" w14:textId="77777777" w:rsidR="0044172B" w:rsidRPr="002434C6" w:rsidRDefault="0044172B" w:rsidP="0044172B">
            <w:pPr>
              <w:jc w:val="both"/>
              <w:rPr>
                <w:sz w:val="22"/>
                <w:szCs w:val="22"/>
              </w:rPr>
            </w:pPr>
          </w:p>
          <w:p w14:paraId="27FCEBE0" w14:textId="77777777" w:rsidR="0044172B" w:rsidRPr="002434C6" w:rsidRDefault="0044172B" w:rsidP="0044172B">
            <w:pPr>
              <w:jc w:val="both"/>
              <w:rPr>
                <w:sz w:val="22"/>
                <w:szCs w:val="22"/>
              </w:rPr>
            </w:pPr>
            <w:r w:rsidRPr="002434C6">
              <w:rPr>
                <w:sz w:val="22"/>
                <w:szCs w:val="22"/>
              </w:rPr>
              <w:t>;</w:t>
            </w:r>
          </w:p>
          <w:p w14:paraId="2CF1AC8B" w14:textId="77777777" w:rsidR="0044172B" w:rsidRPr="002434C6" w:rsidRDefault="0044172B" w:rsidP="0044172B">
            <w:pPr>
              <w:jc w:val="both"/>
              <w:rPr>
                <w:sz w:val="22"/>
                <w:szCs w:val="22"/>
              </w:rPr>
            </w:pPr>
            <w:r w:rsidRPr="002434C6">
              <w:rPr>
                <w:sz w:val="22"/>
                <w:szCs w:val="22"/>
              </w:rPr>
              <w:t>b)</w:t>
            </w:r>
          </w:p>
          <w:p w14:paraId="4E7524DD" w14:textId="77777777" w:rsidR="0044172B" w:rsidRPr="002434C6" w:rsidRDefault="0044172B" w:rsidP="0044172B">
            <w:pPr>
              <w:jc w:val="both"/>
              <w:rPr>
                <w:sz w:val="22"/>
                <w:szCs w:val="22"/>
              </w:rPr>
            </w:pPr>
          </w:p>
          <w:p w14:paraId="7F14205A" w14:textId="77777777" w:rsidR="0044172B" w:rsidRPr="002434C6" w:rsidRDefault="0044172B" w:rsidP="0044172B">
            <w:pPr>
              <w:jc w:val="both"/>
              <w:rPr>
                <w:sz w:val="22"/>
                <w:szCs w:val="22"/>
              </w:rPr>
            </w:pPr>
            <w:r w:rsidRPr="002434C6">
              <w:rPr>
                <w:sz w:val="22"/>
                <w:szCs w:val="22"/>
              </w:rPr>
              <w:t>odsek 5 sa nahrádza takto:</w:t>
            </w:r>
          </w:p>
          <w:p w14:paraId="422A1661" w14:textId="77777777" w:rsidR="0044172B" w:rsidRPr="002434C6" w:rsidRDefault="0044172B" w:rsidP="0044172B">
            <w:pPr>
              <w:jc w:val="both"/>
              <w:rPr>
                <w:sz w:val="22"/>
                <w:szCs w:val="22"/>
              </w:rPr>
            </w:pPr>
          </w:p>
          <w:p w14:paraId="63A9607A" w14:textId="77777777" w:rsidR="0044172B" w:rsidRPr="002434C6" w:rsidRDefault="0044172B" w:rsidP="0044172B">
            <w:pPr>
              <w:jc w:val="both"/>
              <w:rPr>
                <w:sz w:val="22"/>
                <w:szCs w:val="22"/>
              </w:rPr>
            </w:pPr>
            <w:r w:rsidRPr="002434C6">
              <w:rPr>
                <w:sz w:val="22"/>
                <w:szCs w:val="22"/>
              </w:rPr>
              <w:t xml:space="preserve">„5.   Delegovaný akt prijatý podľa článku 2 ods. 3 alebo 4, článku 4 ods. 1 bodu 2 druhého </w:t>
            </w:r>
            <w:proofErr w:type="spellStart"/>
            <w:r w:rsidRPr="002434C6">
              <w:rPr>
                <w:sz w:val="22"/>
                <w:szCs w:val="22"/>
              </w:rPr>
              <w:t>pododseku</w:t>
            </w:r>
            <w:proofErr w:type="spellEnd"/>
            <w:r w:rsidRPr="002434C6">
              <w:rPr>
                <w:sz w:val="22"/>
                <w:szCs w:val="22"/>
              </w:rPr>
              <w:t>, článku 4 ods. 2, článku 13 ods. 1, článku 16 ods. 12, článku 23 ods. 4, článku 24 ods. 13, článku 25 ods. 8, článku 27 ods. 9, článku 28 ods. 3, článku 30 ods. 5, článku 31 ods. 4, článku 32 ods. 4, článku 33 ods. 8, článku 51a ods. 7, článku 52 ods. 4, článku 54 ods. 4, článku 58 ods. 6, článku 64 ods. 7, článku 65 ods. 7 alebo článku 79 ods. 8 nadobudne účinnosť, len ak Európsky parlament alebo Rada voči nemu nevzniesli námietku v lehote troch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tri mesiace.“</w:t>
            </w:r>
          </w:p>
        </w:tc>
        <w:tc>
          <w:tcPr>
            <w:tcW w:w="852" w:type="dxa"/>
            <w:tcBorders>
              <w:top w:val="single" w:sz="4" w:space="0" w:color="auto"/>
              <w:left w:val="single" w:sz="4" w:space="0" w:color="auto"/>
              <w:right w:val="single" w:sz="12" w:space="0" w:color="auto"/>
            </w:tcBorders>
          </w:tcPr>
          <w:p w14:paraId="060EE4DB" w14:textId="77777777" w:rsidR="0044172B" w:rsidRDefault="0044172B" w:rsidP="0044172B">
            <w:pPr>
              <w:adjustRightInd w:val="0"/>
              <w:jc w:val="center"/>
              <w:rPr>
                <w:color w:val="000000"/>
                <w:sz w:val="22"/>
                <w:szCs w:val="22"/>
              </w:rPr>
            </w:pPr>
          </w:p>
          <w:p w14:paraId="046E573E" w14:textId="77777777" w:rsidR="0044172B" w:rsidRPr="004667B5" w:rsidRDefault="0044172B" w:rsidP="0044172B">
            <w:pPr>
              <w:adjustRightInd w:val="0"/>
              <w:jc w:val="center"/>
              <w:rPr>
                <w:color w:val="000000"/>
                <w:sz w:val="22"/>
                <w:szCs w:val="22"/>
              </w:rPr>
            </w:pPr>
            <w:proofErr w:type="spellStart"/>
            <w:r w:rsidRPr="004667B5">
              <w:rPr>
                <w:color w:val="000000"/>
                <w:sz w:val="22"/>
                <w:szCs w:val="22"/>
              </w:rPr>
              <w:t>n.a</w:t>
            </w:r>
            <w:proofErr w:type="spellEnd"/>
            <w:r w:rsidRPr="004667B5">
              <w:rPr>
                <w:color w:val="000000"/>
                <w:sz w:val="22"/>
                <w:szCs w:val="22"/>
              </w:rPr>
              <w:t>.</w:t>
            </w:r>
          </w:p>
          <w:p w14:paraId="7C700B8F" w14:textId="77777777" w:rsidR="0044172B" w:rsidRDefault="0044172B" w:rsidP="0044172B">
            <w:pPr>
              <w:adjustRightInd w:val="0"/>
              <w:jc w:val="center"/>
              <w:rPr>
                <w:color w:val="000000"/>
                <w:sz w:val="22"/>
                <w:szCs w:val="22"/>
              </w:rPr>
            </w:pPr>
          </w:p>
          <w:p w14:paraId="34733DBE" w14:textId="77777777" w:rsidR="0044172B" w:rsidRDefault="0044172B" w:rsidP="0044172B">
            <w:pPr>
              <w:adjustRightInd w:val="0"/>
              <w:jc w:val="center"/>
              <w:rPr>
                <w:color w:val="000000"/>
                <w:sz w:val="22"/>
                <w:szCs w:val="22"/>
              </w:rPr>
            </w:pPr>
          </w:p>
          <w:p w14:paraId="6028A73B" w14:textId="77777777" w:rsidR="0044172B" w:rsidRDefault="0044172B" w:rsidP="0044172B">
            <w:pPr>
              <w:adjustRightInd w:val="0"/>
              <w:jc w:val="center"/>
              <w:rPr>
                <w:color w:val="000000"/>
                <w:sz w:val="22"/>
                <w:szCs w:val="22"/>
              </w:rPr>
            </w:pPr>
          </w:p>
          <w:p w14:paraId="4B6B41F0" w14:textId="77777777" w:rsidR="0044172B" w:rsidRDefault="0044172B" w:rsidP="0044172B">
            <w:pPr>
              <w:adjustRightInd w:val="0"/>
              <w:jc w:val="center"/>
              <w:rPr>
                <w:color w:val="000000"/>
                <w:sz w:val="22"/>
                <w:szCs w:val="22"/>
              </w:rPr>
            </w:pPr>
          </w:p>
          <w:p w14:paraId="22EE3298" w14:textId="77777777" w:rsidR="0044172B" w:rsidRDefault="0044172B" w:rsidP="0044172B">
            <w:pPr>
              <w:adjustRightInd w:val="0"/>
              <w:jc w:val="center"/>
              <w:rPr>
                <w:color w:val="000000"/>
                <w:sz w:val="22"/>
                <w:szCs w:val="22"/>
              </w:rPr>
            </w:pPr>
          </w:p>
          <w:p w14:paraId="51720E32" w14:textId="77777777" w:rsidR="0044172B" w:rsidRDefault="0044172B" w:rsidP="0044172B">
            <w:pPr>
              <w:adjustRightInd w:val="0"/>
              <w:jc w:val="center"/>
              <w:rPr>
                <w:color w:val="000000"/>
                <w:sz w:val="22"/>
                <w:szCs w:val="22"/>
              </w:rPr>
            </w:pPr>
          </w:p>
          <w:p w14:paraId="128E8991" w14:textId="77777777" w:rsidR="0044172B" w:rsidRDefault="0044172B" w:rsidP="0044172B">
            <w:pPr>
              <w:adjustRightInd w:val="0"/>
              <w:jc w:val="center"/>
              <w:rPr>
                <w:color w:val="000000"/>
                <w:sz w:val="22"/>
                <w:szCs w:val="22"/>
              </w:rPr>
            </w:pPr>
          </w:p>
          <w:p w14:paraId="1AF682CD" w14:textId="77777777" w:rsidR="0044172B" w:rsidRDefault="0044172B" w:rsidP="0044172B">
            <w:pPr>
              <w:adjustRightInd w:val="0"/>
              <w:jc w:val="center"/>
              <w:rPr>
                <w:color w:val="000000"/>
                <w:sz w:val="22"/>
                <w:szCs w:val="22"/>
              </w:rPr>
            </w:pPr>
          </w:p>
          <w:p w14:paraId="17A9470D" w14:textId="77777777" w:rsidR="0044172B" w:rsidRDefault="0044172B" w:rsidP="0044172B">
            <w:pPr>
              <w:adjustRightInd w:val="0"/>
              <w:jc w:val="center"/>
              <w:rPr>
                <w:color w:val="000000"/>
                <w:sz w:val="22"/>
                <w:szCs w:val="22"/>
              </w:rPr>
            </w:pPr>
          </w:p>
          <w:p w14:paraId="244CECF5" w14:textId="77777777" w:rsidR="0044172B" w:rsidRDefault="0044172B" w:rsidP="0044172B">
            <w:pPr>
              <w:adjustRightInd w:val="0"/>
              <w:jc w:val="center"/>
              <w:rPr>
                <w:color w:val="000000"/>
                <w:sz w:val="22"/>
                <w:szCs w:val="22"/>
              </w:rPr>
            </w:pPr>
          </w:p>
          <w:p w14:paraId="33612C79" w14:textId="77777777" w:rsidR="0044172B" w:rsidRDefault="0044172B" w:rsidP="0044172B">
            <w:pPr>
              <w:adjustRightInd w:val="0"/>
              <w:jc w:val="center"/>
              <w:rPr>
                <w:color w:val="000000"/>
                <w:sz w:val="22"/>
                <w:szCs w:val="22"/>
              </w:rPr>
            </w:pPr>
          </w:p>
          <w:p w14:paraId="76902920" w14:textId="77777777" w:rsidR="0044172B" w:rsidRDefault="0044172B" w:rsidP="0044172B">
            <w:pPr>
              <w:adjustRightInd w:val="0"/>
              <w:jc w:val="center"/>
              <w:rPr>
                <w:color w:val="000000"/>
                <w:sz w:val="22"/>
                <w:szCs w:val="22"/>
              </w:rPr>
            </w:pPr>
          </w:p>
          <w:p w14:paraId="2ED36271" w14:textId="77777777" w:rsidR="0044172B" w:rsidRDefault="0044172B" w:rsidP="0044172B">
            <w:pPr>
              <w:adjustRightInd w:val="0"/>
              <w:jc w:val="center"/>
              <w:rPr>
                <w:color w:val="000000"/>
                <w:sz w:val="22"/>
                <w:szCs w:val="22"/>
              </w:rPr>
            </w:pPr>
          </w:p>
          <w:p w14:paraId="4D2BAE3D" w14:textId="77777777" w:rsidR="0044172B" w:rsidRDefault="0044172B" w:rsidP="0044172B">
            <w:pPr>
              <w:adjustRightInd w:val="0"/>
              <w:jc w:val="center"/>
              <w:rPr>
                <w:color w:val="000000"/>
                <w:sz w:val="22"/>
                <w:szCs w:val="22"/>
              </w:rPr>
            </w:pPr>
          </w:p>
          <w:p w14:paraId="60292288" w14:textId="77777777" w:rsidR="0044172B" w:rsidRDefault="0044172B" w:rsidP="0044172B">
            <w:pPr>
              <w:adjustRightInd w:val="0"/>
              <w:jc w:val="center"/>
              <w:rPr>
                <w:color w:val="000000"/>
                <w:sz w:val="22"/>
                <w:szCs w:val="22"/>
              </w:rPr>
            </w:pPr>
          </w:p>
          <w:p w14:paraId="21D49D9D" w14:textId="77777777" w:rsidR="0044172B" w:rsidRDefault="0044172B" w:rsidP="0044172B">
            <w:pPr>
              <w:adjustRightInd w:val="0"/>
              <w:jc w:val="center"/>
              <w:rPr>
                <w:color w:val="000000"/>
                <w:sz w:val="22"/>
                <w:szCs w:val="22"/>
              </w:rPr>
            </w:pPr>
          </w:p>
          <w:p w14:paraId="1D50BA01" w14:textId="77777777" w:rsidR="0044172B" w:rsidRPr="004667B5" w:rsidRDefault="0044172B" w:rsidP="0044172B">
            <w:pPr>
              <w:adjustRightInd w:val="0"/>
              <w:jc w:val="center"/>
              <w:rPr>
                <w:color w:val="000000"/>
                <w:sz w:val="22"/>
                <w:szCs w:val="22"/>
              </w:rPr>
            </w:pPr>
            <w:proofErr w:type="spellStart"/>
            <w:r w:rsidRPr="004667B5">
              <w:rPr>
                <w:color w:val="000000"/>
                <w:sz w:val="22"/>
                <w:szCs w:val="22"/>
              </w:rPr>
              <w:t>n.a</w:t>
            </w:r>
            <w:proofErr w:type="spellEnd"/>
            <w:r w:rsidRPr="004667B5">
              <w:rPr>
                <w:color w:val="000000"/>
                <w:sz w:val="22"/>
                <w:szCs w:val="22"/>
              </w:rPr>
              <w:t>.</w:t>
            </w:r>
          </w:p>
          <w:p w14:paraId="0302C729" w14:textId="77777777" w:rsidR="0044172B" w:rsidRDefault="0044172B" w:rsidP="0044172B">
            <w:pPr>
              <w:adjustRightInd w:val="0"/>
              <w:jc w:val="center"/>
              <w:rPr>
                <w:color w:val="000000"/>
                <w:sz w:val="22"/>
                <w:szCs w:val="22"/>
              </w:rPr>
            </w:pPr>
          </w:p>
          <w:p w14:paraId="227E29C5" w14:textId="77777777" w:rsidR="0044172B" w:rsidRDefault="0044172B" w:rsidP="0044172B">
            <w:pPr>
              <w:adjustRightInd w:val="0"/>
              <w:jc w:val="center"/>
              <w:rPr>
                <w:color w:val="000000"/>
                <w:sz w:val="22"/>
                <w:szCs w:val="22"/>
              </w:rPr>
            </w:pPr>
          </w:p>
          <w:p w14:paraId="12DD07BE" w14:textId="77777777" w:rsidR="0044172B" w:rsidRDefault="0044172B" w:rsidP="0044172B">
            <w:pPr>
              <w:adjustRightInd w:val="0"/>
              <w:jc w:val="center"/>
              <w:rPr>
                <w:color w:val="000000"/>
                <w:sz w:val="22"/>
                <w:szCs w:val="22"/>
              </w:rPr>
            </w:pPr>
          </w:p>
          <w:p w14:paraId="4D6F0E5E" w14:textId="77777777" w:rsidR="0044172B" w:rsidRDefault="0044172B" w:rsidP="0044172B">
            <w:pPr>
              <w:adjustRightInd w:val="0"/>
              <w:jc w:val="center"/>
              <w:rPr>
                <w:color w:val="000000"/>
                <w:sz w:val="22"/>
                <w:szCs w:val="22"/>
              </w:rPr>
            </w:pPr>
          </w:p>
          <w:p w14:paraId="3105D52D" w14:textId="77777777" w:rsidR="0044172B" w:rsidRDefault="0044172B" w:rsidP="0044172B">
            <w:pPr>
              <w:adjustRightInd w:val="0"/>
              <w:jc w:val="center"/>
              <w:rPr>
                <w:color w:val="000000"/>
                <w:sz w:val="22"/>
                <w:szCs w:val="22"/>
              </w:rPr>
            </w:pPr>
          </w:p>
          <w:p w14:paraId="0DF9B63F" w14:textId="77777777" w:rsidR="0044172B" w:rsidRDefault="0044172B" w:rsidP="0044172B">
            <w:pPr>
              <w:adjustRightInd w:val="0"/>
              <w:jc w:val="center"/>
              <w:rPr>
                <w:color w:val="000000"/>
                <w:sz w:val="22"/>
                <w:szCs w:val="22"/>
              </w:rPr>
            </w:pPr>
          </w:p>
          <w:p w14:paraId="5A059A4B" w14:textId="77777777" w:rsidR="0044172B" w:rsidRDefault="0044172B" w:rsidP="0044172B">
            <w:pPr>
              <w:adjustRightInd w:val="0"/>
              <w:jc w:val="center"/>
              <w:rPr>
                <w:color w:val="000000"/>
                <w:sz w:val="22"/>
                <w:szCs w:val="22"/>
              </w:rPr>
            </w:pPr>
          </w:p>
          <w:p w14:paraId="3D72013E" w14:textId="77777777" w:rsidR="0044172B" w:rsidRDefault="0044172B" w:rsidP="0044172B">
            <w:pPr>
              <w:adjustRightInd w:val="0"/>
              <w:jc w:val="center"/>
              <w:rPr>
                <w:color w:val="000000"/>
                <w:sz w:val="22"/>
                <w:szCs w:val="22"/>
              </w:rPr>
            </w:pPr>
          </w:p>
          <w:p w14:paraId="62A10B42" w14:textId="77777777" w:rsidR="0044172B" w:rsidRDefault="0044172B" w:rsidP="0044172B">
            <w:pPr>
              <w:adjustRightInd w:val="0"/>
              <w:jc w:val="center"/>
              <w:rPr>
                <w:color w:val="000000"/>
                <w:sz w:val="22"/>
                <w:szCs w:val="22"/>
              </w:rPr>
            </w:pPr>
          </w:p>
          <w:p w14:paraId="60A26657" w14:textId="77777777" w:rsidR="0044172B" w:rsidRDefault="0044172B" w:rsidP="0044172B">
            <w:pPr>
              <w:adjustRightInd w:val="0"/>
              <w:jc w:val="center"/>
              <w:rPr>
                <w:color w:val="000000"/>
                <w:sz w:val="22"/>
                <w:szCs w:val="22"/>
              </w:rPr>
            </w:pPr>
          </w:p>
          <w:p w14:paraId="2E2C245E" w14:textId="77777777" w:rsidR="0044172B" w:rsidRDefault="0044172B" w:rsidP="0044172B">
            <w:pPr>
              <w:adjustRightInd w:val="0"/>
              <w:jc w:val="center"/>
              <w:rPr>
                <w:color w:val="000000"/>
                <w:sz w:val="22"/>
                <w:szCs w:val="22"/>
              </w:rPr>
            </w:pPr>
          </w:p>
          <w:p w14:paraId="22F49DA6" w14:textId="77777777" w:rsidR="0044172B" w:rsidRDefault="0044172B" w:rsidP="0044172B">
            <w:pPr>
              <w:adjustRightInd w:val="0"/>
              <w:jc w:val="center"/>
              <w:rPr>
                <w:color w:val="000000"/>
                <w:sz w:val="22"/>
                <w:szCs w:val="22"/>
              </w:rPr>
            </w:pPr>
          </w:p>
          <w:p w14:paraId="2991C518" w14:textId="77777777" w:rsidR="0044172B" w:rsidRDefault="0044172B" w:rsidP="0044172B">
            <w:pPr>
              <w:adjustRightInd w:val="0"/>
              <w:jc w:val="center"/>
              <w:rPr>
                <w:color w:val="000000"/>
                <w:sz w:val="22"/>
                <w:szCs w:val="22"/>
              </w:rPr>
            </w:pPr>
          </w:p>
          <w:p w14:paraId="19464C2A" w14:textId="77777777" w:rsidR="0044172B" w:rsidRDefault="0044172B" w:rsidP="0044172B">
            <w:pPr>
              <w:adjustRightInd w:val="0"/>
              <w:jc w:val="center"/>
              <w:rPr>
                <w:color w:val="000000"/>
                <w:sz w:val="22"/>
                <w:szCs w:val="22"/>
              </w:rPr>
            </w:pPr>
          </w:p>
          <w:p w14:paraId="37B75173" w14:textId="77777777" w:rsidR="0044172B" w:rsidRDefault="0044172B" w:rsidP="0044172B">
            <w:pPr>
              <w:adjustRightInd w:val="0"/>
              <w:jc w:val="center"/>
              <w:rPr>
                <w:color w:val="000000"/>
                <w:sz w:val="22"/>
                <w:szCs w:val="22"/>
              </w:rPr>
            </w:pPr>
          </w:p>
          <w:p w14:paraId="6ED5111F" w14:textId="77777777" w:rsidR="0044172B" w:rsidRDefault="0044172B" w:rsidP="0044172B">
            <w:pPr>
              <w:adjustRightInd w:val="0"/>
              <w:jc w:val="center"/>
              <w:rPr>
                <w:color w:val="000000"/>
                <w:sz w:val="22"/>
                <w:szCs w:val="22"/>
              </w:rPr>
            </w:pPr>
          </w:p>
          <w:p w14:paraId="10AEF30D" w14:textId="77777777" w:rsidR="0044172B" w:rsidRDefault="0044172B" w:rsidP="0044172B">
            <w:pPr>
              <w:adjustRightInd w:val="0"/>
              <w:jc w:val="center"/>
              <w:rPr>
                <w:color w:val="000000"/>
                <w:sz w:val="22"/>
                <w:szCs w:val="22"/>
              </w:rPr>
            </w:pPr>
          </w:p>
          <w:p w14:paraId="2B2D9671" w14:textId="77777777" w:rsidR="0044172B" w:rsidRDefault="0044172B" w:rsidP="0044172B">
            <w:pPr>
              <w:adjustRightInd w:val="0"/>
              <w:jc w:val="center"/>
              <w:rPr>
                <w:color w:val="000000"/>
                <w:sz w:val="22"/>
                <w:szCs w:val="22"/>
              </w:rPr>
            </w:pPr>
          </w:p>
          <w:p w14:paraId="593F2A3D" w14:textId="77777777" w:rsidR="0044172B" w:rsidRDefault="0044172B" w:rsidP="0044172B">
            <w:pPr>
              <w:adjustRightInd w:val="0"/>
              <w:jc w:val="center"/>
              <w:rPr>
                <w:color w:val="000000"/>
                <w:sz w:val="22"/>
                <w:szCs w:val="22"/>
              </w:rPr>
            </w:pPr>
          </w:p>
          <w:p w14:paraId="7836F01C" w14:textId="77777777" w:rsidR="0044172B" w:rsidRPr="004667B5" w:rsidRDefault="0044172B" w:rsidP="0044172B">
            <w:pPr>
              <w:adjustRightInd w:val="0"/>
              <w:jc w:val="center"/>
              <w:rPr>
                <w:color w:val="000000"/>
                <w:sz w:val="22"/>
                <w:szCs w:val="22"/>
              </w:rPr>
            </w:pPr>
            <w:proofErr w:type="spellStart"/>
            <w:r w:rsidRPr="004667B5">
              <w:rPr>
                <w:color w:val="000000"/>
                <w:sz w:val="22"/>
                <w:szCs w:val="22"/>
              </w:rPr>
              <w:t>n.a</w:t>
            </w:r>
            <w:proofErr w:type="spellEnd"/>
            <w:r w:rsidRPr="004667B5">
              <w:rPr>
                <w:color w:val="000000"/>
                <w:sz w:val="22"/>
                <w:szCs w:val="22"/>
              </w:rPr>
              <w:t>.</w:t>
            </w:r>
          </w:p>
          <w:p w14:paraId="44CA5E75" w14:textId="77777777" w:rsidR="0044172B" w:rsidRDefault="0044172B" w:rsidP="0044172B">
            <w:pPr>
              <w:adjustRightInd w:val="0"/>
              <w:jc w:val="center"/>
              <w:rPr>
                <w:color w:val="000000"/>
                <w:sz w:val="22"/>
                <w:szCs w:val="22"/>
              </w:rPr>
            </w:pPr>
          </w:p>
          <w:p w14:paraId="068E8BE6" w14:textId="77777777" w:rsidR="0044172B" w:rsidRDefault="0044172B" w:rsidP="0044172B">
            <w:pPr>
              <w:adjustRightInd w:val="0"/>
              <w:jc w:val="center"/>
              <w:rPr>
                <w:color w:val="000000"/>
                <w:sz w:val="22"/>
                <w:szCs w:val="22"/>
              </w:rPr>
            </w:pPr>
          </w:p>
          <w:p w14:paraId="14BAB3F5" w14:textId="77777777" w:rsidR="0044172B" w:rsidRDefault="0044172B" w:rsidP="0044172B">
            <w:pPr>
              <w:adjustRightInd w:val="0"/>
              <w:jc w:val="center"/>
              <w:rPr>
                <w:color w:val="000000"/>
                <w:sz w:val="22"/>
                <w:szCs w:val="22"/>
              </w:rPr>
            </w:pPr>
          </w:p>
          <w:p w14:paraId="7E88EAF4" w14:textId="77777777" w:rsidR="0044172B" w:rsidRDefault="0044172B" w:rsidP="0044172B">
            <w:pPr>
              <w:adjustRightInd w:val="0"/>
              <w:jc w:val="center"/>
              <w:rPr>
                <w:color w:val="000000"/>
                <w:sz w:val="22"/>
                <w:szCs w:val="22"/>
              </w:rPr>
            </w:pPr>
          </w:p>
          <w:p w14:paraId="5871E103" w14:textId="77777777" w:rsidR="0044172B" w:rsidRDefault="0044172B" w:rsidP="0044172B">
            <w:pPr>
              <w:adjustRightInd w:val="0"/>
              <w:jc w:val="center"/>
              <w:rPr>
                <w:color w:val="000000"/>
                <w:sz w:val="22"/>
                <w:szCs w:val="22"/>
              </w:rPr>
            </w:pPr>
          </w:p>
          <w:p w14:paraId="4E1B46E1" w14:textId="77777777" w:rsidR="0044172B" w:rsidRDefault="0044172B" w:rsidP="0044172B">
            <w:pPr>
              <w:adjustRightInd w:val="0"/>
              <w:jc w:val="center"/>
              <w:rPr>
                <w:color w:val="000000"/>
                <w:sz w:val="22"/>
                <w:szCs w:val="22"/>
              </w:rPr>
            </w:pPr>
          </w:p>
          <w:p w14:paraId="15B6F66A" w14:textId="77777777" w:rsidR="0044172B" w:rsidRDefault="0044172B" w:rsidP="0044172B">
            <w:pPr>
              <w:adjustRightInd w:val="0"/>
              <w:jc w:val="center"/>
              <w:rPr>
                <w:color w:val="000000"/>
                <w:sz w:val="22"/>
                <w:szCs w:val="22"/>
              </w:rPr>
            </w:pPr>
          </w:p>
          <w:p w14:paraId="5CF4FC59" w14:textId="77777777" w:rsidR="0044172B" w:rsidRDefault="0044172B" w:rsidP="0044172B">
            <w:pPr>
              <w:adjustRightInd w:val="0"/>
              <w:jc w:val="center"/>
              <w:rPr>
                <w:color w:val="000000"/>
                <w:sz w:val="22"/>
                <w:szCs w:val="22"/>
              </w:rPr>
            </w:pPr>
          </w:p>
          <w:p w14:paraId="35A98F52" w14:textId="77777777" w:rsidR="0044172B" w:rsidRDefault="0044172B" w:rsidP="0044172B">
            <w:pPr>
              <w:adjustRightInd w:val="0"/>
              <w:jc w:val="center"/>
              <w:rPr>
                <w:color w:val="000000"/>
                <w:sz w:val="22"/>
                <w:szCs w:val="22"/>
              </w:rPr>
            </w:pPr>
          </w:p>
          <w:p w14:paraId="2E97A265" w14:textId="77777777" w:rsidR="0044172B" w:rsidRDefault="0044172B" w:rsidP="0044172B">
            <w:pPr>
              <w:adjustRightInd w:val="0"/>
              <w:jc w:val="center"/>
              <w:rPr>
                <w:color w:val="000000"/>
                <w:sz w:val="22"/>
                <w:szCs w:val="22"/>
              </w:rPr>
            </w:pPr>
          </w:p>
          <w:p w14:paraId="02224829" w14:textId="77777777" w:rsidR="0044172B" w:rsidRDefault="0044172B" w:rsidP="0044172B">
            <w:pPr>
              <w:adjustRightInd w:val="0"/>
              <w:jc w:val="center"/>
              <w:rPr>
                <w:color w:val="000000"/>
                <w:sz w:val="22"/>
                <w:szCs w:val="22"/>
              </w:rPr>
            </w:pPr>
          </w:p>
          <w:p w14:paraId="73E70EF8" w14:textId="0A3DDBB4" w:rsidR="0044172B" w:rsidRPr="004667B5" w:rsidRDefault="0044172B" w:rsidP="0044172B">
            <w:pPr>
              <w:adjustRightInd w:val="0"/>
              <w:jc w:val="center"/>
              <w:rPr>
                <w:color w:val="000000"/>
                <w:sz w:val="22"/>
                <w:szCs w:val="22"/>
              </w:rPr>
            </w:pPr>
          </w:p>
        </w:tc>
        <w:tc>
          <w:tcPr>
            <w:tcW w:w="993" w:type="dxa"/>
            <w:tcBorders>
              <w:top w:val="single" w:sz="4" w:space="0" w:color="auto"/>
              <w:left w:val="nil"/>
              <w:right w:val="single" w:sz="4" w:space="0" w:color="auto"/>
            </w:tcBorders>
          </w:tcPr>
          <w:p w14:paraId="02363A75" w14:textId="77777777" w:rsidR="0044172B" w:rsidRPr="004667B5" w:rsidRDefault="0044172B" w:rsidP="0044172B">
            <w:pPr>
              <w:rPr>
                <w:b/>
                <w:bCs/>
                <w:sz w:val="22"/>
                <w:szCs w:val="22"/>
                <w:highlight w:val="yellow"/>
              </w:rPr>
            </w:pPr>
          </w:p>
        </w:tc>
        <w:tc>
          <w:tcPr>
            <w:tcW w:w="992" w:type="dxa"/>
            <w:tcBorders>
              <w:top w:val="single" w:sz="4" w:space="0" w:color="auto"/>
              <w:left w:val="single" w:sz="4" w:space="0" w:color="auto"/>
              <w:right w:val="single" w:sz="4" w:space="0" w:color="auto"/>
            </w:tcBorders>
          </w:tcPr>
          <w:p w14:paraId="756D3F71" w14:textId="77777777" w:rsidR="0044172B" w:rsidRPr="004667B5" w:rsidRDefault="0044172B" w:rsidP="0044172B">
            <w:pPr>
              <w:jc w:val="center"/>
              <w:rPr>
                <w:b/>
                <w:sz w:val="22"/>
                <w:szCs w:val="22"/>
                <w:highlight w:val="yellow"/>
              </w:rPr>
            </w:pPr>
          </w:p>
        </w:tc>
        <w:tc>
          <w:tcPr>
            <w:tcW w:w="3402" w:type="dxa"/>
            <w:tcBorders>
              <w:top w:val="single" w:sz="4" w:space="0" w:color="auto"/>
              <w:left w:val="single" w:sz="4" w:space="0" w:color="auto"/>
              <w:right w:val="single" w:sz="4" w:space="0" w:color="auto"/>
            </w:tcBorders>
          </w:tcPr>
          <w:p w14:paraId="7B27C0F2" w14:textId="77777777" w:rsidR="0044172B" w:rsidRPr="004667B5" w:rsidRDefault="0044172B" w:rsidP="0044172B">
            <w:pPr>
              <w:spacing w:line="276" w:lineRule="auto"/>
              <w:contextualSpacing/>
              <w:jc w:val="both"/>
              <w:rPr>
                <w:b/>
                <w:sz w:val="22"/>
                <w:szCs w:val="22"/>
                <w:highlight w:val="yellow"/>
              </w:rPr>
            </w:pPr>
          </w:p>
        </w:tc>
        <w:tc>
          <w:tcPr>
            <w:tcW w:w="709" w:type="dxa"/>
            <w:tcBorders>
              <w:top w:val="single" w:sz="4" w:space="0" w:color="auto"/>
              <w:left w:val="single" w:sz="4" w:space="0" w:color="auto"/>
              <w:right w:val="single" w:sz="4" w:space="0" w:color="auto"/>
            </w:tcBorders>
          </w:tcPr>
          <w:p w14:paraId="0E5D0CFF" w14:textId="77777777" w:rsidR="0044172B" w:rsidRDefault="0044172B" w:rsidP="0044172B">
            <w:pPr>
              <w:adjustRightInd w:val="0"/>
              <w:jc w:val="center"/>
              <w:rPr>
                <w:color w:val="000000"/>
                <w:sz w:val="22"/>
                <w:szCs w:val="22"/>
              </w:rPr>
            </w:pPr>
          </w:p>
          <w:p w14:paraId="22C85E7C" w14:textId="77777777" w:rsidR="0044172B" w:rsidRPr="004667B5" w:rsidRDefault="0044172B" w:rsidP="0044172B">
            <w:pPr>
              <w:adjustRightInd w:val="0"/>
              <w:jc w:val="center"/>
              <w:rPr>
                <w:color w:val="000000"/>
                <w:sz w:val="22"/>
                <w:szCs w:val="22"/>
              </w:rPr>
            </w:pPr>
            <w:proofErr w:type="spellStart"/>
            <w:r w:rsidRPr="004667B5">
              <w:rPr>
                <w:color w:val="000000"/>
                <w:sz w:val="22"/>
                <w:szCs w:val="22"/>
              </w:rPr>
              <w:t>n.a</w:t>
            </w:r>
            <w:proofErr w:type="spellEnd"/>
            <w:r w:rsidRPr="004667B5">
              <w:rPr>
                <w:color w:val="000000"/>
                <w:sz w:val="22"/>
                <w:szCs w:val="22"/>
              </w:rPr>
              <w:t>.</w:t>
            </w:r>
          </w:p>
          <w:p w14:paraId="3E5C9F44" w14:textId="77777777" w:rsidR="0044172B" w:rsidRDefault="0044172B" w:rsidP="0044172B">
            <w:pPr>
              <w:adjustRightInd w:val="0"/>
              <w:jc w:val="center"/>
              <w:rPr>
                <w:color w:val="000000"/>
                <w:sz w:val="22"/>
                <w:szCs w:val="22"/>
              </w:rPr>
            </w:pPr>
          </w:p>
          <w:p w14:paraId="5440DFE3" w14:textId="77777777" w:rsidR="0044172B" w:rsidRDefault="0044172B" w:rsidP="0044172B">
            <w:pPr>
              <w:adjustRightInd w:val="0"/>
              <w:jc w:val="center"/>
              <w:rPr>
                <w:color w:val="000000"/>
                <w:sz w:val="22"/>
                <w:szCs w:val="22"/>
              </w:rPr>
            </w:pPr>
          </w:p>
          <w:p w14:paraId="5D99AB04" w14:textId="77777777" w:rsidR="0044172B" w:rsidRDefault="0044172B" w:rsidP="0044172B">
            <w:pPr>
              <w:adjustRightInd w:val="0"/>
              <w:jc w:val="center"/>
              <w:rPr>
                <w:color w:val="000000"/>
                <w:sz w:val="22"/>
                <w:szCs w:val="22"/>
              </w:rPr>
            </w:pPr>
          </w:p>
          <w:p w14:paraId="77852FCA" w14:textId="77777777" w:rsidR="0044172B" w:rsidRDefault="0044172B" w:rsidP="0044172B">
            <w:pPr>
              <w:adjustRightInd w:val="0"/>
              <w:jc w:val="center"/>
              <w:rPr>
                <w:color w:val="000000"/>
                <w:sz w:val="22"/>
                <w:szCs w:val="22"/>
              </w:rPr>
            </w:pPr>
          </w:p>
          <w:p w14:paraId="21614F9F" w14:textId="77777777" w:rsidR="0044172B" w:rsidRDefault="0044172B" w:rsidP="0044172B">
            <w:pPr>
              <w:adjustRightInd w:val="0"/>
              <w:jc w:val="center"/>
              <w:rPr>
                <w:color w:val="000000"/>
                <w:sz w:val="22"/>
                <w:szCs w:val="22"/>
              </w:rPr>
            </w:pPr>
          </w:p>
          <w:p w14:paraId="64B3FE93" w14:textId="77777777" w:rsidR="0044172B" w:rsidRDefault="0044172B" w:rsidP="0044172B">
            <w:pPr>
              <w:adjustRightInd w:val="0"/>
              <w:jc w:val="center"/>
              <w:rPr>
                <w:color w:val="000000"/>
                <w:sz w:val="22"/>
                <w:szCs w:val="22"/>
              </w:rPr>
            </w:pPr>
          </w:p>
          <w:p w14:paraId="1E24F77A" w14:textId="77777777" w:rsidR="0044172B" w:rsidRDefault="0044172B" w:rsidP="0044172B">
            <w:pPr>
              <w:adjustRightInd w:val="0"/>
              <w:jc w:val="center"/>
              <w:rPr>
                <w:color w:val="000000"/>
                <w:sz w:val="22"/>
                <w:szCs w:val="22"/>
              </w:rPr>
            </w:pPr>
          </w:p>
          <w:p w14:paraId="4F120AA2" w14:textId="77777777" w:rsidR="0044172B" w:rsidRDefault="0044172B" w:rsidP="0044172B">
            <w:pPr>
              <w:adjustRightInd w:val="0"/>
              <w:jc w:val="center"/>
              <w:rPr>
                <w:color w:val="000000"/>
                <w:sz w:val="22"/>
                <w:szCs w:val="22"/>
              </w:rPr>
            </w:pPr>
          </w:p>
          <w:p w14:paraId="558E41E1" w14:textId="77777777" w:rsidR="0044172B" w:rsidRDefault="0044172B" w:rsidP="0044172B">
            <w:pPr>
              <w:adjustRightInd w:val="0"/>
              <w:jc w:val="center"/>
              <w:rPr>
                <w:color w:val="000000"/>
                <w:sz w:val="22"/>
                <w:szCs w:val="22"/>
              </w:rPr>
            </w:pPr>
          </w:p>
          <w:p w14:paraId="1769DF1F" w14:textId="77777777" w:rsidR="0044172B" w:rsidRDefault="0044172B" w:rsidP="0044172B">
            <w:pPr>
              <w:adjustRightInd w:val="0"/>
              <w:jc w:val="center"/>
              <w:rPr>
                <w:color w:val="000000"/>
                <w:sz w:val="22"/>
                <w:szCs w:val="22"/>
              </w:rPr>
            </w:pPr>
          </w:p>
          <w:p w14:paraId="743D05CE" w14:textId="77777777" w:rsidR="0044172B" w:rsidRDefault="0044172B" w:rsidP="0044172B">
            <w:pPr>
              <w:adjustRightInd w:val="0"/>
              <w:jc w:val="center"/>
              <w:rPr>
                <w:color w:val="000000"/>
                <w:sz w:val="22"/>
                <w:szCs w:val="22"/>
              </w:rPr>
            </w:pPr>
          </w:p>
          <w:p w14:paraId="09B4F5BE" w14:textId="77777777" w:rsidR="0044172B" w:rsidRDefault="0044172B" w:rsidP="0044172B">
            <w:pPr>
              <w:adjustRightInd w:val="0"/>
              <w:jc w:val="center"/>
              <w:rPr>
                <w:color w:val="000000"/>
                <w:sz w:val="22"/>
                <w:szCs w:val="22"/>
              </w:rPr>
            </w:pPr>
          </w:p>
          <w:p w14:paraId="1B7517F0" w14:textId="77777777" w:rsidR="0044172B" w:rsidRDefault="0044172B" w:rsidP="0044172B">
            <w:pPr>
              <w:adjustRightInd w:val="0"/>
              <w:jc w:val="center"/>
              <w:rPr>
                <w:color w:val="000000"/>
                <w:sz w:val="22"/>
                <w:szCs w:val="22"/>
              </w:rPr>
            </w:pPr>
          </w:p>
          <w:p w14:paraId="612D8315" w14:textId="77777777" w:rsidR="0044172B" w:rsidRDefault="0044172B" w:rsidP="0044172B">
            <w:pPr>
              <w:adjustRightInd w:val="0"/>
              <w:jc w:val="center"/>
              <w:rPr>
                <w:color w:val="000000"/>
                <w:sz w:val="22"/>
                <w:szCs w:val="22"/>
              </w:rPr>
            </w:pPr>
          </w:p>
          <w:p w14:paraId="72DF4F67" w14:textId="77777777" w:rsidR="0044172B" w:rsidRDefault="0044172B" w:rsidP="0044172B">
            <w:pPr>
              <w:adjustRightInd w:val="0"/>
              <w:jc w:val="center"/>
              <w:rPr>
                <w:color w:val="000000"/>
                <w:sz w:val="22"/>
                <w:szCs w:val="22"/>
              </w:rPr>
            </w:pPr>
          </w:p>
          <w:p w14:paraId="153B13D9" w14:textId="77777777" w:rsidR="0044172B" w:rsidRPr="004667B5" w:rsidRDefault="0044172B" w:rsidP="0044172B">
            <w:pPr>
              <w:adjustRightInd w:val="0"/>
              <w:jc w:val="center"/>
              <w:rPr>
                <w:color w:val="000000"/>
                <w:sz w:val="22"/>
                <w:szCs w:val="22"/>
              </w:rPr>
            </w:pPr>
            <w:proofErr w:type="spellStart"/>
            <w:r w:rsidRPr="004667B5">
              <w:rPr>
                <w:color w:val="000000"/>
                <w:sz w:val="22"/>
                <w:szCs w:val="22"/>
              </w:rPr>
              <w:t>n.a</w:t>
            </w:r>
            <w:proofErr w:type="spellEnd"/>
            <w:r w:rsidRPr="004667B5">
              <w:rPr>
                <w:color w:val="000000"/>
                <w:sz w:val="22"/>
                <w:szCs w:val="22"/>
              </w:rPr>
              <w:t>.</w:t>
            </w:r>
          </w:p>
          <w:p w14:paraId="294DE588" w14:textId="77777777" w:rsidR="0044172B" w:rsidRDefault="0044172B" w:rsidP="0044172B">
            <w:pPr>
              <w:adjustRightInd w:val="0"/>
              <w:jc w:val="center"/>
              <w:rPr>
                <w:color w:val="000000"/>
                <w:sz w:val="22"/>
                <w:szCs w:val="22"/>
              </w:rPr>
            </w:pPr>
          </w:p>
          <w:p w14:paraId="2EBA4EDB" w14:textId="77777777" w:rsidR="0044172B" w:rsidRDefault="0044172B" w:rsidP="0044172B">
            <w:pPr>
              <w:adjustRightInd w:val="0"/>
              <w:jc w:val="center"/>
              <w:rPr>
                <w:color w:val="000000"/>
                <w:sz w:val="22"/>
                <w:szCs w:val="22"/>
              </w:rPr>
            </w:pPr>
          </w:p>
          <w:p w14:paraId="2D351749" w14:textId="77777777" w:rsidR="0044172B" w:rsidRDefault="0044172B" w:rsidP="0044172B">
            <w:pPr>
              <w:adjustRightInd w:val="0"/>
              <w:jc w:val="center"/>
              <w:rPr>
                <w:color w:val="000000"/>
                <w:sz w:val="22"/>
                <w:szCs w:val="22"/>
              </w:rPr>
            </w:pPr>
          </w:p>
          <w:p w14:paraId="4FCA811E" w14:textId="77777777" w:rsidR="0044172B" w:rsidRDefault="0044172B" w:rsidP="0044172B">
            <w:pPr>
              <w:adjustRightInd w:val="0"/>
              <w:jc w:val="center"/>
              <w:rPr>
                <w:color w:val="000000"/>
                <w:sz w:val="22"/>
                <w:szCs w:val="22"/>
              </w:rPr>
            </w:pPr>
          </w:p>
          <w:p w14:paraId="69F06343" w14:textId="77777777" w:rsidR="0044172B" w:rsidRDefault="0044172B" w:rsidP="0044172B">
            <w:pPr>
              <w:adjustRightInd w:val="0"/>
              <w:jc w:val="center"/>
              <w:rPr>
                <w:color w:val="000000"/>
                <w:sz w:val="22"/>
                <w:szCs w:val="22"/>
              </w:rPr>
            </w:pPr>
          </w:p>
          <w:p w14:paraId="5D9DF389" w14:textId="77777777" w:rsidR="0044172B" w:rsidRDefault="0044172B" w:rsidP="0044172B">
            <w:pPr>
              <w:adjustRightInd w:val="0"/>
              <w:jc w:val="center"/>
              <w:rPr>
                <w:color w:val="000000"/>
                <w:sz w:val="22"/>
                <w:szCs w:val="22"/>
              </w:rPr>
            </w:pPr>
          </w:p>
          <w:p w14:paraId="5606AF7B" w14:textId="77777777" w:rsidR="0044172B" w:rsidRDefault="0044172B" w:rsidP="0044172B">
            <w:pPr>
              <w:adjustRightInd w:val="0"/>
              <w:jc w:val="center"/>
              <w:rPr>
                <w:color w:val="000000"/>
                <w:sz w:val="22"/>
                <w:szCs w:val="22"/>
              </w:rPr>
            </w:pPr>
          </w:p>
          <w:p w14:paraId="256CB7AE" w14:textId="77777777" w:rsidR="0044172B" w:rsidRDefault="0044172B" w:rsidP="0044172B">
            <w:pPr>
              <w:adjustRightInd w:val="0"/>
              <w:jc w:val="center"/>
              <w:rPr>
                <w:color w:val="000000"/>
                <w:sz w:val="22"/>
                <w:szCs w:val="22"/>
              </w:rPr>
            </w:pPr>
          </w:p>
          <w:p w14:paraId="6D649191" w14:textId="77777777" w:rsidR="0044172B" w:rsidRDefault="0044172B" w:rsidP="0044172B">
            <w:pPr>
              <w:adjustRightInd w:val="0"/>
              <w:jc w:val="center"/>
              <w:rPr>
                <w:color w:val="000000"/>
                <w:sz w:val="22"/>
                <w:szCs w:val="22"/>
              </w:rPr>
            </w:pPr>
          </w:p>
          <w:p w14:paraId="6C4EE3D1" w14:textId="77777777" w:rsidR="0044172B" w:rsidRDefault="0044172B" w:rsidP="0044172B">
            <w:pPr>
              <w:adjustRightInd w:val="0"/>
              <w:jc w:val="center"/>
              <w:rPr>
                <w:color w:val="000000"/>
                <w:sz w:val="22"/>
                <w:szCs w:val="22"/>
              </w:rPr>
            </w:pPr>
          </w:p>
          <w:p w14:paraId="2FEACAAD" w14:textId="77777777" w:rsidR="0044172B" w:rsidRDefault="0044172B" w:rsidP="0044172B">
            <w:pPr>
              <w:adjustRightInd w:val="0"/>
              <w:jc w:val="center"/>
              <w:rPr>
                <w:color w:val="000000"/>
                <w:sz w:val="22"/>
                <w:szCs w:val="22"/>
              </w:rPr>
            </w:pPr>
          </w:p>
          <w:p w14:paraId="61BD8BEA" w14:textId="77777777" w:rsidR="0044172B" w:rsidRDefault="0044172B" w:rsidP="0044172B">
            <w:pPr>
              <w:adjustRightInd w:val="0"/>
              <w:jc w:val="center"/>
              <w:rPr>
                <w:color w:val="000000"/>
                <w:sz w:val="22"/>
                <w:szCs w:val="22"/>
              </w:rPr>
            </w:pPr>
          </w:p>
          <w:p w14:paraId="7F37A828" w14:textId="77777777" w:rsidR="0044172B" w:rsidRDefault="0044172B" w:rsidP="0044172B">
            <w:pPr>
              <w:adjustRightInd w:val="0"/>
              <w:jc w:val="center"/>
              <w:rPr>
                <w:color w:val="000000"/>
                <w:sz w:val="22"/>
                <w:szCs w:val="22"/>
              </w:rPr>
            </w:pPr>
          </w:p>
          <w:p w14:paraId="7C7B4F30" w14:textId="77777777" w:rsidR="0044172B" w:rsidRDefault="0044172B" w:rsidP="0044172B">
            <w:pPr>
              <w:adjustRightInd w:val="0"/>
              <w:jc w:val="center"/>
              <w:rPr>
                <w:color w:val="000000"/>
                <w:sz w:val="22"/>
                <w:szCs w:val="22"/>
              </w:rPr>
            </w:pPr>
          </w:p>
          <w:p w14:paraId="29DF2291" w14:textId="77777777" w:rsidR="0044172B" w:rsidRDefault="0044172B" w:rsidP="0044172B">
            <w:pPr>
              <w:adjustRightInd w:val="0"/>
              <w:jc w:val="center"/>
              <w:rPr>
                <w:color w:val="000000"/>
                <w:sz w:val="22"/>
                <w:szCs w:val="22"/>
              </w:rPr>
            </w:pPr>
          </w:p>
          <w:p w14:paraId="0EB86062" w14:textId="77777777" w:rsidR="0044172B" w:rsidRDefault="0044172B" w:rsidP="0044172B">
            <w:pPr>
              <w:adjustRightInd w:val="0"/>
              <w:jc w:val="center"/>
              <w:rPr>
                <w:color w:val="000000"/>
                <w:sz w:val="22"/>
                <w:szCs w:val="22"/>
              </w:rPr>
            </w:pPr>
          </w:p>
          <w:p w14:paraId="5526C79B" w14:textId="77777777" w:rsidR="0044172B" w:rsidRDefault="0044172B" w:rsidP="0044172B">
            <w:pPr>
              <w:adjustRightInd w:val="0"/>
              <w:jc w:val="center"/>
              <w:rPr>
                <w:color w:val="000000"/>
                <w:sz w:val="22"/>
                <w:szCs w:val="22"/>
              </w:rPr>
            </w:pPr>
          </w:p>
          <w:p w14:paraId="48467DAF" w14:textId="77777777" w:rsidR="0044172B" w:rsidRDefault="0044172B" w:rsidP="0044172B">
            <w:pPr>
              <w:adjustRightInd w:val="0"/>
              <w:jc w:val="center"/>
              <w:rPr>
                <w:color w:val="000000"/>
                <w:sz w:val="22"/>
                <w:szCs w:val="22"/>
              </w:rPr>
            </w:pPr>
          </w:p>
          <w:p w14:paraId="4FF01521" w14:textId="77777777" w:rsidR="0044172B" w:rsidRDefault="0044172B" w:rsidP="0044172B">
            <w:pPr>
              <w:adjustRightInd w:val="0"/>
              <w:jc w:val="center"/>
              <w:rPr>
                <w:color w:val="000000"/>
                <w:sz w:val="22"/>
                <w:szCs w:val="22"/>
              </w:rPr>
            </w:pPr>
          </w:p>
          <w:p w14:paraId="4505B8D3" w14:textId="77777777" w:rsidR="0044172B" w:rsidRDefault="0044172B" w:rsidP="0044172B">
            <w:pPr>
              <w:adjustRightInd w:val="0"/>
              <w:jc w:val="center"/>
              <w:rPr>
                <w:color w:val="000000"/>
                <w:sz w:val="22"/>
                <w:szCs w:val="22"/>
              </w:rPr>
            </w:pPr>
          </w:p>
          <w:p w14:paraId="6EBCE142" w14:textId="77777777" w:rsidR="0044172B" w:rsidRPr="004667B5" w:rsidRDefault="0044172B" w:rsidP="0044172B">
            <w:pPr>
              <w:adjustRightInd w:val="0"/>
              <w:jc w:val="center"/>
              <w:rPr>
                <w:color w:val="000000"/>
                <w:sz w:val="22"/>
                <w:szCs w:val="22"/>
              </w:rPr>
            </w:pPr>
            <w:proofErr w:type="spellStart"/>
            <w:r w:rsidRPr="004667B5">
              <w:rPr>
                <w:color w:val="000000"/>
                <w:sz w:val="22"/>
                <w:szCs w:val="22"/>
              </w:rPr>
              <w:t>n.a</w:t>
            </w:r>
            <w:proofErr w:type="spellEnd"/>
            <w:r w:rsidRPr="004667B5">
              <w:rPr>
                <w:color w:val="000000"/>
                <w:sz w:val="22"/>
                <w:szCs w:val="22"/>
              </w:rPr>
              <w:t>.</w:t>
            </w:r>
          </w:p>
          <w:p w14:paraId="4392A44B" w14:textId="77777777" w:rsidR="0044172B" w:rsidRDefault="0044172B" w:rsidP="0044172B">
            <w:pPr>
              <w:adjustRightInd w:val="0"/>
              <w:jc w:val="center"/>
              <w:rPr>
                <w:color w:val="000000"/>
                <w:sz w:val="22"/>
                <w:szCs w:val="22"/>
              </w:rPr>
            </w:pPr>
          </w:p>
          <w:p w14:paraId="3503AA8F" w14:textId="77777777" w:rsidR="0044172B" w:rsidRDefault="0044172B" w:rsidP="0044172B">
            <w:pPr>
              <w:adjustRightInd w:val="0"/>
              <w:jc w:val="center"/>
              <w:rPr>
                <w:color w:val="000000"/>
                <w:sz w:val="22"/>
                <w:szCs w:val="22"/>
              </w:rPr>
            </w:pPr>
          </w:p>
          <w:p w14:paraId="37465F29" w14:textId="77777777" w:rsidR="0044172B" w:rsidRDefault="0044172B" w:rsidP="0044172B">
            <w:pPr>
              <w:adjustRightInd w:val="0"/>
              <w:jc w:val="center"/>
              <w:rPr>
                <w:color w:val="000000"/>
                <w:sz w:val="22"/>
                <w:szCs w:val="22"/>
              </w:rPr>
            </w:pPr>
          </w:p>
          <w:p w14:paraId="7BA8B7AD" w14:textId="77777777" w:rsidR="0044172B" w:rsidRDefault="0044172B" w:rsidP="0044172B">
            <w:pPr>
              <w:adjustRightInd w:val="0"/>
              <w:jc w:val="center"/>
              <w:rPr>
                <w:color w:val="000000"/>
                <w:sz w:val="22"/>
                <w:szCs w:val="22"/>
              </w:rPr>
            </w:pPr>
          </w:p>
          <w:p w14:paraId="6E021755" w14:textId="77777777" w:rsidR="0044172B" w:rsidRDefault="0044172B" w:rsidP="0044172B">
            <w:pPr>
              <w:adjustRightInd w:val="0"/>
              <w:jc w:val="center"/>
              <w:rPr>
                <w:color w:val="000000"/>
                <w:sz w:val="22"/>
                <w:szCs w:val="22"/>
              </w:rPr>
            </w:pPr>
          </w:p>
          <w:p w14:paraId="547384DC" w14:textId="77777777" w:rsidR="0044172B" w:rsidRDefault="0044172B" w:rsidP="0044172B">
            <w:pPr>
              <w:adjustRightInd w:val="0"/>
              <w:jc w:val="center"/>
              <w:rPr>
                <w:color w:val="000000"/>
                <w:sz w:val="22"/>
                <w:szCs w:val="22"/>
              </w:rPr>
            </w:pPr>
          </w:p>
          <w:p w14:paraId="3F21EE3D" w14:textId="6145F922" w:rsidR="0044172B" w:rsidRPr="004667B5" w:rsidRDefault="0044172B" w:rsidP="0044172B">
            <w:pPr>
              <w:adjustRightInd w:val="0"/>
              <w:jc w:val="center"/>
              <w:rPr>
                <w:color w:val="000000"/>
                <w:sz w:val="22"/>
                <w:szCs w:val="22"/>
              </w:rPr>
            </w:pPr>
          </w:p>
        </w:tc>
        <w:tc>
          <w:tcPr>
            <w:tcW w:w="1077" w:type="dxa"/>
            <w:tcBorders>
              <w:top w:val="single" w:sz="4" w:space="0" w:color="auto"/>
              <w:left w:val="single" w:sz="4" w:space="0" w:color="auto"/>
              <w:right w:val="single" w:sz="4" w:space="0" w:color="auto"/>
            </w:tcBorders>
          </w:tcPr>
          <w:p w14:paraId="13BD6A69" w14:textId="77777777" w:rsidR="0044172B" w:rsidRPr="004667B5" w:rsidRDefault="0044172B" w:rsidP="0044172B">
            <w:pPr>
              <w:spacing w:before="75" w:after="75"/>
              <w:rPr>
                <w:sz w:val="22"/>
                <w:szCs w:val="22"/>
              </w:rPr>
            </w:pPr>
          </w:p>
        </w:tc>
        <w:tc>
          <w:tcPr>
            <w:tcW w:w="1332" w:type="dxa"/>
            <w:tcBorders>
              <w:top w:val="single" w:sz="4" w:space="0" w:color="auto"/>
              <w:left w:val="single" w:sz="4" w:space="0" w:color="auto"/>
              <w:right w:val="single" w:sz="12" w:space="0" w:color="auto"/>
            </w:tcBorders>
          </w:tcPr>
          <w:p w14:paraId="64A80639" w14:textId="7A278FE5" w:rsidR="0044172B" w:rsidRPr="004667B5" w:rsidRDefault="0044172B" w:rsidP="0044172B">
            <w:pPr>
              <w:spacing w:before="75" w:after="75"/>
              <w:rPr>
                <w:sz w:val="22"/>
                <w:szCs w:val="22"/>
              </w:rPr>
            </w:pPr>
          </w:p>
        </w:tc>
        <w:tc>
          <w:tcPr>
            <w:tcW w:w="1418" w:type="dxa"/>
            <w:tcBorders>
              <w:top w:val="single" w:sz="4" w:space="0" w:color="auto"/>
              <w:left w:val="single" w:sz="4" w:space="0" w:color="auto"/>
              <w:right w:val="single" w:sz="12" w:space="0" w:color="auto"/>
            </w:tcBorders>
          </w:tcPr>
          <w:p w14:paraId="1D03AEDF" w14:textId="77777777" w:rsidR="0044172B" w:rsidRPr="004667B5" w:rsidRDefault="0044172B" w:rsidP="0044172B">
            <w:pPr>
              <w:spacing w:before="75" w:after="75"/>
              <w:rPr>
                <w:sz w:val="22"/>
                <w:szCs w:val="22"/>
              </w:rPr>
            </w:pPr>
          </w:p>
        </w:tc>
      </w:tr>
      <w:tr w:rsidR="0044172B" w:rsidRPr="0066733C" w14:paraId="79DA1049" w14:textId="77777777" w:rsidTr="00AC5AE2">
        <w:trPr>
          <w:trHeight w:val="1408"/>
        </w:trPr>
        <w:tc>
          <w:tcPr>
            <w:tcW w:w="788" w:type="dxa"/>
            <w:tcBorders>
              <w:top w:val="single" w:sz="4" w:space="0" w:color="auto"/>
              <w:left w:val="single" w:sz="12" w:space="0" w:color="auto"/>
              <w:right w:val="single" w:sz="4" w:space="0" w:color="auto"/>
            </w:tcBorders>
          </w:tcPr>
          <w:p w14:paraId="27405378" w14:textId="77777777" w:rsidR="0044172B" w:rsidRPr="004667B5" w:rsidRDefault="0044172B" w:rsidP="0044172B">
            <w:pPr>
              <w:jc w:val="center"/>
              <w:rPr>
                <w:sz w:val="22"/>
                <w:szCs w:val="22"/>
              </w:rPr>
            </w:pPr>
            <w:r w:rsidRPr="004667B5">
              <w:rPr>
                <w:sz w:val="22"/>
                <w:szCs w:val="22"/>
              </w:rPr>
              <w:lastRenderedPageBreak/>
              <w:t>Č: 1</w:t>
            </w:r>
          </w:p>
          <w:p w14:paraId="69CEE4FA" w14:textId="77777777" w:rsidR="0044172B" w:rsidRPr="004667B5" w:rsidRDefault="0044172B" w:rsidP="0044172B">
            <w:pPr>
              <w:jc w:val="center"/>
              <w:rPr>
                <w:sz w:val="22"/>
                <w:szCs w:val="22"/>
              </w:rPr>
            </w:pPr>
            <w:r w:rsidRPr="004667B5">
              <w:rPr>
                <w:sz w:val="22"/>
                <w:szCs w:val="22"/>
              </w:rPr>
              <w:t>O:</w:t>
            </w:r>
            <w:r>
              <w:rPr>
                <w:sz w:val="22"/>
                <w:szCs w:val="22"/>
              </w:rPr>
              <w:t>7</w:t>
            </w:r>
          </w:p>
        </w:tc>
        <w:tc>
          <w:tcPr>
            <w:tcW w:w="4620" w:type="dxa"/>
            <w:tcBorders>
              <w:top w:val="single" w:sz="4" w:space="0" w:color="auto"/>
              <w:left w:val="single" w:sz="4" w:space="0" w:color="auto"/>
              <w:right w:val="single" w:sz="4" w:space="0" w:color="auto"/>
            </w:tcBorders>
          </w:tcPr>
          <w:p w14:paraId="4133487A" w14:textId="77777777" w:rsidR="0044172B" w:rsidRPr="008868CC" w:rsidRDefault="0044172B" w:rsidP="0044172B">
            <w:pPr>
              <w:ind w:left="851" w:hanging="851"/>
              <w:jc w:val="both"/>
              <w:rPr>
                <w:sz w:val="22"/>
                <w:szCs w:val="22"/>
              </w:rPr>
            </w:pPr>
            <w:r w:rsidRPr="008868CC">
              <w:rPr>
                <w:sz w:val="22"/>
                <w:szCs w:val="22"/>
              </w:rPr>
              <w:tab/>
            </w:r>
          </w:p>
          <w:p w14:paraId="67703B3F" w14:textId="77777777" w:rsidR="0044172B" w:rsidRPr="008868CC" w:rsidRDefault="0044172B" w:rsidP="0044172B">
            <w:pPr>
              <w:ind w:left="851" w:hanging="851"/>
              <w:jc w:val="both"/>
              <w:rPr>
                <w:sz w:val="22"/>
                <w:szCs w:val="22"/>
              </w:rPr>
            </w:pPr>
            <w:r w:rsidRPr="008868CC">
              <w:rPr>
                <w:sz w:val="22"/>
                <w:szCs w:val="22"/>
              </w:rPr>
              <w:t>V článku 90 sa dopĺňa tento odsek:</w:t>
            </w:r>
          </w:p>
          <w:p w14:paraId="579DD24D" w14:textId="77777777" w:rsidR="0044172B" w:rsidRPr="008868CC" w:rsidRDefault="0044172B" w:rsidP="0044172B">
            <w:pPr>
              <w:ind w:left="851" w:hanging="851"/>
              <w:jc w:val="both"/>
              <w:rPr>
                <w:sz w:val="22"/>
                <w:szCs w:val="22"/>
              </w:rPr>
            </w:pPr>
          </w:p>
          <w:p w14:paraId="5C99BBD2" w14:textId="77777777" w:rsidR="0044172B" w:rsidRPr="008868CC" w:rsidRDefault="0044172B" w:rsidP="0044172B">
            <w:pPr>
              <w:jc w:val="both"/>
              <w:rPr>
                <w:sz w:val="22"/>
                <w:szCs w:val="22"/>
              </w:rPr>
            </w:pPr>
            <w:r w:rsidRPr="008868CC">
              <w:rPr>
                <w:sz w:val="22"/>
                <w:szCs w:val="22"/>
              </w:rPr>
              <w:t>„6.   Komisia do 5. decembra 2028 preskúma a posúdi vplyv ustanovenia o nevznesení námietok v článku 33 ods. 7 na hospodársku súťaž medzi obchodnými miestami, najmä rastovými trhmi MSP, a jeho vplyv na prístup MSP ku kapitálu.“</w:t>
            </w:r>
          </w:p>
        </w:tc>
        <w:tc>
          <w:tcPr>
            <w:tcW w:w="852" w:type="dxa"/>
            <w:tcBorders>
              <w:top w:val="single" w:sz="4" w:space="0" w:color="auto"/>
              <w:left w:val="single" w:sz="4" w:space="0" w:color="auto"/>
              <w:right w:val="single" w:sz="12" w:space="0" w:color="auto"/>
            </w:tcBorders>
          </w:tcPr>
          <w:p w14:paraId="5F1A8C0C" w14:textId="77777777" w:rsidR="0044172B" w:rsidRPr="004667B5" w:rsidRDefault="0044172B" w:rsidP="0044172B">
            <w:pPr>
              <w:adjustRightInd w:val="0"/>
              <w:jc w:val="center"/>
              <w:rPr>
                <w:color w:val="000000"/>
                <w:sz w:val="22"/>
                <w:szCs w:val="22"/>
              </w:rPr>
            </w:pPr>
            <w:proofErr w:type="spellStart"/>
            <w:r w:rsidRPr="004667B5">
              <w:rPr>
                <w:color w:val="000000"/>
                <w:sz w:val="22"/>
                <w:szCs w:val="22"/>
              </w:rPr>
              <w:t>n.a</w:t>
            </w:r>
            <w:proofErr w:type="spellEnd"/>
            <w:r w:rsidRPr="004667B5">
              <w:rPr>
                <w:color w:val="000000"/>
                <w:sz w:val="22"/>
                <w:szCs w:val="22"/>
              </w:rPr>
              <w:t>.</w:t>
            </w:r>
          </w:p>
          <w:p w14:paraId="10C75E0E" w14:textId="77777777" w:rsidR="0044172B" w:rsidRPr="004667B5" w:rsidRDefault="0044172B" w:rsidP="0044172B">
            <w:pPr>
              <w:adjustRightInd w:val="0"/>
              <w:jc w:val="center"/>
              <w:rPr>
                <w:color w:val="000000"/>
                <w:sz w:val="22"/>
                <w:szCs w:val="22"/>
              </w:rPr>
            </w:pPr>
          </w:p>
        </w:tc>
        <w:tc>
          <w:tcPr>
            <w:tcW w:w="993" w:type="dxa"/>
            <w:tcBorders>
              <w:top w:val="single" w:sz="4" w:space="0" w:color="auto"/>
              <w:left w:val="nil"/>
              <w:right w:val="single" w:sz="4" w:space="0" w:color="auto"/>
            </w:tcBorders>
          </w:tcPr>
          <w:p w14:paraId="4B6FEEBD" w14:textId="77777777" w:rsidR="0044172B" w:rsidRPr="004667B5" w:rsidRDefault="0044172B" w:rsidP="0044172B">
            <w:pPr>
              <w:rPr>
                <w:b/>
                <w:bCs/>
                <w:sz w:val="22"/>
                <w:szCs w:val="22"/>
                <w:highlight w:val="yellow"/>
              </w:rPr>
            </w:pPr>
          </w:p>
        </w:tc>
        <w:tc>
          <w:tcPr>
            <w:tcW w:w="992" w:type="dxa"/>
            <w:tcBorders>
              <w:top w:val="single" w:sz="4" w:space="0" w:color="auto"/>
              <w:left w:val="single" w:sz="4" w:space="0" w:color="auto"/>
              <w:right w:val="single" w:sz="4" w:space="0" w:color="auto"/>
            </w:tcBorders>
          </w:tcPr>
          <w:p w14:paraId="2026B695" w14:textId="77777777" w:rsidR="0044172B" w:rsidRPr="004667B5" w:rsidRDefault="0044172B" w:rsidP="0044172B">
            <w:pPr>
              <w:jc w:val="center"/>
              <w:rPr>
                <w:b/>
                <w:sz w:val="22"/>
                <w:szCs w:val="22"/>
                <w:highlight w:val="yellow"/>
              </w:rPr>
            </w:pPr>
          </w:p>
        </w:tc>
        <w:tc>
          <w:tcPr>
            <w:tcW w:w="3402" w:type="dxa"/>
            <w:tcBorders>
              <w:top w:val="single" w:sz="4" w:space="0" w:color="auto"/>
              <w:left w:val="single" w:sz="4" w:space="0" w:color="auto"/>
              <w:right w:val="single" w:sz="4" w:space="0" w:color="auto"/>
            </w:tcBorders>
          </w:tcPr>
          <w:p w14:paraId="08373784" w14:textId="77777777" w:rsidR="0044172B" w:rsidRPr="004667B5" w:rsidRDefault="0044172B" w:rsidP="0044172B">
            <w:pPr>
              <w:spacing w:line="276" w:lineRule="auto"/>
              <w:contextualSpacing/>
              <w:jc w:val="both"/>
              <w:rPr>
                <w:b/>
                <w:sz w:val="22"/>
                <w:szCs w:val="22"/>
                <w:highlight w:val="yellow"/>
              </w:rPr>
            </w:pPr>
          </w:p>
        </w:tc>
        <w:tc>
          <w:tcPr>
            <w:tcW w:w="709" w:type="dxa"/>
            <w:tcBorders>
              <w:top w:val="single" w:sz="4" w:space="0" w:color="auto"/>
              <w:left w:val="single" w:sz="4" w:space="0" w:color="auto"/>
              <w:right w:val="single" w:sz="4" w:space="0" w:color="auto"/>
            </w:tcBorders>
          </w:tcPr>
          <w:p w14:paraId="187B97EE" w14:textId="77777777" w:rsidR="0044172B" w:rsidRPr="004667B5" w:rsidRDefault="0044172B" w:rsidP="0044172B">
            <w:pPr>
              <w:adjustRightInd w:val="0"/>
              <w:jc w:val="center"/>
              <w:rPr>
                <w:color w:val="000000"/>
                <w:sz w:val="22"/>
                <w:szCs w:val="22"/>
              </w:rPr>
            </w:pPr>
            <w:proofErr w:type="spellStart"/>
            <w:r w:rsidRPr="004667B5">
              <w:rPr>
                <w:color w:val="000000"/>
                <w:sz w:val="22"/>
                <w:szCs w:val="22"/>
              </w:rPr>
              <w:t>n.a</w:t>
            </w:r>
            <w:proofErr w:type="spellEnd"/>
            <w:r w:rsidRPr="004667B5">
              <w:rPr>
                <w:color w:val="000000"/>
                <w:sz w:val="22"/>
                <w:szCs w:val="22"/>
              </w:rPr>
              <w:t>.</w:t>
            </w:r>
          </w:p>
          <w:p w14:paraId="49597E12" w14:textId="77777777" w:rsidR="0044172B" w:rsidRPr="004667B5" w:rsidRDefault="0044172B" w:rsidP="0044172B">
            <w:pPr>
              <w:adjustRightInd w:val="0"/>
              <w:jc w:val="center"/>
              <w:rPr>
                <w:color w:val="000000"/>
                <w:sz w:val="22"/>
                <w:szCs w:val="22"/>
              </w:rPr>
            </w:pPr>
          </w:p>
        </w:tc>
        <w:tc>
          <w:tcPr>
            <w:tcW w:w="1077" w:type="dxa"/>
            <w:tcBorders>
              <w:top w:val="single" w:sz="4" w:space="0" w:color="auto"/>
              <w:left w:val="single" w:sz="4" w:space="0" w:color="auto"/>
              <w:right w:val="single" w:sz="4" w:space="0" w:color="auto"/>
            </w:tcBorders>
          </w:tcPr>
          <w:p w14:paraId="09465E72" w14:textId="77777777" w:rsidR="0044172B" w:rsidRPr="004667B5" w:rsidRDefault="0044172B" w:rsidP="0044172B">
            <w:pPr>
              <w:spacing w:before="75" w:after="75"/>
              <w:rPr>
                <w:sz w:val="22"/>
                <w:szCs w:val="22"/>
              </w:rPr>
            </w:pPr>
          </w:p>
        </w:tc>
        <w:tc>
          <w:tcPr>
            <w:tcW w:w="1332" w:type="dxa"/>
            <w:tcBorders>
              <w:top w:val="single" w:sz="4" w:space="0" w:color="auto"/>
              <w:left w:val="single" w:sz="4" w:space="0" w:color="auto"/>
              <w:right w:val="single" w:sz="12" w:space="0" w:color="auto"/>
            </w:tcBorders>
          </w:tcPr>
          <w:p w14:paraId="6BA1F016" w14:textId="7D8FEE48" w:rsidR="0044172B" w:rsidRPr="004667B5" w:rsidRDefault="0044172B" w:rsidP="0044172B">
            <w:pPr>
              <w:spacing w:before="75" w:after="75"/>
              <w:rPr>
                <w:sz w:val="22"/>
                <w:szCs w:val="22"/>
              </w:rPr>
            </w:pPr>
          </w:p>
        </w:tc>
        <w:tc>
          <w:tcPr>
            <w:tcW w:w="1418" w:type="dxa"/>
            <w:tcBorders>
              <w:top w:val="single" w:sz="4" w:space="0" w:color="auto"/>
              <w:left w:val="single" w:sz="4" w:space="0" w:color="auto"/>
              <w:right w:val="single" w:sz="12" w:space="0" w:color="auto"/>
            </w:tcBorders>
          </w:tcPr>
          <w:p w14:paraId="3E84706E" w14:textId="77777777" w:rsidR="0044172B" w:rsidRPr="004667B5" w:rsidRDefault="0044172B" w:rsidP="0044172B">
            <w:pPr>
              <w:spacing w:before="75" w:after="75"/>
              <w:rPr>
                <w:sz w:val="22"/>
                <w:szCs w:val="22"/>
              </w:rPr>
            </w:pPr>
          </w:p>
        </w:tc>
      </w:tr>
      <w:tr w:rsidR="0044172B" w:rsidRPr="0066733C" w14:paraId="70B84B97" w14:textId="77777777" w:rsidTr="00AC5AE2">
        <w:tc>
          <w:tcPr>
            <w:tcW w:w="788" w:type="dxa"/>
            <w:tcBorders>
              <w:top w:val="single" w:sz="4" w:space="0" w:color="auto"/>
              <w:left w:val="single" w:sz="12" w:space="0" w:color="auto"/>
              <w:right w:val="single" w:sz="4" w:space="0" w:color="auto"/>
            </w:tcBorders>
          </w:tcPr>
          <w:p w14:paraId="3DAFC90A" w14:textId="77777777" w:rsidR="0044172B" w:rsidRPr="004667B5" w:rsidRDefault="0044172B" w:rsidP="0044172B">
            <w:pPr>
              <w:jc w:val="center"/>
              <w:rPr>
                <w:sz w:val="22"/>
                <w:szCs w:val="22"/>
              </w:rPr>
            </w:pPr>
            <w:r w:rsidRPr="004667B5">
              <w:rPr>
                <w:sz w:val="22"/>
                <w:szCs w:val="22"/>
              </w:rPr>
              <w:t>Č: 2</w:t>
            </w:r>
          </w:p>
        </w:tc>
        <w:tc>
          <w:tcPr>
            <w:tcW w:w="4620" w:type="dxa"/>
            <w:tcBorders>
              <w:top w:val="single" w:sz="4" w:space="0" w:color="auto"/>
              <w:left w:val="single" w:sz="4" w:space="0" w:color="auto"/>
              <w:right w:val="single" w:sz="4" w:space="0" w:color="auto"/>
            </w:tcBorders>
          </w:tcPr>
          <w:p w14:paraId="1BC05CAD" w14:textId="77777777" w:rsidR="0044172B" w:rsidRDefault="0044172B" w:rsidP="0044172B">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Zrušenie smernice 2001/34/ES</w:t>
            </w:r>
          </w:p>
          <w:p w14:paraId="3DB01CBC" w14:textId="77777777" w:rsidR="0044172B" w:rsidRDefault="0044172B" w:rsidP="0044172B">
            <w:pPr>
              <w:pStyle w:val="oj-normal"/>
              <w:shd w:val="clear" w:color="auto" w:fill="FFFFFF"/>
              <w:spacing w:before="120" w:beforeAutospacing="0" w:after="0" w:afterAutospacing="0"/>
              <w:jc w:val="both"/>
              <w:rPr>
                <w:color w:val="000000"/>
              </w:rPr>
            </w:pPr>
            <w:r>
              <w:rPr>
                <w:color w:val="000000"/>
              </w:rPr>
              <w:t>Smernica 2001/34/ES sa zrušuje s účinnosťou od 5. decembra 2026.</w:t>
            </w:r>
          </w:p>
          <w:p w14:paraId="284B2181" w14:textId="77777777" w:rsidR="0044172B" w:rsidRPr="004667B5" w:rsidRDefault="0044172B" w:rsidP="0044172B">
            <w:pPr>
              <w:pStyle w:val="Normlny0"/>
              <w:rPr>
                <w:bCs/>
                <w:sz w:val="22"/>
                <w:szCs w:val="22"/>
              </w:rPr>
            </w:pPr>
          </w:p>
        </w:tc>
        <w:tc>
          <w:tcPr>
            <w:tcW w:w="852" w:type="dxa"/>
            <w:tcBorders>
              <w:top w:val="single" w:sz="4" w:space="0" w:color="auto"/>
              <w:left w:val="single" w:sz="4" w:space="0" w:color="auto"/>
              <w:right w:val="single" w:sz="12" w:space="0" w:color="auto"/>
            </w:tcBorders>
          </w:tcPr>
          <w:p w14:paraId="65511718" w14:textId="77777777" w:rsidR="0044172B" w:rsidRPr="004667B5" w:rsidRDefault="0044172B" w:rsidP="0044172B">
            <w:pPr>
              <w:adjustRightInd w:val="0"/>
              <w:jc w:val="center"/>
              <w:rPr>
                <w:color w:val="000000"/>
                <w:sz w:val="22"/>
                <w:szCs w:val="22"/>
              </w:rPr>
            </w:pPr>
            <w:r w:rsidRPr="004667B5">
              <w:rPr>
                <w:color w:val="000000"/>
                <w:sz w:val="22"/>
                <w:szCs w:val="22"/>
              </w:rPr>
              <w:t>N</w:t>
            </w:r>
          </w:p>
          <w:p w14:paraId="72EFEDA0" w14:textId="77777777" w:rsidR="0044172B" w:rsidRPr="004667B5" w:rsidRDefault="0044172B" w:rsidP="0044172B">
            <w:pPr>
              <w:adjustRightInd w:val="0"/>
              <w:jc w:val="center"/>
              <w:rPr>
                <w:color w:val="000000"/>
                <w:sz w:val="22"/>
                <w:szCs w:val="22"/>
              </w:rPr>
            </w:pPr>
          </w:p>
        </w:tc>
        <w:tc>
          <w:tcPr>
            <w:tcW w:w="993" w:type="dxa"/>
            <w:tcBorders>
              <w:top w:val="single" w:sz="4" w:space="0" w:color="auto"/>
              <w:left w:val="nil"/>
              <w:right w:val="single" w:sz="4" w:space="0" w:color="auto"/>
            </w:tcBorders>
          </w:tcPr>
          <w:p w14:paraId="29029C87" w14:textId="77777777" w:rsidR="0048630C" w:rsidRPr="00170F52" w:rsidRDefault="0044172B" w:rsidP="0048630C">
            <w:pPr>
              <w:rPr>
                <w:b/>
                <w:bCs/>
                <w:sz w:val="20"/>
                <w:szCs w:val="20"/>
              </w:rPr>
            </w:pPr>
            <w:r w:rsidRPr="00170F52">
              <w:rPr>
                <w:b/>
                <w:bCs/>
                <w:sz w:val="20"/>
                <w:szCs w:val="20"/>
              </w:rPr>
              <w:t>Návrh</w:t>
            </w:r>
            <w:r w:rsidR="0048630C" w:rsidRPr="00170F52">
              <w:rPr>
                <w:b/>
                <w:bCs/>
                <w:sz w:val="20"/>
                <w:szCs w:val="20"/>
              </w:rPr>
              <w:t xml:space="preserve"> zákona</w:t>
            </w:r>
          </w:p>
          <w:p w14:paraId="11ECCDFF" w14:textId="45817C4A" w:rsidR="0044172B" w:rsidRPr="00170F52" w:rsidRDefault="0044172B" w:rsidP="0044172B">
            <w:pPr>
              <w:rPr>
                <w:b/>
                <w:bCs/>
                <w:sz w:val="20"/>
                <w:szCs w:val="20"/>
              </w:rPr>
            </w:pPr>
            <w:r w:rsidRPr="00170F52">
              <w:rPr>
                <w:b/>
                <w:bCs/>
                <w:sz w:val="20"/>
                <w:szCs w:val="20"/>
              </w:rPr>
              <w:t xml:space="preserve">Čl. II. </w:t>
            </w:r>
          </w:p>
          <w:p w14:paraId="44A76F07" w14:textId="53CE3D3C" w:rsidR="0044172B" w:rsidRPr="00170F52" w:rsidRDefault="0044172B" w:rsidP="0044172B">
            <w:pPr>
              <w:adjustRightInd w:val="0"/>
              <w:rPr>
                <w:color w:val="000000"/>
                <w:sz w:val="20"/>
                <w:szCs w:val="20"/>
              </w:rPr>
            </w:pPr>
            <w:r w:rsidRPr="00170F52">
              <w:rPr>
                <w:b/>
                <w:bCs/>
                <w:sz w:val="20"/>
                <w:szCs w:val="20"/>
              </w:rPr>
              <w:t xml:space="preserve">Bod </w:t>
            </w:r>
            <w:r w:rsidR="007D02E3">
              <w:rPr>
                <w:b/>
                <w:bCs/>
                <w:sz w:val="20"/>
                <w:szCs w:val="20"/>
              </w:rPr>
              <w:t>4</w:t>
            </w:r>
            <w:r w:rsidR="00997CFE">
              <w:rPr>
                <w:b/>
                <w:bCs/>
                <w:sz w:val="20"/>
                <w:szCs w:val="20"/>
              </w:rPr>
              <w:t>4</w:t>
            </w:r>
          </w:p>
          <w:p w14:paraId="665B2CA4" w14:textId="77777777" w:rsidR="0044172B" w:rsidRPr="004667B5" w:rsidRDefault="0044172B" w:rsidP="0044172B">
            <w:pPr>
              <w:rPr>
                <w:bCs/>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tcPr>
          <w:p w14:paraId="2B7FAC7E" w14:textId="77777777" w:rsidR="0048630C" w:rsidRPr="00170F52" w:rsidRDefault="0048630C" w:rsidP="0048630C">
            <w:pPr>
              <w:autoSpaceDE/>
              <w:autoSpaceDN/>
              <w:jc w:val="center"/>
              <w:rPr>
                <w:sz w:val="20"/>
                <w:szCs w:val="20"/>
              </w:rPr>
            </w:pPr>
            <w:r w:rsidRPr="00170F52">
              <w:rPr>
                <w:sz w:val="20"/>
                <w:szCs w:val="20"/>
              </w:rPr>
              <w:t xml:space="preserve">Príloha </w:t>
            </w:r>
          </w:p>
          <w:p w14:paraId="5C09330A" w14:textId="28393FB5" w:rsidR="0048630C" w:rsidRPr="00ED4388" w:rsidRDefault="0048630C" w:rsidP="0048630C">
            <w:pPr>
              <w:autoSpaceDE/>
              <w:autoSpaceDN/>
              <w:jc w:val="center"/>
              <w:rPr>
                <w:sz w:val="20"/>
                <w:szCs w:val="20"/>
              </w:rPr>
            </w:pPr>
            <w:r w:rsidRPr="00170F52">
              <w:rPr>
                <w:sz w:val="20"/>
                <w:szCs w:val="20"/>
              </w:rPr>
              <w:t>Bod 1</w:t>
            </w:r>
          </w:p>
          <w:p w14:paraId="52CC8C42" w14:textId="77777777" w:rsidR="0044172B" w:rsidRPr="00ED699D" w:rsidRDefault="0044172B" w:rsidP="0044172B">
            <w:pPr>
              <w:jc w:val="center"/>
              <w:rPr>
                <w:bCs/>
                <w:sz w:val="22"/>
                <w:szCs w:val="22"/>
                <w:highlight w:val="yellow"/>
              </w:rPr>
            </w:pPr>
          </w:p>
        </w:tc>
        <w:tc>
          <w:tcPr>
            <w:tcW w:w="3402" w:type="dxa"/>
            <w:tcBorders>
              <w:top w:val="single" w:sz="4" w:space="0" w:color="auto"/>
              <w:left w:val="single" w:sz="4" w:space="0" w:color="auto"/>
              <w:bottom w:val="single" w:sz="4" w:space="0" w:color="auto"/>
              <w:right w:val="single" w:sz="4" w:space="0" w:color="auto"/>
            </w:tcBorders>
          </w:tcPr>
          <w:p w14:paraId="6923B96B" w14:textId="6F4F138B" w:rsidR="0048630C" w:rsidRPr="000C104F" w:rsidRDefault="0048630C" w:rsidP="000C104F">
            <w:pPr>
              <w:spacing w:before="120" w:after="120"/>
              <w:jc w:val="both"/>
              <w:rPr>
                <w:b/>
                <w:bCs/>
                <w:sz w:val="20"/>
                <w:szCs w:val="20"/>
              </w:rPr>
            </w:pPr>
            <w:r w:rsidRPr="000C104F">
              <w:rPr>
                <w:b/>
                <w:bCs/>
                <w:sz w:val="20"/>
                <w:szCs w:val="20"/>
              </w:rPr>
              <w:t xml:space="preserve">V Prílohe sa vypúšťa </w:t>
            </w:r>
            <w:r w:rsidR="002B77F7" w:rsidRPr="000C104F">
              <w:rPr>
                <w:b/>
                <w:bCs/>
                <w:sz w:val="20"/>
                <w:szCs w:val="20"/>
              </w:rPr>
              <w:t>prvý</w:t>
            </w:r>
            <w:r w:rsidRPr="000C104F">
              <w:rPr>
                <w:b/>
                <w:bCs/>
                <w:sz w:val="20"/>
                <w:szCs w:val="20"/>
              </w:rPr>
              <w:t xml:space="preserve"> bod, ktorý znie:</w:t>
            </w:r>
          </w:p>
          <w:p w14:paraId="1A8D3BAE" w14:textId="1A3A396E" w:rsidR="0048630C" w:rsidRPr="000C104F" w:rsidRDefault="0048630C" w:rsidP="00170F52">
            <w:pPr>
              <w:pStyle w:val="Odsekzoznamu"/>
              <w:spacing w:before="120" w:after="120"/>
              <w:ind w:left="0"/>
              <w:jc w:val="both"/>
              <w:rPr>
                <w:b/>
                <w:bCs/>
              </w:rPr>
            </w:pPr>
            <w:r w:rsidRPr="000C104F">
              <w:rPr>
                <w:b/>
                <w:bCs/>
              </w:rPr>
              <w:t>„</w:t>
            </w:r>
            <w:r w:rsidR="002B77F7" w:rsidRPr="000C104F">
              <w:rPr>
                <w:b/>
                <w:bCs/>
              </w:rPr>
              <w:t>1</w:t>
            </w:r>
            <w:r w:rsidRPr="000C104F">
              <w:rPr>
                <w:b/>
                <w:bCs/>
              </w:rPr>
              <w:t>. Smernica Európskeho parlamentu a Rady 2001/34/ES z 28. mája 2001 o prijímaní cenných papierov na kótovanie na burze cenných papierov a o informáciách, ktoré sa o týchto cenných papieroch musia zverejňovať (Ú. v. ES L 184, 6. 7. 2001, Mimoriadne vydanie Ú. v. EÚ 6 /zv. 4), v znení smernice Európskeho parlamentu a Rady 2003/6/ES (Ú. v. EÚ L 96, 12. 4. 2003, Mimoriadne vydanie Ú. v. EÚ 6/zv. 4) v znení smernice 2003/71/ES Európskeho parlamentu a Rady zo 4. novembra 2003 (Ú. v. EÚ L 345, 31. 12. 2003, Mimoriadne vydanie Ú. v. EÚ 6/zv. 6).“.</w:t>
            </w:r>
          </w:p>
          <w:p w14:paraId="0C2DA369" w14:textId="22580660" w:rsidR="0044172B" w:rsidRPr="000C104F" w:rsidRDefault="0044172B" w:rsidP="0048630C">
            <w:pPr>
              <w:pStyle w:val="Odsekzoznamu"/>
              <w:spacing w:before="120" w:after="120"/>
              <w:ind w:left="0"/>
              <w:jc w:val="both"/>
              <w:rPr>
                <w:b/>
                <w:bCs/>
                <w:highlight w:val="yellow"/>
              </w:rPr>
            </w:pPr>
          </w:p>
        </w:tc>
        <w:tc>
          <w:tcPr>
            <w:tcW w:w="709" w:type="dxa"/>
            <w:tcBorders>
              <w:top w:val="single" w:sz="4" w:space="0" w:color="auto"/>
              <w:left w:val="single" w:sz="4" w:space="0" w:color="auto"/>
              <w:right w:val="single" w:sz="4" w:space="0" w:color="auto"/>
            </w:tcBorders>
          </w:tcPr>
          <w:p w14:paraId="4DE2A80B" w14:textId="77777777" w:rsidR="0044172B" w:rsidRPr="004667B5" w:rsidRDefault="0044172B" w:rsidP="0044172B">
            <w:pPr>
              <w:adjustRightInd w:val="0"/>
              <w:jc w:val="center"/>
              <w:rPr>
                <w:color w:val="000000"/>
                <w:sz w:val="22"/>
                <w:szCs w:val="22"/>
                <w:u w:val="single"/>
              </w:rPr>
            </w:pPr>
            <w:r w:rsidRPr="004667B5">
              <w:rPr>
                <w:color w:val="000000"/>
                <w:sz w:val="22"/>
                <w:szCs w:val="22"/>
              </w:rPr>
              <w:t>Ú</w:t>
            </w:r>
          </w:p>
        </w:tc>
        <w:tc>
          <w:tcPr>
            <w:tcW w:w="1077" w:type="dxa"/>
            <w:tcBorders>
              <w:top w:val="single" w:sz="4" w:space="0" w:color="auto"/>
              <w:left w:val="single" w:sz="4" w:space="0" w:color="auto"/>
              <w:right w:val="single" w:sz="4" w:space="0" w:color="auto"/>
            </w:tcBorders>
          </w:tcPr>
          <w:p w14:paraId="0B5590FB" w14:textId="77777777" w:rsidR="0044172B" w:rsidRPr="004667B5" w:rsidRDefault="0044172B" w:rsidP="0044172B">
            <w:pPr>
              <w:spacing w:before="75" w:after="75"/>
              <w:rPr>
                <w:sz w:val="22"/>
                <w:szCs w:val="22"/>
              </w:rPr>
            </w:pPr>
          </w:p>
        </w:tc>
        <w:tc>
          <w:tcPr>
            <w:tcW w:w="1332" w:type="dxa"/>
            <w:tcBorders>
              <w:top w:val="single" w:sz="4" w:space="0" w:color="auto"/>
              <w:left w:val="single" w:sz="4" w:space="0" w:color="auto"/>
              <w:right w:val="single" w:sz="12" w:space="0" w:color="auto"/>
            </w:tcBorders>
          </w:tcPr>
          <w:p w14:paraId="6CA79EA2" w14:textId="61F9D6B4" w:rsidR="0044172B" w:rsidRPr="004667B5" w:rsidRDefault="0044172B" w:rsidP="0044172B">
            <w:pPr>
              <w:spacing w:before="75" w:after="75"/>
              <w:rPr>
                <w:sz w:val="22"/>
                <w:szCs w:val="22"/>
              </w:rPr>
            </w:pPr>
            <w:r w:rsidRPr="00AA73AF">
              <w:rPr>
                <w:sz w:val="16"/>
                <w:szCs w:val="16"/>
              </w:rPr>
              <w:t>GP- N</w:t>
            </w:r>
          </w:p>
        </w:tc>
        <w:tc>
          <w:tcPr>
            <w:tcW w:w="1418" w:type="dxa"/>
            <w:tcBorders>
              <w:top w:val="single" w:sz="4" w:space="0" w:color="auto"/>
              <w:left w:val="single" w:sz="4" w:space="0" w:color="auto"/>
              <w:right w:val="single" w:sz="12" w:space="0" w:color="auto"/>
            </w:tcBorders>
          </w:tcPr>
          <w:p w14:paraId="757DA88E" w14:textId="77777777" w:rsidR="0044172B" w:rsidRPr="004667B5" w:rsidRDefault="0044172B" w:rsidP="0044172B">
            <w:pPr>
              <w:spacing w:before="75" w:after="75"/>
              <w:rPr>
                <w:sz w:val="22"/>
                <w:szCs w:val="22"/>
              </w:rPr>
            </w:pPr>
          </w:p>
        </w:tc>
      </w:tr>
      <w:tr w:rsidR="0044172B" w:rsidRPr="0066733C" w14:paraId="32FD1274" w14:textId="77777777" w:rsidTr="00AC5AE2">
        <w:tc>
          <w:tcPr>
            <w:tcW w:w="788" w:type="dxa"/>
            <w:tcBorders>
              <w:top w:val="single" w:sz="4" w:space="0" w:color="auto"/>
              <w:left w:val="single" w:sz="12" w:space="0" w:color="auto"/>
              <w:right w:val="single" w:sz="4" w:space="0" w:color="auto"/>
            </w:tcBorders>
          </w:tcPr>
          <w:p w14:paraId="6938D15F" w14:textId="77777777" w:rsidR="0044172B" w:rsidRPr="004667B5" w:rsidRDefault="0044172B" w:rsidP="0044172B">
            <w:pPr>
              <w:jc w:val="center"/>
              <w:rPr>
                <w:sz w:val="22"/>
                <w:szCs w:val="22"/>
              </w:rPr>
            </w:pPr>
            <w:r w:rsidRPr="004667B5">
              <w:rPr>
                <w:sz w:val="22"/>
                <w:szCs w:val="22"/>
              </w:rPr>
              <w:t>Č: 3</w:t>
            </w:r>
          </w:p>
          <w:p w14:paraId="43C50A8B" w14:textId="77777777" w:rsidR="0044172B" w:rsidRPr="004667B5" w:rsidRDefault="0044172B" w:rsidP="0044172B">
            <w:pPr>
              <w:jc w:val="center"/>
              <w:rPr>
                <w:sz w:val="22"/>
                <w:szCs w:val="22"/>
              </w:rPr>
            </w:pPr>
            <w:r w:rsidRPr="004667B5">
              <w:rPr>
                <w:sz w:val="22"/>
                <w:szCs w:val="22"/>
              </w:rPr>
              <w:t>O: 1 a 2</w:t>
            </w:r>
          </w:p>
          <w:p w14:paraId="793258F3" w14:textId="77777777" w:rsidR="0044172B" w:rsidRPr="004667B5" w:rsidRDefault="0044172B" w:rsidP="0044172B">
            <w:pPr>
              <w:jc w:val="center"/>
              <w:rPr>
                <w:sz w:val="22"/>
                <w:szCs w:val="22"/>
              </w:rPr>
            </w:pPr>
          </w:p>
          <w:p w14:paraId="1B8B560B" w14:textId="77777777" w:rsidR="0044172B" w:rsidRPr="004667B5" w:rsidRDefault="0044172B" w:rsidP="0044172B">
            <w:pPr>
              <w:jc w:val="center"/>
              <w:rPr>
                <w:sz w:val="22"/>
                <w:szCs w:val="22"/>
              </w:rPr>
            </w:pPr>
          </w:p>
          <w:p w14:paraId="4B70AFE6" w14:textId="77777777" w:rsidR="0044172B" w:rsidRPr="004667B5" w:rsidRDefault="0044172B" w:rsidP="0044172B">
            <w:pPr>
              <w:jc w:val="center"/>
              <w:rPr>
                <w:sz w:val="22"/>
                <w:szCs w:val="22"/>
              </w:rPr>
            </w:pPr>
          </w:p>
          <w:p w14:paraId="3D18E478" w14:textId="77777777" w:rsidR="0044172B" w:rsidRPr="004667B5" w:rsidRDefault="0044172B" w:rsidP="0044172B">
            <w:pPr>
              <w:jc w:val="center"/>
              <w:rPr>
                <w:sz w:val="22"/>
                <w:szCs w:val="22"/>
              </w:rPr>
            </w:pPr>
          </w:p>
          <w:p w14:paraId="7F01A83B" w14:textId="77777777" w:rsidR="0044172B" w:rsidRPr="004667B5" w:rsidRDefault="0044172B" w:rsidP="0044172B">
            <w:pPr>
              <w:jc w:val="center"/>
              <w:rPr>
                <w:sz w:val="22"/>
                <w:szCs w:val="22"/>
              </w:rPr>
            </w:pPr>
          </w:p>
          <w:p w14:paraId="7D9FDB10" w14:textId="77777777" w:rsidR="0044172B" w:rsidRPr="004667B5" w:rsidRDefault="0044172B" w:rsidP="0044172B">
            <w:pPr>
              <w:jc w:val="center"/>
              <w:rPr>
                <w:sz w:val="22"/>
                <w:szCs w:val="22"/>
              </w:rPr>
            </w:pPr>
          </w:p>
          <w:p w14:paraId="78A3E9EC" w14:textId="77777777" w:rsidR="0044172B" w:rsidRPr="004667B5" w:rsidRDefault="0044172B" w:rsidP="0044172B">
            <w:pPr>
              <w:jc w:val="center"/>
              <w:rPr>
                <w:sz w:val="22"/>
                <w:szCs w:val="22"/>
              </w:rPr>
            </w:pPr>
          </w:p>
          <w:p w14:paraId="4351FF57" w14:textId="77777777" w:rsidR="0044172B" w:rsidRPr="004667B5" w:rsidRDefault="0044172B" w:rsidP="0044172B">
            <w:pPr>
              <w:jc w:val="center"/>
              <w:rPr>
                <w:sz w:val="22"/>
                <w:szCs w:val="22"/>
              </w:rPr>
            </w:pPr>
          </w:p>
          <w:p w14:paraId="3BBD8924" w14:textId="77777777" w:rsidR="0044172B" w:rsidRPr="004667B5" w:rsidRDefault="0044172B" w:rsidP="0044172B">
            <w:pPr>
              <w:jc w:val="center"/>
              <w:rPr>
                <w:sz w:val="22"/>
                <w:szCs w:val="22"/>
              </w:rPr>
            </w:pPr>
          </w:p>
        </w:tc>
        <w:tc>
          <w:tcPr>
            <w:tcW w:w="4620" w:type="dxa"/>
            <w:tcBorders>
              <w:top w:val="single" w:sz="4" w:space="0" w:color="auto"/>
              <w:left w:val="single" w:sz="4" w:space="0" w:color="auto"/>
              <w:right w:val="single" w:sz="4" w:space="0" w:color="auto"/>
            </w:tcBorders>
          </w:tcPr>
          <w:p w14:paraId="7143106D" w14:textId="77777777" w:rsidR="0044172B" w:rsidRPr="008868CC" w:rsidRDefault="0044172B" w:rsidP="0044172B">
            <w:pPr>
              <w:jc w:val="both"/>
              <w:rPr>
                <w:sz w:val="22"/>
                <w:szCs w:val="22"/>
              </w:rPr>
            </w:pPr>
            <w:r w:rsidRPr="008868CC">
              <w:rPr>
                <w:sz w:val="22"/>
                <w:szCs w:val="22"/>
              </w:rPr>
              <w:t>Transpozícia a uplatňovanie</w:t>
            </w:r>
          </w:p>
          <w:p w14:paraId="34DA2A72" w14:textId="77777777" w:rsidR="0044172B" w:rsidRPr="008868CC" w:rsidRDefault="0044172B" w:rsidP="0044172B">
            <w:pPr>
              <w:jc w:val="both"/>
              <w:rPr>
                <w:sz w:val="22"/>
                <w:szCs w:val="22"/>
              </w:rPr>
            </w:pPr>
          </w:p>
          <w:p w14:paraId="309B3334" w14:textId="77777777" w:rsidR="0044172B" w:rsidRPr="008868CC" w:rsidRDefault="0044172B" w:rsidP="0044172B">
            <w:pPr>
              <w:jc w:val="both"/>
              <w:rPr>
                <w:sz w:val="22"/>
                <w:szCs w:val="22"/>
              </w:rPr>
            </w:pPr>
            <w:r w:rsidRPr="008868CC">
              <w:rPr>
                <w:sz w:val="22"/>
                <w:szCs w:val="22"/>
              </w:rPr>
              <w:t>1.   Členské štáty uvedú do účinnosti zákony, iné právne predpisy a správne opatrenia potrebné na dosiahnutie súladu s touto smernicou do 5. júna 2026. Znenie týchto opatrení bezodkladne oznámia Komisii.</w:t>
            </w:r>
          </w:p>
          <w:p w14:paraId="4D0818EC" w14:textId="77777777" w:rsidR="0044172B" w:rsidRPr="008868CC" w:rsidRDefault="0044172B" w:rsidP="0044172B">
            <w:pPr>
              <w:jc w:val="both"/>
              <w:rPr>
                <w:sz w:val="22"/>
                <w:szCs w:val="22"/>
              </w:rPr>
            </w:pPr>
          </w:p>
          <w:p w14:paraId="02F7F25E" w14:textId="0BF5C630" w:rsidR="0048630C" w:rsidRDefault="0044172B" w:rsidP="0044172B">
            <w:pPr>
              <w:jc w:val="both"/>
              <w:rPr>
                <w:sz w:val="22"/>
                <w:szCs w:val="22"/>
              </w:rPr>
            </w:pPr>
            <w:r w:rsidRPr="008868CC">
              <w:rPr>
                <w:sz w:val="22"/>
                <w:szCs w:val="22"/>
              </w:rPr>
              <w:t>Uvedené ustanov</w:t>
            </w:r>
            <w:r w:rsidR="00CA2C35">
              <w:rPr>
                <w:sz w:val="22"/>
                <w:szCs w:val="22"/>
              </w:rPr>
              <w:t>enia uplatňujú od 6. júna 2026.</w:t>
            </w:r>
          </w:p>
          <w:p w14:paraId="2A125A1C" w14:textId="77777777" w:rsidR="0048630C" w:rsidRDefault="0048630C" w:rsidP="0044172B">
            <w:pPr>
              <w:jc w:val="both"/>
              <w:rPr>
                <w:sz w:val="22"/>
                <w:szCs w:val="22"/>
              </w:rPr>
            </w:pPr>
          </w:p>
          <w:p w14:paraId="3586828E" w14:textId="77777777" w:rsidR="0048630C" w:rsidRDefault="0048630C" w:rsidP="0044172B">
            <w:pPr>
              <w:jc w:val="both"/>
              <w:rPr>
                <w:sz w:val="22"/>
                <w:szCs w:val="22"/>
              </w:rPr>
            </w:pPr>
          </w:p>
          <w:p w14:paraId="4CCE8B5C" w14:textId="416E0A1B" w:rsidR="0044172B" w:rsidRPr="008868CC" w:rsidRDefault="0044172B" w:rsidP="0044172B">
            <w:pPr>
              <w:jc w:val="both"/>
              <w:rPr>
                <w:sz w:val="22"/>
                <w:szCs w:val="22"/>
              </w:rPr>
            </w:pPr>
            <w:r w:rsidRPr="008868CC">
              <w:rPr>
                <w:sz w:val="22"/>
                <w:szCs w:val="22"/>
              </w:rPr>
              <w:lastRenderedPageBreak/>
              <w:t>Členské štáty uvedú priamo v prijatých opatreniach alebo pri ich úradnom uverejnení odkaz na túto smernicu. Takisto uvedú, že odkazy v platných zákonoch, iných právnych predpisoch alebo správnych opatreniach na smernicu zrušenú touto smernicou sa považujú za odkazy na túto smernicu. Podrobnosti o odkaze a jeho znenie upravia členské štáty.</w:t>
            </w:r>
          </w:p>
          <w:p w14:paraId="2AC515C0" w14:textId="401DB72B" w:rsidR="0044172B" w:rsidRDefault="0044172B" w:rsidP="0044172B">
            <w:pPr>
              <w:jc w:val="both"/>
              <w:rPr>
                <w:sz w:val="22"/>
                <w:szCs w:val="22"/>
              </w:rPr>
            </w:pPr>
          </w:p>
          <w:p w14:paraId="4F08B154" w14:textId="1B87D303" w:rsidR="0044172B" w:rsidRDefault="0044172B" w:rsidP="0044172B">
            <w:pPr>
              <w:jc w:val="both"/>
              <w:rPr>
                <w:sz w:val="22"/>
                <w:szCs w:val="22"/>
              </w:rPr>
            </w:pPr>
          </w:p>
          <w:p w14:paraId="39048EAB" w14:textId="6BC788B0" w:rsidR="0044172B" w:rsidRDefault="0044172B" w:rsidP="0044172B">
            <w:pPr>
              <w:jc w:val="both"/>
              <w:rPr>
                <w:sz w:val="22"/>
                <w:szCs w:val="22"/>
              </w:rPr>
            </w:pPr>
          </w:p>
          <w:p w14:paraId="60D3BC13" w14:textId="77777777" w:rsidR="00CA2C35" w:rsidRDefault="00CA2C35" w:rsidP="0044172B">
            <w:pPr>
              <w:jc w:val="both"/>
              <w:rPr>
                <w:sz w:val="22"/>
                <w:szCs w:val="22"/>
              </w:rPr>
            </w:pPr>
          </w:p>
          <w:p w14:paraId="40E189AB" w14:textId="77777777" w:rsidR="0044172B" w:rsidRPr="008868CC" w:rsidRDefault="0044172B" w:rsidP="0044172B">
            <w:pPr>
              <w:jc w:val="both"/>
              <w:rPr>
                <w:sz w:val="22"/>
                <w:szCs w:val="22"/>
              </w:rPr>
            </w:pPr>
          </w:p>
          <w:p w14:paraId="23E9DF74" w14:textId="77777777" w:rsidR="00373A58" w:rsidRDefault="00373A58" w:rsidP="0044172B">
            <w:pPr>
              <w:pStyle w:val="Normlny0"/>
              <w:jc w:val="both"/>
              <w:rPr>
                <w:sz w:val="22"/>
                <w:szCs w:val="22"/>
              </w:rPr>
            </w:pPr>
          </w:p>
          <w:p w14:paraId="7B446305" w14:textId="77777777" w:rsidR="00373A58" w:rsidRDefault="00373A58" w:rsidP="0044172B">
            <w:pPr>
              <w:pStyle w:val="Normlny0"/>
              <w:jc w:val="both"/>
              <w:rPr>
                <w:sz w:val="22"/>
                <w:szCs w:val="22"/>
              </w:rPr>
            </w:pPr>
          </w:p>
          <w:p w14:paraId="69C83CA7" w14:textId="77777777" w:rsidR="00373A58" w:rsidRDefault="00373A58" w:rsidP="0044172B">
            <w:pPr>
              <w:pStyle w:val="Normlny0"/>
              <w:jc w:val="both"/>
              <w:rPr>
                <w:sz w:val="22"/>
                <w:szCs w:val="22"/>
              </w:rPr>
            </w:pPr>
          </w:p>
          <w:p w14:paraId="249F9BB4" w14:textId="68E93CAB" w:rsidR="00373A58" w:rsidRDefault="00373A58" w:rsidP="0044172B">
            <w:pPr>
              <w:pStyle w:val="Normlny0"/>
              <w:jc w:val="both"/>
              <w:rPr>
                <w:sz w:val="22"/>
                <w:szCs w:val="22"/>
              </w:rPr>
            </w:pPr>
          </w:p>
          <w:p w14:paraId="56C953D2" w14:textId="2E72A6B7" w:rsidR="00373A58" w:rsidRDefault="00373A58" w:rsidP="0044172B">
            <w:pPr>
              <w:pStyle w:val="Normlny0"/>
              <w:jc w:val="both"/>
              <w:rPr>
                <w:sz w:val="22"/>
                <w:szCs w:val="22"/>
              </w:rPr>
            </w:pPr>
          </w:p>
          <w:p w14:paraId="7F7289D3" w14:textId="399639C2" w:rsidR="00373A58" w:rsidRDefault="00373A58" w:rsidP="0044172B">
            <w:pPr>
              <w:pStyle w:val="Normlny0"/>
              <w:jc w:val="both"/>
              <w:rPr>
                <w:sz w:val="22"/>
                <w:szCs w:val="22"/>
              </w:rPr>
            </w:pPr>
          </w:p>
          <w:p w14:paraId="53329660" w14:textId="51A2C1B2" w:rsidR="00373A58" w:rsidRDefault="00373A58" w:rsidP="0044172B">
            <w:pPr>
              <w:pStyle w:val="Normlny0"/>
              <w:jc w:val="both"/>
              <w:rPr>
                <w:sz w:val="22"/>
                <w:szCs w:val="22"/>
              </w:rPr>
            </w:pPr>
          </w:p>
          <w:p w14:paraId="6BEDB3FC" w14:textId="16F9C134" w:rsidR="00373A58" w:rsidRDefault="00373A58" w:rsidP="0044172B">
            <w:pPr>
              <w:pStyle w:val="Normlny0"/>
              <w:jc w:val="both"/>
              <w:rPr>
                <w:sz w:val="22"/>
                <w:szCs w:val="22"/>
              </w:rPr>
            </w:pPr>
          </w:p>
          <w:p w14:paraId="0675B4FF" w14:textId="45A868DF" w:rsidR="00373A58" w:rsidRDefault="00373A58" w:rsidP="0044172B">
            <w:pPr>
              <w:pStyle w:val="Normlny0"/>
              <w:jc w:val="both"/>
              <w:rPr>
                <w:sz w:val="22"/>
                <w:szCs w:val="22"/>
              </w:rPr>
            </w:pPr>
          </w:p>
          <w:p w14:paraId="68CC1910" w14:textId="40FCCDA8" w:rsidR="00373A58" w:rsidRDefault="00373A58" w:rsidP="0044172B">
            <w:pPr>
              <w:pStyle w:val="Normlny0"/>
              <w:jc w:val="both"/>
              <w:rPr>
                <w:sz w:val="22"/>
                <w:szCs w:val="22"/>
              </w:rPr>
            </w:pPr>
          </w:p>
          <w:p w14:paraId="3D6A7E26" w14:textId="0B2092E8" w:rsidR="00373A58" w:rsidRDefault="00373A58" w:rsidP="0044172B">
            <w:pPr>
              <w:pStyle w:val="Normlny0"/>
              <w:jc w:val="both"/>
              <w:rPr>
                <w:sz w:val="22"/>
                <w:szCs w:val="22"/>
              </w:rPr>
            </w:pPr>
          </w:p>
          <w:p w14:paraId="7BB08A5F" w14:textId="3C66E451" w:rsidR="00373A58" w:rsidRDefault="00373A58" w:rsidP="0044172B">
            <w:pPr>
              <w:pStyle w:val="Normlny0"/>
              <w:jc w:val="both"/>
              <w:rPr>
                <w:sz w:val="22"/>
                <w:szCs w:val="22"/>
              </w:rPr>
            </w:pPr>
          </w:p>
          <w:p w14:paraId="5251DEC0" w14:textId="77777777" w:rsidR="00373A58" w:rsidRDefault="00373A58" w:rsidP="0044172B">
            <w:pPr>
              <w:pStyle w:val="Normlny0"/>
              <w:jc w:val="both"/>
              <w:rPr>
                <w:sz w:val="22"/>
                <w:szCs w:val="22"/>
              </w:rPr>
            </w:pPr>
          </w:p>
          <w:p w14:paraId="5BB5B3DF" w14:textId="77777777" w:rsidR="00373A58" w:rsidRDefault="00373A58" w:rsidP="0044172B">
            <w:pPr>
              <w:pStyle w:val="Normlny0"/>
              <w:jc w:val="both"/>
              <w:rPr>
                <w:sz w:val="22"/>
                <w:szCs w:val="22"/>
              </w:rPr>
            </w:pPr>
          </w:p>
          <w:p w14:paraId="62C68F8C" w14:textId="77777777" w:rsidR="00373A58" w:rsidRDefault="00373A58" w:rsidP="0044172B">
            <w:pPr>
              <w:pStyle w:val="Normlny0"/>
              <w:jc w:val="both"/>
              <w:rPr>
                <w:sz w:val="22"/>
                <w:szCs w:val="22"/>
              </w:rPr>
            </w:pPr>
          </w:p>
          <w:p w14:paraId="7DD0F392" w14:textId="77777777" w:rsidR="00373A58" w:rsidRDefault="00373A58" w:rsidP="0044172B">
            <w:pPr>
              <w:pStyle w:val="Normlny0"/>
              <w:jc w:val="both"/>
              <w:rPr>
                <w:sz w:val="22"/>
                <w:szCs w:val="22"/>
              </w:rPr>
            </w:pPr>
          </w:p>
          <w:p w14:paraId="520A022E" w14:textId="77777777" w:rsidR="00373A58" w:rsidRDefault="00373A58" w:rsidP="0044172B">
            <w:pPr>
              <w:pStyle w:val="Normlny0"/>
              <w:jc w:val="both"/>
              <w:rPr>
                <w:sz w:val="22"/>
                <w:szCs w:val="22"/>
              </w:rPr>
            </w:pPr>
          </w:p>
          <w:p w14:paraId="06C542DE" w14:textId="77777777" w:rsidR="00373A58" w:rsidRDefault="00373A58" w:rsidP="0044172B">
            <w:pPr>
              <w:pStyle w:val="Normlny0"/>
              <w:jc w:val="both"/>
              <w:rPr>
                <w:sz w:val="22"/>
                <w:szCs w:val="22"/>
              </w:rPr>
            </w:pPr>
          </w:p>
          <w:p w14:paraId="0BF0FB4C" w14:textId="77777777" w:rsidR="00373A58" w:rsidRDefault="00373A58" w:rsidP="0044172B">
            <w:pPr>
              <w:pStyle w:val="Normlny0"/>
              <w:jc w:val="both"/>
              <w:rPr>
                <w:sz w:val="22"/>
                <w:szCs w:val="22"/>
              </w:rPr>
            </w:pPr>
          </w:p>
          <w:p w14:paraId="5155FE27" w14:textId="77777777" w:rsidR="00373A58" w:rsidRDefault="00373A58" w:rsidP="0044172B">
            <w:pPr>
              <w:pStyle w:val="Normlny0"/>
              <w:jc w:val="both"/>
              <w:rPr>
                <w:sz w:val="22"/>
                <w:szCs w:val="22"/>
              </w:rPr>
            </w:pPr>
          </w:p>
          <w:p w14:paraId="479AEDF1" w14:textId="77777777" w:rsidR="00373A58" w:rsidRDefault="00373A58" w:rsidP="0044172B">
            <w:pPr>
              <w:pStyle w:val="Normlny0"/>
              <w:jc w:val="both"/>
              <w:rPr>
                <w:sz w:val="22"/>
                <w:szCs w:val="22"/>
              </w:rPr>
            </w:pPr>
          </w:p>
          <w:p w14:paraId="65E0429C" w14:textId="7EC0DAE8" w:rsidR="0044172B" w:rsidRPr="004667B5" w:rsidRDefault="0044172B" w:rsidP="0044172B">
            <w:pPr>
              <w:pStyle w:val="Normlny0"/>
              <w:jc w:val="both"/>
              <w:rPr>
                <w:bCs/>
                <w:sz w:val="22"/>
                <w:szCs w:val="22"/>
              </w:rPr>
            </w:pPr>
            <w:r w:rsidRPr="008868CC">
              <w:rPr>
                <w:sz w:val="22"/>
                <w:szCs w:val="22"/>
              </w:rPr>
              <w:t>2.   Členské štáty oznámia Komisii znenie hlavných opatrení vnútroštátneho práva, ktoré prijmú v oblasti pôsobnosti tejto smernice.</w:t>
            </w:r>
          </w:p>
        </w:tc>
        <w:tc>
          <w:tcPr>
            <w:tcW w:w="852" w:type="dxa"/>
            <w:tcBorders>
              <w:top w:val="single" w:sz="4" w:space="0" w:color="auto"/>
              <w:left w:val="single" w:sz="4" w:space="0" w:color="auto"/>
              <w:right w:val="single" w:sz="12" w:space="0" w:color="auto"/>
            </w:tcBorders>
          </w:tcPr>
          <w:p w14:paraId="67684F09" w14:textId="77777777" w:rsidR="0044172B" w:rsidRPr="004667B5" w:rsidRDefault="0044172B" w:rsidP="0044172B">
            <w:pPr>
              <w:adjustRightInd w:val="0"/>
              <w:jc w:val="center"/>
              <w:rPr>
                <w:color w:val="000000"/>
                <w:sz w:val="22"/>
                <w:szCs w:val="22"/>
              </w:rPr>
            </w:pPr>
            <w:r w:rsidRPr="004667B5">
              <w:rPr>
                <w:color w:val="000000"/>
                <w:sz w:val="22"/>
                <w:szCs w:val="22"/>
              </w:rPr>
              <w:lastRenderedPageBreak/>
              <w:t>N</w:t>
            </w:r>
          </w:p>
          <w:p w14:paraId="27ACE97B" w14:textId="77777777" w:rsidR="0044172B" w:rsidRPr="004667B5" w:rsidRDefault="0044172B" w:rsidP="0044172B">
            <w:pPr>
              <w:adjustRightInd w:val="0"/>
              <w:jc w:val="center"/>
              <w:rPr>
                <w:color w:val="000000"/>
                <w:sz w:val="22"/>
                <w:szCs w:val="22"/>
              </w:rPr>
            </w:pPr>
          </w:p>
          <w:p w14:paraId="2F85EC06" w14:textId="77777777" w:rsidR="0044172B" w:rsidRPr="004667B5" w:rsidRDefault="0044172B" w:rsidP="0044172B">
            <w:pPr>
              <w:adjustRightInd w:val="0"/>
              <w:jc w:val="center"/>
              <w:rPr>
                <w:color w:val="000000"/>
                <w:sz w:val="22"/>
                <w:szCs w:val="22"/>
              </w:rPr>
            </w:pPr>
          </w:p>
          <w:p w14:paraId="3FBC81F0" w14:textId="77777777" w:rsidR="0044172B" w:rsidRPr="004667B5" w:rsidRDefault="0044172B" w:rsidP="0044172B">
            <w:pPr>
              <w:adjustRightInd w:val="0"/>
              <w:jc w:val="center"/>
              <w:rPr>
                <w:color w:val="000000"/>
                <w:sz w:val="22"/>
                <w:szCs w:val="22"/>
              </w:rPr>
            </w:pPr>
          </w:p>
          <w:p w14:paraId="3DD1B346" w14:textId="77777777" w:rsidR="0044172B" w:rsidRPr="004667B5" w:rsidRDefault="0044172B" w:rsidP="0044172B">
            <w:pPr>
              <w:adjustRightInd w:val="0"/>
              <w:jc w:val="center"/>
              <w:rPr>
                <w:color w:val="000000"/>
                <w:sz w:val="22"/>
                <w:szCs w:val="22"/>
              </w:rPr>
            </w:pPr>
          </w:p>
          <w:p w14:paraId="30D74B2A" w14:textId="77777777" w:rsidR="0044172B" w:rsidRPr="004667B5" w:rsidRDefault="0044172B" w:rsidP="0044172B">
            <w:pPr>
              <w:adjustRightInd w:val="0"/>
              <w:jc w:val="center"/>
              <w:rPr>
                <w:color w:val="000000"/>
                <w:sz w:val="22"/>
                <w:szCs w:val="22"/>
              </w:rPr>
            </w:pPr>
          </w:p>
          <w:p w14:paraId="4E6B4FB7" w14:textId="77777777" w:rsidR="0044172B" w:rsidRPr="004667B5" w:rsidRDefault="0044172B" w:rsidP="0044172B">
            <w:pPr>
              <w:adjustRightInd w:val="0"/>
              <w:jc w:val="center"/>
              <w:rPr>
                <w:color w:val="000000"/>
                <w:sz w:val="22"/>
                <w:szCs w:val="22"/>
              </w:rPr>
            </w:pPr>
          </w:p>
          <w:p w14:paraId="05DE07EF" w14:textId="77777777" w:rsidR="0044172B" w:rsidRPr="004667B5" w:rsidRDefault="0044172B" w:rsidP="0044172B">
            <w:pPr>
              <w:adjustRightInd w:val="0"/>
              <w:jc w:val="center"/>
              <w:rPr>
                <w:color w:val="000000"/>
                <w:sz w:val="22"/>
                <w:szCs w:val="22"/>
              </w:rPr>
            </w:pPr>
          </w:p>
          <w:p w14:paraId="31E3173E" w14:textId="77777777" w:rsidR="0044172B" w:rsidRPr="004667B5" w:rsidRDefault="0044172B" w:rsidP="0044172B">
            <w:pPr>
              <w:adjustRightInd w:val="0"/>
              <w:jc w:val="center"/>
              <w:rPr>
                <w:color w:val="000000"/>
                <w:sz w:val="22"/>
                <w:szCs w:val="22"/>
              </w:rPr>
            </w:pPr>
          </w:p>
          <w:p w14:paraId="6FFF80EF" w14:textId="77777777" w:rsidR="0044172B" w:rsidRPr="004667B5" w:rsidRDefault="0044172B" w:rsidP="0044172B">
            <w:pPr>
              <w:adjustRightInd w:val="0"/>
              <w:jc w:val="center"/>
              <w:rPr>
                <w:color w:val="000000"/>
                <w:sz w:val="22"/>
                <w:szCs w:val="22"/>
              </w:rPr>
            </w:pPr>
          </w:p>
          <w:p w14:paraId="380241BE" w14:textId="77777777" w:rsidR="0044172B" w:rsidRPr="004667B5" w:rsidRDefault="0044172B" w:rsidP="0044172B">
            <w:pPr>
              <w:adjustRightInd w:val="0"/>
              <w:jc w:val="center"/>
              <w:rPr>
                <w:color w:val="000000"/>
                <w:sz w:val="22"/>
                <w:szCs w:val="22"/>
              </w:rPr>
            </w:pPr>
          </w:p>
          <w:p w14:paraId="49A0E5AC" w14:textId="77777777" w:rsidR="0044172B" w:rsidRPr="004667B5" w:rsidRDefault="0044172B" w:rsidP="0044172B">
            <w:pPr>
              <w:adjustRightInd w:val="0"/>
              <w:jc w:val="center"/>
              <w:rPr>
                <w:color w:val="000000"/>
                <w:sz w:val="22"/>
                <w:szCs w:val="22"/>
              </w:rPr>
            </w:pPr>
          </w:p>
          <w:p w14:paraId="3C97D48C" w14:textId="77777777" w:rsidR="0044172B" w:rsidRPr="004667B5" w:rsidRDefault="0044172B" w:rsidP="0044172B">
            <w:pPr>
              <w:adjustRightInd w:val="0"/>
              <w:jc w:val="center"/>
              <w:rPr>
                <w:color w:val="000000"/>
                <w:sz w:val="22"/>
                <w:szCs w:val="22"/>
              </w:rPr>
            </w:pPr>
          </w:p>
          <w:p w14:paraId="27C1C944" w14:textId="77777777" w:rsidR="0044172B" w:rsidRPr="004667B5" w:rsidRDefault="0044172B" w:rsidP="0044172B">
            <w:pPr>
              <w:adjustRightInd w:val="0"/>
              <w:jc w:val="center"/>
              <w:rPr>
                <w:color w:val="000000"/>
                <w:sz w:val="22"/>
                <w:szCs w:val="22"/>
              </w:rPr>
            </w:pPr>
          </w:p>
          <w:p w14:paraId="5052F757" w14:textId="77777777" w:rsidR="0044172B" w:rsidRPr="004667B5" w:rsidRDefault="0044172B" w:rsidP="0044172B">
            <w:pPr>
              <w:adjustRightInd w:val="0"/>
              <w:jc w:val="center"/>
              <w:rPr>
                <w:color w:val="000000"/>
                <w:sz w:val="22"/>
                <w:szCs w:val="22"/>
              </w:rPr>
            </w:pPr>
          </w:p>
          <w:p w14:paraId="19E7A2F1" w14:textId="77777777" w:rsidR="0044172B" w:rsidRPr="004667B5" w:rsidRDefault="0044172B" w:rsidP="0044172B">
            <w:pPr>
              <w:adjustRightInd w:val="0"/>
              <w:jc w:val="center"/>
              <w:rPr>
                <w:color w:val="000000"/>
                <w:sz w:val="22"/>
                <w:szCs w:val="22"/>
              </w:rPr>
            </w:pPr>
          </w:p>
          <w:p w14:paraId="6662C553" w14:textId="77777777" w:rsidR="0044172B" w:rsidRPr="004667B5" w:rsidRDefault="0044172B" w:rsidP="0044172B">
            <w:pPr>
              <w:adjustRightInd w:val="0"/>
              <w:jc w:val="center"/>
              <w:rPr>
                <w:color w:val="000000"/>
                <w:sz w:val="22"/>
                <w:szCs w:val="22"/>
              </w:rPr>
            </w:pPr>
          </w:p>
          <w:p w14:paraId="7638EFD2" w14:textId="77777777" w:rsidR="0044172B" w:rsidRPr="004667B5" w:rsidRDefault="0044172B" w:rsidP="0044172B">
            <w:pPr>
              <w:adjustRightInd w:val="0"/>
              <w:jc w:val="center"/>
              <w:rPr>
                <w:color w:val="000000"/>
                <w:sz w:val="22"/>
                <w:szCs w:val="22"/>
              </w:rPr>
            </w:pPr>
          </w:p>
          <w:p w14:paraId="01552FFF" w14:textId="77777777" w:rsidR="0044172B" w:rsidRPr="004667B5" w:rsidRDefault="0044172B" w:rsidP="0044172B">
            <w:pPr>
              <w:adjustRightInd w:val="0"/>
              <w:jc w:val="center"/>
              <w:rPr>
                <w:color w:val="000000"/>
                <w:sz w:val="22"/>
                <w:szCs w:val="22"/>
              </w:rPr>
            </w:pPr>
          </w:p>
          <w:p w14:paraId="3C1F01E9" w14:textId="77777777" w:rsidR="0044172B" w:rsidRPr="004667B5" w:rsidRDefault="0044172B" w:rsidP="0044172B">
            <w:pPr>
              <w:adjustRightInd w:val="0"/>
              <w:jc w:val="center"/>
              <w:rPr>
                <w:color w:val="000000"/>
                <w:sz w:val="22"/>
                <w:szCs w:val="22"/>
              </w:rPr>
            </w:pPr>
          </w:p>
          <w:p w14:paraId="0C990AEF" w14:textId="77777777" w:rsidR="0044172B" w:rsidRPr="004667B5" w:rsidRDefault="0044172B" w:rsidP="0044172B">
            <w:pPr>
              <w:adjustRightInd w:val="0"/>
              <w:jc w:val="center"/>
              <w:rPr>
                <w:color w:val="000000"/>
                <w:sz w:val="22"/>
                <w:szCs w:val="22"/>
              </w:rPr>
            </w:pPr>
          </w:p>
          <w:p w14:paraId="6645361C" w14:textId="276B4B8D" w:rsidR="0044172B" w:rsidRDefault="0044172B" w:rsidP="0044172B">
            <w:pPr>
              <w:adjustRightInd w:val="0"/>
              <w:jc w:val="center"/>
              <w:rPr>
                <w:color w:val="000000"/>
                <w:sz w:val="22"/>
                <w:szCs w:val="22"/>
              </w:rPr>
            </w:pPr>
          </w:p>
          <w:p w14:paraId="5A3E1F50" w14:textId="1C4417A8" w:rsidR="0044172B" w:rsidRDefault="0044172B" w:rsidP="0044172B">
            <w:pPr>
              <w:adjustRightInd w:val="0"/>
              <w:jc w:val="center"/>
              <w:rPr>
                <w:color w:val="000000"/>
                <w:sz w:val="22"/>
                <w:szCs w:val="22"/>
              </w:rPr>
            </w:pPr>
          </w:p>
          <w:p w14:paraId="7B4C4877" w14:textId="38850587" w:rsidR="0044172B" w:rsidRDefault="0044172B" w:rsidP="0044172B">
            <w:pPr>
              <w:adjustRightInd w:val="0"/>
              <w:jc w:val="center"/>
              <w:rPr>
                <w:color w:val="000000"/>
                <w:sz w:val="22"/>
                <w:szCs w:val="22"/>
              </w:rPr>
            </w:pPr>
          </w:p>
          <w:p w14:paraId="6231CF1A" w14:textId="2BE30817" w:rsidR="0044172B" w:rsidRDefault="0044172B" w:rsidP="0044172B">
            <w:pPr>
              <w:adjustRightInd w:val="0"/>
              <w:jc w:val="center"/>
              <w:rPr>
                <w:color w:val="000000"/>
                <w:sz w:val="22"/>
                <w:szCs w:val="22"/>
              </w:rPr>
            </w:pPr>
          </w:p>
          <w:p w14:paraId="3FBA268F" w14:textId="63660B5F" w:rsidR="0044172B" w:rsidRDefault="0044172B" w:rsidP="0044172B">
            <w:pPr>
              <w:adjustRightInd w:val="0"/>
              <w:jc w:val="center"/>
              <w:rPr>
                <w:color w:val="000000"/>
                <w:sz w:val="22"/>
                <w:szCs w:val="22"/>
              </w:rPr>
            </w:pPr>
          </w:p>
          <w:p w14:paraId="5CCF2A08" w14:textId="128C4BAD" w:rsidR="0044172B" w:rsidRDefault="0044172B" w:rsidP="0044172B">
            <w:pPr>
              <w:adjustRightInd w:val="0"/>
              <w:jc w:val="center"/>
              <w:rPr>
                <w:color w:val="000000"/>
                <w:sz w:val="22"/>
                <w:szCs w:val="22"/>
              </w:rPr>
            </w:pPr>
          </w:p>
          <w:p w14:paraId="2B3FEC5D" w14:textId="77777777" w:rsidR="0044172B" w:rsidRPr="004667B5" w:rsidRDefault="0044172B" w:rsidP="0044172B">
            <w:pPr>
              <w:adjustRightInd w:val="0"/>
              <w:jc w:val="center"/>
              <w:rPr>
                <w:color w:val="000000"/>
                <w:sz w:val="22"/>
                <w:szCs w:val="22"/>
              </w:rPr>
            </w:pPr>
          </w:p>
          <w:p w14:paraId="5EB99965" w14:textId="77777777" w:rsidR="0044172B" w:rsidRDefault="0044172B" w:rsidP="0044172B">
            <w:pPr>
              <w:adjustRightInd w:val="0"/>
              <w:jc w:val="center"/>
              <w:rPr>
                <w:color w:val="000000"/>
                <w:sz w:val="22"/>
                <w:szCs w:val="22"/>
              </w:rPr>
            </w:pPr>
          </w:p>
          <w:p w14:paraId="30CAE149" w14:textId="77777777" w:rsidR="00373A58" w:rsidRDefault="00373A58" w:rsidP="0044172B">
            <w:pPr>
              <w:adjustRightInd w:val="0"/>
              <w:jc w:val="center"/>
              <w:rPr>
                <w:color w:val="000000"/>
                <w:sz w:val="22"/>
                <w:szCs w:val="22"/>
              </w:rPr>
            </w:pPr>
          </w:p>
          <w:p w14:paraId="5976047B" w14:textId="77777777" w:rsidR="00373A58" w:rsidRDefault="00373A58" w:rsidP="0044172B">
            <w:pPr>
              <w:adjustRightInd w:val="0"/>
              <w:jc w:val="center"/>
              <w:rPr>
                <w:color w:val="000000"/>
                <w:sz w:val="22"/>
                <w:szCs w:val="22"/>
              </w:rPr>
            </w:pPr>
          </w:p>
          <w:p w14:paraId="1929873E" w14:textId="77777777" w:rsidR="00373A58" w:rsidRDefault="00373A58" w:rsidP="0044172B">
            <w:pPr>
              <w:adjustRightInd w:val="0"/>
              <w:jc w:val="center"/>
              <w:rPr>
                <w:color w:val="000000"/>
                <w:sz w:val="22"/>
                <w:szCs w:val="22"/>
              </w:rPr>
            </w:pPr>
          </w:p>
          <w:p w14:paraId="23EEDA9F" w14:textId="77777777" w:rsidR="00373A58" w:rsidRDefault="00373A58" w:rsidP="0044172B">
            <w:pPr>
              <w:adjustRightInd w:val="0"/>
              <w:jc w:val="center"/>
              <w:rPr>
                <w:color w:val="000000"/>
                <w:sz w:val="22"/>
                <w:szCs w:val="22"/>
              </w:rPr>
            </w:pPr>
          </w:p>
          <w:p w14:paraId="40DD77BF" w14:textId="77777777" w:rsidR="00373A58" w:rsidRDefault="00373A58" w:rsidP="0044172B">
            <w:pPr>
              <w:adjustRightInd w:val="0"/>
              <w:jc w:val="center"/>
              <w:rPr>
                <w:color w:val="000000"/>
                <w:sz w:val="22"/>
                <w:szCs w:val="22"/>
              </w:rPr>
            </w:pPr>
          </w:p>
          <w:p w14:paraId="0C7338A5" w14:textId="77777777" w:rsidR="00373A58" w:rsidRDefault="00373A58" w:rsidP="0044172B">
            <w:pPr>
              <w:adjustRightInd w:val="0"/>
              <w:jc w:val="center"/>
              <w:rPr>
                <w:color w:val="000000"/>
                <w:sz w:val="22"/>
                <w:szCs w:val="22"/>
              </w:rPr>
            </w:pPr>
          </w:p>
          <w:p w14:paraId="05D3D28B" w14:textId="77777777" w:rsidR="00373A58" w:rsidRDefault="00373A58" w:rsidP="0044172B">
            <w:pPr>
              <w:adjustRightInd w:val="0"/>
              <w:jc w:val="center"/>
              <w:rPr>
                <w:color w:val="000000"/>
                <w:sz w:val="22"/>
                <w:szCs w:val="22"/>
              </w:rPr>
            </w:pPr>
          </w:p>
          <w:p w14:paraId="55B45E1E" w14:textId="77777777" w:rsidR="00373A58" w:rsidRDefault="00373A58" w:rsidP="0044172B">
            <w:pPr>
              <w:adjustRightInd w:val="0"/>
              <w:jc w:val="center"/>
              <w:rPr>
                <w:color w:val="000000"/>
                <w:sz w:val="22"/>
                <w:szCs w:val="22"/>
              </w:rPr>
            </w:pPr>
          </w:p>
          <w:p w14:paraId="62D512D1" w14:textId="77777777" w:rsidR="00373A58" w:rsidRDefault="00373A58" w:rsidP="0044172B">
            <w:pPr>
              <w:adjustRightInd w:val="0"/>
              <w:jc w:val="center"/>
              <w:rPr>
                <w:color w:val="000000"/>
                <w:sz w:val="22"/>
                <w:szCs w:val="22"/>
              </w:rPr>
            </w:pPr>
          </w:p>
          <w:p w14:paraId="0839AE5C" w14:textId="2FC04598" w:rsidR="00373A58" w:rsidRPr="004667B5" w:rsidRDefault="00373A58" w:rsidP="0044172B">
            <w:pPr>
              <w:adjustRightInd w:val="0"/>
              <w:jc w:val="center"/>
              <w:rPr>
                <w:color w:val="000000"/>
                <w:sz w:val="22"/>
                <w:szCs w:val="22"/>
              </w:rPr>
            </w:pPr>
            <w:r w:rsidRPr="00492BF9">
              <w:rPr>
                <w:color w:val="000000"/>
                <w:sz w:val="22"/>
                <w:szCs w:val="22"/>
              </w:rPr>
              <w:t>N</w:t>
            </w:r>
          </w:p>
        </w:tc>
        <w:tc>
          <w:tcPr>
            <w:tcW w:w="993" w:type="dxa"/>
            <w:tcBorders>
              <w:top w:val="single" w:sz="4" w:space="0" w:color="auto"/>
              <w:left w:val="nil"/>
              <w:right w:val="single" w:sz="4" w:space="0" w:color="auto"/>
            </w:tcBorders>
          </w:tcPr>
          <w:p w14:paraId="5919A38C" w14:textId="77777777" w:rsidR="0044172B" w:rsidRDefault="0044172B" w:rsidP="0044172B">
            <w:pPr>
              <w:adjustRightInd w:val="0"/>
              <w:rPr>
                <w:color w:val="000000"/>
                <w:sz w:val="22"/>
                <w:szCs w:val="22"/>
              </w:rPr>
            </w:pPr>
          </w:p>
          <w:p w14:paraId="1ABD4EF9" w14:textId="68DF856B" w:rsidR="0044172B" w:rsidRDefault="0044172B" w:rsidP="0044172B">
            <w:pPr>
              <w:adjustRightInd w:val="0"/>
              <w:rPr>
                <w:color w:val="000000"/>
                <w:sz w:val="22"/>
                <w:szCs w:val="22"/>
              </w:rPr>
            </w:pPr>
          </w:p>
          <w:p w14:paraId="2107C242" w14:textId="77777777" w:rsidR="0044172B" w:rsidRDefault="0044172B" w:rsidP="0044172B">
            <w:pPr>
              <w:adjustRightInd w:val="0"/>
              <w:rPr>
                <w:color w:val="000000"/>
                <w:sz w:val="22"/>
                <w:szCs w:val="22"/>
              </w:rPr>
            </w:pPr>
          </w:p>
          <w:p w14:paraId="6E5CA735" w14:textId="4A12B127" w:rsidR="0044172B" w:rsidRPr="0048630C" w:rsidRDefault="0044172B" w:rsidP="0044172B">
            <w:pPr>
              <w:jc w:val="center"/>
              <w:rPr>
                <w:b/>
                <w:sz w:val="20"/>
                <w:szCs w:val="20"/>
              </w:rPr>
            </w:pPr>
            <w:r w:rsidRPr="0048630C">
              <w:rPr>
                <w:b/>
                <w:sz w:val="20"/>
                <w:szCs w:val="20"/>
              </w:rPr>
              <w:t>Čl. III</w:t>
            </w:r>
          </w:p>
          <w:p w14:paraId="73878D8B" w14:textId="77777777" w:rsidR="0044172B" w:rsidRPr="0048630C" w:rsidRDefault="0044172B" w:rsidP="0044172B">
            <w:pPr>
              <w:jc w:val="center"/>
              <w:rPr>
                <w:b/>
                <w:sz w:val="20"/>
                <w:szCs w:val="20"/>
              </w:rPr>
            </w:pPr>
            <w:r w:rsidRPr="0048630C">
              <w:rPr>
                <w:b/>
                <w:sz w:val="20"/>
                <w:szCs w:val="20"/>
              </w:rPr>
              <w:t>Návrh zákona</w:t>
            </w:r>
          </w:p>
          <w:p w14:paraId="72AF1930" w14:textId="77777777" w:rsidR="0048630C" w:rsidRDefault="0048630C" w:rsidP="0048630C">
            <w:pPr>
              <w:rPr>
                <w:bCs/>
                <w:sz w:val="20"/>
                <w:szCs w:val="20"/>
              </w:rPr>
            </w:pPr>
          </w:p>
          <w:p w14:paraId="1EACA05E" w14:textId="1BC254E6" w:rsidR="0048630C" w:rsidRDefault="0048630C" w:rsidP="0048630C">
            <w:pPr>
              <w:rPr>
                <w:bCs/>
                <w:sz w:val="20"/>
                <w:szCs w:val="20"/>
              </w:rPr>
            </w:pPr>
          </w:p>
          <w:p w14:paraId="700412E1" w14:textId="1EDF0BCE" w:rsidR="0048630C" w:rsidRDefault="0048630C" w:rsidP="0048630C">
            <w:pPr>
              <w:rPr>
                <w:bCs/>
                <w:sz w:val="20"/>
                <w:szCs w:val="20"/>
              </w:rPr>
            </w:pPr>
          </w:p>
          <w:p w14:paraId="52C1B6DE" w14:textId="77777777" w:rsidR="007D02E3" w:rsidRDefault="007D02E3" w:rsidP="0048630C">
            <w:pPr>
              <w:rPr>
                <w:bCs/>
                <w:sz w:val="20"/>
                <w:szCs w:val="20"/>
              </w:rPr>
            </w:pPr>
          </w:p>
          <w:p w14:paraId="1EAA0C78" w14:textId="77777777" w:rsidR="007D02E3" w:rsidRDefault="007D02E3" w:rsidP="0048630C">
            <w:pPr>
              <w:rPr>
                <w:bCs/>
                <w:sz w:val="20"/>
                <w:szCs w:val="20"/>
              </w:rPr>
            </w:pPr>
          </w:p>
          <w:p w14:paraId="6DD49DD2" w14:textId="55BD5899" w:rsidR="002640CF" w:rsidRDefault="002640CF" w:rsidP="0048630C">
            <w:pPr>
              <w:rPr>
                <w:bCs/>
                <w:sz w:val="20"/>
                <w:szCs w:val="20"/>
              </w:rPr>
            </w:pPr>
          </w:p>
          <w:p w14:paraId="138D02D1" w14:textId="77777777" w:rsidR="005074B8" w:rsidRDefault="005074B8" w:rsidP="0048630C">
            <w:pPr>
              <w:rPr>
                <w:bCs/>
                <w:sz w:val="20"/>
                <w:szCs w:val="20"/>
              </w:rPr>
            </w:pPr>
          </w:p>
          <w:p w14:paraId="76FCCD96" w14:textId="77777777" w:rsidR="005074B8" w:rsidRDefault="005074B8" w:rsidP="0048630C">
            <w:pPr>
              <w:rPr>
                <w:bCs/>
                <w:sz w:val="20"/>
                <w:szCs w:val="20"/>
              </w:rPr>
            </w:pPr>
          </w:p>
          <w:p w14:paraId="5BFCB83A" w14:textId="11101EE3" w:rsidR="002640CF" w:rsidRDefault="002640CF" w:rsidP="0048630C">
            <w:pPr>
              <w:rPr>
                <w:bCs/>
                <w:sz w:val="20"/>
                <w:szCs w:val="20"/>
              </w:rPr>
            </w:pPr>
          </w:p>
          <w:p w14:paraId="290E11F2" w14:textId="77777777" w:rsidR="002640CF" w:rsidRPr="00492BF9" w:rsidRDefault="002640CF" w:rsidP="002640CF">
            <w:pPr>
              <w:jc w:val="center"/>
              <w:rPr>
                <w:sz w:val="20"/>
                <w:szCs w:val="20"/>
              </w:rPr>
            </w:pPr>
            <w:r w:rsidRPr="00492BF9">
              <w:rPr>
                <w:sz w:val="20"/>
                <w:szCs w:val="20"/>
              </w:rPr>
              <w:t>566/2001</w:t>
            </w:r>
          </w:p>
          <w:p w14:paraId="327DA13D" w14:textId="02862998" w:rsidR="002640CF" w:rsidRPr="00492BF9" w:rsidRDefault="002640CF" w:rsidP="0048630C">
            <w:pPr>
              <w:rPr>
                <w:bCs/>
                <w:sz w:val="20"/>
                <w:szCs w:val="20"/>
              </w:rPr>
            </w:pPr>
          </w:p>
          <w:p w14:paraId="6A493225" w14:textId="77777777" w:rsidR="000C104F" w:rsidRDefault="000C104F" w:rsidP="002640CF">
            <w:pPr>
              <w:jc w:val="center"/>
              <w:rPr>
                <w:sz w:val="20"/>
                <w:szCs w:val="20"/>
              </w:rPr>
            </w:pPr>
          </w:p>
          <w:p w14:paraId="241D1384" w14:textId="77777777" w:rsidR="000C104F" w:rsidRDefault="000C104F" w:rsidP="002640CF">
            <w:pPr>
              <w:jc w:val="center"/>
              <w:rPr>
                <w:sz w:val="20"/>
                <w:szCs w:val="20"/>
              </w:rPr>
            </w:pPr>
          </w:p>
          <w:p w14:paraId="13E69AA4" w14:textId="58FE0545" w:rsidR="002640CF" w:rsidRPr="00492BF9" w:rsidRDefault="002640CF" w:rsidP="002640CF">
            <w:pPr>
              <w:jc w:val="center"/>
              <w:rPr>
                <w:sz w:val="20"/>
                <w:szCs w:val="20"/>
              </w:rPr>
            </w:pPr>
            <w:r w:rsidRPr="00492BF9">
              <w:rPr>
                <w:sz w:val="20"/>
                <w:szCs w:val="20"/>
              </w:rPr>
              <w:t>566/2001</w:t>
            </w:r>
          </w:p>
          <w:p w14:paraId="324DFFEA" w14:textId="454B7FF3" w:rsidR="0044172B" w:rsidRPr="00492BF9" w:rsidRDefault="002640CF" w:rsidP="0044172B">
            <w:pPr>
              <w:jc w:val="center"/>
              <w:rPr>
                <w:sz w:val="20"/>
                <w:szCs w:val="20"/>
              </w:rPr>
            </w:pPr>
            <w:r w:rsidRPr="00492BF9">
              <w:rPr>
                <w:sz w:val="20"/>
                <w:szCs w:val="20"/>
              </w:rPr>
              <w:t>a</w:t>
            </w:r>
          </w:p>
          <w:p w14:paraId="1A1E9649" w14:textId="3A942D5A" w:rsidR="00373A58" w:rsidRPr="00492BF9" w:rsidRDefault="00373A58" w:rsidP="00373A58">
            <w:pPr>
              <w:jc w:val="center"/>
              <w:rPr>
                <w:b/>
                <w:sz w:val="20"/>
                <w:szCs w:val="20"/>
              </w:rPr>
            </w:pPr>
            <w:r w:rsidRPr="00492BF9">
              <w:rPr>
                <w:b/>
                <w:sz w:val="20"/>
                <w:szCs w:val="20"/>
              </w:rPr>
              <w:t xml:space="preserve">Čl. I </w:t>
            </w:r>
          </w:p>
          <w:p w14:paraId="2278315C" w14:textId="1B93278D" w:rsidR="00373A58" w:rsidRPr="00492BF9" w:rsidRDefault="00373A58" w:rsidP="00373A58">
            <w:pPr>
              <w:jc w:val="center"/>
              <w:rPr>
                <w:b/>
                <w:sz w:val="20"/>
                <w:szCs w:val="20"/>
              </w:rPr>
            </w:pPr>
            <w:r w:rsidRPr="00492BF9">
              <w:rPr>
                <w:b/>
                <w:sz w:val="20"/>
                <w:szCs w:val="20"/>
              </w:rPr>
              <w:t>Návrh zákona</w:t>
            </w:r>
          </w:p>
          <w:p w14:paraId="776117AC" w14:textId="594BC8BB" w:rsidR="00373A58" w:rsidRDefault="00D3727B" w:rsidP="00373A58">
            <w:pPr>
              <w:jc w:val="center"/>
              <w:rPr>
                <w:b/>
                <w:sz w:val="20"/>
                <w:szCs w:val="20"/>
              </w:rPr>
            </w:pPr>
            <w:r w:rsidRPr="00492BF9">
              <w:rPr>
                <w:b/>
                <w:sz w:val="20"/>
                <w:szCs w:val="20"/>
              </w:rPr>
              <w:t xml:space="preserve">Bod </w:t>
            </w:r>
            <w:r w:rsidR="007D02E3">
              <w:rPr>
                <w:b/>
                <w:sz w:val="20"/>
                <w:szCs w:val="20"/>
              </w:rPr>
              <w:t>4</w:t>
            </w:r>
            <w:r w:rsidR="0085697D">
              <w:rPr>
                <w:b/>
                <w:sz w:val="20"/>
                <w:szCs w:val="20"/>
              </w:rPr>
              <w:t>6</w:t>
            </w:r>
          </w:p>
          <w:p w14:paraId="12E66A2A" w14:textId="15D7B510" w:rsidR="0044172B" w:rsidRDefault="0044172B" w:rsidP="00CA2C35">
            <w:pPr>
              <w:rPr>
                <w:sz w:val="20"/>
                <w:szCs w:val="20"/>
              </w:rPr>
            </w:pPr>
          </w:p>
          <w:p w14:paraId="5738A87C" w14:textId="77777777" w:rsidR="0048630C" w:rsidRDefault="0048630C" w:rsidP="0044172B">
            <w:pPr>
              <w:jc w:val="center"/>
              <w:rPr>
                <w:sz w:val="20"/>
                <w:szCs w:val="20"/>
              </w:rPr>
            </w:pPr>
          </w:p>
          <w:p w14:paraId="722E675D" w14:textId="77777777" w:rsidR="00373A58" w:rsidRDefault="00373A58" w:rsidP="0044172B">
            <w:pPr>
              <w:jc w:val="center"/>
              <w:rPr>
                <w:b/>
                <w:sz w:val="20"/>
                <w:szCs w:val="20"/>
              </w:rPr>
            </w:pPr>
          </w:p>
          <w:p w14:paraId="0340C010" w14:textId="77777777" w:rsidR="00373A58" w:rsidRDefault="00373A58" w:rsidP="0044172B">
            <w:pPr>
              <w:jc w:val="center"/>
              <w:rPr>
                <w:b/>
                <w:sz w:val="20"/>
                <w:szCs w:val="20"/>
              </w:rPr>
            </w:pPr>
          </w:p>
          <w:p w14:paraId="630A08E1" w14:textId="2B1A1630" w:rsidR="00373A58" w:rsidRDefault="00373A58" w:rsidP="0044172B">
            <w:pPr>
              <w:jc w:val="center"/>
              <w:rPr>
                <w:b/>
                <w:sz w:val="20"/>
                <w:szCs w:val="20"/>
              </w:rPr>
            </w:pPr>
          </w:p>
          <w:p w14:paraId="22D1EAEF" w14:textId="18235B46" w:rsidR="00373A58" w:rsidRDefault="00373A58" w:rsidP="0044172B">
            <w:pPr>
              <w:jc w:val="center"/>
              <w:rPr>
                <w:b/>
                <w:sz w:val="20"/>
                <w:szCs w:val="20"/>
              </w:rPr>
            </w:pPr>
          </w:p>
          <w:p w14:paraId="24CAD884" w14:textId="4C02B3C9" w:rsidR="00373A58" w:rsidRDefault="00373A58" w:rsidP="00CA2C35">
            <w:pPr>
              <w:rPr>
                <w:bCs/>
                <w:sz w:val="20"/>
                <w:szCs w:val="20"/>
              </w:rPr>
            </w:pPr>
          </w:p>
          <w:p w14:paraId="15ADCA38" w14:textId="77777777" w:rsidR="00373A58" w:rsidRDefault="00373A58" w:rsidP="00373A58">
            <w:pPr>
              <w:jc w:val="center"/>
              <w:rPr>
                <w:b/>
                <w:sz w:val="20"/>
                <w:szCs w:val="20"/>
              </w:rPr>
            </w:pPr>
          </w:p>
          <w:p w14:paraId="47339624" w14:textId="77777777" w:rsidR="00373A58" w:rsidRPr="00492BF9" w:rsidRDefault="00373A58" w:rsidP="00373A58">
            <w:pPr>
              <w:jc w:val="center"/>
              <w:rPr>
                <w:b/>
                <w:sz w:val="20"/>
                <w:szCs w:val="20"/>
              </w:rPr>
            </w:pPr>
            <w:r w:rsidRPr="00492BF9">
              <w:rPr>
                <w:rFonts w:ascii="Arial Narrow" w:hAnsi="Arial Narrow"/>
                <w:bCs/>
                <w:sz w:val="22"/>
                <w:szCs w:val="22"/>
              </w:rPr>
              <w:t>429/2002</w:t>
            </w:r>
          </w:p>
          <w:p w14:paraId="2113CE14" w14:textId="3964F17D" w:rsidR="00373A58" w:rsidRPr="00492BF9" w:rsidRDefault="00373A58" w:rsidP="00373A58">
            <w:pPr>
              <w:jc w:val="center"/>
              <w:rPr>
                <w:b/>
                <w:sz w:val="20"/>
                <w:szCs w:val="20"/>
              </w:rPr>
            </w:pPr>
          </w:p>
          <w:p w14:paraId="133C1A59" w14:textId="77777777" w:rsidR="002640CF" w:rsidRPr="00492BF9" w:rsidRDefault="002640CF" w:rsidP="00373A58">
            <w:pPr>
              <w:jc w:val="center"/>
              <w:rPr>
                <w:b/>
                <w:sz w:val="20"/>
                <w:szCs w:val="20"/>
              </w:rPr>
            </w:pPr>
          </w:p>
          <w:p w14:paraId="2151388F" w14:textId="77777777" w:rsidR="002640CF" w:rsidRPr="00492BF9" w:rsidRDefault="002640CF" w:rsidP="002640CF">
            <w:pPr>
              <w:jc w:val="center"/>
              <w:rPr>
                <w:b/>
                <w:sz w:val="20"/>
                <w:szCs w:val="20"/>
              </w:rPr>
            </w:pPr>
            <w:r w:rsidRPr="00492BF9">
              <w:rPr>
                <w:rFonts w:ascii="Arial Narrow" w:hAnsi="Arial Narrow"/>
                <w:bCs/>
                <w:sz w:val="22"/>
                <w:szCs w:val="22"/>
              </w:rPr>
              <w:t>429/2002</w:t>
            </w:r>
          </w:p>
          <w:p w14:paraId="0FD5976E" w14:textId="581A7EB1" w:rsidR="00373A58" w:rsidRPr="00492BF9" w:rsidRDefault="002640CF" w:rsidP="00373A58">
            <w:pPr>
              <w:jc w:val="center"/>
              <w:rPr>
                <w:sz w:val="20"/>
                <w:szCs w:val="20"/>
              </w:rPr>
            </w:pPr>
            <w:r w:rsidRPr="00492BF9">
              <w:rPr>
                <w:sz w:val="20"/>
                <w:szCs w:val="20"/>
              </w:rPr>
              <w:t>a</w:t>
            </w:r>
          </w:p>
          <w:p w14:paraId="141C42A0" w14:textId="77777777" w:rsidR="00373A58" w:rsidRPr="00492BF9" w:rsidRDefault="00373A58" w:rsidP="00373A58">
            <w:pPr>
              <w:jc w:val="center"/>
              <w:rPr>
                <w:b/>
                <w:sz w:val="20"/>
                <w:szCs w:val="20"/>
              </w:rPr>
            </w:pPr>
            <w:r w:rsidRPr="00492BF9">
              <w:rPr>
                <w:b/>
                <w:sz w:val="20"/>
                <w:szCs w:val="20"/>
              </w:rPr>
              <w:t xml:space="preserve">Čl. II </w:t>
            </w:r>
          </w:p>
          <w:p w14:paraId="1B34BF0E" w14:textId="77777777" w:rsidR="00373A58" w:rsidRPr="00492BF9" w:rsidRDefault="00373A58" w:rsidP="00373A58">
            <w:pPr>
              <w:jc w:val="center"/>
              <w:rPr>
                <w:b/>
                <w:sz w:val="20"/>
                <w:szCs w:val="20"/>
              </w:rPr>
            </w:pPr>
            <w:r w:rsidRPr="00492BF9">
              <w:rPr>
                <w:b/>
                <w:sz w:val="20"/>
                <w:szCs w:val="20"/>
              </w:rPr>
              <w:t>Návrh zákona</w:t>
            </w:r>
          </w:p>
          <w:p w14:paraId="51924823" w14:textId="54A9A18B" w:rsidR="00373A58" w:rsidRPr="0048630C" w:rsidRDefault="00373A58" w:rsidP="00373A58">
            <w:pPr>
              <w:jc w:val="center"/>
              <w:rPr>
                <w:b/>
                <w:sz w:val="20"/>
                <w:szCs w:val="20"/>
              </w:rPr>
            </w:pPr>
            <w:r w:rsidRPr="00492BF9">
              <w:rPr>
                <w:b/>
                <w:sz w:val="20"/>
                <w:szCs w:val="20"/>
              </w:rPr>
              <w:t xml:space="preserve">Bod </w:t>
            </w:r>
            <w:r w:rsidR="007D02E3">
              <w:rPr>
                <w:b/>
                <w:sz w:val="20"/>
                <w:szCs w:val="20"/>
              </w:rPr>
              <w:t>4</w:t>
            </w:r>
            <w:r w:rsidR="0085697D">
              <w:rPr>
                <w:b/>
                <w:sz w:val="20"/>
                <w:szCs w:val="20"/>
              </w:rPr>
              <w:t>6</w:t>
            </w:r>
          </w:p>
          <w:p w14:paraId="703E814D" w14:textId="77777777" w:rsidR="00373A58" w:rsidRDefault="00373A58" w:rsidP="00CA2C35">
            <w:pPr>
              <w:rPr>
                <w:bCs/>
                <w:sz w:val="20"/>
                <w:szCs w:val="20"/>
              </w:rPr>
            </w:pPr>
          </w:p>
          <w:p w14:paraId="6816EDCD" w14:textId="77777777" w:rsidR="00CA2C35" w:rsidRDefault="00CA2C35" w:rsidP="00CA2C35">
            <w:pPr>
              <w:rPr>
                <w:bCs/>
                <w:sz w:val="20"/>
                <w:szCs w:val="20"/>
              </w:rPr>
            </w:pPr>
          </w:p>
          <w:p w14:paraId="501BD6CC" w14:textId="77777777" w:rsidR="00CA2C35" w:rsidRDefault="00CA2C35" w:rsidP="00CA2C35">
            <w:pPr>
              <w:rPr>
                <w:bCs/>
                <w:sz w:val="20"/>
                <w:szCs w:val="20"/>
              </w:rPr>
            </w:pPr>
          </w:p>
          <w:p w14:paraId="4E575A51" w14:textId="37626380" w:rsidR="00CA2C35" w:rsidRDefault="00CA2C35" w:rsidP="00CA2C35">
            <w:pPr>
              <w:rPr>
                <w:bCs/>
                <w:sz w:val="20"/>
                <w:szCs w:val="20"/>
              </w:rPr>
            </w:pPr>
          </w:p>
          <w:p w14:paraId="5F4722D6" w14:textId="77777777" w:rsidR="000C104F" w:rsidRDefault="000C104F" w:rsidP="00CA2C35">
            <w:pPr>
              <w:rPr>
                <w:bCs/>
                <w:sz w:val="20"/>
                <w:szCs w:val="20"/>
              </w:rPr>
            </w:pPr>
          </w:p>
          <w:p w14:paraId="5A100B59" w14:textId="77777777" w:rsidR="000C104F" w:rsidRDefault="000C104F" w:rsidP="00CA2C35">
            <w:pPr>
              <w:rPr>
                <w:bCs/>
                <w:sz w:val="20"/>
                <w:szCs w:val="20"/>
              </w:rPr>
            </w:pPr>
          </w:p>
          <w:p w14:paraId="548FF05A" w14:textId="77777777" w:rsidR="002644EE" w:rsidRDefault="002644EE" w:rsidP="00CA2C35">
            <w:pPr>
              <w:rPr>
                <w:bCs/>
                <w:sz w:val="20"/>
                <w:szCs w:val="20"/>
              </w:rPr>
            </w:pPr>
          </w:p>
          <w:p w14:paraId="7CA51268" w14:textId="5A789104" w:rsidR="00373A58" w:rsidRDefault="00373A58" w:rsidP="00CA2C35">
            <w:pPr>
              <w:rPr>
                <w:bCs/>
                <w:sz w:val="20"/>
                <w:szCs w:val="20"/>
              </w:rPr>
            </w:pPr>
          </w:p>
          <w:p w14:paraId="3A78C56D" w14:textId="77777777" w:rsidR="005977C8" w:rsidRDefault="005977C8" w:rsidP="00CA2C35">
            <w:pPr>
              <w:rPr>
                <w:bCs/>
                <w:sz w:val="20"/>
                <w:szCs w:val="20"/>
              </w:rPr>
            </w:pPr>
          </w:p>
          <w:p w14:paraId="57D910F1" w14:textId="0974EEA1" w:rsidR="00CA2C35" w:rsidRPr="0088344F" w:rsidRDefault="00CA2C35" w:rsidP="00CA2C35">
            <w:pPr>
              <w:rPr>
                <w:bCs/>
                <w:sz w:val="20"/>
                <w:szCs w:val="20"/>
              </w:rPr>
            </w:pPr>
            <w:r w:rsidRPr="00492BF9">
              <w:rPr>
                <w:bCs/>
                <w:sz w:val="20"/>
                <w:szCs w:val="20"/>
              </w:rPr>
              <w:t>575/2001</w:t>
            </w:r>
          </w:p>
          <w:p w14:paraId="0BCDB65C" w14:textId="77777777" w:rsidR="0044172B" w:rsidRPr="004667B5" w:rsidRDefault="0044172B" w:rsidP="0044172B">
            <w:pPr>
              <w:rPr>
                <w:bCs/>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tcPr>
          <w:p w14:paraId="06088C86" w14:textId="77777777" w:rsidR="0044172B" w:rsidRPr="000C104F" w:rsidRDefault="0044172B" w:rsidP="0044172B">
            <w:pPr>
              <w:autoSpaceDE/>
              <w:autoSpaceDN/>
              <w:jc w:val="center"/>
              <w:rPr>
                <w:sz w:val="20"/>
                <w:szCs w:val="20"/>
              </w:rPr>
            </w:pPr>
            <w:r w:rsidRPr="000C104F">
              <w:rPr>
                <w:sz w:val="20"/>
                <w:szCs w:val="20"/>
              </w:rPr>
              <w:lastRenderedPageBreak/>
              <w:t> </w:t>
            </w:r>
          </w:p>
          <w:p w14:paraId="11039EB0" w14:textId="77777777" w:rsidR="0044172B" w:rsidRPr="000C104F" w:rsidRDefault="0044172B" w:rsidP="0044172B">
            <w:pPr>
              <w:autoSpaceDE/>
              <w:autoSpaceDN/>
              <w:jc w:val="center"/>
              <w:rPr>
                <w:sz w:val="20"/>
                <w:szCs w:val="20"/>
              </w:rPr>
            </w:pPr>
            <w:r w:rsidRPr="000C104F">
              <w:rPr>
                <w:sz w:val="20"/>
                <w:szCs w:val="20"/>
              </w:rPr>
              <w:t> </w:t>
            </w:r>
          </w:p>
          <w:p w14:paraId="52EB8DA5" w14:textId="77777777" w:rsidR="0044172B" w:rsidRPr="000C104F" w:rsidRDefault="0044172B" w:rsidP="0044172B">
            <w:pPr>
              <w:autoSpaceDE/>
              <w:autoSpaceDN/>
              <w:jc w:val="center"/>
              <w:rPr>
                <w:sz w:val="20"/>
                <w:szCs w:val="20"/>
              </w:rPr>
            </w:pPr>
            <w:r w:rsidRPr="000C104F">
              <w:rPr>
                <w:sz w:val="20"/>
                <w:szCs w:val="20"/>
              </w:rPr>
              <w:t> </w:t>
            </w:r>
          </w:p>
          <w:p w14:paraId="31A5C643" w14:textId="77777777" w:rsidR="0044172B" w:rsidRPr="000C104F" w:rsidRDefault="0044172B" w:rsidP="0044172B">
            <w:pPr>
              <w:autoSpaceDE/>
              <w:autoSpaceDN/>
              <w:jc w:val="center"/>
              <w:rPr>
                <w:sz w:val="20"/>
                <w:szCs w:val="20"/>
              </w:rPr>
            </w:pPr>
            <w:r w:rsidRPr="000C104F">
              <w:rPr>
                <w:sz w:val="20"/>
                <w:szCs w:val="20"/>
              </w:rPr>
              <w:t> </w:t>
            </w:r>
          </w:p>
          <w:p w14:paraId="3FB3D194" w14:textId="77777777" w:rsidR="0044172B" w:rsidRPr="000C104F" w:rsidRDefault="0044172B" w:rsidP="0044172B">
            <w:pPr>
              <w:autoSpaceDE/>
              <w:autoSpaceDN/>
              <w:jc w:val="center"/>
              <w:rPr>
                <w:sz w:val="20"/>
                <w:szCs w:val="20"/>
              </w:rPr>
            </w:pPr>
            <w:r w:rsidRPr="000C104F">
              <w:rPr>
                <w:sz w:val="20"/>
                <w:szCs w:val="20"/>
              </w:rPr>
              <w:t> </w:t>
            </w:r>
          </w:p>
          <w:p w14:paraId="707C016A" w14:textId="77777777" w:rsidR="0044172B" w:rsidRPr="000C104F" w:rsidRDefault="0044172B" w:rsidP="0044172B">
            <w:pPr>
              <w:autoSpaceDE/>
              <w:autoSpaceDN/>
              <w:jc w:val="center"/>
              <w:rPr>
                <w:sz w:val="20"/>
                <w:szCs w:val="20"/>
              </w:rPr>
            </w:pPr>
          </w:p>
          <w:p w14:paraId="604F39DD" w14:textId="77777777" w:rsidR="0044172B" w:rsidRPr="000C104F" w:rsidRDefault="0044172B" w:rsidP="0044172B">
            <w:pPr>
              <w:autoSpaceDE/>
              <w:autoSpaceDN/>
              <w:jc w:val="center"/>
              <w:rPr>
                <w:sz w:val="20"/>
                <w:szCs w:val="20"/>
              </w:rPr>
            </w:pPr>
            <w:r w:rsidRPr="000C104F">
              <w:rPr>
                <w:sz w:val="20"/>
                <w:szCs w:val="20"/>
              </w:rPr>
              <w:t> </w:t>
            </w:r>
          </w:p>
          <w:p w14:paraId="34B2ED09" w14:textId="25184B6E" w:rsidR="0044172B" w:rsidRPr="000C104F" w:rsidRDefault="0044172B" w:rsidP="0044172B">
            <w:pPr>
              <w:autoSpaceDE/>
              <w:autoSpaceDN/>
              <w:jc w:val="center"/>
              <w:rPr>
                <w:sz w:val="20"/>
                <w:szCs w:val="20"/>
              </w:rPr>
            </w:pPr>
          </w:p>
          <w:p w14:paraId="30127076" w14:textId="4E712CDE" w:rsidR="0044172B" w:rsidRPr="000C104F" w:rsidRDefault="0044172B" w:rsidP="0044172B">
            <w:pPr>
              <w:autoSpaceDE/>
              <w:autoSpaceDN/>
              <w:jc w:val="center"/>
              <w:rPr>
                <w:sz w:val="20"/>
                <w:szCs w:val="20"/>
              </w:rPr>
            </w:pPr>
          </w:p>
          <w:p w14:paraId="275DEC0A" w14:textId="77777777" w:rsidR="002644EE" w:rsidRPr="000C104F" w:rsidRDefault="002644EE" w:rsidP="002644EE">
            <w:pPr>
              <w:autoSpaceDE/>
              <w:autoSpaceDN/>
              <w:jc w:val="center"/>
              <w:rPr>
                <w:sz w:val="20"/>
                <w:szCs w:val="20"/>
              </w:rPr>
            </w:pPr>
          </w:p>
          <w:p w14:paraId="17A713DF" w14:textId="77777777" w:rsidR="002644EE" w:rsidRDefault="002644EE" w:rsidP="002644EE">
            <w:pPr>
              <w:autoSpaceDE/>
              <w:autoSpaceDN/>
              <w:jc w:val="center"/>
              <w:rPr>
                <w:sz w:val="20"/>
                <w:szCs w:val="20"/>
              </w:rPr>
            </w:pPr>
          </w:p>
          <w:p w14:paraId="606479FA" w14:textId="77777777" w:rsidR="005074B8" w:rsidRDefault="005074B8" w:rsidP="002644EE">
            <w:pPr>
              <w:autoSpaceDE/>
              <w:autoSpaceDN/>
              <w:jc w:val="center"/>
              <w:rPr>
                <w:sz w:val="20"/>
                <w:szCs w:val="20"/>
              </w:rPr>
            </w:pPr>
          </w:p>
          <w:p w14:paraId="1B39CB64" w14:textId="77777777" w:rsidR="005074B8" w:rsidRPr="000C104F" w:rsidRDefault="005074B8" w:rsidP="002644EE">
            <w:pPr>
              <w:autoSpaceDE/>
              <w:autoSpaceDN/>
              <w:jc w:val="center"/>
              <w:rPr>
                <w:sz w:val="20"/>
                <w:szCs w:val="20"/>
              </w:rPr>
            </w:pPr>
          </w:p>
          <w:p w14:paraId="4A73FA46" w14:textId="77777777" w:rsidR="007D02E3" w:rsidRPr="000C104F" w:rsidRDefault="007D02E3" w:rsidP="002644EE">
            <w:pPr>
              <w:autoSpaceDE/>
              <w:autoSpaceDN/>
              <w:jc w:val="center"/>
              <w:rPr>
                <w:sz w:val="20"/>
                <w:szCs w:val="20"/>
              </w:rPr>
            </w:pPr>
          </w:p>
          <w:p w14:paraId="070B4BFD" w14:textId="77777777" w:rsidR="007D02E3" w:rsidRPr="000C104F" w:rsidRDefault="007D02E3" w:rsidP="002644EE">
            <w:pPr>
              <w:autoSpaceDE/>
              <w:autoSpaceDN/>
              <w:jc w:val="center"/>
              <w:rPr>
                <w:sz w:val="20"/>
                <w:szCs w:val="20"/>
              </w:rPr>
            </w:pPr>
          </w:p>
          <w:p w14:paraId="7F2CD54D" w14:textId="77777777" w:rsidR="002640CF" w:rsidRPr="000C104F" w:rsidRDefault="002640CF" w:rsidP="002640CF">
            <w:pPr>
              <w:autoSpaceDE/>
              <w:autoSpaceDN/>
              <w:jc w:val="center"/>
              <w:rPr>
                <w:sz w:val="20"/>
                <w:szCs w:val="20"/>
              </w:rPr>
            </w:pPr>
            <w:r w:rsidRPr="000C104F">
              <w:rPr>
                <w:sz w:val="20"/>
                <w:szCs w:val="20"/>
              </w:rPr>
              <w:t>§ 158a</w:t>
            </w:r>
          </w:p>
          <w:p w14:paraId="1C3064A4" w14:textId="77777777" w:rsidR="002644EE" w:rsidRDefault="002644EE" w:rsidP="002644EE">
            <w:pPr>
              <w:autoSpaceDE/>
              <w:autoSpaceDN/>
              <w:jc w:val="center"/>
              <w:rPr>
                <w:sz w:val="20"/>
                <w:szCs w:val="20"/>
              </w:rPr>
            </w:pPr>
          </w:p>
          <w:p w14:paraId="39F1F3F8" w14:textId="77777777" w:rsidR="005074B8" w:rsidRPr="000C104F" w:rsidRDefault="005074B8" w:rsidP="002644EE">
            <w:pPr>
              <w:autoSpaceDE/>
              <w:autoSpaceDN/>
              <w:jc w:val="center"/>
              <w:rPr>
                <w:sz w:val="20"/>
                <w:szCs w:val="20"/>
              </w:rPr>
            </w:pPr>
          </w:p>
          <w:p w14:paraId="25F1E888" w14:textId="60CD307C" w:rsidR="008D4F14" w:rsidRPr="000C104F" w:rsidRDefault="008D4F14" w:rsidP="002644EE">
            <w:pPr>
              <w:autoSpaceDE/>
              <w:autoSpaceDN/>
              <w:jc w:val="center"/>
              <w:rPr>
                <w:sz w:val="20"/>
                <w:szCs w:val="20"/>
              </w:rPr>
            </w:pPr>
          </w:p>
          <w:p w14:paraId="1AFA5101" w14:textId="77777777" w:rsidR="00373A58" w:rsidRPr="000C104F" w:rsidRDefault="00373A58" w:rsidP="00373A58">
            <w:pPr>
              <w:autoSpaceDE/>
              <w:autoSpaceDN/>
              <w:jc w:val="center"/>
              <w:rPr>
                <w:sz w:val="20"/>
                <w:szCs w:val="20"/>
              </w:rPr>
            </w:pPr>
            <w:r w:rsidRPr="000C104F">
              <w:rPr>
                <w:sz w:val="20"/>
                <w:szCs w:val="20"/>
              </w:rPr>
              <w:t>Príloha</w:t>
            </w:r>
          </w:p>
          <w:p w14:paraId="3AC9DC44" w14:textId="1298512F" w:rsidR="00373A58" w:rsidRPr="000C104F" w:rsidRDefault="00373A58" w:rsidP="00373A58">
            <w:pPr>
              <w:autoSpaceDE/>
              <w:autoSpaceDN/>
              <w:jc w:val="center"/>
              <w:rPr>
                <w:sz w:val="20"/>
                <w:szCs w:val="20"/>
              </w:rPr>
            </w:pPr>
            <w:r w:rsidRPr="000C104F">
              <w:rPr>
                <w:sz w:val="20"/>
                <w:szCs w:val="20"/>
              </w:rPr>
              <w:t xml:space="preserve">Bod </w:t>
            </w:r>
            <w:r w:rsidR="000C104F" w:rsidRPr="000C104F">
              <w:rPr>
                <w:sz w:val="20"/>
                <w:szCs w:val="20"/>
              </w:rPr>
              <w:t>3</w:t>
            </w:r>
            <w:r w:rsidR="00B46F56">
              <w:rPr>
                <w:sz w:val="20"/>
                <w:szCs w:val="20"/>
              </w:rPr>
              <w:t>2</w:t>
            </w:r>
          </w:p>
          <w:p w14:paraId="6D2A94A3" w14:textId="08F6F33F" w:rsidR="00373A58" w:rsidRPr="000C104F" w:rsidRDefault="00373A58" w:rsidP="002644EE">
            <w:pPr>
              <w:autoSpaceDE/>
              <w:autoSpaceDN/>
              <w:jc w:val="center"/>
              <w:rPr>
                <w:sz w:val="20"/>
                <w:szCs w:val="20"/>
              </w:rPr>
            </w:pPr>
          </w:p>
          <w:p w14:paraId="04DE799A" w14:textId="63707C91" w:rsidR="00373A58" w:rsidRPr="000C104F" w:rsidRDefault="00373A58" w:rsidP="002644EE">
            <w:pPr>
              <w:autoSpaceDE/>
              <w:autoSpaceDN/>
              <w:jc w:val="center"/>
              <w:rPr>
                <w:sz w:val="20"/>
                <w:szCs w:val="20"/>
              </w:rPr>
            </w:pPr>
          </w:p>
          <w:p w14:paraId="6D67ABB7" w14:textId="35626D71" w:rsidR="00373A58" w:rsidRPr="000C104F" w:rsidRDefault="00373A58" w:rsidP="002644EE">
            <w:pPr>
              <w:autoSpaceDE/>
              <w:autoSpaceDN/>
              <w:jc w:val="center"/>
              <w:rPr>
                <w:sz w:val="20"/>
                <w:szCs w:val="20"/>
              </w:rPr>
            </w:pPr>
          </w:p>
          <w:p w14:paraId="7F81375F" w14:textId="42A8DA69" w:rsidR="00373A58" w:rsidRPr="000C104F" w:rsidRDefault="00373A58" w:rsidP="002644EE">
            <w:pPr>
              <w:autoSpaceDE/>
              <w:autoSpaceDN/>
              <w:jc w:val="center"/>
              <w:rPr>
                <w:sz w:val="20"/>
                <w:szCs w:val="20"/>
              </w:rPr>
            </w:pPr>
          </w:p>
          <w:p w14:paraId="62CFB70C" w14:textId="77777777" w:rsidR="00373A58" w:rsidRPr="000C104F" w:rsidRDefault="00373A58" w:rsidP="002644EE">
            <w:pPr>
              <w:autoSpaceDE/>
              <w:autoSpaceDN/>
              <w:jc w:val="center"/>
              <w:rPr>
                <w:sz w:val="20"/>
                <w:szCs w:val="20"/>
              </w:rPr>
            </w:pPr>
          </w:p>
          <w:p w14:paraId="69724CBA" w14:textId="77777777" w:rsidR="008D4F14" w:rsidRPr="000C104F" w:rsidRDefault="008D4F14" w:rsidP="002644EE">
            <w:pPr>
              <w:autoSpaceDE/>
              <w:autoSpaceDN/>
              <w:jc w:val="center"/>
              <w:rPr>
                <w:sz w:val="20"/>
                <w:szCs w:val="20"/>
              </w:rPr>
            </w:pPr>
          </w:p>
          <w:p w14:paraId="66D31DDB" w14:textId="4C2D5943" w:rsidR="0044172B" w:rsidRPr="000C104F" w:rsidRDefault="0044172B" w:rsidP="0044172B">
            <w:pPr>
              <w:autoSpaceDE/>
              <w:autoSpaceDN/>
              <w:jc w:val="center"/>
              <w:rPr>
                <w:sz w:val="20"/>
                <w:szCs w:val="20"/>
              </w:rPr>
            </w:pPr>
          </w:p>
          <w:p w14:paraId="02C63F1A" w14:textId="0A6F812B" w:rsidR="0044172B" w:rsidRPr="000C104F" w:rsidRDefault="0044172B" w:rsidP="0044172B">
            <w:pPr>
              <w:autoSpaceDE/>
              <w:autoSpaceDN/>
              <w:jc w:val="center"/>
              <w:rPr>
                <w:sz w:val="20"/>
                <w:szCs w:val="20"/>
              </w:rPr>
            </w:pPr>
          </w:p>
          <w:p w14:paraId="00804E04" w14:textId="063F6AEE" w:rsidR="0044172B" w:rsidRPr="000C104F" w:rsidRDefault="0044172B" w:rsidP="002644EE">
            <w:pPr>
              <w:autoSpaceDE/>
              <w:autoSpaceDN/>
              <w:rPr>
                <w:sz w:val="20"/>
                <w:szCs w:val="20"/>
              </w:rPr>
            </w:pPr>
          </w:p>
          <w:p w14:paraId="4F3C41C5" w14:textId="4B651916" w:rsidR="0044172B" w:rsidRPr="000C104F" w:rsidRDefault="0044172B" w:rsidP="0044172B">
            <w:pPr>
              <w:autoSpaceDE/>
              <w:autoSpaceDN/>
              <w:jc w:val="center"/>
              <w:rPr>
                <w:sz w:val="20"/>
                <w:szCs w:val="20"/>
              </w:rPr>
            </w:pPr>
            <w:r w:rsidRPr="000C104F">
              <w:rPr>
                <w:sz w:val="20"/>
                <w:szCs w:val="20"/>
              </w:rPr>
              <w:t> </w:t>
            </w:r>
          </w:p>
          <w:p w14:paraId="7C9C297C" w14:textId="77777777" w:rsidR="00373A58" w:rsidRPr="000C104F" w:rsidRDefault="00373A58" w:rsidP="00373A58">
            <w:pPr>
              <w:autoSpaceDE/>
              <w:autoSpaceDN/>
              <w:jc w:val="center"/>
              <w:rPr>
                <w:sz w:val="20"/>
                <w:szCs w:val="20"/>
                <w:highlight w:val="yellow"/>
              </w:rPr>
            </w:pPr>
          </w:p>
          <w:p w14:paraId="502BC2F9" w14:textId="77777777" w:rsidR="002640CF" w:rsidRPr="000C104F" w:rsidRDefault="002640CF" w:rsidP="00373A58">
            <w:pPr>
              <w:autoSpaceDE/>
              <w:autoSpaceDN/>
              <w:jc w:val="center"/>
              <w:rPr>
                <w:sz w:val="20"/>
                <w:szCs w:val="20"/>
              </w:rPr>
            </w:pPr>
          </w:p>
          <w:p w14:paraId="1B09B0EB" w14:textId="77777777" w:rsidR="002640CF" w:rsidRPr="000C104F" w:rsidRDefault="002640CF" w:rsidP="00373A58">
            <w:pPr>
              <w:autoSpaceDE/>
              <w:autoSpaceDN/>
              <w:jc w:val="center"/>
              <w:rPr>
                <w:sz w:val="20"/>
                <w:szCs w:val="20"/>
              </w:rPr>
            </w:pPr>
          </w:p>
          <w:p w14:paraId="6A947F7A" w14:textId="75C82A3F" w:rsidR="00373A58" w:rsidRPr="000C104F" w:rsidRDefault="00373A58" w:rsidP="00373A58">
            <w:pPr>
              <w:autoSpaceDE/>
              <w:autoSpaceDN/>
              <w:jc w:val="center"/>
              <w:rPr>
                <w:sz w:val="20"/>
                <w:szCs w:val="20"/>
              </w:rPr>
            </w:pPr>
            <w:r w:rsidRPr="000C104F">
              <w:rPr>
                <w:sz w:val="20"/>
                <w:szCs w:val="20"/>
              </w:rPr>
              <w:t>§ 64a</w:t>
            </w:r>
          </w:p>
          <w:p w14:paraId="215765F8" w14:textId="77777777" w:rsidR="00CA2C35" w:rsidRPr="000C104F" w:rsidRDefault="00CA2C35" w:rsidP="00CA2C35">
            <w:pPr>
              <w:autoSpaceDE/>
              <w:autoSpaceDN/>
              <w:jc w:val="center"/>
              <w:rPr>
                <w:sz w:val="20"/>
                <w:szCs w:val="20"/>
              </w:rPr>
            </w:pPr>
          </w:p>
          <w:p w14:paraId="390F60DE" w14:textId="77777777" w:rsidR="00CA2C35" w:rsidRPr="000C104F" w:rsidRDefault="00CA2C35" w:rsidP="00CA2C35">
            <w:pPr>
              <w:autoSpaceDE/>
              <w:autoSpaceDN/>
              <w:jc w:val="center"/>
              <w:rPr>
                <w:sz w:val="20"/>
                <w:szCs w:val="20"/>
              </w:rPr>
            </w:pPr>
          </w:p>
          <w:p w14:paraId="0A6D36CE" w14:textId="77777777" w:rsidR="00373A58" w:rsidRPr="000C104F" w:rsidRDefault="00373A58" w:rsidP="00373A58">
            <w:pPr>
              <w:autoSpaceDE/>
              <w:autoSpaceDN/>
              <w:jc w:val="center"/>
              <w:rPr>
                <w:sz w:val="20"/>
                <w:szCs w:val="20"/>
              </w:rPr>
            </w:pPr>
            <w:r w:rsidRPr="000C104F">
              <w:rPr>
                <w:sz w:val="20"/>
                <w:szCs w:val="20"/>
              </w:rPr>
              <w:t>Príloha</w:t>
            </w:r>
          </w:p>
          <w:p w14:paraId="1ADC4658" w14:textId="79EED72E" w:rsidR="00373A58" w:rsidRPr="000C104F" w:rsidRDefault="00373A58" w:rsidP="00373A58">
            <w:pPr>
              <w:autoSpaceDE/>
              <w:autoSpaceDN/>
              <w:jc w:val="center"/>
              <w:rPr>
                <w:sz w:val="20"/>
                <w:szCs w:val="20"/>
              </w:rPr>
            </w:pPr>
            <w:r w:rsidRPr="000C104F">
              <w:rPr>
                <w:sz w:val="20"/>
                <w:szCs w:val="20"/>
              </w:rPr>
              <w:t>Bod 1</w:t>
            </w:r>
            <w:r w:rsidR="00B46F56">
              <w:rPr>
                <w:sz w:val="20"/>
                <w:szCs w:val="20"/>
              </w:rPr>
              <w:t>3</w:t>
            </w:r>
          </w:p>
          <w:p w14:paraId="27AC6564" w14:textId="77777777" w:rsidR="00CA2C35" w:rsidRPr="000C104F" w:rsidRDefault="00CA2C35" w:rsidP="00CA2C35">
            <w:pPr>
              <w:autoSpaceDE/>
              <w:autoSpaceDN/>
              <w:jc w:val="center"/>
              <w:rPr>
                <w:sz w:val="20"/>
                <w:szCs w:val="20"/>
              </w:rPr>
            </w:pPr>
          </w:p>
          <w:p w14:paraId="7F3565AD" w14:textId="77777777" w:rsidR="00CA2C35" w:rsidRPr="000C104F" w:rsidRDefault="00CA2C35" w:rsidP="00CA2C35">
            <w:pPr>
              <w:autoSpaceDE/>
              <w:autoSpaceDN/>
              <w:jc w:val="center"/>
              <w:rPr>
                <w:sz w:val="20"/>
                <w:szCs w:val="20"/>
              </w:rPr>
            </w:pPr>
          </w:p>
          <w:p w14:paraId="78F481E5" w14:textId="77777777" w:rsidR="00CA2C35" w:rsidRPr="000C104F" w:rsidRDefault="00CA2C35" w:rsidP="00CA2C35">
            <w:pPr>
              <w:autoSpaceDE/>
              <w:autoSpaceDN/>
              <w:jc w:val="center"/>
              <w:rPr>
                <w:sz w:val="20"/>
                <w:szCs w:val="20"/>
              </w:rPr>
            </w:pPr>
          </w:p>
          <w:p w14:paraId="0759FF18" w14:textId="21708CE9" w:rsidR="00CA2C35" w:rsidRPr="000C104F" w:rsidRDefault="00CA2C35" w:rsidP="002644EE">
            <w:pPr>
              <w:autoSpaceDE/>
              <w:autoSpaceDN/>
              <w:rPr>
                <w:sz w:val="20"/>
                <w:szCs w:val="20"/>
              </w:rPr>
            </w:pPr>
          </w:p>
          <w:p w14:paraId="27EFA6DF" w14:textId="77777777" w:rsidR="00373A58" w:rsidRPr="000C104F" w:rsidRDefault="00373A58" w:rsidP="00CA2C35">
            <w:pPr>
              <w:autoSpaceDE/>
              <w:autoSpaceDN/>
              <w:jc w:val="center"/>
              <w:rPr>
                <w:sz w:val="20"/>
                <w:szCs w:val="20"/>
              </w:rPr>
            </w:pPr>
          </w:p>
          <w:p w14:paraId="4AFACEF0" w14:textId="77777777" w:rsidR="00373A58" w:rsidRPr="000C104F" w:rsidRDefault="00373A58" w:rsidP="00CA2C35">
            <w:pPr>
              <w:autoSpaceDE/>
              <w:autoSpaceDN/>
              <w:jc w:val="center"/>
              <w:rPr>
                <w:sz w:val="20"/>
                <w:szCs w:val="20"/>
              </w:rPr>
            </w:pPr>
          </w:p>
          <w:p w14:paraId="2B86D0A1" w14:textId="77777777" w:rsidR="00373A58" w:rsidRPr="000C104F" w:rsidRDefault="00373A58" w:rsidP="00CA2C35">
            <w:pPr>
              <w:autoSpaceDE/>
              <w:autoSpaceDN/>
              <w:jc w:val="center"/>
              <w:rPr>
                <w:sz w:val="20"/>
                <w:szCs w:val="20"/>
              </w:rPr>
            </w:pPr>
          </w:p>
          <w:p w14:paraId="4B0E29AF" w14:textId="77777777" w:rsidR="00373A58" w:rsidRDefault="00373A58" w:rsidP="00CA2C35">
            <w:pPr>
              <w:autoSpaceDE/>
              <w:autoSpaceDN/>
              <w:jc w:val="center"/>
              <w:rPr>
                <w:sz w:val="20"/>
                <w:szCs w:val="20"/>
              </w:rPr>
            </w:pPr>
          </w:p>
          <w:p w14:paraId="2C33439A" w14:textId="77777777" w:rsidR="000C104F" w:rsidRDefault="000C104F" w:rsidP="00CA2C35">
            <w:pPr>
              <w:autoSpaceDE/>
              <w:autoSpaceDN/>
              <w:jc w:val="center"/>
              <w:rPr>
                <w:sz w:val="20"/>
                <w:szCs w:val="20"/>
              </w:rPr>
            </w:pPr>
          </w:p>
          <w:p w14:paraId="528A8DD1" w14:textId="77777777" w:rsidR="000C104F" w:rsidRDefault="000C104F" w:rsidP="00CA2C35">
            <w:pPr>
              <w:autoSpaceDE/>
              <w:autoSpaceDN/>
              <w:jc w:val="center"/>
              <w:rPr>
                <w:sz w:val="20"/>
                <w:szCs w:val="20"/>
              </w:rPr>
            </w:pPr>
          </w:p>
          <w:p w14:paraId="5553FB0C" w14:textId="77777777" w:rsidR="000C104F" w:rsidRPr="000C104F" w:rsidRDefault="000C104F" w:rsidP="00CA2C35">
            <w:pPr>
              <w:autoSpaceDE/>
              <w:autoSpaceDN/>
              <w:jc w:val="center"/>
              <w:rPr>
                <w:sz w:val="20"/>
                <w:szCs w:val="20"/>
              </w:rPr>
            </w:pPr>
          </w:p>
          <w:p w14:paraId="5354847A" w14:textId="77777777" w:rsidR="007D02E3" w:rsidRPr="000C104F" w:rsidRDefault="007D02E3" w:rsidP="00CA2C35">
            <w:pPr>
              <w:autoSpaceDE/>
              <w:autoSpaceDN/>
              <w:jc w:val="center"/>
              <w:rPr>
                <w:sz w:val="20"/>
                <w:szCs w:val="20"/>
              </w:rPr>
            </w:pPr>
          </w:p>
          <w:p w14:paraId="4E7D5BFC" w14:textId="55975CB9" w:rsidR="00373A58" w:rsidRPr="000C104F" w:rsidRDefault="00373A58" w:rsidP="00373A58">
            <w:pPr>
              <w:autoSpaceDE/>
              <w:autoSpaceDN/>
              <w:rPr>
                <w:sz w:val="20"/>
                <w:szCs w:val="20"/>
              </w:rPr>
            </w:pPr>
          </w:p>
          <w:p w14:paraId="3770BD4C" w14:textId="56EFF456" w:rsidR="00CA2C35" w:rsidRPr="000C104F" w:rsidRDefault="00CA2C35" w:rsidP="00CA2C35">
            <w:pPr>
              <w:autoSpaceDE/>
              <w:autoSpaceDN/>
              <w:jc w:val="center"/>
              <w:rPr>
                <w:sz w:val="20"/>
                <w:szCs w:val="20"/>
              </w:rPr>
            </w:pPr>
            <w:r w:rsidRPr="000C104F">
              <w:rPr>
                <w:sz w:val="20"/>
                <w:szCs w:val="20"/>
              </w:rPr>
              <w:t>§ : 35</w:t>
            </w:r>
          </w:p>
          <w:p w14:paraId="7B1AD177" w14:textId="77777777" w:rsidR="00CA2C35" w:rsidRPr="000C104F" w:rsidRDefault="00CA2C35" w:rsidP="00CA2C35">
            <w:pPr>
              <w:autoSpaceDE/>
              <w:autoSpaceDN/>
              <w:jc w:val="center"/>
              <w:rPr>
                <w:sz w:val="20"/>
                <w:szCs w:val="20"/>
              </w:rPr>
            </w:pPr>
            <w:r w:rsidRPr="000C104F">
              <w:rPr>
                <w:sz w:val="20"/>
                <w:szCs w:val="20"/>
              </w:rPr>
              <w:t xml:space="preserve"> O : 7</w:t>
            </w:r>
          </w:p>
          <w:p w14:paraId="502F3A31" w14:textId="77777777" w:rsidR="0044172B" w:rsidRPr="000C104F" w:rsidRDefault="0044172B" w:rsidP="0044172B">
            <w:pPr>
              <w:jc w:val="center"/>
              <w:rPr>
                <w:b/>
                <w:sz w:val="20"/>
                <w:szCs w:val="20"/>
                <w:highlight w:val="yellow"/>
              </w:rPr>
            </w:pPr>
          </w:p>
        </w:tc>
        <w:tc>
          <w:tcPr>
            <w:tcW w:w="3402" w:type="dxa"/>
            <w:tcBorders>
              <w:top w:val="single" w:sz="4" w:space="0" w:color="auto"/>
              <w:left w:val="single" w:sz="4" w:space="0" w:color="auto"/>
              <w:bottom w:val="single" w:sz="4" w:space="0" w:color="auto"/>
              <w:right w:val="single" w:sz="4" w:space="0" w:color="auto"/>
            </w:tcBorders>
          </w:tcPr>
          <w:p w14:paraId="0310F375" w14:textId="77777777" w:rsidR="0044172B" w:rsidRPr="000C104F" w:rsidRDefault="0044172B" w:rsidP="0044172B">
            <w:pPr>
              <w:rPr>
                <w:sz w:val="20"/>
                <w:szCs w:val="20"/>
              </w:rPr>
            </w:pPr>
          </w:p>
          <w:p w14:paraId="2D070D71" w14:textId="77777777" w:rsidR="0044172B" w:rsidRPr="000C104F" w:rsidRDefault="0044172B" w:rsidP="0044172B">
            <w:pPr>
              <w:rPr>
                <w:sz w:val="20"/>
                <w:szCs w:val="20"/>
              </w:rPr>
            </w:pPr>
          </w:p>
          <w:p w14:paraId="3ED848BC" w14:textId="47EB2EDD" w:rsidR="0044172B" w:rsidRPr="00173CB0" w:rsidRDefault="00CF1B06" w:rsidP="0044172B">
            <w:pPr>
              <w:pStyle w:val="Bezriadkovania"/>
              <w:jc w:val="both"/>
              <w:rPr>
                <w:b/>
                <w:bCs/>
                <w:sz w:val="20"/>
                <w:szCs w:val="20"/>
              </w:rPr>
            </w:pPr>
            <w:r w:rsidRPr="00173CB0">
              <w:rPr>
                <w:rFonts w:ascii="Times New Roman" w:hAnsi="Times New Roman" w:cs="Times New Roman"/>
                <w:b/>
                <w:bCs/>
                <w:noProof/>
                <w:sz w:val="20"/>
                <w:szCs w:val="20"/>
              </w:rPr>
              <w:t>Tento zákon nadobúda účinnosť 1. novembra 2025 okrem čl. I bodov 19, 20, 23 až 25, 29, 32, 34, 36, 39 a 41, ktoré  nadobúdajú účinnosť 5. júna 2026, čl. I bodov 14, 15, 35 a 46 a čl. II bodov 3 až 5, 7 až 20, 24, 26 až 29, 41 až 43 a 46, ktoré nadobúdajú účinnosť 6. júna 2026 a čl. I bodov 2, 9 až 11, 22 a 47, ktoré nadobúdajú účinnosť 25. júna 2026  a čl. I bodu 44 a čl. II bodu 44, ktoré nadobúdajú účinnosť 5. decembra 2026</w:t>
            </w:r>
            <w:r w:rsidR="0044172B" w:rsidRPr="00173CB0">
              <w:rPr>
                <w:rFonts w:ascii="Times New Roman" w:hAnsi="Times New Roman" w:cs="Times New Roman"/>
                <w:b/>
                <w:bCs/>
                <w:sz w:val="20"/>
                <w:szCs w:val="20"/>
              </w:rPr>
              <w:t xml:space="preserve">. </w:t>
            </w:r>
          </w:p>
          <w:p w14:paraId="1ED74FE7" w14:textId="40E7ADEA" w:rsidR="00373A58" w:rsidRPr="000C104F" w:rsidRDefault="00373A58" w:rsidP="00373A58">
            <w:pPr>
              <w:pStyle w:val="Normlnywebov"/>
              <w:spacing w:before="0" w:after="120"/>
              <w:jc w:val="both"/>
              <w:rPr>
                <w:sz w:val="20"/>
                <w:szCs w:val="20"/>
              </w:rPr>
            </w:pPr>
            <w:r w:rsidRPr="000C104F">
              <w:rPr>
                <w:sz w:val="20"/>
                <w:szCs w:val="20"/>
              </w:rPr>
              <w:lastRenderedPageBreak/>
              <w:t>Týmto zákonom sa preberajú právne záväzné akty Európskej únie uvedené v prílohe.</w:t>
            </w:r>
          </w:p>
          <w:p w14:paraId="2B8D6978" w14:textId="134F3479" w:rsidR="00373A58" w:rsidRPr="000C104F" w:rsidRDefault="00373A58" w:rsidP="00373A58">
            <w:pPr>
              <w:pStyle w:val="Normlnywebov"/>
              <w:spacing w:before="0" w:beforeAutospacing="0" w:after="0" w:afterAutospacing="0"/>
              <w:jc w:val="both"/>
              <w:rPr>
                <w:sz w:val="20"/>
                <w:szCs w:val="20"/>
              </w:rPr>
            </w:pPr>
            <w:r w:rsidRPr="000C104F">
              <w:rPr>
                <w:sz w:val="20"/>
                <w:szCs w:val="20"/>
              </w:rPr>
              <w:t>ZOZNAM PREBERANÝCH PRÁVNE ZÁVÄZNÝCH AKTOV EURÓPSKEJ ÚNIE</w:t>
            </w:r>
          </w:p>
          <w:p w14:paraId="609CB0BD" w14:textId="5F984758" w:rsidR="00373A58" w:rsidRPr="000C104F" w:rsidRDefault="000C104F" w:rsidP="00373A58">
            <w:pPr>
              <w:pStyle w:val="Normlnywebov"/>
              <w:spacing w:before="0" w:beforeAutospacing="0" w:after="0" w:afterAutospacing="0"/>
              <w:jc w:val="both"/>
              <w:rPr>
                <w:b/>
                <w:bCs/>
                <w:sz w:val="20"/>
                <w:szCs w:val="20"/>
              </w:rPr>
            </w:pPr>
            <w:r>
              <w:rPr>
                <w:b/>
                <w:bCs/>
                <w:sz w:val="20"/>
                <w:szCs w:val="20"/>
              </w:rPr>
              <w:t>3</w:t>
            </w:r>
            <w:r w:rsidR="00B46F56">
              <w:rPr>
                <w:b/>
                <w:bCs/>
                <w:sz w:val="20"/>
                <w:szCs w:val="20"/>
              </w:rPr>
              <w:t>2</w:t>
            </w:r>
            <w:r w:rsidR="00373A58" w:rsidRPr="000C104F">
              <w:rPr>
                <w:b/>
                <w:bCs/>
                <w:sz w:val="20"/>
                <w:szCs w:val="20"/>
              </w:rPr>
              <w:t>. Smernica Európskeho parlamentu a Rady (EÚ) 2024/2811  z 23. októbra 2024, ktorou sa mení smernica 2014/65/EÚ s cieľom zatraktívniť verejné kapitálové trhy v Únii pre spoločnosti a uľahčiť malým a stredným podnikom prístup ku kapitálu a ktorou sa zrušuje smernica 2001/34/ES (Ú. v. EÚ L, 2024/2811, 14.11.2024).</w:t>
            </w:r>
          </w:p>
          <w:p w14:paraId="53BEDDB5" w14:textId="796FCEF0" w:rsidR="002878E0" w:rsidRPr="000C104F" w:rsidRDefault="002878E0" w:rsidP="002878E0">
            <w:pPr>
              <w:pStyle w:val="Normlnywebov"/>
              <w:spacing w:before="0" w:after="120"/>
              <w:jc w:val="both"/>
              <w:rPr>
                <w:sz w:val="20"/>
                <w:szCs w:val="20"/>
              </w:rPr>
            </w:pPr>
            <w:r w:rsidRPr="000C104F">
              <w:rPr>
                <w:sz w:val="20"/>
                <w:szCs w:val="20"/>
              </w:rPr>
              <w:t>Týmto zákonom sa preberajú právne záväzné akty Európskej únie uvedené v prílohe.</w:t>
            </w:r>
          </w:p>
          <w:p w14:paraId="79A7B135" w14:textId="692FC3A6" w:rsidR="00373A58" w:rsidRPr="000C104F" w:rsidRDefault="00373A58" w:rsidP="00373A58">
            <w:pPr>
              <w:pStyle w:val="Normlnywebov"/>
              <w:spacing w:before="0" w:beforeAutospacing="0" w:after="0" w:afterAutospacing="0"/>
              <w:jc w:val="both"/>
              <w:rPr>
                <w:sz w:val="20"/>
                <w:szCs w:val="20"/>
              </w:rPr>
            </w:pPr>
            <w:r w:rsidRPr="000C104F">
              <w:rPr>
                <w:sz w:val="20"/>
                <w:szCs w:val="20"/>
              </w:rPr>
              <w:t>ZOZNAM PREBERANÝCH PRÁVNE ZÁVÄZNÝCH AKTOV EURÓPSKEJ ÚNIE</w:t>
            </w:r>
          </w:p>
          <w:p w14:paraId="152E2B2A" w14:textId="5FA32468" w:rsidR="002878E0" w:rsidRPr="000C104F" w:rsidRDefault="0044172B" w:rsidP="002878E0">
            <w:pPr>
              <w:shd w:val="clear" w:color="auto" w:fill="FFFFFF"/>
              <w:jc w:val="both"/>
              <w:rPr>
                <w:b/>
                <w:bCs/>
                <w:iCs/>
                <w:sz w:val="20"/>
                <w:szCs w:val="20"/>
              </w:rPr>
            </w:pPr>
            <w:r w:rsidRPr="000C104F">
              <w:rPr>
                <w:b/>
                <w:bCs/>
                <w:iCs/>
                <w:sz w:val="20"/>
                <w:szCs w:val="20"/>
              </w:rPr>
              <w:t>1</w:t>
            </w:r>
            <w:r w:rsidR="00B46F56">
              <w:rPr>
                <w:b/>
                <w:bCs/>
                <w:iCs/>
                <w:sz w:val="20"/>
                <w:szCs w:val="20"/>
              </w:rPr>
              <w:t>3</w:t>
            </w:r>
            <w:r w:rsidRPr="000C104F">
              <w:rPr>
                <w:b/>
                <w:bCs/>
                <w:iCs/>
                <w:sz w:val="20"/>
                <w:szCs w:val="20"/>
              </w:rPr>
              <w:t xml:space="preserve">. Smernica Európskeho Parlamentu a Rady </w:t>
            </w:r>
            <w:r w:rsidRPr="000C104F">
              <w:rPr>
                <w:b/>
                <w:bCs/>
                <w:sz w:val="20"/>
                <w:szCs w:val="20"/>
              </w:rPr>
              <w:t xml:space="preserve">(EÚ) 2024/2811  z 23. októbra 2024, ktorou sa mení smernica 2014/65/EÚ s cieľom zatraktívniť verejné kapitálové trhy v Únii pre spoločnosti a uľahčiť malým a stredným podnikom prístup ku kapitálu a ktorou sa zrušuje smernica 2001/34/ES </w:t>
            </w:r>
            <w:r w:rsidRPr="000C104F">
              <w:rPr>
                <w:b/>
                <w:bCs/>
                <w:sz w:val="20"/>
                <w:szCs w:val="20"/>
                <w:shd w:val="clear" w:color="auto" w:fill="FFFFFF"/>
              </w:rPr>
              <w:t>(</w:t>
            </w:r>
            <w:r w:rsidRPr="000C104F">
              <w:rPr>
                <w:rStyle w:val="Zvraznenie"/>
                <w:b/>
                <w:bCs/>
                <w:sz w:val="20"/>
                <w:szCs w:val="20"/>
                <w:shd w:val="clear" w:color="auto" w:fill="FFFFFF"/>
              </w:rPr>
              <w:t>Ú. v. EÚ L, 2024/2811, 14.11.2024</w:t>
            </w:r>
            <w:r w:rsidR="002878E0" w:rsidRPr="000C104F">
              <w:rPr>
                <w:b/>
                <w:bCs/>
                <w:iCs/>
                <w:sz w:val="20"/>
                <w:szCs w:val="20"/>
              </w:rPr>
              <w:t>).</w:t>
            </w:r>
          </w:p>
          <w:p w14:paraId="1AC8FC3E" w14:textId="6A16E460" w:rsidR="00373A58" w:rsidRPr="000C104F" w:rsidRDefault="00373A58" w:rsidP="002878E0">
            <w:pPr>
              <w:shd w:val="clear" w:color="auto" w:fill="FFFFFF"/>
              <w:jc w:val="both"/>
              <w:rPr>
                <w:sz w:val="20"/>
                <w:szCs w:val="20"/>
              </w:rPr>
            </w:pPr>
          </w:p>
          <w:p w14:paraId="64CD8297" w14:textId="77777777" w:rsidR="007D02E3" w:rsidRPr="000C104F" w:rsidRDefault="007D02E3" w:rsidP="002878E0">
            <w:pPr>
              <w:shd w:val="clear" w:color="auto" w:fill="FFFFFF"/>
              <w:jc w:val="both"/>
              <w:rPr>
                <w:sz w:val="20"/>
                <w:szCs w:val="20"/>
              </w:rPr>
            </w:pPr>
          </w:p>
          <w:p w14:paraId="19BD552C" w14:textId="5705F65C" w:rsidR="00CA2C35" w:rsidRPr="000C104F" w:rsidRDefault="00CA2C35" w:rsidP="002878E0">
            <w:pPr>
              <w:shd w:val="clear" w:color="auto" w:fill="FFFFFF"/>
              <w:jc w:val="both"/>
              <w:rPr>
                <w:b/>
                <w:bCs/>
                <w:iCs/>
                <w:sz w:val="20"/>
                <w:szCs w:val="20"/>
              </w:rPr>
            </w:pPr>
            <w:r w:rsidRPr="000C104F">
              <w:rPr>
                <w:sz w:val="20"/>
                <w:szCs w:val="20"/>
              </w:rPr>
              <w:t xml:space="preserve">Ministerstvá a ostatné ústredné orgány štátnej správy v rozsahu vymedzenej pôsobnosti plnia voči orgánom Európskej únie informačnú a oznamovaciu </w:t>
            </w:r>
            <w:r w:rsidRPr="000C104F">
              <w:rPr>
                <w:sz w:val="20"/>
                <w:szCs w:val="20"/>
              </w:rPr>
              <w:lastRenderedPageBreak/>
              <w:t>povinnosť, ktorá im vyplýva z právne záväzných aktov týchto orgánov.</w:t>
            </w:r>
          </w:p>
          <w:p w14:paraId="0A6B3376" w14:textId="204F1EFA" w:rsidR="0044172B" w:rsidRPr="000C104F" w:rsidRDefault="0044172B" w:rsidP="0044172B">
            <w:pPr>
              <w:jc w:val="both"/>
              <w:rPr>
                <w:b/>
                <w:sz w:val="20"/>
                <w:szCs w:val="20"/>
                <w:highlight w:val="yellow"/>
              </w:rPr>
            </w:pPr>
          </w:p>
        </w:tc>
        <w:tc>
          <w:tcPr>
            <w:tcW w:w="709" w:type="dxa"/>
            <w:tcBorders>
              <w:top w:val="single" w:sz="4" w:space="0" w:color="auto"/>
              <w:left w:val="single" w:sz="4" w:space="0" w:color="auto"/>
              <w:right w:val="single" w:sz="4" w:space="0" w:color="auto"/>
            </w:tcBorders>
          </w:tcPr>
          <w:p w14:paraId="4DA1DD34" w14:textId="77777777" w:rsidR="0044172B" w:rsidRPr="004667B5" w:rsidRDefault="0044172B" w:rsidP="0044172B">
            <w:pPr>
              <w:adjustRightInd w:val="0"/>
              <w:jc w:val="center"/>
              <w:rPr>
                <w:color w:val="000000"/>
                <w:sz w:val="22"/>
                <w:szCs w:val="22"/>
              </w:rPr>
            </w:pPr>
            <w:r w:rsidRPr="004667B5">
              <w:rPr>
                <w:color w:val="000000"/>
                <w:sz w:val="22"/>
                <w:szCs w:val="22"/>
              </w:rPr>
              <w:lastRenderedPageBreak/>
              <w:t>Ú</w:t>
            </w:r>
          </w:p>
          <w:p w14:paraId="55AFFB97" w14:textId="77777777" w:rsidR="0044172B" w:rsidRPr="004667B5" w:rsidRDefault="0044172B" w:rsidP="0044172B">
            <w:pPr>
              <w:adjustRightInd w:val="0"/>
              <w:rPr>
                <w:color w:val="000000"/>
                <w:sz w:val="22"/>
                <w:szCs w:val="22"/>
              </w:rPr>
            </w:pPr>
          </w:p>
          <w:p w14:paraId="5B53B8AE" w14:textId="77777777" w:rsidR="0044172B" w:rsidRPr="004667B5" w:rsidRDefault="0044172B" w:rsidP="0044172B">
            <w:pPr>
              <w:adjustRightInd w:val="0"/>
              <w:rPr>
                <w:color w:val="000000"/>
                <w:sz w:val="22"/>
                <w:szCs w:val="22"/>
              </w:rPr>
            </w:pPr>
          </w:p>
          <w:p w14:paraId="35E0C979" w14:textId="77777777" w:rsidR="0044172B" w:rsidRPr="004667B5" w:rsidRDefault="0044172B" w:rsidP="0044172B">
            <w:pPr>
              <w:adjustRightInd w:val="0"/>
              <w:rPr>
                <w:color w:val="000000"/>
                <w:sz w:val="22"/>
                <w:szCs w:val="22"/>
              </w:rPr>
            </w:pPr>
          </w:p>
          <w:p w14:paraId="0B9DEDC5" w14:textId="77777777" w:rsidR="0044172B" w:rsidRPr="004667B5" w:rsidRDefault="0044172B" w:rsidP="0044172B">
            <w:pPr>
              <w:adjustRightInd w:val="0"/>
              <w:rPr>
                <w:color w:val="000000"/>
                <w:sz w:val="22"/>
                <w:szCs w:val="22"/>
              </w:rPr>
            </w:pPr>
          </w:p>
          <w:p w14:paraId="44B744A1" w14:textId="77777777" w:rsidR="0044172B" w:rsidRPr="004667B5" w:rsidRDefault="0044172B" w:rsidP="0044172B">
            <w:pPr>
              <w:adjustRightInd w:val="0"/>
              <w:rPr>
                <w:color w:val="000000"/>
                <w:sz w:val="22"/>
                <w:szCs w:val="22"/>
              </w:rPr>
            </w:pPr>
          </w:p>
          <w:p w14:paraId="45D0B8D1" w14:textId="77777777" w:rsidR="0044172B" w:rsidRPr="004667B5" w:rsidRDefault="0044172B" w:rsidP="0044172B">
            <w:pPr>
              <w:adjustRightInd w:val="0"/>
              <w:rPr>
                <w:color w:val="000000"/>
                <w:sz w:val="22"/>
                <w:szCs w:val="22"/>
              </w:rPr>
            </w:pPr>
          </w:p>
          <w:p w14:paraId="734F0C14" w14:textId="77777777" w:rsidR="0044172B" w:rsidRPr="004667B5" w:rsidRDefault="0044172B" w:rsidP="0044172B">
            <w:pPr>
              <w:adjustRightInd w:val="0"/>
              <w:rPr>
                <w:color w:val="000000"/>
                <w:sz w:val="22"/>
                <w:szCs w:val="22"/>
              </w:rPr>
            </w:pPr>
          </w:p>
          <w:p w14:paraId="3A8F5985" w14:textId="77777777" w:rsidR="0044172B" w:rsidRPr="004667B5" w:rsidRDefault="0044172B" w:rsidP="0044172B">
            <w:pPr>
              <w:adjustRightInd w:val="0"/>
              <w:rPr>
                <w:color w:val="000000"/>
                <w:sz w:val="22"/>
                <w:szCs w:val="22"/>
              </w:rPr>
            </w:pPr>
          </w:p>
          <w:p w14:paraId="286A1FB4" w14:textId="77777777" w:rsidR="0044172B" w:rsidRPr="004667B5" w:rsidRDefault="0044172B" w:rsidP="0044172B">
            <w:pPr>
              <w:adjustRightInd w:val="0"/>
              <w:rPr>
                <w:color w:val="000000"/>
                <w:sz w:val="22"/>
                <w:szCs w:val="22"/>
              </w:rPr>
            </w:pPr>
          </w:p>
          <w:p w14:paraId="0A4F14CF" w14:textId="77777777" w:rsidR="0044172B" w:rsidRPr="004667B5" w:rsidRDefault="0044172B" w:rsidP="0044172B">
            <w:pPr>
              <w:adjustRightInd w:val="0"/>
              <w:rPr>
                <w:color w:val="000000"/>
                <w:sz w:val="22"/>
                <w:szCs w:val="22"/>
              </w:rPr>
            </w:pPr>
          </w:p>
          <w:p w14:paraId="16DE0991" w14:textId="77777777" w:rsidR="0044172B" w:rsidRPr="004667B5" w:rsidRDefault="0044172B" w:rsidP="0044172B">
            <w:pPr>
              <w:adjustRightInd w:val="0"/>
              <w:rPr>
                <w:color w:val="000000"/>
                <w:sz w:val="22"/>
                <w:szCs w:val="22"/>
              </w:rPr>
            </w:pPr>
          </w:p>
          <w:p w14:paraId="5F21B446" w14:textId="77777777" w:rsidR="0044172B" w:rsidRPr="004667B5" w:rsidRDefault="0044172B" w:rsidP="0044172B">
            <w:pPr>
              <w:adjustRightInd w:val="0"/>
              <w:rPr>
                <w:color w:val="000000"/>
                <w:sz w:val="22"/>
                <w:szCs w:val="22"/>
              </w:rPr>
            </w:pPr>
          </w:p>
          <w:p w14:paraId="2B0DCEE7" w14:textId="77777777" w:rsidR="0044172B" w:rsidRPr="004667B5" w:rsidRDefault="0044172B" w:rsidP="0044172B">
            <w:pPr>
              <w:adjustRightInd w:val="0"/>
              <w:rPr>
                <w:color w:val="000000"/>
                <w:sz w:val="22"/>
                <w:szCs w:val="22"/>
              </w:rPr>
            </w:pPr>
          </w:p>
          <w:p w14:paraId="4BC735DB" w14:textId="77777777" w:rsidR="0044172B" w:rsidRPr="004667B5" w:rsidRDefault="0044172B" w:rsidP="0044172B">
            <w:pPr>
              <w:adjustRightInd w:val="0"/>
              <w:rPr>
                <w:color w:val="000000"/>
                <w:sz w:val="22"/>
                <w:szCs w:val="22"/>
              </w:rPr>
            </w:pPr>
          </w:p>
          <w:p w14:paraId="3469E668" w14:textId="77777777" w:rsidR="0044172B" w:rsidRPr="004667B5" w:rsidRDefault="0044172B" w:rsidP="0044172B">
            <w:pPr>
              <w:adjustRightInd w:val="0"/>
              <w:rPr>
                <w:color w:val="000000"/>
                <w:sz w:val="22"/>
                <w:szCs w:val="22"/>
              </w:rPr>
            </w:pPr>
          </w:p>
          <w:p w14:paraId="5DB8E112" w14:textId="77777777" w:rsidR="0044172B" w:rsidRPr="004667B5" w:rsidRDefault="0044172B" w:rsidP="0044172B">
            <w:pPr>
              <w:adjustRightInd w:val="0"/>
              <w:rPr>
                <w:color w:val="000000"/>
                <w:sz w:val="22"/>
                <w:szCs w:val="22"/>
              </w:rPr>
            </w:pPr>
          </w:p>
          <w:p w14:paraId="189F5FB6" w14:textId="77777777" w:rsidR="0044172B" w:rsidRPr="004667B5" w:rsidRDefault="0044172B" w:rsidP="0044172B">
            <w:pPr>
              <w:adjustRightInd w:val="0"/>
              <w:rPr>
                <w:color w:val="000000"/>
                <w:sz w:val="22"/>
                <w:szCs w:val="22"/>
              </w:rPr>
            </w:pPr>
          </w:p>
          <w:p w14:paraId="3527795F" w14:textId="77777777" w:rsidR="0044172B" w:rsidRPr="004667B5" w:rsidRDefault="0044172B" w:rsidP="0044172B">
            <w:pPr>
              <w:adjustRightInd w:val="0"/>
              <w:rPr>
                <w:color w:val="000000"/>
                <w:sz w:val="22"/>
                <w:szCs w:val="22"/>
              </w:rPr>
            </w:pPr>
          </w:p>
          <w:p w14:paraId="46680A74" w14:textId="77777777" w:rsidR="0044172B" w:rsidRPr="004667B5" w:rsidRDefault="0044172B" w:rsidP="0044172B">
            <w:pPr>
              <w:adjustRightInd w:val="0"/>
              <w:rPr>
                <w:color w:val="000000"/>
                <w:sz w:val="22"/>
                <w:szCs w:val="22"/>
              </w:rPr>
            </w:pPr>
          </w:p>
          <w:p w14:paraId="2065CEEC" w14:textId="77777777" w:rsidR="0044172B" w:rsidRPr="004667B5" w:rsidRDefault="0044172B" w:rsidP="0044172B">
            <w:pPr>
              <w:adjustRightInd w:val="0"/>
              <w:rPr>
                <w:color w:val="000000"/>
                <w:sz w:val="22"/>
                <w:szCs w:val="22"/>
              </w:rPr>
            </w:pPr>
          </w:p>
          <w:p w14:paraId="7CBFF1D9" w14:textId="77777777" w:rsidR="0044172B" w:rsidRPr="004667B5" w:rsidRDefault="0044172B" w:rsidP="0044172B">
            <w:pPr>
              <w:adjustRightInd w:val="0"/>
              <w:rPr>
                <w:color w:val="000000"/>
                <w:sz w:val="22"/>
                <w:szCs w:val="22"/>
              </w:rPr>
            </w:pPr>
          </w:p>
          <w:p w14:paraId="6AAE01EC" w14:textId="77777777" w:rsidR="0044172B" w:rsidRPr="004667B5" w:rsidRDefault="0044172B" w:rsidP="0044172B">
            <w:pPr>
              <w:adjustRightInd w:val="0"/>
              <w:rPr>
                <w:color w:val="000000"/>
                <w:sz w:val="22"/>
                <w:szCs w:val="22"/>
              </w:rPr>
            </w:pPr>
          </w:p>
          <w:p w14:paraId="308CB0BF" w14:textId="429D8EBE" w:rsidR="0044172B" w:rsidRPr="00B849B4" w:rsidRDefault="0044172B" w:rsidP="0044172B">
            <w:pPr>
              <w:adjustRightInd w:val="0"/>
              <w:rPr>
                <w:strike/>
                <w:color w:val="000000"/>
                <w:sz w:val="22"/>
                <w:szCs w:val="22"/>
              </w:rPr>
            </w:pPr>
          </w:p>
        </w:tc>
        <w:tc>
          <w:tcPr>
            <w:tcW w:w="1077" w:type="dxa"/>
            <w:tcBorders>
              <w:top w:val="single" w:sz="4" w:space="0" w:color="auto"/>
              <w:left w:val="single" w:sz="4" w:space="0" w:color="auto"/>
              <w:right w:val="single" w:sz="4" w:space="0" w:color="auto"/>
            </w:tcBorders>
          </w:tcPr>
          <w:p w14:paraId="20656C73" w14:textId="77777777" w:rsidR="0044172B" w:rsidRPr="004667B5" w:rsidRDefault="0044172B" w:rsidP="0044172B">
            <w:pPr>
              <w:spacing w:before="75" w:after="75"/>
              <w:rPr>
                <w:sz w:val="22"/>
                <w:szCs w:val="22"/>
              </w:rPr>
            </w:pPr>
          </w:p>
        </w:tc>
        <w:tc>
          <w:tcPr>
            <w:tcW w:w="1332" w:type="dxa"/>
            <w:tcBorders>
              <w:top w:val="single" w:sz="4" w:space="0" w:color="auto"/>
              <w:left w:val="single" w:sz="4" w:space="0" w:color="auto"/>
              <w:right w:val="single" w:sz="12" w:space="0" w:color="auto"/>
            </w:tcBorders>
          </w:tcPr>
          <w:p w14:paraId="6DFE422E" w14:textId="03808BD4" w:rsidR="0044172B" w:rsidRPr="004667B5" w:rsidRDefault="0044172B" w:rsidP="0044172B">
            <w:pPr>
              <w:spacing w:before="75" w:after="75"/>
              <w:rPr>
                <w:sz w:val="22"/>
                <w:szCs w:val="22"/>
              </w:rPr>
            </w:pPr>
            <w:r w:rsidRPr="00AA73AF">
              <w:rPr>
                <w:sz w:val="16"/>
                <w:szCs w:val="16"/>
              </w:rPr>
              <w:t>GP- N</w:t>
            </w:r>
          </w:p>
        </w:tc>
        <w:tc>
          <w:tcPr>
            <w:tcW w:w="1418" w:type="dxa"/>
            <w:tcBorders>
              <w:top w:val="single" w:sz="4" w:space="0" w:color="auto"/>
              <w:left w:val="single" w:sz="4" w:space="0" w:color="auto"/>
              <w:right w:val="single" w:sz="12" w:space="0" w:color="auto"/>
            </w:tcBorders>
          </w:tcPr>
          <w:p w14:paraId="4E3DC6B6" w14:textId="77777777" w:rsidR="0044172B" w:rsidRPr="004667B5" w:rsidRDefault="0044172B" w:rsidP="0044172B">
            <w:pPr>
              <w:spacing w:before="75" w:after="75"/>
              <w:rPr>
                <w:sz w:val="22"/>
                <w:szCs w:val="22"/>
              </w:rPr>
            </w:pPr>
          </w:p>
        </w:tc>
      </w:tr>
      <w:tr w:rsidR="0044172B" w:rsidRPr="0066733C" w14:paraId="4D0F60B0" w14:textId="77777777" w:rsidTr="00AC5AE2">
        <w:tc>
          <w:tcPr>
            <w:tcW w:w="788" w:type="dxa"/>
            <w:tcBorders>
              <w:top w:val="single" w:sz="4" w:space="0" w:color="auto"/>
              <w:left w:val="single" w:sz="12" w:space="0" w:color="auto"/>
              <w:bottom w:val="single" w:sz="4" w:space="0" w:color="auto"/>
              <w:right w:val="single" w:sz="4" w:space="0" w:color="auto"/>
            </w:tcBorders>
          </w:tcPr>
          <w:p w14:paraId="31B9B9EB" w14:textId="77777777" w:rsidR="0044172B" w:rsidRPr="004667B5" w:rsidRDefault="0044172B" w:rsidP="0044172B">
            <w:pPr>
              <w:jc w:val="center"/>
              <w:rPr>
                <w:sz w:val="22"/>
                <w:szCs w:val="22"/>
              </w:rPr>
            </w:pPr>
            <w:r w:rsidRPr="004667B5">
              <w:rPr>
                <w:sz w:val="22"/>
                <w:szCs w:val="22"/>
              </w:rPr>
              <w:lastRenderedPageBreak/>
              <w:t>Č: 4</w:t>
            </w:r>
          </w:p>
          <w:p w14:paraId="3D1E34AD" w14:textId="77777777" w:rsidR="0044172B" w:rsidRPr="004667B5" w:rsidRDefault="0044172B" w:rsidP="0044172B">
            <w:pPr>
              <w:jc w:val="center"/>
              <w:rPr>
                <w:sz w:val="22"/>
                <w:szCs w:val="22"/>
              </w:rPr>
            </w:pPr>
          </w:p>
        </w:tc>
        <w:tc>
          <w:tcPr>
            <w:tcW w:w="4620" w:type="dxa"/>
            <w:tcBorders>
              <w:top w:val="single" w:sz="4" w:space="0" w:color="auto"/>
              <w:left w:val="single" w:sz="4" w:space="0" w:color="auto"/>
              <w:bottom w:val="single" w:sz="4" w:space="0" w:color="auto"/>
              <w:right w:val="single" w:sz="4" w:space="0" w:color="auto"/>
            </w:tcBorders>
          </w:tcPr>
          <w:p w14:paraId="4AD7B58D" w14:textId="77777777" w:rsidR="0044172B" w:rsidRDefault="0044172B" w:rsidP="0044172B">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Nadobudnutie účinnosti</w:t>
            </w:r>
          </w:p>
          <w:p w14:paraId="505CC0DB" w14:textId="77777777" w:rsidR="0044172B" w:rsidRDefault="0044172B" w:rsidP="0044172B">
            <w:pPr>
              <w:pStyle w:val="oj-normal"/>
              <w:shd w:val="clear" w:color="auto" w:fill="FFFFFF"/>
              <w:spacing w:before="120" w:beforeAutospacing="0" w:after="0" w:afterAutospacing="0"/>
              <w:jc w:val="both"/>
              <w:rPr>
                <w:color w:val="000000"/>
              </w:rPr>
            </w:pPr>
            <w:r>
              <w:rPr>
                <w:color w:val="000000"/>
              </w:rPr>
              <w:t>Táto smernica nadobúda účinnosť dvadsiatym dňom nasledujúcim po jej uverejnení v </w:t>
            </w:r>
            <w:r>
              <w:rPr>
                <w:rStyle w:val="oj-italic"/>
                <w:rFonts w:ascii="inherit" w:hAnsi="inherit"/>
                <w:i/>
                <w:iCs/>
                <w:color w:val="000000"/>
              </w:rPr>
              <w:t>Úradnom vestníku Európskej únie</w:t>
            </w:r>
            <w:r>
              <w:rPr>
                <w:color w:val="000000"/>
              </w:rPr>
              <w:t>.</w:t>
            </w:r>
          </w:p>
          <w:p w14:paraId="115F7B36" w14:textId="77777777" w:rsidR="0044172B" w:rsidRPr="004667B5" w:rsidRDefault="0044172B" w:rsidP="0044172B">
            <w:pPr>
              <w:pStyle w:val="Normlny0"/>
              <w:jc w:val="both"/>
              <w:rPr>
                <w:bCs/>
                <w:sz w:val="22"/>
                <w:szCs w:val="22"/>
              </w:rPr>
            </w:pPr>
          </w:p>
        </w:tc>
        <w:tc>
          <w:tcPr>
            <w:tcW w:w="852" w:type="dxa"/>
            <w:tcBorders>
              <w:top w:val="single" w:sz="4" w:space="0" w:color="auto"/>
              <w:left w:val="single" w:sz="4" w:space="0" w:color="auto"/>
              <w:bottom w:val="single" w:sz="4" w:space="0" w:color="auto"/>
              <w:right w:val="single" w:sz="12" w:space="0" w:color="auto"/>
            </w:tcBorders>
          </w:tcPr>
          <w:p w14:paraId="17067E71" w14:textId="77777777" w:rsidR="0044172B" w:rsidRPr="004667B5" w:rsidRDefault="0044172B" w:rsidP="0044172B">
            <w:pPr>
              <w:adjustRightInd w:val="0"/>
              <w:jc w:val="center"/>
              <w:rPr>
                <w:color w:val="000000"/>
                <w:sz w:val="22"/>
                <w:szCs w:val="22"/>
              </w:rPr>
            </w:pPr>
            <w:proofErr w:type="spellStart"/>
            <w:r w:rsidRPr="004667B5">
              <w:rPr>
                <w:color w:val="000000"/>
                <w:sz w:val="22"/>
                <w:szCs w:val="22"/>
              </w:rPr>
              <w:t>n.a</w:t>
            </w:r>
            <w:proofErr w:type="spellEnd"/>
            <w:r w:rsidRPr="004667B5">
              <w:rPr>
                <w:color w:val="000000"/>
                <w:sz w:val="22"/>
                <w:szCs w:val="22"/>
              </w:rPr>
              <w:t>.</w:t>
            </w:r>
          </w:p>
        </w:tc>
        <w:tc>
          <w:tcPr>
            <w:tcW w:w="993" w:type="dxa"/>
            <w:tcBorders>
              <w:top w:val="single" w:sz="4" w:space="0" w:color="auto"/>
              <w:left w:val="nil"/>
              <w:bottom w:val="single" w:sz="4" w:space="0" w:color="auto"/>
              <w:right w:val="single" w:sz="4" w:space="0" w:color="auto"/>
            </w:tcBorders>
          </w:tcPr>
          <w:p w14:paraId="6F2D74E3" w14:textId="77777777" w:rsidR="0044172B" w:rsidRPr="004667B5" w:rsidRDefault="0044172B" w:rsidP="0044172B">
            <w:pPr>
              <w:rPr>
                <w:bCs/>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tcPr>
          <w:p w14:paraId="3DEA1F60" w14:textId="77777777" w:rsidR="0044172B" w:rsidRPr="004667B5" w:rsidRDefault="0044172B" w:rsidP="0044172B">
            <w:pPr>
              <w:jc w:val="center"/>
              <w:rPr>
                <w:b/>
                <w:sz w:val="22"/>
                <w:szCs w:val="22"/>
                <w:highlight w:val="yellow"/>
              </w:rPr>
            </w:pPr>
          </w:p>
          <w:p w14:paraId="59C289E7" w14:textId="77777777" w:rsidR="0044172B" w:rsidRPr="004667B5" w:rsidRDefault="0044172B" w:rsidP="0044172B">
            <w:pPr>
              <w:jc w:val="center"/>
              <w:rPr>
                <w:b/>
                <w:sz w:val="22"/>
                <w:szCs w:val="22"/>
                <w:highlight w:val="yellow"/>
              </w:rPr>
            </w:pPr>
          </w:p>
          <w:p w14:paraId="17314F91" w14:textId="77777777" w:rsidR="0044172B" w:rsidRPr="004667B5" w:rsidRDefault="0044172B" w:rsidP="0044172B">
            <w:pPr>
              <w:jc w:val="center"/>
              <w:rPr>
                <w:b/>
                <w:sz w:val="22"/>
                <w:szCs w:val="22"/>
                <w:highlight w:val="yellow"/>
              </w:rPr>
            </w:pPr>
          </w:p>
          <w:p w14:paraId="59C62FB0" w14:textId="77777777" w:rsidR="0044172B" w:rsidRPr="004667B5" w:rsidRDefault="0044172B" w:rsidP="0044172B">
            <w:pPr>
              <w:jc w:val="center"/>
              <w:rPr>
                <w:b/>
                <w:sz w:val="22"/>
                <w:szCs w:val="22"/>
                <w:highlight w:val="yellow"/>
              </w:rPr>
            </w:pPr>
          </w:p>
          <w:p w14:paraId="23204DC1" w14:textId="77777777" w:rsidR="0044172B" w:rsidRPr="004667B5" w:rsidRDefault="0044172B" w:rsidP="0044172B">
            <w:pPr>
              <w:jc w:val="center"/>
              <w:rPr>
                <w:b/>
                <w:sz w:val="22"/>
                <w:szCs w:val="22"/>
                <w:highlight w:val="yellow"/>
              </w:rPr>
            </w:pPr>
          </w:p>
          <w:p w14:paraId="29539E49" w14:textId="77777777" w:rsidR="0044172B" w:rsidRPr="004667B5" w:rsidRDefault="0044172B" w:rsidP="0044172B">
            <w:pPr>
              <w:jc w:val="center"/>
              <w:rPr>
                <w:b/>
                <w:sz w:val="22"/>
                <w:szCs w:val="22"/>
                <w:highlight w:val="yellow"/>
              </w:rPr>
            </w:pPr>
          </w:p>
          <w:p w14:paraId="07EC20B4" w14:textId="77777777" w:rsidR="0044172B" w:rsidRPr="004667B5" w:rsidRDefault="0044172B" w:rsidP="0044172B">
            <w:pPr>
              <w:jc w:val="center"/>
              <w:rPr>
                <w:b/>
                <w:sz w:val="22"/>
                <w:szCs w:val="22"/>
                <w:highlight w:val="yellow"/>
              </w:rPr>
            </w:pPr>
          </w:p>
        </w:tc>
        <w:tc>
          <w:tcPr>
            <w:tcW w:w="3402" w:type="dxa"/>
            <w:tcBorders>
              <w:top w:val="single" w:sz="4" w:space="0" w:color="auto"/>
              <w:left w:val="single" w:sz="4" w:space="0" w:color="auto"/>
              <w:bottom w:val="single" w:sz="4" w:space="0" w:color="auto"/>
              <w:right w:val="single" w:sz="4" w:space="0" w:color="auto"/>
            </w:tcBorders>
          </w:tcPr>
          <w:p w14:paraId="08AF4620" w14:textId="77777777" w:rsidR="0044172B" w:rsidRPr="004667B5" w:rsidRDefault="0044172B" w:rsidP="0044172B">
            <w:pPr>
              <w:jc w:val="both"/>
              <w:rPr>
                <w:b/>
                <w:sz w:val="22"/>
                <w:szCs w:val="22"/>
                <w:highlight w:val="yellow"/>
              </w:rPr>
            </w:pPr>
          </w:p>
        </w:tc>
        <w:tc>
          <w:tcPr>
            <w:tcW w:w="709" w:type="dxa"/>
            <w:tcBorders>
              <w:top w:val="single" w:sz="4" w:space="0" w:color="auto"/>
              <w:left w:val="single" w:sz="4" w:space="0" w:color="auto"/>
              <w:bottom w:val="single" w:sz="4" w:space="0" w:color="auto"/>
              <w:right w:val="single" w:sz="4" w:space="0" w:color="auto"/>
            </w:tcBorders>
          </w:tcPr>
          <w:p w14:paraId="4721FDF6" w14:textId="77777777" w:rsidR="0044172B" w:rsidRPr="004667B5" w:rsidRDefault="0044172B" w:rsidP="0044172B">
            <w:pPr>
              <w:adjustRightInd w:val="0"/>
              <w:jc w:val="center"/>
              <w:rPr>
                <w:color w:val="000000"/>
                <w:sz w:val="22"/>
                <w:szCs w:val="22"/>
              </w:rPr>
            </w:pPr>
            <w:proofErr w:type="spellStart"/>
            <w:r w:rsidRPr="004667B5">
              <w:rPr>
                <w:color w:val="000000"/>
                <w:sz w:val="22"/>
                <w:szCs w:val="22"/>
              </w:rPr>
              <w:t>n.a</w:t>
            </w:r>
            <w:proofErr w:type="spellEnd"/>
            <w:r w:rsidRPr="004667B5">
              <w:rPr>
                <w:color w:val="000000"/>
                <w:sz w:val="22"/>
                <w:szCs w:val="22"/>
              </w:rPr>
              <w:t>.</w:t>
            </w:r>
          </w:p>
        </w:tc>
        <w:tc>
          <w:tcPr>
            <w:tcW w:w="1077" w:type="dxa"/>
            <w:tcBorders>
              <w:top w:val="single" w:sz="4" w:space="0" w:color="auto"/>
              <w:left w:val="single" w:sz="4" w:space="0" w:color="auto"/>
              <w:bottom w:val="single" w:sz="4" w:space="0" w:color="auto"/>
              <w:right w:val="single" w:sz="4" w:space="0" w:color="auto"/>
            </w:tcBorders>
          </w:tcPr>
          <w:p w14:paraId="7E189304" w14:textId="77777777" w:rsidR="0044172B" w:rsidRPr="004667B5" w:rsidRDefault="0044172B" w:rsidP="0044172B">
            <w:pPr>
              <w:spacing w:before="75" w:after="75"/>
              <w:rPr>
                <w:sz w:val="22"/>
                <w:szCs w:val="22"/>
              </w:rPr>
            </w:pPr>
          </w:p>
        </w:tc>
        <w:tc>
          <w:tcPr>
            <w:tcW w:w="1332" w:type="dxa"/>
            <w:tcBorders>
              <w:top w:val="single" w:sz="4" w:space="0" w:color="auto"/>
              <w:left w:val="single" w:sz="4" w:space="0" w:color="auto"/>
              <w:bottom w:val="single" w:sz="4" w:space="0" w:color="auto"/>
              <w:right w:val="single" w:sz="12" w:space="0" w:color="auto"/>
            </w:tcBorders>
          </w:tcPr>
          <w:p w14:paraId="0FCCF9B1" w14:textId="77777777" w:rsidR="0044172B" w:rsidRPr="004667B5" w:rsidRDefault="0044172B" w:rsidP="0044172B">
            <w:pPr>
              <w:spacing w:before="75" w:after="75"/>
              <w:rPr>
                <w:sz w:val="22"/>
                <w:szCs w:val="22"/>
              </w:rPr>
            </w:pPr>
          </w:p>
        </w:tc>
        <w:tc>
          <w:tcPr>
            <w:tcW w:w="1418" w:type="dxa"/>
            <w:tcBorders>
              <w:top w:val="single" w:sz="4" w:space="0" w:color="auto"/>
              <w:left w:val="single" w:sz="4" w:space="0" w:color="auto"/>
              <w:bottom w:val="single" w:sz="4" w:space="0" w:color="auto"/>
              <w:right w:val="single" w:sz="12" w:space="0" w:color="auto"/>
            </w:tcBorders>
          </w:tcPr>
          <w:p w14:paraId="4593AAE1" w14:textId="77777777" w:rsidR="0044172B" w:rsidRPr="004667B5" w:rsidRDefault="0044172B" w:rsidP="0044172B">
            <w:pPr>
              <w:spacing w:before="75" w:after="75"/>
              <w:rPr>
                <w:sz w:val="22"/>
                <w:szCs w:val="22"/>
              </w:rPr>
            </w:pPr>
          </w:p>
        </w:tc>
      </w:tr>
      <w:tr w:rsidR="0044172B" w:rsidRPr="0066733C" w14:paraId="367A26A1" w14:textId="77777777" w:rsidTr="00AC5AE2">
        <w:tc>
          <w:tcPr>
            <w:tcW w:w="788" w:type="dxa"/>
            <w:tcBorders>
              <w:top w:val="single" w:sz="4" w:space="0" w:color="auto"/>
              <w:left w:val="single" w:sz="12" w:space="0" w:color="auto"/>
              <w:right w:val="single" w:sz="4" w:space="0" w:color="auto"/>
            </w:tcBorders>
          </w:tcPr>
          <w:p w14:paraId="61FD2FCE" w14:textId="77777777" w:rsidR="0044172B" w:rsidRPr="004667B5" w:rsidRDefault="0044172B" w:rsidP="0044172B">
            <w:pPr>
              <w:jc w:val="center"/>
              <w:rPr>
                <w:sz w:val="22"/>
                <w:szCs w:val="22"/>
              </w:rPr>
            </w:pPr>
            <w:r w:rsidRPr="004667B5">
              <w:rPr>
                <w:sz w:val="22"/>
                <w:szCs w:val="22"/>
              </w:rPr>
              <w:t>Č. 5</w:t>
            </w:r>
          </w:p>
        </w:tc>
        <w:tc>
          <w:tcPr>
            <w:tcW w:w="4620" w:type="dxa"/>
            <w:tcBorders>
              <w:top w:val="single" w:sz="4" w:space="0" w:color="auto"/>
              <w:left w:val="single" w:sz="4" w:space="0" w:color="auto"/>
              <w:right w:val="single" w:sz="4" w:space="0" w:color="auto"/>
            </w:tcBorders>
          </w:tcPr>
          <w:p w14:paraId="491FD2F1" w14:textId="77777777" w:rsidR="0044172B" w:rsidRPr="00492BF9" w:rsidRDefault="0044172B" w:rsidP="0044172B">
            <w:pPr>
              <w:pStyle w:val="doceo-line-height-base"/>
              <w:shd w:val="clear" w:color="auto" w:fill="FFFFFF"/>
              <w:spacing w:before="360" w:beforeAutospacing="0" w:after="120" w:afterAutospacing="0"/>
              <w:jc w:val="center"/>
              <w:rPr>
                <w:color w:val="1E1E1F"/>
                <w:sz w:val="22"/>
                <w:szCs w:val="22"/>
              </w:rPr>
            </w:pPr>
            <w:r w:rsidRPr="00492BF9">
              <w:rPr>
                <w:rStyle w:val="doceo-font-family-base"/>
                <w:rFonts w:eastAsiaTheme="minorEastAsia"/>
                <w:bCs/>
                <w:color w:val="1E1E1F"/>
                <w:sz w:val="22"/>
                <w:szCs w:val="22"/>
              </w:rPr>
              <w:t>Adresáti</w:t>
            </w:r>
          </w:p>
          <w:p w14:paraId="64EC50F9" w14:textId="77777777" w:rsidR="0044172B" w:rsidRPr="00492BF9" w:rsidRDefault="0044172B" w:rsidP="0044172B">
            <w:pPr>
              <w:pStyle w:val="doceo-line-height-base"/>
              <w:shd w:val="clear" w:color="auto" w:fill="FFFFFF"/>
              <w:spacing w:before="0" w:beforeAutospacing="0" w:after="0" w:afterAutospacing="0"/>
              <w:rPr>
                <w:rStyle w:val="doceo-font-family-base"/>
                <w:rFonts w:eastAsiaTheme="minorEastAsia"/>
                <w:color w:val="1E1E1F"/>
                <w:sz w:val="22"/>
                <w:szCs w:val="22"/>
              </w:rPr>
            </w:pPr>
            <w:r w:rsidRPr="00492BF9">
              <w:rPr>
                <w:rStyle w:val="doceo-font-family-base"/>
                <w:rFonts w:eastAsiaTheme="minorEastAsia"/>
                <w:color w:val="1E1E1F"/>
                <w:sz w:val="22"/>
                <w:szCs w:val="22"/>
              </w:rPr>
              <w:t>Táto smernica je určená členským štátom.</w:t>
            </w:r>
          </w:p>
          <w:p w14:paraId="58EB5019" w14:textId="77777777" w:rsidR="0044172B" w:rsidRPr="00492BF9" w:rsidRDefault="0044172B" w:rsidP="0044172B">
            <w:pPr>
              <w:pStyle w:val="doceo-line-height-base"/>
              <w:shd w:val="clear" w:color="auto" w:fill="FFFFFF"/>
              <w:spacing w:before="0" w:beforeAutospacing="0" w:after="0" w:afterAutospacing="0"/>
              <w:rPr>
                <w:rStyle w:val="doceo-font-family-base"/>
                <w:rFonts w:eastAsiaTheme="minorEastAsia"/>
                <w:color w:val="1E1E1F"/>
                <w:sz w:val="22"/>
                <w:szCs w:val="22"/>
              </w:rPr>
            </w:pPr>
          </w:p>
          <w:p w14:paraId="00521FBE" w14:textId="77777777" w:rsidR="006951AA" w:rsidRPr="00492BF9" w:rsidRDefault="006951AA" w:rsidP="006951AA">
            <w:pPr>
              <w:pStyle w:val="oj-normal"/>
              <w:shd w:val="clear" w:color="auto" w:fill="FFFFFF"/>
              <w:spacing w:before="120" w:beforeAutospacing="0" w:after="0" w:afterAutospacing="0" w:line="312" w:lineRule="atLeast"/>
              <w:jc w:val="both"/>
              <w:rPr>
                <w:color w:val="333333"/>
                <w:sz w:val="27"/>
                <w:szCs w:val="27"/>
              </w:rPr>
            </w:pPr>
            <w:r w:rsidRPr="00492BF9">
              <w:rPr>
                <w:color w:val="333333"/>
                <w:sz w:val="27"/>
                <w:szCs w:val="27"/>
              </w:rPr>
              <w:t>Štrasburgu 23. októbra 2024</w:t>
            </w:r>
          </w:p>
          <w:p w14:paraId="69987AF6" w14:textId="77777777" w:rsidR="006951AA" w:rsidRPr="00492BF9" w:rsidRDefault="006951AA" w:rsidP="006951AA">
            <w:pPr>
              <w:pStyle w:val="oj-signatory"/>
              <w:shd w:val="clear" w:color="auto" w:fill="FFFFFF"/>
              <w:spacing w:before="60" w:beforeAutospacing="0" w:after="60" w:afterAutospacing="0" w:line="312" w:lineRule="atLeast"/>
              <w:jc w:val="center"/>
              <w:rPr>
                <w:color w:val="333333"/>
                <w:sz w:val="27"/>
                <w:szCs w:val="27"/>
              </w:rPr>
            </w:pPr>
            <w:r w:rsidRPr="00492BF9">
              <w:rPr>
                <w:rStyle w:val="oj-italic"/>
                <w:i/>
                <w:iCs/>
                <w:color w:val="333333"/>
                <w:sz w:val="27"/>
                <w:szCs w:val="27"/>
              </w:rPr>
              <w:t>Za Európsky parlament</w:t>
            </w:r>
          </w:p>
          <w:p w14:paraId="19B21F64" w14:textId="77777777" w:rsidR="006951AA" w:rsidRPr="00492BF9" w:rsidRDefault="006951AA" w:rsidP="006951AA">
            <w:pPr>
              <w:pStyle w:val="oj-signatory"/>
              <w:shd w:val="clear" w:color="auto" w:fill="FFFFFF"/>
              <w:spacing w:before="60" w:beforeAutospacing="0" w:after="60" w:afterAutospacing="0" w:line="312" w:lineRule="atLeast"/>
              <w:jc w:val="center"/>
              <w:rPr>
                <w:color w:val="333333"/>
                <w:sz w:val="27"/>
                <w:szCs w:val="27"/>
              </w:rPr>
            </w:pPr>
            <w:r w:rsidRPr="00492BF9">
              <w:rPr>
                <w:rStyle w:val="oj-italic"/>
                <w:i/>
                <w:iCs/>
                <w:color w:val="333333"/>
                <w:sz w:val="27"/>
                <w:szCs w:val="27"/>
              </w:rPr>
              <w:t>predsedníčka</w:t>
            </w:r>
          </w:p>
          <w:p w14:paraId="616AF008" w14:textId="77777777" w:rsidR="006951AA" w:rsidRPr="00492BF9" w:rsidRDefault="006951AA" w:rsidP="006951AA">
            <w:pPr>
              <w:pStyle w:val="oj-signatory"/>
              <w:shd w:val="clear" w:color="auto" w:fill="FFFFFF"/>
              <w:spacing w:before="60" w:beforeAutospacing="0" w:after="60" w:afterAutospacing="0" w:line="312" w:lineRule="atLeast"/>
              <w:jc w:val="center"/>
              <w:rPr>
                <w:color w:val="333333"/>
                <w:sz w:val="27"/>
                <w:szCs w:val="27"/>
              </w:rPr>
            </w:pPr>
            <w:r w:rsidRPr="00492BF9">
              <w:rPr>
                <w:color w:val="333333"/>
                <w:sz w:val="27"/>
                <w:szCs w:val="27"/>
              </w:rPr>
              <w:t>R. METSOLA</w:t>
            </w:r>
          </w:p>
          <w:p w14:paraId="5E873F4B" w14:textId="77777777" w:rsidR="006951AA" w:rsidRPr="00492BF9" w:rsidRDefault="006951AA" w:rsidP="006951AA">
            <w:pPr>
              <w:pStyle w:val="oj-signatory"/>
              <w:shd w:val="clear" w:color="auto" w:fill="FFFFFF"/>
              <w:spacing w:before="60" w:beforeAutospacing="0" w:after="60" w:afterAutospacing="0" w:line="312" w:lineRule="atLeast"/>
              <w:jc w:val="center"/>
              <w:rPr>
                <w:color w:val="333333"/>
                <w:sz w:val="27"/>
                <w:szCs w:val="27"/>
              </w:rPr>
            </w:pPr>
            <w:r w:rsidRPr="00492BF9">
              <w:rPr>
                <w:rStyle w:val="oj-italic"/>
                <w:i/>
                <w:iCs/>
                <w:color w:val="333333"/>
                <w:sz w:val="27"/>
                <w:szCs w:val="27"/>
              </w:rPr>
              <w:t>Za Radu</w:t>
            </w:r>
          </w:p>
          <w:p w14:paraId="0593F8AA" w14:textId="77777777" w:rsidR="006951AA" w:rsidRPr="00492BF9" w:rsidRDefault="006951AA" w:rsidP="006951AA">
            <w:pPr>
              <w:pStyle w:val="oj-signatory"/>
              <w:shd w:val="clear" w:color="auto" w:fill="FFFFFF"/>
              <w:spacing w:before="60" w:beforeAutospacing="0" w:after="60" w:afterAutospacing="0" w:line="312" w:lineRule="atLeast"/>
              <w:jc w:val="center"/>
              <w:rPr>
                <w:color w:val="333333"/>
                <w:sz w:val="27"/>
                <w:szCs w:val="27"/>
              </w:rPr>
            </w:pPr>
            <w:r w:rsidRPr="00492BF9">
              <w:rPr>
                <w:rStyle w:val="oj-italic"/>
                <w:i/>
                <w:iCs/>
                <w:color w:val="333333"/>
                <w:sz w:val="27"/>
                <w:szCs w:val="27"/>
              </w:rPr>
              <w:t>predseda</w:t>
            </w:r>
          </w:p>
          <w:p w14:paraId="18B75220" w14:textId="77777777" w:rsidR="006951AA" w:rsidRDefault="006951AA" w:rsidP="006951AA">
            <w:pPr>
              <w:pStyle w:val="oj-signatory"/>
              <w:shd w:val="clear" w:color="auto" w:fill="FFFFFF"/>
              <w:spacing w:before="60" w:beforeAutospacing="0" w:after="60" w:afterAutospacing="0" w:line="312" w:lineRule="atLeast"/>
              <w:jc w:val="center"/>
              <w:rPr>
                <w:color w:val="333333"/>
                <w:sz w:val="27"/>
                <w:szCs w:val="27"/>
              </w:rPr>
            </w:pPr>
            <w:r w:rsidRPr="00492BF9">
              <w:rPr>
                <w:color w:val="333333"/>
                <w:sz w:val="27"/>
                <w:szCs w:val="27"/>
              </w:rPr>
              <w:t>ZSIGMOND B. P.</w:t>
            </w:r>
          </w:p>
          <w:p w14:paraId="75284B1F" w14:textId="77777777" w:rsidR="0044172B" w:rsidRPr="004667B5" w:rsidRDefault="0044172B" w:rsidP="0044172B">
            <w:pPr>
              <w:pStyle w:val="doceo-line-height-base"/>
              <w:shd w:val="clear" w:color="auto" w:fill="FFFFFF"/>
              <w:spacing w:before="0" w:beforeAutospacing="0" w:after="0" w:afterAutospacing="0"/>
              <w:rPr>
                <w:color w:val="1E1E1F"/>
                <w:sz w:val="22"/>
                <w:szCs w:val="22"/>
              </w:rPr>
            </w:pPr>
          </w:p>
          <w:p w14:paraId="25D6CB24" w14:textId="77777777" w:rsidR="0044172B" w:rsidRPr="004667B5" w:rsidRDefault="0044172B" w:rsidP="0044172B">
            <w:pPr>
              <w:shd w:val="clear" w:color="auto" w:fill="FFFFFF"/>
              <w:autoSpaceDE/>
              <w:autoSpaceDN/>
              <w:spacing w:before="60" w:after="120"/>
              <w:rPr>
                <w:bCs/>
                <w:color w:val="000000"/>
                <w:sz w:val="22"/>
                <w:szCs w:val="22"/>
              </w:rPr>
            </w:pPr>
          </w:p>
        </w:tc>
        <w:tc>
          <w:tcPr>
            <w:tcW w:w="852" w:type="dxa"/>
            <w:tcBorders>
              <w:top w:val="single" w:sz="4" w:space="0" w:color="auto"/>
              <w:left w:val="single" w:sz="4" w:space="0" w:color="auto"/>
              <w:right w:val="single" w:sz="12" w:space="0" w:color="auto"/>
            </w:tcBorders>
          </w:tcPr>
          <w:p w14:paraId="3C3BE6B1" w14:textId="77777777" w:rsidR="0044172B" w:rsidRPr="004667B5" w:rsidRDefault="0044172B" w:rsidP="0044172B">
            <w:pPr>
              <w:adjustRightInd w:val="0"/>
              <w:jc w:val="center"/>
              <w:rPr>
                <w:color w:val="000000"/>
                <w:sz w:val="22"/>
                <w:szCs w:val="22"/>
              </w:rPr>
            </w:pPr>
            <w:proofErr w:type="spellStart"/>
            <w:r w:rsidRPr="004667B5">
              <w:rPr>
                <w:color w:val="000000"/>
                <w:sz w:val="22"/>
                <w:szCs w:val="22"/>
              </w:rPr>
              <w:t>n.a</w:t>
            </w:r>
            <w:proofErr w:type="spellEnd"/>
            <w:r w:rsidRPr="004667B5">
              <w:rPr>
                <w:color w:val="000000"/>
                <w:sz w:val="22"/>
                <w:szCs w:val="22"/>
              </w:rPr>
              <w:t>.</w:t>
            </w:r>
          </w:p>
        </w:tc>
        <w:tc>
          <w:tcPr>
            <w:tcW w:w="993" w:type="dxa"/>
            <w:tcBorders>
              <w:top w:val="single" w:sz="4" w:space="0" w:color="auto"/>
              <w:left w:val="nil"/>
              <w:right w:val="single" w:sz="4" w:space="0" w:color="auto"/>
            </w:tcBorders>
          </w:tcPr>
          <w:p w14:paraId="610DDA22" w14:textId="77777777" w:rsidR="0044172B" w:rsidRPr="004667B5" w:rsidRDefault="0044172B" w:rsidP="0044172B">
            <w:pPr>
              <w:rPr>
                <w:b/>
                <w:bCs/>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tcPr>
          <w:p w14:paraId="6B762F47" w14:textId="77777777" w:rsidR="0044172B" w:rsidRPr="004667B5" w:rsidRDefault="0044172B" w:rsidP="0044172B">
            <w:pPr>
              <w:jc w:val="center"/>
              <w:rPr>
                <w:b/>
                <w:sz w:val="22"/>
                <w:szCs w:val="22"/>
                <w:highlight w:val="yellow"/>
              </w:rPr>
            </w:pPr>
          </w:p>
        </w:tc>
        <w:tc>
          <w:tcPr>
            <w:tcW w:w="3402" w:type="dxa"/>
            <w:tcBorders>
              <w:top w:val="single" w:sz="4" w:space="0" w:color="auto"/>
              <w:left w:val="single" w:sz="4" w:space="0" w:color="auto"/>
              <w:bottom w:val="single" w:sz="4" w:space="0" w:color="auto"/>
              <w:right w:val="single" w:sz="4" w:space="0" w:color="auto"/>
            </w:tcBorders>
          </w:tcPr>
          <w:p w14:paraId="3000AA55" w14:textId="77777777" w:rsidR="0044172B" w:rsidRPr="004667B5" w:rsidRDefault="0044172B" w:rsidP="0044172B">
            <w:pPr>
              <w:jc w:val="both"/>
              <w:rPr>
                <w:b/>
                <w:sz w:val="22"/>
                <w:szCs w:val="22"/>
                <w:highlight w:val="yellow"/>
              </w:rPr>
            </w:pPr>
          </w:p>
        </w:tc>
        <w:tc>
          <w:tcPr>
            <w:tcW w:w="709" w:type="dxa"/>
            <w:tcBorders>
              <w:top w:val="single" w:sz="4" w:space="0" w:color="auto"/>
              <w:left w:val="single" w:sz="4" w:space="0" w:color="auto"/>
              <w:right w:val="single" w:sz="4" w:space="0" w:color="auto"/>
            </w:tcBorders>
          </w:tcPr>
          <w:p w14:paraId="24935C51" w14:textId="77777777" w:rsidR="0044172B" w:rsidRPr="004667B5" w:rsidRDefault="0044172B" w:rsidP="0044172B">
            <w:pPr>
              <w:adjustRightInd w:val="0"/>
              <w:jc w:val="center"/>
              <w:rPr>
                <w:color w:val="000000"/>
                <w:sz w:val="22"/>
                <w:szCs w:val="22"/>
              </w:rPr>
            </w:pPr>
            <w:proofErr w:type="spellStart"/>
            <w:r w:rsidRPr="004667B5">
              <w:rPr>
                <w:color w:val="000000"/>
                <w:sz w:val="22"/>
                <w:szCs w:val="22"/>
              </w:rPr>
              <w:t>n.a</w:t>
            </w:r>
            <w:proofErr w:type="spellEnd"/>
            <w:r w:rsidRPr="004667B5">
              <w:rPr>
                <w:color w:val="000000"/>
                <w:sz w:val="22"/>
                <w:szCs w:val="22"/>
              </w:rPr>
              <w:t>.</w:t>
            </w:r>
          </w:p>
        </w:tc>
        <w:tc>
          <w:tcPr>
            <w:tcW w:w="1077" w:type="dxa"/>
            <w:tcBorders>
              <w:top w:val="single" w:sz="4" w:space="0" w:color="auto"/>
              <w:left w:val="single" w:sz="4" w:space="0" w:color="auto"/>
              <w:right w:val="single" w:sz="4" w:space="0" w:color="auto"/>
            </w:tcBorders>
          </w:tcPr>
          <w:p w14:paraId="4449564F" w14:textId="77777777" w:rsidR="0044172B" w:rsidRPr="004667B5" w:rsidRDefault="0044172B" w:rsidP="0044172B">
            <w:pPr>
              <w:spacing w:before="75" w:after="75"/>
              <w:rPr>
                <w:sz w:val="22"/>
                <w:szCs w:val="22"/>
              </w:rPr>
            </w:pPr>
          </w:p>
        </w:tc>
        <w:tc>
          <w:tcPr>
            <w:tcW w:w="1332" w:type="dxa"/>
            <w:tcBorders>
              <w:top w:val="single" w:sz="4" w:space="0" w:color="auto"/>
              <w:left w:val="single" w:sz="4" w:space="0" w:color="auto"/>
              <w:right w:val="single" w:sz="12" w:space="0" w:color="auto"/>
            </w:tcBorders>
          </w:tcPr>
          <w:p w14:paraId="4C80E818" w14:textId="77777777" w:rsidR="0044172B" w:rsidRPr="004667B5" w:rsidRDefault="0044172B" w:rsidP="0044172B">
            <w:pPr>
              <w:spacing w:before="75" w:after="75"/>
              <w:rPr>
                <w:sz w:val="22"/>
                <w:szCs w:val="22"/>
              </w:rPr>
            </w:pPr>
          </w:p>
        </w:tc>
        <w:tc>
          <w:tcPr>
            <w:tcW w:w="1418" w:type="dxa"/>
            <w:tcBorders>
              <w:top w:val="single" w:sz="4" w:space="0" w:color="auto"/>
              <w:left w:val="single" w:sz="4" w:space="0" w:color="auto"/>
              <w:right w:val="single" w:sz="12" w:space="0" w:color="auto"/>
            </w:tcBorders>
          </w:tcPr>
          <w:p w14:paraId="0854C0EE" w14:textId="77777777" w:rsidR="0044172B" w:rsidRPr="004667B5" w:rsidRDefault="0044172B" w:rsidP="0044172B">
            <w:pPr>
              <w:spacing w:before="75" w:after="75"/>
              <w:rPr>
                <w:sz w:val="22"/>
                <w:szCs w:val="22"/>
              </w:rPr>
            </w:pPr>
          </w:p>
        </w:tc>
      </w:tr>
    </w:tbl>
    <w:p w14:paraId="0728C2DD"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LEGENDA:</w:t>
      </w:r>
    </w:p>
    <w:tbl>
      <w:tblPr>
        <w:tblW w:w="15730" w:type="dxa"/>
        <w:tblCellMar>
          <w:left w:w="70" w:type="dxa"/>
          <w:right w:w="70" w:type="dxa"/>
        </w:tblCellMar>
        <w:tblLook w:val="0000" w:firstRow="0" w:lastRow="0" w:firstColumn="0" w:lastColumn="0" w:noHBand="0" w:noVBand="0"/>
      </w:tblPr>
      <w:tblGrid>
        <w:gridCol w:w="2410"/>
        <w:gridCol w:w="3780"/>
        <w:gridCol w:w="1960"/>
        <w:gridCol w:w="7580"/>
      </w:tblGrid>
      <w:tr w:rsidR="008C54C3" w:rsidRPr="00D74E1A" w14:paraId="66CE65F5" w14:textId="77777777" w:rsidTr="00360DD3">
        <w:tc>
          <w:tcPr>
            <w:tcW w:w="2410" w:type="dxa"/>
            <w:tcBorders>
              <w:top w:val="nil"/>
              <w:left w:val="nil"/>
              <w:bottom w:val="nil"/>
              <w:right w:val="nil"/>
            </w:tcBorders>
          </w:tcPr>
          <w:p w14:paraId="41C839A1" w14:textId="77777777" w:rsidR="008C54C3" w:rsidRPr="0066733C" w:rsidRDefault="008C54C3">
            <w:pPr>
              <w:pStyle w:val="Normlny0"/>
              <w:autoSpaceDE/>
              <w:autoSpaceDN/>
              <w:spacing w:after="60"/>
              <w:rPr>
                <w:rFonts w:ascii="Arial Narrow" w:hAnsi="Arial Narrow"/>
                <w:sz w:val="22"/>
                <w:szCs w:val="22"/>
                <w:lang w:eastAsia="sk-SK"/>
              </w:rPr>
            </w:pPr>
            <w:r w:rsidRPr="0066733C">
              <w:rPr>
                <w:rFonts w:ascii="Arial Narrow" w:hAnsi="Arial Narrow"/>
                <w:sz w:val="22"/>
                <w:szCs w:val="22"/>
                <w:lang w:eastAsia="sk-SK"/>
              </w:rPr>
              <w:t>V stĺpci (1):</w:t>
            </w:r>
          </w:p>
          <w:p w14:paraId="3957A8CF"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Č – článok</w:t>
            </w:r>
          </w:p>
          <w:p w14:paraId="72F3E670"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O – odsek</w:t>
            </w:r>
          </w:p>
          <w:p w14:paraId="11DC3D58"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V – veta</w:t>
            </w:r>
          </w:p>
          <w:p w14:paraId="492A06C0"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 xml:space="preserve">P – </w:t>
            </w:r>
            <w:r w:rsidR="00DA0F6C" w:rsidRPr="0066733C">
              <w:rPr>
                <w:rFonts w:ascii="Arial Narrow" w:hAnsi="Arial Narrow"/>
                <w:sz w:val="22"/>
                <w:szCs w:val="22"/>
              </w:rPr>
              <w:t>číslo</w:t>
            </w:r>
            <w:r w:rsidRPr="0066733C">
              <w:rPr>
                <w:rFonts w:ascii="Arial Narrow" w:hAnsi="Arial Narrow"/>
                <w:sz w:val="22"/>
                <w:szCs w:val="22"/>
              </w:rPr>
              <w:t xml:space="preserve"> (</w:t>
            </w:r>
            <w:r w:rsidR="00DA0F6C" w:rsidRPr="0066733C">
              <w:rPr>
                <w:rFonts w:ascii="Arial Narrow" w:hAnsi="Arial Narrow"/>
                <w:sz w:val="22"/>
                <w:szCs w:val="22"/>
              </w:rPr>
              <w:t>písmeno</w:t>
            </w:r>
            <w:r w:rsidRPr="0066733C">
              <w:rPr>
                <w:rFonts w:ascii="Arial Narrow" w:hAnsi="Arial Narrow"/>
                <w:sz w:val="22"/>
                <w:szCs w:val="22"/>
              </w:rPr>
              <w:t>)</w:t>
            </w:r>
          </w:p>
          <w:p w14:paraId="6C51CCEA" w14:textId="77777777" w:rsidR="008C54C3" w:rsidRPr="0066733C" w:rsidRDefault="008C54C3">
            <w:pPr>
              <w:autoSpaceDE/>
              <w:autoSpaceDN/>
              <w:rPr>
                <w:rFonts w:ascii="Arial Narrow" w:hAnsi="Arial Narrow"/>
                <w:sz w:val="22"/>
                <w:szCs w:val="22"/>
              </w:rPr>
            </w:pPr>
          </w:p>
        </w:tc>
        <w:tc>
          <w:tcPr>
            <w:tcW w:w="3780" w:type="dxa"/>
            <w:tcBorders>
              <w:top w:val="nil"/>
              <w:left w:val="nil"/>
              <w:bottom w:val="nil"/>
              <w:right w:val="nil"/>
            </w:tcBorders>
          </w:tcPr>
          <w:p w14:paraId="192F0CB2" w14:textId="77777777" w:rsidR="008C54C3" w:rsidRPr="0066733C" w:rsidRDefault="008C54C3">
            <w:pPr>
              <w:pStyle w:val="Normlny0"/>
              <w:autoSpaceDE/>
              <w:autoSpaceDN/>
              <w:spacing w:after="60"/>
              <w:rPr>
                <w:rFonts w:ascii="Arial Narrow" w:hAnsi="Arial Narrow"/>
                <w:sz w:val="22"/>
                <w:szCs w:val="22"/>
                <w:lang w:eastAsia="sk-SK"/>
              </w:rPr>
            </w:pPr>
            <w:r w:rsidRPr="0066733C">
              <w:rPr>
                <w:rFonts w:ascii="Arial Narrow" w:hAnsi="Arial Narrow"/>
                <w:sz w:val="22"/>
                <w:szCs w:val="22"/>
                <w:lang w:eastAsia="sk-SK"/>
              </w:rPr>
              <w:t>V stĺpci (3):</w:t>
            </w:r>
          </w:p>
          <w:p w14:paraId="3D06BA7E"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N – bežná transpozícia</w:t>
            </w:r>
          </w:p>
          <w:p w14:paraId="462D4598"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O – transpozícia s možnosťou voľby</w:t>
            </w:r>
          </w:p>
          <w:p w14:paraId="51D3BF8B"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D – transpozícia podľa úvahy (dobrovoľná)</w:t>
            </w:r>
          </w:p>
          <w:p w14:paraId="436823D8" w14:textId="77777777" w:rsidR="008C54C3" w:rsidRPr="0066733C" w:rsidRDefault="008C54C3">
            <w:pPr>
              <w:autoSpaceDE/>
              <w:autoSpaceDN/>
              <w:rPr>
                <w:rFonts w:ascii="Arial Narrow" w:hAnsi="Arial Narrow"/>
                <w:sz w:val="22"/>
                <w:szCs w:val="22"/>
              </w:rPr>
            </w:pPr>
            <w:proofErr w:type="spellStart"/>
            <w:r w:rsidRPr="0066733C">
              <w:rPr>
                <w:rFonts w:ascii="Arial Narrow" w:hAnsi="Arial Narrow"/>
                <w:sz w:val="22"/>
                <w:szCs w:val="22"/>
              </w:rPr>
              <w:t>n.a</w:t>
            </w:r>
            <w:proofErr w:type="spellEnd"/>
            <w:r w:rsidRPr="0066733C">
              <w:rPr>
                <w:rFonts w:ascii="Arial Narrow" w:hAnsi="Arial Narrow"/>
                <w:sz w:val="22"/>
                <w:szCs w:val="22"/>
              </w:rPr>
              <w:t>. – transpozícia sa neuskutočňuje</w:t>
            </w:r>
          </w:p>
        </w:tc>
        <w:tc>
          <w:tcPr>
            <w:tcW w:w="1960" w:type="dxa"/>
            <w:tcBorders>
              <w:top w:val="nil"/>
              <w:left w:val="nil"/>
              <w:bottom w:val="nil"/>
              <w:right w:val="nil"/>
            </w:tcBorders>
          </w:tcPr>
          <w:p w14:paraId="0D33E1F9" w14:textId="77777777" w:rsidR="008C54C3" w:rsidRPr="0066733C" w:rsidRDefault="008C54C3">
            <w:pPr>
              <w:pStyle w:val="Normlny0"/>
              <w:autoSpaceDE/>
              <w:autoSpaceDN/>
              <w:spacing w:after="60"/>
              <w:rPr>
                <w:rFonts w:ascii="Arial Narrow" w:hAnsi="Arial Narrow"/>
                <w:sz w:val="22"/>
                <w:szCs w:val="22"/>
                <w:lang w:eastAsia="sk-SK"/>
              </w:rPr>
            </w:pPr>
            <w:r w:rsidRPr="0066733C">
              <w:rPr>
                <w:rFonts w:ascii="Arial Narrow" w:hAnsi="Arial Narrow"/>
                <w:sz w:val="22"/>
                <w:szCs w:val="22"/>
                <w:lang w:eastAsia="sk-SK"/>
              </w:rPr>
              <w:t>V stĺpci (5):</w:t>
            </w:r>
          </w:p>
          <w:p w14:paraId="1A70D265"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Č – článok</w:t>
            </w:r>
          </w:p>
          <w:p w14:paraId="7544245C"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 – paragraf</w:t>
            </w:r>
          </w:p>
          <w:p w14:paraId="5233DC0D"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O – odsek</w:t>
            </w:r>
          </w:p>
          <w:p w14:paraId="2A8DB7AA"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V – veta</w:t>
            </w:r>
          </w:p>
          <w:p w14:paraId="19CBBF8A"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P – písmeno (číslo)</w:t>
            </w:r>
          </w:p>
        </w:tc>
        <w:tc>
          <w:tcPr>
            <w:tcW w:w="7580" w:type="dxa"/>
            <w:tcBorders>
              <w:top w:val="nil"/>
              <w:left w:val="nil"/>
              <w:bottom w:val="nil"/>
              <w:right w:val="nil"/>
            </w:tcBorders>
          </w:tcPr>
          <w:p w14:paraId="387FCF40" w14:textId="77777777" w:rsidR="008C54C3" w:rsidRPr="0066733C" w:rsidRDefault="008C54C3">
            <w:pPr>
              <w:pStyle w:val="Normlny0"/>
              <w:autoSpaceDE/>
              <w:autoSpaceDN/>
              <w:spacing w:after="60"/>
              <w:rPr>
                <w:rFonts w:ascii="Arial Narrow" w:hAnsi="Arial Narrow"/>
                <w:sz w:val="22"/>
                <w:szCs w:val="22"/>
                <w:lang w:eastAsia="sk-SK"/>
              </w:rPr>
            </w:pPr>
            <w:r w:rsidRPr="0066733C">
              <w:rPr>
                <w:rFonts w:ascii="Arial Narrow" w:hAnsi="Arial Narrow"/>
                <w:sz w:val="22"/>
                <w:szCs w:val="22"/>
                <w:lang w:eastAsia="sk-SK"/>
              </w:rPr>
              <w:t>V stĺpci (7):</w:t>
            </w:r>
          </w:p>
          <w:p w14:paraId="1A3E93FB" w14:textId="77777777" w:rsidR="008C54C3" w:rsidRPr="0066733C" w:rsidRDefault="008C54C3" w:rsidP="008C54C3">
            <w:pPr>
              <w:autoSpaceDE/>
              <w:autoSpaceDN/>
              <w:ind w:left="290" w:hanging="290"/>
              <w:rPr>
                <w:rFonts w:ascii="Arial Narrow" w:hAnsi="Arial Narrow"/>
                <w:sz w:val="22"/>
                <w:szCs w:val="22"/>
              </w:rPr>
            </w:pPr>
            <w:r w:rsidRPr="0066733C">
              <w:rPr>
                <w:rFonts w:ascii="Arial Narrow" w:hAnsi="Arial Narrow"/>
                <w:sz w:val="22"/>
                <w:szCs w:val="22"/>
              </w:rPr>
              <w:t>Ú – úplná zhoda (ak bolo ustanovenie smernice prebraté v celom rozsahu, správne, v príslušnej form</w:t>
            </w:r>
            <w:r w:rsidR="00391DC5" w:rsidRPr="0066733C">
              <w:rPr>
                <w:rFonts w:ascii="Arial Narrow" w:hAnsi="Arial Narrow"/>
                <w:sz w:val="22"/>
                <w:szCs w:val="22"/>
              </w:rPr>
              <w:t>e</w:t>
            </w:r>
            <w:r w:rsidRPr="0066733C">
              <w:rPr>
                <w:rFonts w:ascii="Arial Narrow" w:hAnsi="Arial Narrow"/>
                <w:sz w:val="22"/>
                <w:szCs w:val="22"/>
              </w:rPr>
              <w:t>, so zabezpečenou inštitucionálnou</w:t>
            </w:r>
            <w:r w:rsidR="000C2E53" w:rsidRPr="0066733C">
              <w:rPr>
                <w:rFonts w:ascii="Arial Narrow" w:hAnsi="Arial Narrow"/>
                <w:sz w:val="22"/>
                <w:szCs w:val="22"/>
              </w:rPr>
              <w:t xml:space="preserve"> </w:t>
            </w:r>
            <w:r w:rsidRPr="0066733C">
              <w:rPr>
                <w:rFonts w:ascii="Arial Narrow" w:hAnsi="Arial Narrow"/>
                <w:sz w:val="22"/>
                <w:szCs w:val="22"/>
              </w:rPr>
              <w:t xml:space="preserve"> </w:t>
            </w:r>
            <w:r w:rsidR="000C2E53" w:rsidRPr="0066733C">
              <w:rPr>
                <w:rFonts w:ascii="Arial Narrow" w:hAnsi="Arial Narrow"/>
                <w:sz w:val="22"/>
                <w:szCs w:val="22"/>
              </w:rPr>
              <w:t>i</w:t>
            </w:r>
            <w:r w:rsidRPr="0066733C">
              <w:rPr>
                <w:rFonts w:ascii="Arial Narrow" w:hAnsi="Arial Narrow"/>
                <w:sz w:val="22"/>
                <w:szCs w:val="22"/>
              </w:rPr>
              <w:t>nfraštruktúrou, s príslušnými sankciami a vo vzájomnej súvislosti)</w:t>
            </w:r>
          </w:p>
          <w:p w14:paraId="6DBFD3D4" w14:textId="77777777" w:rsidR="008C54C3" w:rsidRPr="0066733C" w:rsidRDefault="008C54C3">
            <w:pPr>
              <w:autoSpaceDE/>
              <w:autoSpaceDN/>
              <w:rPr>
                <w:rFonts w:ascii="Arial Narrow" w:hAnsi="Arial Narrow"/>
                <w:sz w:val="22"/>
                <w:szCs w:val="22"/>
              </w:rPr>
            </w:pPr>
            <w:r w:rsidRPr="0066733C">
              <w:rPr>
                <w:rFonts w:ascii="Arial Narrow" w:hAnsi="Arial Narrow"/>
                <w:sz w:val="22"/>
                <w:szCs w:val="22"/>
              </w:rPr>
              <w:t>Č – čiastočná zhoda (ak minimálne jedna z podmienok úplnej zhody nie je splnená)</w:t>
            </w:r>
          </w:p>
          <w:p w14:paraId="732E6F70" w14:textId="77777777" w:rsidR="008C54C3" w:rsidRPr="0066733C" w:rsidRDefault="008C54C3">
            <w:pPr>
              <w:pStyle w:val="Zarkazkladnhotextu2"/>
              <w:rPr>
                <w:rFonts w:ascii="Arial Narrow" w:hAnsi="Arial Narrow"/>
                <w:sz w:val="22"/>
                <w:szCs w:val="22"/>
              </w:rPr>
            </w:pPr>
            <w:r w:rsidRPr="0066733C">
              <w:rPr>
                <w:rFonts w:ascii="Arial Narrow" w:hAnsi="Arial Narrow"/>
                <w:sz w:val="22"/>
                <w:szCs w:val="22"/>
              </w:rPr>
              <w:t xml:space="preserve">Ž – žiadna zhoda (ak nebola dosiahnutá ani úplná ani </w:t>
            </w:r>
            <w:proofErr w:type="spellStart"/>
            <w:r w:rsidRPr="0066733C">
              <w:rPr>
                <w:rFonts w:ascii="Arial Narrow" w:hAnsi="Arial Narrow"/>
                <w:sz w:val="22"/>
                <w:szCs w:val="22"/>
              </w:rPr>
              <w:t>čiast</w:t>
            </w:r>
            <w:proofErr w:type="spellEnd"/>
            <w:r w:rsidRPr="0066733C">
              <w:rPr>
                <w:rFonts w:ascii="Arial Narrow" w:hAnsi="Arial Narrow"/>
                <w:sz w:val="22"/>
                <w:szCs w:val="22"/>
              </w:rPr>
              <w:t>. zhoda alebo k prebratiu dôjde v budúcnosti)</w:t>
            </w:r>
          </w:p>
          <w:p w14:paraId="57760C9A" w14:textId="77777777" w:rsidR="008C54C3" w:rsidRPr="00D74E1A" w:rsidRDefault="008C54C3">
            <w:pPr>
              <w:autoSpaceDE/>
              <w:autoSpaceDN/>
              <w:ind w:left="290" w:hanging="290"/>
              <w:rPr>
                <w:rFonts w:ascii="Arial Narrow" w:hAnsi="Arial Narrow"/>
                <w:sz w:val="22"/>
                <w:szCs w:val="22"/>
              </w:rPr>
            </w:pPr>
            <w:proofErr w:type="spellStart"/>
            <w:r w:rsidRPr="0066733C">
              <w:rPr>
                <w:rFonts w:ascii="Arial Narrow" w:hAnsi="Arial Narrow"/>
                <w:sz w:val="22"/>
                <w:szCs w:val="22"/>
              </w:rPr>
              <w:t>n.a</w:t>
            </w:r>
            <w:proofErr w:type="spellEnd"/>
            <w:r w:rsidRPr="0066733C">
              <w:rPr>
                <w:rFonts w:ascii="Arial Narrow" w:hAnsi="Arial Narrow"/>
                <w:sz w:val="22"/>
                <w:szCs w:val="22"/>
              </w:rPr>
              <w:t>. – neaplikovateľnosť (ak sa ustanovenie smernice netýka SR alebo nie je potrebné ho prebrať)</w:t>
            </w:r>
          </w:p>
        </w:tc>
      </w:tr>
    </w:tbl>
    <w:p w14:paraId="172A4511" w14:textId="77777777" w:rsidR="008C54C3" w:rsidRDefault="008C54C3" w:rsidP="00360DD3">
      <w:pPr>
        <w:pStyle w:val="Hlavika"/>
        <w:tabs>
          <w:tab w:val="clear" w:pos="4536"/>
          <w:tab w:val="clear" w:pos="9072"/>
        </w:tabs>
        <w:autoSpaceDE/>
        <w:autoSpaceDN/>
        <w:rPr>
          <w:rFonts w:ascii="Arial Narrow" w:hAnsi="Arial Narrow"/>
          <w:sz w:val="22"/>
          <w:szCs w:val="22"/>
        </w:rPr>
      </w:pPr>
    </w:p>
    <w:p w14:paraId="4BA86794" w14:textId="77777777" w:rsidR="001A6D92" w:rsidRDefault="001A6D92" w:rsidP="00360DD3">
      <w:pPr>
        <w:pStyle w:val="Hlavika"/>
        <w:tabs>
          <w:tab w:val="clear" w:pos="4536"/>
          <w:tab w:val="clear" w:pos="9072"/>
        </w:tabs>
        <w:autoSpaceDE/>
        <w:autoSpaceDN/>
        <w:rPr>
          <w:rFonts w:ascii="Arial Narrow" w:hAnsi="Arial Narrow"/>
          <w:sz w:val="22"/>
          <w:szCs w:val="22"/>
        </w:rPr>
      </w:pPr>
    </w:p>
    <w:sectPr w:rsidR="001A6D92" w:rsidSect="006B721E">
      <w:footerReference w:type="default" r:id="rId10"/>
      <w:pgSz w:w="16838" w:h="11906" w:orient="landscape" w:code="9"/>
      <w:pgMar w:top="720" w:right="680"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A0FF3" w14:textId="77777777" w:rsidR="000E3D7D" w:rsidRDefault="000E3D7D">
      <w:r>
        <w:separator/>
      </w:r>
    </w:p>
  </w:endnote>
  <w:endnote w:type="continuationSeparator" w:id="0">
    <w:p w14:paraId="7ED1A454" w14:textId="77777777" w:rsidR="000E3D7D" w:rsidRDefault="000E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4FCF" w14:textId="3F207639" w:rsidR="00991A2F" w:rsidRDefault="00991A2F">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D31BB">
      <w:rPr>
        <w:rStyle w:val="slostrany"/>
        <w:noProof/>
      </w:rPr>
      <w:t>1</w:t>
    </w:r>
    <w:r>
      <w:rPr>
        <w:rStyle w:val="slostrany"/>
      </w:rPr>
      <w:fldChar w:fldCharType="end"/>
    </w:r>
  </w:p>
  <w:p w14:paraId="6BF0AD76" w14:textId="77777777" w:rsidR="00991A2F" w:rsidRDefault="00991A2F">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6E84C" w14:textId="77777777" w:rsidR="000E3D7D" w:rsidRDefault="000E3D7D">
      <w:r>
        <w:separator/>
      </w:r>
    </w:p>
  </w:footnote>
  <w:footnote w:type="continuationSeparator" w:id="0">
    <w:p w14:paraId="42ED1AF9" w14:textId="77777777" w:rsidR="000E3D7D" w:rsidRDefault="000E3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4934"/>
    <w:multiLevelType w:val="hybridMultilevel"/>
    <w:tmpl w:val="436A9F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CC5D55"/>
    <w:multiLevelType w:val="hybridMultilevel"/>
    <w:tmpl w:val="D74AE302"/>
    <w:lvl w:ilvl="0" w:tplc="46D499A8">
      <w:start w:val="1"/>
      <w:numFmt w:val="decimal"/>
      <w:lvlText w:val="%1."/>
      <w:lvlJc w:val="left"/>
      <w:pPr>
        <w:ind w:left="391" w:hanging="360"/>
      </w:pPr>
      <w:rPr>
        <w:b/>
        <w:bCs w:val="0"/>
      </w:rPr>
    </w:lvl>
    <w:lvl w:ilvl="1" w:tplc="FFFFFFFF" w:tentative="1">
      <w:start w:val="1"/>
      <w:numFmt w:val="lowerLetter"/>
      <w:lvlText w:val="%2."/>
      <w:lvlJc w:val="left"/>
      <w:pPr>
        <w:ind w:left="2038" w:hanging="360"/>
      </w:pPr>
    </w:lvl>
    <w:lvl w:ilvl="2" w:tplc="FFFFFFFF" w:tentative="1">
      <w:start w:val="1"/>
      <w:numFmt w:val="lowerRoman"/>
      <w:lvlText w:val="%3."/>
      <w:lvlJc w:val="right"/>
      <w:pPr>
        <w:ind w:left="2758" w:hanging="180"/>
      </w:pPr>
    </w:lvl>
    <w:lvl w:ilvl="3" w:tplc="FFFFFFFF" w:tentative="1">
      <w:start w:val="1"/>
      <w:numFmt w:val="decimal"/>
      <w:lvlText w:val="%4."/>
      <w:lvlJc w:val="left"/>
      <w:pPr>
        <w:ind w:left="3478" w:hanging="360"/>
      </w:pPr>
    </w:lvl>
    <w:lvl w:ilvl="4" w:tplc="FFFFFFFF" w:tentative="1">
      <w:start w:val="1"/>
      <w:numFmt w:val="lowerLetter"/>
      <w:lvlText w:val="%5."/>
      <w:lvlJc w:val="left"/>
      <w:pPr>
        <w:ind w:left="4198" w:hanging="360"/>
      </w:pPr>
    </w:lvl>
    <w:lvl w:ilvl="5" w:tplc="FFFFFFFF" w:tentative="1">
      <w:start w:val="1"/>
      <w:numFmt w:val="lowerRoman"/>
      <w:lvlText w:val="%6."/>
      <w:lvlJc w:val="right"/>
      <w:pPr>
        <w:ind w:left="4918" w:hanging="180"/>
      </w:pPr>
    </w:lvl>
    <w:lvl w:ilvl="6" w:tplc="FFFFFFFF" w:tentative="1">
      <w:start w:val="1"/>
      <w:numFmt w:val="decimal"/>
      <w:lvlText w:val="%7."/>
      <w:lvlJc w:val="left"/>
      <w:pPr>
        <w:ind w:left="5638" w:hanging="360"/>
      </w:pPr>
    </w:lvl>
    <w:lvl w:ilvl="7" w:tplc="FFFFFFFF" w:tentative="1">
      <w:start w:val="1"/>
      <w:numFmt w:val="lowerLetter"/>
      <w:lvlText w:val="%8."/>
      <w:lvlJc w:val="left"/>
      <w:pPr>
        <w:ind w:left="6358" w:hanging="360"/>
      </w:pPr>
    </w:lvl>
    <w:lvl w:ilvl="8" w:tplc="FFFFFFFF" w:tentative="1">
      <w:start w:val="1"/>
      <w:numFmt w:val="lowerRoman"/>
      <w:lvlText w:val="%9."/>
      <w:lvlJc w:val="right"/>
      <w:pPr>
        <w:ind w:left="7078" w:hanging="180"/>
      </w:pPr>
    </w:lvl>
  </w:abstractNum>
  <w:abstractNum w:abstractNumId="2" w15:restartNumberingAfterBreak="0">
    <w:nsid w:val="256D78E1"/>
    <w:multiLevelType w:val="hybridMultilevel"/>
    <w:tmpl w:val="11404782"/>
    <w:lvl w:ilvl="0" w:tplc="6E902692">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464D2C99"/>
    <w:multiLevelType w:val="hybridMultilevel"/>
    <w:tmpl w:val="EB245254"/>
    <w:lvl w:ilvl="0" w:tplc="4C76CD54">
      <w:start w:val="1"/>
      <w:numFmt w:val="decimal"/>
      <w:pStyle w:val="odsekCharChar"/>
      <w:lvlText w:val="(%1)"/>
      <w:lvlJc w:val="left"/>
      <w:pPr>
        <w:tabs>
          <w:tab w:val="num" w:pos="680"/>
        </w:tabs>
        <w:ind w:left="0"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tplc="E488D188">
      <w:start w:val="1"/>
      <w:numFmt w:val="lowerLetter"/>
      <w:lvlText w:val="%2)"/>
      <w:lvlJc w:val="left"/>
      <w:pPr>
        <w:tabs>
          <w:tab w:val="num" w:pos="797"/>
        </w:tabs>
        <w:ind w:left="797" w:hanging="360"/>
      </w:pPr>
      <w:rPr>
        <w:rFonts w:ascii="Times New Roman" w:eastAsia="Times New Roman" w:hAnsi="Times New Roman" w:cs="Times New Roman" w:hint="default"/>
        <w:i w:val="0"/>
        <w:strike w:val="0"/>
        <w:color w:val="auto"/>
      </w:rPr>
    </w:lvl>
    <w:lvl w:ilvl="2" w:tplc="5D24CBFA">
      <w:start w:val="1"/>
      <w:numFmt w:val="decimal"/>
      <w:lvlText w:val="%3."/>
      <w:lvlJc w:val="left"/>
      <w:pPr>
        <w:tabs>
          <w:tab w:val="num" w:pos="1877"/>
        </w:tabs>
        <w:ind w:left="1877" w:hanging="360"/>
      </w:pPr>
      <w:rPr>
        <w:rFonts w:cs="Times New Roman" w:hint="default"/>
      </w:rPr>
    </w:lvl>
    <w:lvl w:ilvl="3" w:tplc="041B000F">
      <w:start w:val="1"/>
      <w:numFmt w:val="decimal"/>
      <w:lvlText w:val="%4."/>
      <w:lvlJc w:val="left"/>
      <w:pPr>
        <w:tabs>
          <w:tab w:val="num" w:pos="2237"/>
        </w:tabs>
        <w:ind w:left="2237" w:hanging="360"/>
      </w:pPr>
      <w:rPr>
        <w:rFonts w:cs="Times New Roman" w:hint="default"/>
      </w:rPr>
    </w:lvl>
    <w:lvl w:ilvl="4" w:tplc="041B0019" w:tentative="1">
      <w:start w:val="1"/>
      <w:numFmt w:val="lowerLetter"/>
      <w:lvlText w:val="%5."/>
      <w:lvlJc w:val="left"/>
      <w:pPr>
        <w:tabs>
          <w:tab w:val="num" w:pos="2957"/>
        </w:tabs>
        <w:ind w:left="2957" w:hanging="360"/>
      </w:pPr>
      <w:rPr>
        <w:rFonts w:cs="Times New Roman"/>
      </w:rPr>
    </w:lvl>
    <w:lvl w:ilvl="5" w:tplc="041B001B" w:tentative="1">
      <w:start w:val="1"/>
      <w:numFmt w:val="lowerRoman"/>
      <w:lvlText w:val="%6."/>
      <w:lvlJc w:val="right"/>
      <w:pPr>
        <w:tabs>
          <w:tab w:val="num" w:pos="3677"/>
        </w:tabs>
        <w:ind w:left="3677" w:hanging="180"/>
      </w:pPr>
      <w:rPr>
        <w:rFonts w:cs="Times New Roman"/>
      </w:rPr>
    </w:lvl>
    <w:lvl w:ilvl="6" w:tplc="041B000F" w:tentative="1">
      <w:start w:val="1"/>
      <w:numFmt w:val="decimal"/>
      <w:lvlText w:val="%7."/>
      <w:lvlJc w:val="left"/>
      <w:pPr>
        <w:tabs>
          <w:tab w:val="num" w:pos="4397"/>
        </w:tabs>
        <w:ind w:left="4397" w:hanging="360"/>
      </w:pPr>
      <w:rPr>
        <w:rFonts w:cs="Times New Roman"/>
      </w:rPr>
    </w:lvl>
    <w:lvl w:ilvl="7" w:tplc="041B0019" w:tentative="1">
      <w:start w:val="1"/>
      <w:numFmt w:val="lowerLetter"/>
      <w:lvlText w:val="%8."/>
      <w:lvlJc w:val="left"/>
      <w:pPr>
        <w:tabs>
          <w:tab w:val="num" w:pos="5117"/>
        </w:tabs>
        <w:ind w:left="5117" w:hanging="360"/>
      </w:pPr>
      <w:rPr>
        <w:rFonts w:cs="Times New Roman"/>
      </w:rPr>
    </w:lvl>
    <w:lvl w:ilvl="8" w:tplc="041B001B" w:tentative="1">
      <w:start w:val="1"/>
      <w:numFmt w:val="lowerRoman"/>
      <w:lvlText w:val="%9."/>
      <w:lvlJc w:val="right"/>
      <w:pPr>
        <w:tabs>
          <w:tab w:val="num" w:pos="5837"/>
        </w:tabs>
        <w:ind w:left="5837" w:hanging="180"/>
      </w:pPr>
      <w:rPr>
        <w:rFonts w:cs="Times New Roman"/>
      </w:rPr>
    </w:lvl>
  </w:abstractNum>
  <w:abstractNum w:abstractNumId="4" w15:restartNumberingAfterBreak="0">
    <w:nsid w:val="4C076EFC"/>
    <w:multiLevelType w:val="hybridMultilevel"/>
    <w:tmpl w:val="181078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CB049B2"/>
    <w:multiLevelType w:val="hybridMultilevel"/>
    <w:tmpl w:val="CB224E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7" w15:restartNumberingAfterBreak="0">
    <w:nsid w:val="6D3E2208"/>
    <w:multiLevelType w:val="hybridMultilevel"/>
    <w:tmpl w:val="A91659F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9"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10" w15:restartNumberingAfterBreak="0">
    <w:nsid w:val="7C66186D"/>
    <w:multiLevelType w:val="hybridMultilevel"/>
    <w:tmpl w:val="420891A4"/>
    <w:lvl w:ilvl="0" w:tplc="041B000F">
      <w:start w:val="1"/>
      <w:numFmt w:val="decimal"/>
      <w:lvlText w:val="%1."/>
      <w:lvlJc w:val="left"/>
      <w:pPr>
        <w:ind w:left="391" w:hanging="360"/>
      </w:pPr>
    </w:lvl>
    <w:lvl w:ilvl="1" w:tplc="041B0019" w:tentative="1">
      <w:start w:val="1"/>
      <w:numFmt w:val="lowerLetter"/>
      <w:lvlText w:val="%2."/>
      <w:lvlJc w:val="left"/>
      <w:pPr>
        <w:ind w:left="2038" w:hanging="360"/>
      </w:pPr>
    </w:lvl>
    <w:lvl w:ilvl="2" w:tplc="041B001B" w:tentative="1">
      <w:start w:val="1"/>
      <w:numFmt w:val="lowerRoman"/>
      <w:lvlText w:val="%3."/>
      <w:lvlJc w:val="right"/>
      <w:pPr>
        <w:ind w:left="2758" w:hanging="180"/>
      </w:pPr>
    </w:lvl>
    <w:lvl w:ilvl="3" w:tplc="041B000F" w:tentative="1">
      <w:start w:val="1"/>
      <w:numFmt w:val="decimal"/>
      <w:lvlText w:val="%4."/>
      <w:lvlJc w:val="left"/>
      <w:pPr>
        <w:ind w:left="3478" w:hanging="360"/>
      </w:pPr>
    </w:lvl>
    <w:lvl w:ilvl="4" w:tplc="041B0019" w:tentative="1">
      <w:start w:val="1"/>
      <w:numFmt w:val="lowerLetter"/>
      <w:lvlText w:val="%5."/>
      <w:lvlJc w:val="left"/>
      <w:pPr>
        <w:ind w:left="4198" w:hanging="360"/>
      </w:pPr>
    </w:lvl>
    <w:lvl w:ilvl="5" w:tplc="041B001B" w:tentative="1">
      <w:start w:val="1"/>
      <w:numFmt w:val="lowerRoman"/>
      <w:lvlText w:val="%6."/>
      <w:lvlJc w:val="right"/>
      <w:pPr>
        <w:ind w:left="4918" w:hanging="180"/>
      </w:pPr>
    </w:lvl>
    <w:lvl w:ilvl="6" w:tplc="041B000F" w:tentative="1">
      <w:start w:val="1"/>
      <w:numFmt w:val="decimal"/>
      <w:lvlText w:val="%7."/>
      <w:lvlJc w:val="left"/>
      <w:pPr>
        <w:ind w:left="5638" w:hanging="360"/>
      </w:pPr>
    </w:lvl>
    <w:lvl w:ilvl="7" w:tplc="041B0019" w:tentative="1">
      <w:start w:val="1"/>
      <w:numFmt w:val="lowerLetter"/>
      <w:lvlText w:val="%8."/>
      <w:lvlJc w:val="left"/>
      <w:pPr>
        <w:ind w:left="6358" w:hanging="360"/>
      </w:pPr>
    </w:lvl>
    <w:lvl w:ilvl="8" w:tplc="041B001B" w:tentative="1">
      <w:start w:val="1"/>
      <w:numFmt w:val="lowerRoman"/>
      <w:lvlText w:val="%9."/>
      <w:lvlJc w:val="right"/>
      <w:pPr>
        <w:ind w:left="7078" w:hanging="180"/>
      </w:pPr>
    </w:lvl>
  </w:abstractNum>
  <w:num w:numId="1" w16cid:durableId="553926799">
    <w:abstractNumId w:val="3"/>
  </w:num>
  <w:num w:numId="2" w16cid:durableId="1545487776">
    <w:abstractNumId w:val="9"/>
  </w:num>
  <w:num w:numId="3" w16cid:durableId="841315642">
    <w:abstractNumId w:val="6"/>
  </w:num>
  <w:num w:numId="4" w16cid:durableId="560755532">
    <w:abstractNumId w:val="8"/>
  </w:num>
  <w:num w:numId="5" w16cid:durableId="2092579551">
    <w:abstractNumId w:val="2"/>
  </w:num>
  <w:num w:numId="6" w16cid:durableId="427701516">
    <w:abstractNumId w:val="7"/>
  </w:num>
  <w:num w:numId="7" w16cid:durableId="670911444">
    <w:abstractNumId w:val="5"/>
  </w:num>
  <w:num w:numId="8" w16cid:durableId="2094158412">
    <w:abstractNumId w:val="10"/>
  </w:num>
  <w:num w:numId="9" w16cid:durableId="1948611978">
    <w:abstractNumId w:val="0"/>
  </w:num>
  <w:num w:numId="10" w16cid:durableId="1689259219">
    <w:abstractNumId w:val="4"/>
  </w:num>
  <w:num w:numId="11" w16cid:durableId="166239189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63F"/>
    <w:rsid w:val="00000078"/>
    <w:rsid w:val="0000255B"/>
    <w:rsid w:val="00002C0C"/>
    <w:rsid w:val="0000346A"/>
    <w:rsid w:val="00003BBF"/>
    <w:rsid w:val="00003CE9"/>
    <w:rsid w:val="00003CFA"/>
    <w:rsid w:val="00011346"/>
    <w:rsid w:val="00012792"/>
    <w:rsid w:val="000135E5"/>
    <w:rsid w:val="00020585"/>
    <w:rsid w:val="00021117"/>
    <w:rsid w:val="000231A1"/>
    <w:rsid w:val="00024D6F"/>
    <w:rsid w:val="00024D8B"/>
    <w:rsid w:val="00025920"/>
    <w:rsid w:val="000320A6"/>
    <w:rsid w:val="000340E5"/>
    <w:rsid w:val="0003471E"/>
    <w:rsid w:val="00037238"/>
    <w:rsid w:val="00047278"/>
    <w:rsid w:val="00055B37"/>
    <w:rsid w:val="000567A4"/>
    <w:rsid w:val="00062FC3"/>
    <w:rsid w:val="00063575"/>
    <w:rsid w:val="00073CD8"/>
    <w:rsid w:val="00074E8F"/>
    <w:rsid w:val="0007653C"/>
    <w:rsid w:val="00076805"/>
    <w:rsid w:val="00082255"/>
    <w:rsid w:val="00087068"/>
    <w:rsid w:val="0008713F"/>
    <w:rsid w:val="00090E78"/>
    <w:rsid w:val="0009232E"/>
    <w:rsid w:val="00095F84"/>
    <w:rsid w:val="00096ADB"/>
    <w:rsid w:val="00096E74"/>
    <w:rsid w:val="000A2A3B"/>
    <w:rsid w:val="000A30C9"/>
    <w:rsid w:val="000B0F0B"/>
    <w:rsid w:val="000B214D"/>
    <w:rsid w:val="000C104F"/>
    <w:rsid w:val="000C2955"/>
    <w:rsid w:val="000C2E53"/>
    <w:rsid w:val="000C6C5C"/>
    <w:rsid w:val="000D041C"/>
    <w:rsid w:val="000D73F6"/>
    <w:rsid w:val="000E03CB"/>
    <w:rsid w:val="000E0D2B"/>
    <w:rsid w:val="000E2257"/>
    <w:rsid w:val="000E3D7D"/>
    <w:rsid w:val="000E4886"/>
    <w:rsid w:val="000E4AB0"/>
    <w:rsid w:val="000E4E15"/>
    <w:rsid w:val="000E5D3F"/>
    <w:rsid w:val="000F0F63"/>
    <w:rsid w:val="000F26D9"/>
    <w:rsid w:val="000F27EB"/>
    <w:rsid w:val="000F3430"/>
    <w:rsid w:val="000F393B"/>
    <w:rsid w:val="00102AB8"/>
    <w:rsid w:val="001039E2"/>
    <w:rsid w:val="001054D0"/>
    <w:rsid w:val="00107C21"/>
    <w:rsid w:val="001139B0"/>
    <w:rsid w:val="001207F2"/>
    <w:rsid w:val="00121720"/>
    <w:rsid w:val="00121E12"/>
    <w:rsid w:val="001237C8"/>
    <w:rsid w:val="0012394B"/>
    <w:rsid w:val="00124B5C"/>
    <w:rsid w:val="001253E2"/>
    <w:rsid w:val="0012640D"/>
    <w:rsid w:val="00126BF2"/>
    <w:rsid w:val="00126D23"/>
    <w:rsid w:val="00127033"/>
    <w:rsid w:val="00127B0E"/>
    <w:rsid w:val="00127E46"/>
    <w:rsid w:val="00131315"/>
    <w:rsid w:val="00131937"/>
    <w:rsid w:val="00132CD6"/>
    <w:rsid w:val="00133B66"/>
    <w:rsid w:val="001344CE"/>
    <w:rsid w:val="001353C3"/>
    <w:rsid w:val="00136CF5"/>
    <w:rsid w:val="0014248F"/>
    <w:rsid w:val="00146FE9"/>
    <w:rsid w:val="0015019E"/>
    <w:rsid w:val="00153B33"/>
    <w:rsid w:val="001655AD"/>
    <w:rsid w:val="0016730A"/>
    <w:rsid w:val="00167383"/>
    <w:rsid w:val="00170F52"/>
    <w:rsid w:val="00173560"/>
    <w:rsid w:val="00173CB0"/>
    <w:rsid w:val="00175106"/>
    <w:rsid w:val="001771B0"/>
    <w:rsid w:val="00177D71"/>
    <w:rsid w:val="00181CD6"/>
    <w:rsid w:val="001847B0"/>
    <w:rsid w:val="00186909"/>
    <w:rsid w:val="00194794"/>
    <w:rsid w:val="0019690F"/>
    <w:rsid w:val="00196BD1"/>
    <w:rsid w:val="00197548"/>
    <w:rsid w:val="001A1851"/>
    <w:rsid w:val="001A2DED"/>
    <w:rsid w:val="001A3637"/>
    <w:rsid w:val="001A628D"/>
    <w:rsid w:val="001A6D92"/>
    <w:rsid w:val="001A7CFB"/>
    <w:rsid w:val="001B5416"/>
    <w:rsid w:val="001B70E2"/>
    <w:rsid w:val="001C2190"/>
    <w:rsid w:val="001C2D8C"/>
    <w:rsid w:val="001C5C9A"/>
    <w:rsid w:val="001D0AA4"/>
    <w:rsid w:val="001D12E6"/>
    <w:rsid w:val="001D31BB"/>
    <w:rsid w:val="001D5124"/>
    <w:rsid w:val="001D5F56"/>
    <w:rsid w:val="001E2661"/>
    <w:rsid w:val="001E2837"/>
    <w:rsid w:val="001E28AA"/>
    <w:rsid w:val="001E41E1"/>
    <w:rsid w:val="001E7465"/>
    <w:rsid w:val="001F24B5"/>
    <w:rsid w:val="001F4809"/>
    <w:rsid w:val="001F5A7A"/>
    <w:rsid w:val="001F7D0F"/>
    <w:rsid w:val="00200CE9"/>
    <w:rsid w:val="002021BF"/>
    <w:rsid w:val="00206138"/>
    <w:rsid w:val="00217748"/>
    <w:rsid w:val="00217BF4"/>
    <w:rsid w:val="00225B1C"/>
    <w:rsid w:val="00231A14"/>
    <w:rsid w:val="00233695"/>
    <w:rsid w:val="00234BD1"/>
    <w:rsid w:val="00240120"/>
    <w:rsid w:val="002434C6"/>
    <w:rsid w:val="0024365E"/>
    <w:rsid w:val="002523AA"/>
    <w:rsid w:val="00261E17"/>
    <w:rsid w:val="002622E9"/>
    <w:rsid w:val="002634AA"/>
    <w:rsid w:val="002640CF"/>
    <w:rsid w:val="002644EE"/>
    <w:rsid w:val="0026453A"/>
    <w:rsid w:val="002673BA"/>
    <w:rsid w:val="00267EBD"/>
    <w:rsid w:val="00270E65"/>
    <w:rsid w:val="00271CF9"/>
    <w:rsid w:val="002724C8"/>
    <w:rsid w:val="00277585"/>
    <w:rsid w:val="002844F5"/>
    <w:rsid w:val="002865FB"/>
    <w:rsid w:val="00287661"/>
    <w:rsid w:val="002878E0"/>
    <w:rsid w:val="002921C9"/>
    <w:rsid w:val="00292FD6"/>
    <w:rsid w:val="00293DDF"/>
    <w:rsid w:val="00295CB2"/>
    <w:rsid w:val="002A12C4"/>
    <w:rsid w:val="002B75FA"/>
    <w:rsid w:val="002B77F7"/>
    <w:rsid w:val="002C4B42"/>
    <w:rsid w:val="002C5F55"/>
    <w:rsid w:val="002C7D24"/>
    <w:rsid w:val="002D052B"/>
    <w:rsid w:val="002D1F26"/>
    <w:rsid w:val="002D3139"/>
    <w:rsid w:val="002D771C"/>
    <w:rsid w:val="002E11B0"/>
    <w:rsid w:val="002E1D16"/>
    <w:rsid w:val="002E21FB"/>
    <w:rsid w:val="002E3CEB"/>
    <w:rsid w:val="002E4E73"/>
    <w:rsid w:val="002F12CC"/>
    <w:rsid w:val="002F147A"/>
    <w:rsid w:val="002F5E57"/>
    <w:rsid w:val="002F6388"/>
    <w:rsid w:val="002F651A"/>
    <w:rsid w:val="00302875"/>
    <w:rsid w:val="003073B0"/>
    <w:rsid w:val="003107C0"/>
    <w:rsid w:val="00311ED3"/>
    <w:rsid w:val="0032032B"/>
    <w:rsid w:val="0032116E"/>
    <w:rsid w:val="00323555"/>
    <w:rsid w:val="00323645"/>
    <w:rsid w:val="00327430"/>
    <w:rsid w:val="00330066"/>
    <w:rsid w:val="003303CD"/>
    <w:rsid w:val="00333F8E"/>
    <w:rsid w:val="003362E2"/>
    <w:rsid w:val="00336D12"/>
    <w:rsid w:val="003444A5"/>
    <w:rsid w:val="00344792"/>
    <w:rsid w:val="00352F81"/>
    <w:rsid w:val="00355847"/>
    <w:rsid w:val="003607A5"/>
    <w:rsid w:val="00360DD3"/>
    <w:rsid w:val="00366F11"/>
    <w:rsid w:val="00371ADA"/>
    <w:rsid w:val="003731B6"/>
    <w:rsid w:val="00373458"/>
    <w:rsid w:val="00373927"/>
    <w:rsid w:val="00373A58"/>
    <w:rsid w:val="003742B8"/>
    <w:rsid w:val="00374DAB"/>
    <w:rsid w:val="003807D7"/>
    <w:rsid w:val="003818BF"/>
    <w:rsid w:val="0038272A"/>
    <w:rsid w:val="00382CAE"/>
    <w:rsid w:val="0038383D"/>
    <w:rsid w:val="00390CA0"/>
    <w:rsid w:val="00391DC5"/>
    <w:rsid w:val="0039236B"/>
    <w:rsid w:val="00393CB5"/>
    <w:rsid w:val="003973BD"/>
    <w:rsid w:val="003A66DE"/>
    <w:rsid w:val="003A7955"/>
    <w:rsid w:val="003B04A2"/>
    <w:rsid w:val="003B0E6C"/>
    <w:rsid w:val="003C143F"/>
    <w:rsid w:val="003C18D2"/>
    <w:rsid w:val="003C4268"/>
    <w:rsid w:val="003D123E"/>
    <w:rsid w:val="003D1945"/>
    <w:rsid w:val="003D2E06"/>
    <w:rsid w:val="003D339F"/>
    <w:rsid w:val="003E117F"/>
    <w:rsid w:val="003E50C0"/>
    <w:rsid w:val="003E6CDD"/>
    <w:rsid w:val="003E7B78"/>
    <w:rsid w:val="003E7F03"/>
    <w:rsid w:val="003F3A84"/>
    <w:rsid w:val="003F54E7"/>
    <w:rsid w:val="003F7211"/>
    <w:rsid w:val="00400B79"/>
    <w:rsid w:val="00401C2A"/>
    <w:rsid w:val="0040465E"/>
    <w:rsid w:val="00410550"/>
    <w:rsid w:val="00411E20"/>
    <w:rsid w:val="004132A4"/>
    <w:rsid w:val="00415A8E"/>
    <w:rsid w:val="00421C44"/>
    <w:rsid w:val="004238CA"/>
    <w:rsid w:val="00423FE5"/>
    <w:rsid w:val="00424270"/>
    <w:rsid w:val="004261CB"/>
    <w:rsid w:val="004263FC"/>
    <w:rsid w:val="00431404"/>
    <w:rsid w:val="0043237A"/>
    <w:rsid w:val="00433BBB"/>
    <w:rsid w:val="004369B7"/>
    <w:rsid w:val="00440A2A"/>
    <w:rsid w:val="00440A96"/>
    <w:rsid w:val="0044172B"/>
    <w:rsid w:val="004469F9"/>
    <w:rsid w:val="00450E8F"/>
    <w:rsid w:val="00455D49"/>
    <w:rsid w:val="004577EC"/>
    <w:rsid w:val="00457FF1"/>
    <w:rsid w:val="00461419"/>
    <w:rsid w:val="00462ABD"/>
    <w:rsid w:val="00463370"/>
    <w:rsid w:val="00463463"/>
    <w:rsid w:val="004667B5"/>
    <w:rsid w:val="004713F1"/>
    <w:rsid w:val="00474BE1"/>
    <w:rsid w:val="00474F4B"/>
    <w:rsid w:val="0047690C"/>
    <w:rsid w:val="00482084"/>
    <w:rsid w:val="0048541E"/>
    <w:rsid w:val="0048630C"/>
    <w:rsid w:val="00492BF9"/>
    <w:rsid w:val="00496EB9"/>
    <w:rsid w:val="004A14B7"/>
    <w:rsid w:val="004A1EC0"/>
    <w:rsid w:val="004A37C8"/>
    <w:rsid w:val="004A6D30"/>
    <w:rsid w:val="004A787D"/>
    <w:rsid w:val="004B12A4"/>
    <w:rsid w:val="004B3427"/>
    <w:rsid w:val="004B38D5"/>
    <w:rsid w:val="004B4186"/>
    <w:rsid w:val="004B5528"/>
    <w:rsid w:val="004C0DA4"/>
    <w:rsid w:val="004D0FCA"/>
    <w:rsid w:val="004D2F09"/>
    <w:rsid w:val="004D62CC"/>
    <w:rsid w:val="004E30E1"/>
    <w:rsid w:val="004E5EE2"/>
    <w:rsid w:val="004E7385"/>
    <w:rsid w:val="004F0476"/>
    <w:rsid w:val="004F78C5"/>
    <w:rsid w:val="00500C2E"/>
    <w:rsid w:val="00503804"/>
    <w:rsid w:val="0050561A"/>
    <w:rsid w:val="005074B8"/>
    <w:rsid w:val="00510D5F"/>
    <w:rsid w:val="005128DA"/>
    <w:rsid w:val="005130F7"/>
    <w:rsid w:val="00513D1C"/>
    <w:rsid w:val="00514D8E"/>
    <w:rsid w:val="005170A9"/>
    <w:rsid w:val="005204BA"/>
    <w:rsid w:val="00526431"/>
    <w:rsid w:val="00527941"/>
    <w:rsid w:val="005323F1"/>
    <w:rsid w:val="00535F1D"/>
    <w:rsid w:val="005412D6"/>
    <w:rsid w:val="005435B2"/>
    <w:rsid w:val="00544F8F"/>
    <w:rsid w:val="00552C56"/>
    <w:rsid w:val="005610DB"/>
    <w:rsid w:val="00561B2E"/>
    <w:rsid w:val="005732BC"/>
    <w:rsid w:val="00573821"/>
    <w:rsid w:val="00581B80"/>
    <w:rsid w:val="005919EC"/>
    <w:rsid w:val="005947B8"/>
    <w:rsid w:val="005953DC"/>
    <w:rsid w:val="005977C8"/>
    <w:rsid w:val="005A2AE4"/>
    <w:rsid w:val="005A3A62"/>
    <w:rsid w:val="005B5E49"/>
    <w:rsid w:val="005C0BCC"/>
    <w:rsid w:val="005C2BCA"/>
    <w:rsid w:val="005C4EBB"/>
    <w:rsid w:val="005D2056"/>
    <w:rsid w:val="005D36FC"/>
    <w:rsid w:val="005D5248"/>
    <w:rsid w:val="005E08D4"/>
    <w:rsid w:val="005E0B20"/>
    <w:rsid w:val="005E147F"/>
    <w:rsid w:val="005E64A1"/>
    <w:rsid w:val="005F67C3"/>
    <w:rsid w:val="00611DAA"/>
    <w:rsid w:val="00612873"/>
    <w:rsid w:val="00616F84"/>
    <w:rsid w:val="00622967"/>
    <w:rsid w:val="00623D55"/>
    <w:rsid w:val="006261AB"/>
    <w:rsid w:val="00626BBE"/>
    <w:rsid w:val="006303A9"/>
    <w:rsid w:val="0063136C"/>
    <w:rsid w:val="00633CEF"/>
    <w:rsid w:val="006342A4"/>
    <w:rsid w:val="00640148"/>
    <w:rsid w:val="00640FA8"/>
    <w:rsid w:val="00641164"/>
    <w:rsid w:val="0064290B"/>
    <w:rsid w:val="00642D4C"/>
    <w:rsid w:val="0064397E"/>
    <w:rsid w:val="00651021"/>
    <w:rsid w:val="006541E4"/>
    <w:rsid w:val="0065524E"/>
    <w:rsid w:val="00655ECA"/>
    <w:rsid w:val="00657DE5"/>
    <w:rsid w:val="00665870"/>
    <w:rsid w:val="00667284"/>
    <w:rsid w:val="0066733C"/>
    <w:rsid w:val="006706D8"/>
    <w:rsid w:val="006725C3"/>
    <w:rsid w:val="00680683"/>
    <w:rsid w:val="00683A6B"/>
    <w:rsid w:val="00690311"/>
    <w:rsid w:val="006903C3"/>
    <w:rsid w:val="00693ABA"/>
    <w:rsid w:val="006951AA"/>
    <w:rsid w:val="0069525F"/>
    <w:rsid w:val="00697D85"/>
    <w:rsid w:val="006A3C9E"/>
    <w:rsid w:val="006A58CB"/>
    <w:rsid w:val="006B20CC"/>
    <w:rsid w:val="006B31A5"/>
    <w:rsid w:val="006B3989"/>
    <w:rsid w:val="006B721E"/>
    <w:rsid w:val="006B7B08"/>
    <w:rsid w:val="006C3EB1"/>
    <w:rsid w:val="006C72A8"/>
    <w:rsid w:val="006C730C"/>
    <w:rsid w:val="006D0585"/>
    <w:rsid w:val="006D0F47"/>
    <w:rsid w:val="006D179C"/>
    <w:rsid w:val="006D2CC2"/>
    <w:rsid w:val="006D5629"/>
    <w:rsid w:val="006D7B34"/>
    <w:rsid w:val="006E1DD0"/>
    <w:rsid w:val="006E2CA3"/>
    <w:rsid w:val="006E50F0"/>
    <w:rsid w:val="006E5612"/>
    <w:rsid w:val="006E63A1"/>
    <w:rsid w:val="006E689D"/>
    <w:rsid w:val="006E7EBD"/>
    <w:rsid w:val="006F1121"/>
    <w:rsid w:val="006F14E0"/>
    <w:rsid w:val="006F263A"/>
    <w:rsid w:val="006F2A44"/>
    <w:rsid w:val="006F2A62"/>
    <w:rsid w:val="006F5B19"/>
    <w:rsid w:val="006F6B0F"/>
    <w:rsid w:val="00700075"/>
    <w:rsid w:val="00701CDB"/>
    <w:rsid w:val="00710FB0"/>
    <w:rsid w:val="00714776"/>
    <w:rsid w:val="00716C11"/>
    <w:rsid w:val="007207ED"/>
    <w:rsid w:val="00723D39"/>
    <w:rsid w:val="00725858"/>
    <w:rsid w:val="007265AE"/>
    <w:rsid w:val="00727F9D"/>
    <w:rsid w:val="0073034B"/>
    <w:rsid w:val="0073310F"/>
    <w:rsid w:val="00733A2B"/>
    <w:rsid w:val="0073777C"/>
    <w:rsid w:val="00737D73"/>
    <w:rsid w:val="0074134C"/>
    <w:rsid w:val="00742501"/>
    <w:rsid w:val="0075176A"/>
    <w:rsid w:val="00752008"/>
    <w:rsid w:val="007532EB"/>
    <w:rsid w:val="00756853"/>
    <w:rsid w:val="00756FDC"/>
    <w:rsid w:val="00757766"/>
    <w:rsid w:val="00757F02"/>
    <w:rsid w:val="007609AB"/>
    <w:rsid w:val="007619E7"/>
    <w:rsid w:val="00762A8C"/>
    <w:rsid w:val="0076520A"/>
    <w:rsid w:val="00767A66"/>
    <w:rsid w:val="00770C2A"/>
    <w:rsid w:val="007710EE"/>
    <w:rsid w:val="00781C76"/>
    <w:rsid w:val="0078217F"/>
    <w:rsid w:val="0078287E"/>
    <w:rsid w:val="007843DE"/>
    <w:rsid w:val="007934D3"/>
    <w:rsid w:val="007945F9"/>
    <w:rsid w:val="00794F43"/>
    <w:rsid w:val="00795241"/>
    <w:rsid w:val="007A130B"/>
    <w:rsid w:val="007A175E"/>
    <w:rsid w:val="007A380C"/>
    <w:rsid w:val="007A6BFC"/>
    <w:rsid w:val="007B0DA8"/>
    <w:rsid w:val="007B4F52"/>
    <w:rsid w:val="007B5E61"/>
    <w:rsid w:val="007B6B0E"/>
    <w:rsid w:val="007B7151"/>
    <w:rsid w:val="007C6422"/>
    <w:rsid w:val="007C7865"/>
    <w:rsid w:val="007D02E3"/>
    <w:rsid w:val="007D061D"/>
    <w:rsid w:val="007D0A14"/>
    <w:rsid w:val="007D57DE"/>
    <w:rsid w:val="007D7290"/>
    <w:rsid w:val="007D79B4"/>
    <w:rsid w:val="007E0008"/>
    <w:rsid w:val="007E0516"/>
    <w:rsid w:val="007E09C6"/>
    <w:rsid w:val="007E09F8"/>
    <w:rsid w:val="007E14AC"/>
    <w:rsid w:val="007E4FDD"/>
    <w:rsid w:val="007F2EDA"/>
    <w:rsid w:val="007F3DF8"/>
    <w:rsid w:val="007F40E8"/>
    <w:rsid w:val="007F4273"/>
    <w:rsid w:val="007F60AF"/>
    <w:rsid w:val="00801B29"/>
    <w:rsid w:val="00804423"/>
    <w:rsid w:val="00805A04"/>
    <w:rsid w:val="00806CC2"/>
    <w:rsid w:val="00807A98"/>
    <w:rsid w:val="008113BC"/>
    <w:rsid w:val="00813B43"/>
    <w:rsid w:val="00814E7B"/>
    <w:rsid w:val="0081692C"/>
    <w:rsid w:val="00816AA1"/>
    <w:rsid w:val="0082147A"/>
    <w:rsid w:val="008218D4"/>
    <w:rsid w:val="00823B31"/>
    <w:rsid w:val="00824153"/>
    <w:rsid w:val="0082536D"/>
    <w:rsid w:val="008272E7"/>
    <w:rsid w:val="00827392"/>
    <w:rsid w:val="00827C3F"/>
    <w:rsid w:val="00831BDE"/>
    <w:rsid w:val="00831DF6"/>
    <w:rsid w:val="00832B2D"/>
    <w:rsid w:val="00835EF8"/>
    <w:rsid w:val="008403BE"/>
    <w:rsid w:val="00840D76"/>
    <w:rsid w:val="0084221C"/>
    <w:rsid w:val="00842A30"/>
    <w:rsid w:val="008459FC"/>
    <w:rsid w:val="00846881"/>
    <w:rsid w:val="0085071D"/>
    <w:rsid w:val="008535AB"/>
    <w:rsid w:val="00854BEA"/>
    <w:rsid w:val="0085697D"/>
    <w:rsid w:val="0085794F"/>
    <w:rsid w:val="00857EA6"/>
    <w:rsid w:val="0086031E"/>
    <w:rsid w:val="00862E71"/>
    <w:rsid w:val="008666BE"/>
    <w:rsid w:val="0086686A"/>
    <w:rsid w:val="008703CD"/>
    <w:rsid w:val="00874BB9"/>
    <w:rsid w:val="00877358"/>
    <w:rsid w:val="00884F0E"/>
    <w:rsid w:val="008868CC"/>
    <w:rsid w:val="00886FC6"/>
    <w:rsid w:val="00891716"/>
    <w:rsid w:val="00891EEF"/>
    <w:rsid w:val="00891F0B"/>
    <w:rsid w:val="00893F74"/>
    <w:rsid w:val="00896A4D"/>
    <w:rsid w:val="008A2E2C"/>
    <w:rsid w:val="008A5161"/>
    <w:rsid w:val="008A7118"/>
    <w:rsid w:val="008B0935"/>
    <w:rsid w:val="008B0CB6"/>
    <w:rsid w:val="008B1FE3"/>
    <w:rsid w:val="008B4F42"/>
    <w:rsid w:val="008B7210"/>
    <w:rsid w:val="008B7D71"/>
    <w:rsid w:val="008C2D66"/>
    <w:rsid w:val="008C54C3"/>
    <w:rsid w:val="008C652A"/>
    <w:rsid w:val="008C7921"/>
    <w:rsid w:val="008C7F80"/>
    <w:rsid w:val="008D2586"/>
    <w:rsid w:val="008D4F14"/>
    <w:rsid w:val="008D505A"/>
    <w:rsid w:val="008E00FD"/>
    <w:rsid w:val="008E116C"/>
    <w:rsid w:val="008E154A"/>
    <w:rsid w:val="008E6E26"/>
    <w:rsid w:val="008E73BA"/>
    <w:rsid w:val="008F1EAE"/>
    <w:rsid w:val="00903497"/>
    <w:rsid w:val="00904D5F"/>
    <w:rsid w:val="00910CF4"/>
    <w:rsid w:val="00915BAC"/>
    <w:rsid w:val="0091636B"/>
    <w:rsid w:val="00917A0B"/>
    <w:rsid w:val="00925C46"/>
    <w:rsid w:val="009301E3"/>
    <w:rsid w:val="00930557"/>
    <w:rsid w:val="009317D6"/>
    <w:rsid w:val="009331CF"/>
    <w:rsid w:val="00933E1D"/>
    <w:rsid w:val="009402B6"/>
    <w:rsid w:val="00942210"/>
    <w:rsid w:val="00944855"/>
    <w:rsid w:val="0095017B"/>
    <w:rsid w:val="009557B2"/>
    <w:rsid w:val="00960226"/>
    <w:rsid w:val="009612CE"/>
    <w:rsid w:val="009674F7"/>
    <w:rsid w:val="0097005C"/>
    <w:rsid w:val="00970A76"/>
    <w:rsid w:val="009725A5"/>
    <w:rsid w:val="00975223"/>
    <w:rsid w:val="009753B6"/>
    <w:rsid w:val="00976F6A"/>
    <w:rsid w:val="00980778"/>
    <w:rsid w:val="009826E3"/>
    <w:rsid w:val="0098594F"/>
    <w:rsid w:val="00987986"/>
    <w:rsid w:val="0099153A"/>
    <w:rsid w:val="00991A2F"/>
    <w:rsid w:val="00994E98"/>
    <w:rsid w:val="00996474"/>
    <w:rsid w:val="00997CFE"/>
    <w:rsid w:val="009A0ABD"/>
    <w:rsid w:val="009A37FB"/>
    <w:rsid w:val="009B2EAD"/>
    <w:rsid w:val="009B3953"/>
    <w:rsid w:val="009C06ED"/>
    <w:rsid w:val="009C308A"/>
    <w:rsid w:val="009C5744"/>
    <w:rsid w:val="009C686D"/>
    <w:rsid w:val="009C6B0B"/>
    <w:rsid w:val="009D1948"/>
    <w:rsid w:val="009D44C2"/>
    <w:rsid w:val="009E0D5B"/>
    <w:rsid w:val="009E62DB"/>
    <w:rsid w:val="009F0338"/>
    <w:rsid w:val="009F0CE2"/>
    <w:rsid w:val="009F6E97"/>
    <w:rsid w:val="00A033F1"/>
    <w:rsid w:val="00A05DB7"/>
    <w:rsid w:val="00A07CDD"/>
    <w:rsid w:val="00A10DF3"/>
    <w:rsid w:val="00A11FD9"/>
    <w:rsid w:val="00A12DF3"/>
    <w:rsid w:val="00A13F35"/>
    <w:rsid w:val="00A15DA8"/>
    <w:rsid w:val="00A16ECF"/>
    <w:rsid w:val="00A262BE"/>
    <w:rsid w:val="00A270AE"/>
    <w:rsid w:val="00A4281E"/>
    <w:rsid w:val="00A43D3B"/>
    <w:rsid w:val="00A457FC"/>
    <w:rsid w:val="00A46A0E"/>
    <w:rsid w:val="00A503B7"/>
    <w:rsid w:val="00A53AE8"/>
    <w:rsid w:val="00A53C43"/>
    <w:rsid w:val="00A55A4D"/>
    <w:rsid w:val="00A671D7"/>
    <w:rsid w:val="00A71ABE"/>
    <w:rsid w:val="00A749C5"/>
    <w:rsid w:val="00A74DBF"/>
    <w:rsid w:val="00A76BB8"/>
    <w:rsid w:val="00A82188"/>
    <w:rsid w:val="00A847B4"/>
    <w:rsid w:val="00A860EA"/>
    <w:rsid w:val="00A9063F"/>
    <w:rsid w:val="00A90B1E"/>
    <w:rsid w:val="00A91B17"/>
    <w:rsid w:val="00A953B8"/>
    <w:rsid w:val="00A95F46"/>
    <w:rsid w:val="00AA11ED"/>
    <w:rsid w:val="00AA21B1"/>
    <w:rsid w:val="00AB1034"/>
    <w:rsid w:val="00AB15A9"/>
    <w:rsid w:val="00AB1FE4"/>
    <w:rsid w:val="00AB3223"/>
    <w:rsid w:val="00AB3887"/>
    <w:rsid w:val="00AB4BF1"/>
    <w:rsid w:val="00AB6AF1"/>
    <w:rsid w:val="00AC15EF"/>
    <w:rsid w:val="00AC5AE2"/>
    <w:rsid w:val="00AC726A"/>
    <w:rsid w:val="00AC7D1C"/>
    <w:rsid w:val="00AD4AAC"/>
    <w:rsid w:val="00AD51FF"/>
    <w:rsid w:val="00AD56C3"/>
    <w:rsid w:val="00AE18F4"/>
    <w:rsid w:val="00AE18F5"/>
    <w:rsid w:val="00AE3011"/>
    <w:rsid w:val="00AE6FE0"/>
    <w:rsid w:val="00AF1494"/>
    <w:rsid w:val="00AF3BEE"/>
    <w:rsid w:val="00AF6ECB"/>
    <w:rsid w:val="00B008D5"/>
    <w:rsid w:val="00B05FC7"/>
    <w:rsid w:val="00B11E70"/>
    <w:rsid w:val="00B16E6B"/>
    <w:rsid w:val="00B27498"/>
    <w:rsid w:val="00B31926"/>
    <w:rsid w:val="00B329BA"/>
    <w:rsid w:val="00B34517"/>
    <w:rsid w:val="00B36E98"/>
    <w:rsid w:val="00B406D3"/>
    <w:rsid w:val="00B46D40"/>
    <w:rsid w:val="00B46F56"/>
    <w:rsid w:val="00B47C0F"/>
    <w:rsid w:val="00B47CF6"/>
    <w:rsid w:val="00B52C3C"/>
    <w:rsid w:val="00B62653"/>
    <w:rsid w:val="00B6267E"/>
    <w:rsid w:val="00B64B09"/>
    <w:rsid w:val="00B7066E"/>
    <w:rsid w:val="00B717E3"/>
    <w:rsid w:val="00B732ED"/>
    <w:rsid w:val="00B82D67"/>
    <w:rsid w:val="00B849B4"/>
    <w:rsid w:val="00B85A44"/>
    <w:rsid w:val="00B940E8"/>
    <w:rsid w:val="00B96572"/>
    <w:rsid w:val="00B9674C"/>
    <w:rsid w:val="00B97973"/>
    <w:rsid w:val="00BB01F7"/>
    <w:rsid w:val="00BB0514"/>
    <w:rsid w:val="00BB2116"/>
    <w:rsid w:val="00BB403D"/>
    <w:rsid w:val="00BB47E1"/>
    <w:rsid w:val="00BC1443"/>
    <w:rsid w:val="00BC69C7"/>
    <w:rsid w:val="00BC7AF7"/>
    <w:rsid w:val="00BD0841"/>
    <w:rsid w:val="00BD0C3F"/>
    <w:rsid w:val="00BD45D0"/>
    <w:rsid w:val="00BE030F"/>
    <w:rsid w:val="00BE1699"/>
    <w:rsid w:val="00BE31C6"/>
    <w:rsid w:val="00BE42C7"/>
    <w:rsid w:val="00BE49C3"/>
    <w:rsid w:val="00BF3202"/>
    <w:rsid w:val="00BF3977"/>
    <w:rsid w:val="00BF7B25"/>
    <w:rsid w:val="00C046D4"/>
    <w:rsid w:val="00C07B6F"/>
    <w:rsid w:val="00C139A5"/>
    <w:rsid w:val="00C164CA"/>
    <w:rsid w:val="00C1775A"/>
    <w:rsid w:val="00C202C2"/>
    <w:rsid w:val="00C21CEF"/>
    <w:rsid w:val="00C22392"/>
    <w:rsid w:val="00C22B23"/>
    <w:rsid w:val="00C23B45"/>
    <w:rsid w:val="00C24965"/>
    <w:rsid w:val="00C2630F"/>
    <w:rsid w:val="00C34EF5"/>
    <w:rsid w:val="00C37146"/>
    <w:rsid w:val="00C3742B"/>
    <w:rsid w:val="00C41839"/>
    <w:rsid w:val="00C450D2"/>
    <w:rsid w:val="00C4773A"/>
    <w:rsid w:val="00C50849"/>
    <w:rsid w:val="00C50D55"/>
    <w:rsid w:val="00C545D3"/>
    <w:rsid w:val="00C558A3"/>
    <w:rsid w:val="00C56647"/>
    <w:rsid w:val="00C60529"/>
    <w:rsid w:val="00C674DD"/>
    <w:rsid w:val="00C70E2B"/>
    <w:rsid w:val="00C71ACA"/>
    <w:rsid w:val="00C7399C"/>
    <w:rsid w:val="00C74EA7"/>
    <w:rsid w:val="00C76783"/>
    <w:rsid w:val="00C77604"/>
    <w:rsid w:val="00C830F9"/>
    <w:rsid w:val="00C83681"/>
    <w:rsid w:val="00C83825"/>
    <w:rsid w:val="00C83BD2"/>
    <w:rsid w:val="00C848C5"/>
    <w:rsid w:val="00C84EEC"/>
    <w:rsid w:val="00C873AE"/>
    <w:rsid w:val="00C87AD9"/>
    <w:rsid w:val="00C905A4"/>
    <w:rsid w:val="00C9061D"/>
    <w:rsid w:val="00C91FC0"/>
    <w:rsid w:val="00C95770"/>
    <w:rsid w:val="00C9780D"/>
    <w:rsid w:val="00CA2C35"/>
    <w:rsid w:val="00CA3218"/>
    <w:rsid w:val="00CA41DB"/>
    <w:rsid w:val="00CB13E4"/>
    <w:rsid w:val="00CB1673"/>
    <w:rsid w:val="00CB1B0F"/>
    <w:rsid w:val="00CB2932"/>
    <w:rsid w:val="00CB2E5D"/>
    <w:rsid w:val="00CB57EF"/>
    <w:rsid w:val="00CB64E4"/>
    <w:rsid w:val="00CC09FD"/>
    <w:rsid w:val="00CC1E94"/>
    <w:rsid w:val="00CC1ECC"/>
    <w:rsid w:val="00CC22B5"/>
    <w:rsid w:val="00CC72CF"/>
    <w:rsid w:val="00CD0035"/>
    <w:rsid w:val="00CD2F4C"/>
    <w:rsid w:val="00CD4AD3"/>
    <w:rsid w:val="00CD6181"/>
    <w:rsid w:val="00CD6FDD"/>
    <w:rsid w:val="00CD70EA"/>
    <w:rsid w:val="00CE0918"/>
    <w:rsid w:val="00CE15EF"/>
    <w:rsid w:val="00CE3CD4"/>
    <w:rsid w:val="00CE4750"/>
    <w:rsid w:val="00CE7607"/>
    <w:rsid w:val="00CF1B06"/>
    <w:rsid w:val="00CF44A6"/>
    <w:rsid w:val="00CF524A"/>
    <w:rsid w:val="00CF63F3"/>
    <w:rsid w:val="00D036AC"/>
    <w:rsid w:val="00D134F0"/>
    <w:rsid w:val="00D17337"/>
    <w:rsid w:val="00D21427"/>
    <w:rsid w:val="00D22A7B"/>
    <w:rsid w:val="00D263F1"/>
    <w:rsid w:val="00D27CC1"/>
    <w:rsid w:val="00D327E4"/>
    <w:rsid w:val="00D34954"/>
    <w:rsid w:val="00D3727B"/>
    <w:rsid w:val="00D40E5B"/>
    <w:rsid w:val="00D427F6"/>
    <w:rsid w:val="00D443A0"/>
    <w:rsid w:val="00D45B1C"/>
    <w:rsid w:val="00D46E7D"/>
    <w:rsid w:val="00D47819"/>
    <w:rsid w:val="00D53D47"/>
    <w:rsid w:val="00D56C0F"/>
    <w:rsid w:val="00D735BD"/>
    <w:rsid w:val="00D74E1A"/>
    <w:rsid w:val="00D75523"/>
    <w:rsid w:val="00D75EC9"/>
    <w:rsid w:val="00D76024"/>
    <w:rsid w:val="00D765BA"/>
    <w:rsid w:val="00D82A86"/>
    <w:rsid w:val="00D862CC"/>
    <w:rsid w:val="00D9091A"/>
    <w:rsid w:val="00D92E42"/>
    <w:rsid w:val="00D93EDA"/>
    <w:rsid w:val="00D94A97"/>
    <w:rsid w:val="00D94E7A"/>
    <w:rsid w:val="00D96C12"/>
    <w:rsid w:val="00DA0F6C"/>
    <w:rsid w:val="00DA5B56"/>
    <w:rsid w:val="00DB1FB1"/>
    <w:rsid w:val="00DB5C7D"/>
    <w:rsid w:val="00DC58B2"/>
    <w:rsid w:val="00DC59DE"/>
    <w:rsid w:val="00DD4A1F"/>
    <w:rsid w:val="00DD786A"/>
    <w:rsid w:val="00DE03C0"/>
    <w:rsid w:val="00DE0F85"/>
    <w:rsid w:val="00DE20DC"/>
    <w:rsid w:val="00DE2313"/>
    <w:rsid w:val="00DE3459"/>
    <w:rsid w:val="00DE65B7"/>
    <w:rsid w:val="00DE7E47"/>
    <w:rsid w:val="00DF1AF7"/>
    <w:rsid w:val="00DF1EF9"/>
    <w:rsid w:val="00DF209A"/>
    <w:rsid w:val="00DF2DB3"/>
    <w:rsid w:val="00DF6487"/>
    <w:rsid w:val="00E00251"/>
    <w:rsid w:val="00E01CA4"/>
    <w:rsid w:val="00E06C93"/>
    <w:rsid w:val="00E14DEF"/>
    <w:rsid w:val="00E16DF4"/>
    <w:rsid w:val="00E2249D"/>
    <w:rsid w:val="00E25B40"/>
    <w:rsid w:val="00E320C6"/>
    <w:rsid w:val="00E40670"/>
    <w:rsid w:val="00E45D76"/>
    <w:rsid w:val="00E51B36"/>
    <w:rsid w:val="00E521A0"/>
    <w:rsid w:val="00E53D69"/>
    <w:rsid w:val="00E566C6"/>
    <w:rsid w:val="00E638DC"/>
    <w:rsid w:val="00E676D1"/>
    <w:rsid w:val="00E710A8"/>
    <w:rsid w:val="00E745B5"/>
    <w:rsid w:val="00E75E2F"/>
    <w:rsid w:val="00E814F9"/>
    <w:rsid w:val="00E869A4"/>
    <w:rsid w:val="00E871F0"/>
    <w:rsid w:val="00E87F8C"/>
    <w:rsid w:val="00E92CFA"/>
    <w:rsid w:val="00E93403"/>
    <w:rsid w:val="00E9406E"/>
    <w:rsid w:val="00EA0FD6"/>
    <w:rsid w:val="00EA30DC"/>
    <w:rsid w:val="00EA503D"/>
    <w:rsid w:val="00EA53E1"/>
    <w:rsid w:val="00EA640D"/>
    <w:rsid w:val="00EB129B"/>
    <w:rsid w:val="00EB17B9"/>
    <w:rsid w:val="00EB2DB9"/>
    <w:rsid w:val="00EB3A0C"/>
    <w:rsid w:val="00EB6FCF"/>
    <w:rsid w:val="00EB7653"/>
    <w:rsid w:val="00EC2F17"/>
    <w:rsid w:val="00EC50FF"/>
    <w:rsid w:val="00EC6ACB"/>
    <w:rsid w:val="00EC7B64"/>
    <w:rsid w:val="00ED1E04"/>
    <w:rsid w:val="00ED699D"/>
    <w:rsid w:val="00ED6B9C"/>
    <w:rsid w:val="00EE000B"/>
    <w:rsid w:val="00EE06E8"/>
    <w:rsid w:val="00EE0837"/>
    <w:rsid w:val="00EE7DD6"/>
    <w:rsid w:val="00EF079B"/>
    <w:rsid w:val="00EF1094"/>
    <w:rsid w:val="00F02513"/>
    <w:rsid w:val="00F0263C"/>
    <w:rsid w:val="00F02685"/>
    <w:rsid w:val="00F02B9E"/>
    <w:rsid w:val="00F03A53"/>
    <w:rsid w:val="00F04679"/>
    <w:rsid w:val="00F047A8"/>
    <w:rsid w:val="00F05142"/>
    <w:rsid w:val="00F1639F"/>
    <w:rsid w:val="00F164D2"/>
    <w:rsid w:val="00F22EB5"/>
    <w:rsid w:val="00F243E7"/>
    <w:rsid w:val="00F248DB"/>
    <w:rsid w:val="00F3417D"/>
    <w:rsid w:val="00F373D2"/>
    <w:rsid w:val="00F3771A"/>
    <w:rsid w:val="00F4080C"/>
    <w:rsid w:val="00F41776"/>
    <w:rsid w:val="00F4367B"/>
    <w:rsid w:val="00F44006"/>
    <w:rsid w:val="00F47D24"/>
    <w:rsid w:val="00F566D7"/>
    <w:rsid w:val="00F61290"/>
    <w:rsid w:val="00F636E0"/>
    <w:rsid w:val="00F702AD"/>
    <w:rsid w:val="00F71158"/>
    <w:rsid w:val="00F71B0B"/>
    <w:rsid w:val="00F73013"/>
    <w:rsid w:val="00F754EE"/>
    <w:rsid w:val="00F76588"/>
    <w:rsid w:val="00F7685B"/>
    <w:rsid w:val="00F80F1E"/>
    <w:rsid w:val="00F83B13"/>
    <w:rsid w:val="00F9476B"/>
    <w:rsid w:val="00F95FA1"/>
    <w:rsid w:val="00F96674"/>
    <w:rsid w:val="00FA085A"/>
    <w:rsid w:val="00FA113D"/>
    <w:rsid w:val="00FA2155"/>
    <w:rsid w:val="00FA2C04"/>
    <w:rsid w:val="00FB1822"/>
    <w:rsid w:val="00FB285E"/>
    <w:rsid w:val="00FB2FDD"/>
    <w:rsid w:val="00FB55DC"/>
    <w:rsid w:val="00FB7B11"/>
    <w:rsid w:val="00FC1177"/>
    <w:rsid w:val="00FD012C"/>
    <w:rsid w:val="00FF1EB0"/>
    <w:rsid w:val="00FF3B1D"/>
    <w:rsid w:val="00FF54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443203"/>
  <w14:defaultImageDpi w14:val="0"/>
  <w15:docId w15:val="{6170F40A-EC66-4A49-BE9F-E3BD81E5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qFormat="1"/>
    <w:lsdException w:name="header" w:semiHidden="1"/>
    <w:lsdException w:name="footer" w:semiHidden="1"/>
    <w:lsdException w:name="caption" w:semiHidden="1" w:uiPriority="35" w:unhideWhenUsed="1" w:qFormat="1"/>
    <w:lsdException w:name="footnote reference" w:semiHidden="1" w:qFormat="1"/>
    <w:lsdException w:name="page number" w:semiHidden="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qFormat/>
    <w:rPr>
      <w:sz w:val="20"/>
      <w:szCs w:val="20"/>
    </w:rPr>
  </w:style>
  <w:style w:type="character" w:customStyle="1" w:styleId="TextpoznmkypodiarouChar">
    <w:name w:val="Text poznámky pod čiarou Char"/>
    <w:basedOn w:val="Predvolenpsmoodseku"/>
    <w:link w:val="Textpoznmkypodiarou"/>
    <w:uiPriority w:val="99"/>
    <w:qFormat/>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qFormat/>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uiPriority w:val="99"/>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autoSpaceDE/>
      <w:autoSpaceDN/>
      <w:spacing w:after="16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Nzov">
    <w:name w:val="Title"/>
    <w:basedOn w:val="Normlny"/>
    <w:link w:val="NzovChar"/>
    <w:uiPriority w:val="99"/>
    <w:qFormat/>
    <w:rsid w:val="009557B2"/>
    <w:pPr>
      <w:autoSpaceDE/>
      <w:autoSpaceDN/>
      <w:jc w:val="center"/>
    </w:pPr>
    <w:rPr>
      <w:b/>
      <w:bCs/>
      <w:sz w:val="28"/>
      <w:szCs w:val="28"/>
      <w:lang w:eastAsia="cs-CZ"/>
    </w:rPr>
  </w:style>
  <w:style w:type="character" w:customStyle="1" w:styleId="NzovChar">
    <w:name w:val="Názov Char"/>
    <w:basedOn w:val="Predvolenpsmoodseku"/>
    <w:link w:val="Nzov"/>
    <w:uiPriority w:val="99"/>
    <w:locked/>
    <w:rsid w:val="009557B2"/>
    <w:rPr>
      <w:rFonts w:cs="Times New Roman"/>
      <w:b/>
      <w:bCs/>
      <w:sz w:val="28"/>
      <w:szCs w:val="28"/>
      <w:lang w:val="x-none" w:eastAsia="cs-CZ"/>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97005C"/>
    <w:pPr>
      <w:autoSpaceDE/>
      <w:autoSpaceDN/>
      <w:ind w:left="708"/>
    </w:pPr>
    <w:rPr>
      <w:sz w:val="20"/>
      <w:szCs w:val="20"/>
      <w:lang w:eastAsia="cs-CZ"/>
    </w:rPr>
  </w:style>
  <w:style w:type="paragraph" w:styleId="Textbubliny">
    <w:name w:val="Balloon Text"/>
    <w:basedOn w:val="Normlny"/>
    <w:link w:val="TextbublinyChar"/>
    <w:uiPriority w:val="99"/>
    <w:semiHidden/>
    <w:unhideWhenUsed/>
    <w:rsid w:val="006B721E"/>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6B721E"/>
    <w:rPr>
      <w:rFonts w:ascii="Tahoma" w:hAnsi="Tahoma" w:cs="Tahoma"/>
      <w:sz w:val="16"/>
      <w:szCs w:val="16"/>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A71ABE"/>
    <w:rPr>
      <w:sz w:val="20"/>
      <w:lang w:val="x-none" w:eastAsia="cs-CZ"/>
    </w:rPr>
  </w:style>
  <w:style w:type="character" w:styleId="Zstupntext">
    <w:name w:val="Placeholder Text"/>
    <w:basedOn w:val="Predvolenpsmoodseku"/>
    <w:uiPriority w:val="99"/>
    <w:semiHidden/>
    <w:rsid w:val="00930557"/>
    <w:rPr>
      <w:rFonts w:ascii="Times New Roman" w:hAnsi="Times New Roman" w:cs="Times New Roman"/>
      <w:color w:val="808080"/>
    </w:rPr>
  </w:style>
  <w:style w:type="character" w:styleId="Hypertextovprepojenie">
    <w:name w:val="Hyperlink"/>
    <w:basedOn w:val="Predvolenpsmoodseku"/>
    <w:uiPriority w:val="99"/>
    <w:unhideWhenUsed/>
    <w:rsid w:val="007945F9"/>
    <w:rPr>
      <w:rFonts w:cs="Times New Roman"/>
      <w:color w:val="0000FF"/>
      <w:u w:val="single"/>
    </w:rPr>
  </w:style>
  <w:style w:type="paragraph" w:customStyle="1" w:styleId="oj-sti-art">
    <w:name w:val="oj-sti-art"/>
    <w:basedOn w:val="Normlny"/>
    <w:rsid w:val="00F04679"/>
    <w:pPr>
      <w:autoSpaceDE/>
      <w:autoSpaceDN/>
      <w:spacing w:before="100" w:beforeAutospacing="1" w:after="100" w:afterAutospacing="1"/>
    </w:pPr>
  </w:style>
  <w:style w:type="paragraph" w:customStyle="1" w:styleId="oj-normal">
    <w:name w:val="oj-normal"/>
    <w:basedOn w:val="Normlny"/>
    <w:rsid w:val="00F04679"/>
    <w:pPr>
      <w:autoSpaceDE/>
      <w:autoSpaceDN/>
      <w:spacing w:before="100" w:beforeAutospacing="1" w:after="100" w:afterAutospacing="1"/>
    </w:pPr>
  </w:style>
  <w:style w:type="paragraph" w:customStyle="1" w:styleId="oj-signatory">
    <w:name w:val="oj-signatory"/>
    <w:basedOn w:val="Normlny"/>
    <w:rsid w:val="00F04679"/>
    <w:pPr>
      <w:autoSpaceDE/>
      <w:autoSpaceDN/>
      <w:spacing w:before="100" w:beforeAutospacing="1" w:after="100" w:afterAutospacing="1"/>
    </w:pPr>
  </w:style>
  <w:style w:type="character" w:customStyle="1" w:styleId="oj-italic">
    <w:name w:val="oj-italic"/>
    <w:basedOn w:val="Predvolenpsmoodseku"/>
    <w:rsid w:val="00F04679"/>
  </w:style>
  <w:style w:type="character" w:styleId="Odkaznakomentr">
    <w:name w:val="annotation reference"/>
    <w:basedOn w:val="Predvolenpsmoodseku"/>
    <w:uiPriority w:val="99"/>
    <w:unhideWhenUsed/>
    <w:rsid w:val="00482084"/>
    <w:rPr>
      <w:sz w:val="16"/>
      <w:szCs w:val="16"/>
    </w:rPr>
  </w:style>
  <w:style w:type="paragraph" w:styleId="Textkomentra">
    <w:name w:val="annotation text"/>
    <w:basedOn w:val="Normlny"/>
    <w:link w:val="TextkomentraChar"/>
    <w:uiPriority w:val="99"/>
    <w:unhideWhenUsed/>
    <w:rsid w:val="00482084"/>
    <w:pPr>
      <w:autoSpaceDE/>
      <w:autoSpaceDN/>
      <w:spacing w:after="160"/>
    </w:pPr>
    <w:rPr>
      <w:rFonts w:eastAsiaTheme="minorHAnsi" w:cstheme="minorBidi"/>
      <w:sz w:val="20"/>
      <w:szCs w:val="20"/>
      <w:lang w:eastAsia="en-US"/>
    </w:rPr>
  </w:style>
  <w:style w:type="character" w:customStyle="1" w:styleId="TextkomentraChar">
    <w:name w:val="Text komentára Char"/>
    <w:basedOn w:val="Predvolenpsmoodseku"/>
    <w:link w:val="Textkomentra"/>
    <w:uiPriority w:val="99"/>
    <w:rsid w:val="00482084"/>
    <w:rPr>
      <w:rFonts w:eastAsiaTheme="minorHAnsi" w:cstheme="minorBidi"/>
      <w:sz w:val="20"/>
      <w:szCs w:val="20"/>
      <w:lang w:eastAsia="en-US"/>
    </w:rPr>
  </w:style>
  <w:style w:type="paragraph" w:customStyle="1" w:styleId="vymenovanie">
    <w:name w:val="vymenovanie"/>
    <w:basedOn w:val="Normlny"/>
    <w:rsid w:val="00302875"/>
    <w:pPr>
      <w:tabs>
        <w:tab w:val="num" w:pos="1440"/>
      </w:tabs>
      <w:autoSpaceDE/>
      <w:autoSpaceDN/>
      <w:ind w:left="1440" w:hanging="360"/>
      <w:jc w:val="both"/>
    </w:pPr>
    <w:rPr>
      <w:rFonts w:ascii="Arial Narrow" w:eastAsia="SimSun" w:hAnsi="Arial Narrow"/>
      <w:sz w:val="22"/>
      <w:szCs w:val="22"/>
    </w:rPr>
  </w:style>
  <w:style w:type="paragraph" w:customStyle="1" w:styleId="odsek">
    <w:name w:val="odsek"/>
    <w:basedOn w:val="Normlny"/>
    <w:link w:val="odsekChar"/>
    <w:rsid w:val="00302875"/>
    <w:pPr>
      <w:tabs>
        <w:tab w:val="num" w:pos="360"/>
      </w:tabs>
      <w:autoSpaceDE/>
      <w:autoSpaceDN/>
      <w:spacing w:before="220"/>
      <w:jc w:val="both"/>
    </w:pPr>
    <w:rPr>
      <w:rFonts w:ascii="Arial Narrow" w:hAnsi="Arial Narrow"/>
      <w:sz w:val="22"/>
      <w:szCs w:val="22"/>
    </w:rPr>
  </w:style>
  <w:style w:type="character" w:customStyle="1" w:styleId="odsekChar">
    <w:name w:val="odsek Char"/>
    <w:link w:val="odsek"/>
    <w:locked/>
    <w:rsid w:val="00302875"/>
    <w:rPr>
      <w:rFonts w:ascii="Arial Narrow" w:hAnsi="Arial Narrow"/>
    </w:rPr>
  </w:style>
  <w:style w:type="paragraph" w:customStyle="1" w:styleId="CharChar1">
    <w:name w:val="Char Char1"/>
    <w:basedOn w:val="Normlny"/>
    <w:rsid w:val="00302875"/>
    <w:pPr>
      <w:autoSpaceDE/>
      <w:autoSpaceDN/>
      <w:spacing w:after="160" w:line="240" w:lineRule="exact"/>
    </w:pPr>
    <w:rPr>
      <w:rFonts w:ascii="Tahoma" w:hAnsi="Tahoma" w:cs="Tahoma"/>
      <w:sz w:val="20"/>
      <w:szCs w:val="20"/>
      <w:lang w:val="en-US" w:eastAsia="en-US"/>
    </w:rPr>
  </w:style>
  <w:style w:type="paragraph" w:styleId="Zkladntext0">
    <w:name w:val="Body Text"/>
    <w:basedOn w:val="Normlny"/>
    <w:link w:val="ZkladntextChar"/>
    <w:uiPriority w:val="99"/>
    <w:rsid w:val="00F02B9E"/>
    <w:pPr>
      <w:autoSpaceDE/>
      <w:autoSpaceDN/>
    </w:pPr>
    <w:rPr>
      <w:sz w:val="20"/>
      <w:szCs w:val="20"/>
      <w:lang w:eastAsia="cs-CZ"/>
    </w:rPr>
  </w:style>
  <w:style w:type="character" w:customStyle="1" w:styleId="ZkladntextChar">
    <w:name w:val="Základný text Char"/>
    <w:basedOn w:val="Predvolenpsmoodseku"/>
    <w:link w:val="Zkladntext0"/>
    <w:uiPriority w:val="99"/>
    <w:rsid w:val="00F02B9E"/>
    <w:rPr>
      <w:sz w:val="20"/>
      <w:szCs w:val="20"/>
      <w:lang w:eastAsia="cs-CZ"/>
    </w:rPr>
  </w:style>
  <w:style w:type="paragraph" w:customStyle="1" w:styleId="predslovie">
    <w:name w:val="predslovie"/>
    <w:basedOn w:val="Normlny"/>
    <w:rsid w:val="00F02B9E"/>
    <w:pPr>
      <w:autoSpaceDE/>
      <w:autoSpaceDN/>
      <w:spacing w:before="220"/>
      <w:ind w:firstLine="284"/>
      <w:jc w:val="both"/>
    </w:pPr>
    <w:rPr>
      <w:rFonts w:ascii="Arial Narrow" w:hAnsi="Arial Narrow"/>
      <w:sz w:val="22"/>
      <w:szCs w:val="22"/>
    </w:rPr>
  </w:style>
  <w:style w:type="paragraph" w:customStyle="1" w:styleId="odsekCharChar">
    <w:name w:val="odsek Char Char"/>
    <w:basedOn w:val="Normlny"/>
    <w:link w:val="odsekCharCharChar"/>
    <w:rsid w:val="005D36FC"/>
    <w:pPr>
      <w:numPr>
        <w:numId w:val="1"/>
      </w:numPr>
      <w:autoSpaceDE/>
      <w:autoSpaceDN/>
      <w:spacing w:before="220"/>
      <w:jc w:val="both"/>
    </w:pPr>
    <w:rPr>
      <w:rFonts w:ascii="Arial Narrow" w:hAnsi="Arial Narrow"/>
      <w:sz w:val="22"/>
      <w:szCs w:val="22"/>
    </w:rPr>
  </w:style>
  <w:style w:type="character" w:customStyle="1" w:styleId="odsekCharCharChar">
    <w:name w:val="odsek Char Char Char"/>
    <w:basedOn w:val="Predvolenpsmoodseku"/>
    <w:link w:val="odsekCharChar"/>
    <w:locked/>
    <w:rsid w:val="005D36FC"/>
    <w:rPr>
      <w:rFonts w:ascii="Arial Narrow" w:hAnsi="Arial Narrow"/>
    </w:rPr>
  </w:style>
  <w:style w:type="character" w:styleId="Vrazn">
    <w:name w:val="Strong"/>
    <w:basedOn w:val="Predvolenpsmoodseku"/>
    <w:uiPriority w:val="99"/>
    <w:qFormat/>
    <w:rsid w:val="007B7151"/>
    <w:rPr>
      <w:rFonts w:cs="Times New Roman"/>
      <w:b/>
      <w:bCs/>
    </w:rPr>
  </w:style>
  <w:style w:type="paragraph" w:customStyle="1" w:styleId="oj-doc-ti">
    <w:name w:val="oj-doc-ti"/>
    <w:basedOn w:val="Normlny"/>
    <w:rsid w:val="007B7151"/>
    <w:pPr>
      <w:autoSpaceDE/>
      <w:autoSpaceDN/>
      <w:spacing w:before="100" w:beforeAutospacing="1" w:after="100" w:afterAutospacing="1"/>
    </w:pPr>
  </w:style>
  <w:style w:type="character" w:customStyle="1" w:styleId="oj-super">
    <w:name w:val="oj-super"/>
    <w:basedOn w:val="Predvolenpsmoodseku"/>
    <w:rsid w:val="007B7151"/>
  </w:style>
  <w:style w:type="paragraph" w:customStyle="1" w:styleId="oj-note">
    <w:name w:val="oj-note"/>
    <w:basedOn w:val="Normlny"/>
    <w:rsid w:val="007B7151"/>
    <w:pPr>
      <w:autoSpaceDE/>
      <w:autoSpaceDN/>
      <w:spacing w:before="100" w:beforeAutospacing="1" w:after="100" w:afterAutospacing="1"/>
    </w:pPr>
  </w:style>
  <w:style w:type="paragraph" w:styleId="Bezriadkovania">
    <w:name w:val="No Spacing"/>
    <w:uiPriority w:val="1"/>
    <w:qFormat/>
    <w:rsid w:val="007B7151"/>
    <w:pPr>
      <w:spacing w:after="0" w:line="240" w:lineRule="auto"/>
    </w:pPr>
    <w:rPr>
      <w:rFonts w:asciiTheme="minorHAnsi" w:eastAsiaTheme="minorHAnsi" w:hAnsiTheme="minorHAnsi" w:cstheme="minorBidi"/>
      <w:lang w:eastAsia="en-US"/>
    </w:rPr>
  </w:style>
  <w:style w:type="paragraph" w:customStyle="1" w:styleId="oj-ti-art">
    <w:name w:val="oj-ti-art"/>
    <w:basedOn w:val="Normlny"/>
    <w:rsid w:val="007B7151"/>
    <w:pPr>
      <w:autoSpaceDE/>
      <w:autoSpaceDN/>
      <w:spacing w:before="360" w:after="120"/>
      <w:jc w:val="center"/>
    </w:pPr>
    <w:rPr>
      <w:i/>
      <w:iCs/>
    </w:rPr>
  </w:style>
  <w:style w:type="table" w:styleId="Mriekatabuky">
    <w:name w:val="Table Grid"/>
    <w:basedOn w:val="Normlnatabuka"/>
    <w:uiPriority w:val="59"/>
    <w:rsid w:val="001A6D9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emennHTML">
    <w:name w:val="HTML Variable"/>
    <w:basedOn w:val="Predvolenpsmoodseku"/>
    <w:uiPriority w:val="99"/>
    <w:unhideWhenUsed/>
    <w:rsid w:val="00F4367B"/>
    <w:rPr>
      <w:i/>
      <w:iCs/>
    </w:rPr>
  </w:style>
  <w:style w:type="paragraph" w:customStyle="1" w:styleId="doceo-line-height-base">
    <w:name w:val="doceo-line-height-base"/>
    <w:basedOn w:val="Normlny"/>
    <w:rsid w:val="004261CB"/>
    <w:pPr>
      <w:autoSpaceDE/>
      <w:autoSpaceDN/>
      <w:spacing w:before="100" w:beforeAutospacing="1" w:after="100" w:afterAutospacing="1"/>
    </w:pPr>
  </w:style>
  <w:style w:type="character" w:customStyle="1" w:styleId="doceo-font-family-base">
    <w:name w:val="doceo-font-family-base"/>
    <w:basedOn w:val="Predvolenpsmoodseku"/>
    <w:rsid w:val="004261CB"/>
  </w:style>
  <w:style w:type="paragraph" w:customStyle="1" w:styleId="DashEqual1">
    <w:name w:val="Dash Equal 1"/>
    <w:basedOn w:val="Normlny"/>
    <w:rsid w:val="0047690C"/>
    <w:pPr>
      <w:numPr>
        <w:numId w:val="2"/>
      </w:numPr>
      <w:autoSpaceDE/>
      <w:autoSpaceDN/>
      <w:spacing w:before="120" w:after="120" w:line="360" w:lineRule="auto"/>
    </w:pPr>
    <w:rPr>
      <w:rFonts w:eastAsiaTheme="minorHAnsi"/>
      <w:szCs w:val="22"/>
      <w:lang w:eastAsia="en-US"/>
    </w:rPr>
  </w:style>
  <w:style w:type="paragraph" w:customStyle="1" w:styleId="DashEqual2">
    <w:name w:val="Dash Equal 2"/>
    <w:basedOn w:val="Normlny"/>
    <w:rsid w:val="0047690C"/>
    <w:pPr>
      <w:numPr>
        <w:numId w:val="3"/>
      </w:numPr>
      <w:autoSpaceDE/>
      <w:autoSpaceDN/>
      <w:spacing w:before="120" w:after="120" w:line="360" w:lineRule="auto"/>
    </w:pPr>
    <w:rPr>
      <w:rFonts w:eastAsiaTheme="minorHAnsi"/>
      <w:szCs w:val="22"/>
      <w:lang w:eastAsia="en-US"/>
    </w:rPr>
  </w:style>
  <w:style w:type="paragraph" w:customStyle="1" w:styleId="Dash2">
    <w:name w:val="Dash 2"/>
    <w:basedOn w:val="Normlny"/>
    <w:rsid w:val="0047690C"/>
    <w:pPr>
      <w:numPr>
        <w:numId w:val="4"/>
      </w:numPr>
      <w:autoSpaceDE/>
      <w:autoSpaceDN/>
      <w:spacing w:before="120" w:after="120" w:line="360" w:lineRule="auto"/>
    </w:pPr>
    <w:rPr>
      <w:rFonts w:eastAsiaTheme="minorHAnsi"/>
      <w:szCs w:val="22"/>
      <w:lang w:eastAsia="en-US"/>
    </w:rPr>
  </w:style>
  <w:style w:type="paragraph" w:customStyle="1" w:styleId="HeaderLandscape">
    <w:name w:val="HeaderLandscape"/>
    <w:basedOn w:val="Normlny"/>
    <w:rsid w:val="0047690C"/>
    <w:pPr>
      <w:tabs>
        <w:tab w:val="right" w:pos="14570"/>
      </w:tabs>
      <w:autoSpaceDE/>
      <w:autoSpaceDN/>
      <w:spacing w:before="120" w:after="120" w:line="360" w:lineRule="auto"/>
    </w:pPr>
    <w:rPr>
      <w:rFonts w:eastAsiaTheme="minorHAnsi"/>
      <w:szCs w:val="22"/>
      <w:lang w:eastAsia="en-US"/>
    </w:rPr>
  </w:style>
  <w:style w:type="character" w:customStyle="1" w:styleId="y2iqfc">
    <w:name w:val="y2iqfc"/>
    <w:basedOn w:val="Predvolenpsmoodseku"/>
    <w:rsid w:val="00E00251"/>
  </w:style>
  <w:style w:type="paragraph" w:styleId="PredformtovanHTML">
    <w:name w:val="HTML Preformatted"/>
    <w:basedOn w:val="Normlny"/>
    <w:link w:val="PredformtovanHTMLChar"/>
    <w:uiPriority w:val="99"/>
    <w:unhideWhenUsed/>
    <w:rsid w:val="00E00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E00251"/>
    <w:rPr>
      <w:rFonts w:ascii="Courier New" w:hAnsi="Courier New" w:cs="Courier New"/>
      <w:sz w:val="20"/>
      <w:szCs w:val="20"/>
    </w:rPr>
  </w:style>
  <w:style w:type="character" w:styleId="Zvraznenie">
    <w:name w:val="Emphasis"/>
    <w:basedOn w:val="Predvolenpsmoodseku"/>
    <w:uiPriority w:val="20"/>
    <w:qFormat/>
    <w:rsid w:val="007A6BFC"/>
    <w:rPr>
      <w:rFonts w:cs="Times New Roman"/>
      <w:i/>
    </w:rPr>
  </w:style>
  <w:style w:type="paragraph" w:styleId="Normlnywebov">
    <w:name w:val="Normal (Web)"/>
    <w:basedOn w:val="Normlny"/>
    <w:uiPriority w:val="99"/>
    <w:unhideWhenUsed/>
    <w:rsid w:val="006541E4"/>
    <w:pPr>
      <w:autoSpaceDE/>
      <w:autoSpaceDN/>
      <w:spacing w:before="100" w:beforeAutospacing="1" w:after="100" w:afterAutospacing="1"/>
    </w:pPr>
  </w:style>
  <w:style w:type="paragraph" w:styleId="Predmetkomentra">
    <w:name w:val="annotation subject"/>
    <w:basedOn w:val="Textkomentra"/>
    <w:next w:val="Textkomentra"/>
    <w:link w:val="PredmetkomentraChar"/>
    <w:uiPriority w:val="99"/>
    <w:semiHidden/>
    <w:unhideWhenUsed/>
    <w:rsid w:val="00E25B40"/>
    <w:pPr>
      <w:autoSpaceDE w:val="0"/>
      <w:autoSpaceDN w:val="0"/>
      <w:spacing w:after="0"/>
    </w:pPr>
    <w:rPr>
      <w:rFonts w:eastAsia="Times New Roman" w:cs="Times New Roman"/>
      <w:b/>
      <w:bCs/>
      <w:lang w:eastAsia="sk-SK"/>
    </w:rPr>
  </w:style>
  <w:style w:type="character" w:customStyle="1" w:styleId="PredmetkomentraChar">
    <w:name w:val="Predmet komentára Char"/>
    <w:basedOn w:val="TextkomentraChar"/>
    <w:link w:val="Predmetkomentra"/>
    <w:uiPriority w:val="99"/>
    <w:semiHidden/>
    <w:rsid w:val="00E25B40"/>
    <w:rPr>
      <w:rFonts w:eastAsiaTheme="minorHAnsi" w:cstheme="minorBidi"/>
      <w:b/>
      <w:bCs/>
      <w:sz w:val="20"/>
      <w:szCs w:val="20"/>
      <w:lang w:eastAsia="en-US"/>
    </w:rPr>
  </w:style>
  <w:style w:type="character" w:styleId="Nevyrieenzmienka">
    <w:name w:val="Unresolved Mention"/>
    <w:basedOn w:val="Predvolenpsmoodseku"/>
    <w:uiPriority w:val="99"/>
    <w:semiHidden/>
    <w:unhideWhenUsed/>
    <w:rsid w:val="00832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762">
      <w:marLeft w:val="0"/>
      <w:marRight w:val="0"/>
      <w:marTop w:val="0"/>
      <w:marBottom w:val="0"/>
      <w:divBdr>
        <w:top w:val="none" w:sz="0" w:space="0" w:color="auto"/>
        <w:left w:val="none" w:sz="0" w:space="0" w:color="auto"/>
        <w:bottom w:val="none" w:sz="0" w:space="0" w:color="auto"/>
        <w:right w:val="none" w:sz="0" w:space="0" w:color="auto"/>
      </w:divBdr>
      <w:divsChild>
        <w:div w:id="4014780">
          <w:marLeft w:val="255"/>
          <w:marRight w:val="0"/>
          <w:marTop w:val="0"/>
          <w:marBottom w:val="0"/>
          <w:divBdr>
            <w:top w:val="none" w:sz="0" w:space="0" w:color="auto"/>
            <w:left w:val="none" w:sz="0" w:space="0" w:color="auto"/>
            <w:bottom w:val="none" w:sz="0" w:space="0" w:color="auto"/>
            <w:right w:val="none" w:sz="0" w:space="0" w:color="auto"/>
          </w:divBdr>
          <w:divsChild>
            <w:div w:id="4014779">
              <w:marLeft w:val="255"/>
              <w:marRight w:val="0"/>
              <w:marTop w:val="75"/>
              <w:marBottom w:val="0"/>
              <w:divBdr>
                <w:top w:val="none" w:sz="0" w:space="0" w:color="auto"/>
                <w:left w:val="none" w:sz="0" w:space="0" w:color="auto"/>
                <w:bottom w:val="none" w:sz="0" w:space="0" w:color="auto"/>
                <w:right w:val="none" w:sz="0" w:space="0" w:color="auto"/>
              </w:divBdr>
              <w:divsChild>
                <w:div w:id="4014784">
                  <w:marLeft w:val="0"/>
                  <w:marRight w:val="225"/>
                  <w:marTop w:val="0"/>
                  <w:marBottom w:val="0"/>
                  <w:divBdr>
                    <w:top w:val="none" w:sz="0" w:space="0" w:color="auto"/>
                    <w:left w:val="none" w:sz="0" w:space="0" w:color="auto"/>
                    <w:bottom w:val="none" w:sz="0" w:space="0" w:color="auto"/>
                    <w:right w:val="none" w:sz="0" w:space="0" w:color="auto"/>
                  </w:divBdr>
                </w:div>
              </w:divsChild>
            </w:div>
            <w:div w:id="4014782">
              <w:marLeft w:val="255"/>
              <w:marRight w:val="0"/>
              <w:marTop w:val="75"/>
              <w:marBottom w:val="0"/>
              <w:divBdr>
                <w:top w:val="none" w:sz="0" w:space="0" w:color="auto"/>
                <w:left w:val="none" w:sz="0" w:space="0" w:color="auto"/>
                <w:bottom w:val="none" w:sz="0" w:space="0" w:color="auto"/>
                <w:right w:val="none" w:sz="0" w:space="0" w:color="auto"/>
              </w:divBdr>
              <w:divsChild>
                <w:div w:id="4014788">
                  <w:marLeft w:val="0"/>
                  <w:marRight w:val="225"/>
                  <w:marTop w:val="0"/>
                  <w:marBottom w:val="0"/>
                  <w:divBdr>
                    <w:top w:val="none" w:sz="0" w:space="0" w:color="auto"/>
                    <w:left w:val="none" w:sz="0" w:space="0" w:color="auto"/>
                    <w:bottom w:val="none" w:sz="0" w:space="0" w:color="auto"/>
                    <w:right w:val="none" w:sz="0" w:space="0" w:color="auto"/>
                  </w:divBdr>
                </w:div>
              </w:divsChild>
            </w:div>
            <w:div w:id="4014783">
              <w:marLeft w:val="255"/>
              <w:marRight w:val="0"/>
              <w:marTop w:val="75"/>
              <w:marBottom w:val="0"/>
              <w:divBdr>
                <w:top w:val="none" w:sz="0" w:space="0" w:color="auto"/>
                <w:left w:val="none" w:sz="0" w:space="0" w:color="auto"/>
                <w:bottom w:val="none" w:sz="0" w:space="0" w:color="auto"/>
                <w:right w:val="none" w:sz="0" w:space="0" w:color="auto"/>
              </w:divBdr>
              <w:divsChild>
                <w:div w:id="401478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4014781">
          <w:marLeft w:val="255"/>
          <w:marRight w:val="0"/>
          <w:marTop w:val="0"/>
          <w:marBottom w:val="0"/>
          <w:divBdr>
            <w:top w:val="none" w:sz="0" w:space="0" w:color="auto"/>
            <w:left w:val="none" w:sz="0" w:space="0" w:color="auto"/>
            <w:bottom w:val="none" w:sz="0" w:space="0" w:color="auto"/>
            <w:right w:val="none" w:sz="0" w:space="0" w:color="auto"/>
          </w:divBdr>
        </w:div>
        <w:div w:id="4014785">
          <w:marLeft w:val="255"/>
          <w:marRight w:val="0"/>
          <w:marTop w:val="0"/>
          <w:marBottom w:val="0"/>
          <w:divBdr>
            <w:top w:val="none" w:sz="0" w:space="0" w:color="auto"/>
            <w:left w:val="none" w:sz="0" w:space="0" w:color="auto"/>
            <w:bottom w:val="none" w:sz="0" w:space="0" w:color="auto"/>
            <w:right w:val="none" w:sz="0" w:space="0" w:color="auto"/>
          </w:divBdr>
        </w:div>
        <w:div w:id="4014787">
          <w:marLeft w:val="255"/>
          <w:marRight w:val="0"/>
          <w:marTop w:val="0"/>
          <w:marBottom w:val="0"/>
          <w:divBdr>
            <w:top w:val="none" w:sz="0" w:space="0" w:color="auto"/>
            <w:left w:val="none" w:sz="0" w:space="0" w:color="auto"/>
            <w:bottom w:val="none" w:sz="0" w:space="0" w:color="auto"/>
            <w:right w:val="none" w:sz="0" w:space="0" w:color="auto"/>
          </w:divBdr>
        </w:div>
      </w:divsChild>
    </w:div>
    <w:div w:id="4014763">
      <w:marLeft w:val="0"/>
      <w:marRight w:val="0"/>
      <w:marTop w:val="0"/>
      <w:marBottom w:val="0"/>
      <w:divBdr>
        <w:top w:val="none" w:sz="0" w:space="0" w:color="auto"/>
        <w:left w:val="none" w:sz="0" w:space="0" w:color="auto"/>
        <w:bottom w:val="none" w:sz="0" w:space="0" w:color="auto"/>
        <w:right w:val="none" w:sz="0" w:space="0" w:color="auto"/>
      </w:divBdr>
    </w:div>
    <w:div w:id="4014764">
      <w:marLeft w:val="0"/>
      <w:marRight w:val="0"/>
      <w:marTop w:val="0"/>
      <w:marBottom w:val="0"/>
      <w:divBdr>
        <w:top w:val="none" w:sz="0" w:space="0" w:color="auto"/>
        <w:left w:val="none" w:sz="0" w:space="0" w:color="auto"/>
        <w:bottom w:val="none" w:sz="0" w:space="0" w:color="auto"/>
        <w:right w:val="none" w:sz="0" w:space="0" w:color="auto"/>
      </w:divBdr>
      <w:divsChild>
        <w:div w:id="401477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65">
      <w:marLeft w:val="0"/>
      <w:marRight w:val="0"/>
      <w:marTop w:val="0"/>
      <w:marBottom w:val="0"/>
      <w:divBdr>
        <w:top w:val="none" w:sz="0" w:space="0" w:color="auto"/>
        <w:left w:val="none" w:sz="0" w:space="0" w:color="auto"/>
        <w:bottom w:val="none" w:sz="0" w:space="0" w:color="auto"/>
        <w:right w:val="none" w:sz="0" w:space="0" w:color="auto"/>
      </w:divBdr>
      <w:divsChild>
        <w:div w:id="401477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66">
      <w:marLeft w:val="0"/>
      <w:marRight w:val="0"/>
      <w:marTop w:val="0"/>
      <w:marBottom w:val="0"/>
      <w:divBdr>
        <w:top w:val="none" w:sz="0" w:space="0" w:color="auto"/>
        <w:left w:val="none" w:sz="0" w:space="0" w:color="auto"/>
        <w:bottom w:val="none" w:sz="0" w:space="0" w:color="auto"/>
        <w:right w:val="none" w:sz="0" w:space="0" w:color="auto"/>
      </w:divBdr>
      <w:divsChild>
        <w:div w:id="40147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67">
      <w:marLeft w:val="0"/>
      <w:marRight w:val="0"/>
      <w:marTop w:val="0"/>
      <w:marBottom w:val="0"/>
      <w:divBdr>
        <w:top w:val="none" w:sz="0" w:space="0" w:color="auto"/>
        <w:left w:val="none" w:sz="0" w:space="0" w:color="auto"/>
        <w:bottom w:val="none" w:sz="0" w:space="0" w:color="auto"/>
        <w:right w:val="none" w:sz="0" w:space="0" w:color="auto"/>
      </w:divBdr>
      <w:divsChild>
        <w:div w:id="401476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70">
      <w:marLeft w:val="0"/>
      <w:marRight w:val="0"/>
      <w:marTop w:val="0"/>
      <w:marBottom w:val="0"/>
      <w:divBdr>
        <w:top w:val="none" w:sz="0" w:space="0" w:color="auto"/>
        <w:left w:val="none" w:sz="0" w:space="0" w:color="auto"/>
        <w:bottom w:val="none" w:sz="0" w:space="0" w:color="auto"/>
        <w:right w:val="none" w:sz="0" w:space="0" w:color="auto"/>
      </w:divBdr>
      <w:divsChild>
        <w:div w:id="401476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73">
      <w:marLeft w:val="0"/>
      <w:marRight w:val="0"/>
      <w:marTop w:val="0"/>
      <w:marBottom w:val="0"/>
      <w:divBdr>
        <w:top w:val="none" w:sz="0" w:space="0" w:color="auto"/>
        <w:left w:val="none" w:sz="0" w:space="0" w:color="auto"/>
        <w:bottom w:val="none" w:sz="0" w:space="0" w:color="auto"/>
        <w:right w:val="none" w:sz="0" w:space="0" w:color="auto"/>
      </w:divBdr>
      <w:divsChild>
        <w:div w:id="401477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14776">
      <w:marLeft w:val="0"/>
      <w:marRight w:val="0"/>
      <w:marTop w:val="0"/>
      <w:marBottom w:val="0"/>
      <w:divBdr>
        <w:top w:val="none" w:sz="0" w:space="0" w:color="auto"/>
        <w:left w:val="none" w:sz="0" w:space="0" w:color="auto"/>
        <w:bottom w:val="none" w:sz="0" w:space="0" w:color="auto"/>
        <w:right w:val="none" w:sz="0" w:space="0" w:color="auto"/>
      </w:divBdr>
    </w:div>
    <w:div w:id="4014777">
      <w:marLeft w:val="0"/>
      <w:marRight w:val="0"/>
      <w:marTop w:val="0"/>
      <w:marBottom w:val="0"/>
      <w:divBdr>
        <w:top w:val="none" w:sz="0" w:space="0" w:color="auto"/>
        <w:left w:val="none" w:sz="0" w:space="0" w:color="auto"/>
        <w:bottom w:val="none" w:sz="0" w:space="0" w:color="auto"/>
        <w:right w:val="none" w:sz="0" w:space="0" w:color="auto"/>
      </w:divBdr>
    </w:div>
    <w:div w:id="4014778">
      <w:marLeft w:val="0"/>
      <w:marRight w:val="0"/>
      <w:marTop w:val="0"/>
      <w:marBottom w:val="0"/>
      <w:divBdr>
        <w:top w:val="none" w:sz="0" w:space="0" w:color="auto"/>
        <w:left w:val="none" w:sz="0" w:space="0" w:color="auto"/>
        <w:bottom w:val="none" w:sz="0" w:space="0" w:color="auto"/>
        <w:right w:val="none" w:sz="0" w:space="0" w:color="auto"/>
      </w:divBdr>
    </w:div>
    <w:div w:id="4014789">
      <w:marLeft w:val="0"/>
      <w:marRight w:val="0"/>
      <w:marTop w:val="0"/>
      <w:marBottom w:val="0"/>
      <w:divBdr>
        <w:top w:val="none" w:sz="0" w:space="0" w:color="auto"/>
        <w:left w:val="none" w:sz="0" w:space="0" w:color="auto"/>
        <w:bottom w:val="none" w:sz="0" w:space="0" w:color="auto"/>
        <w:right w:val="none" w:sz="0" w:space="0" w:color="auto"/>
      </w:divBdr>
      <w:divsChild>
        <w:div w:id="4014791">
          <w:marLeft w:val="255"/>
          <w:marRight w:val="0"/>
          <w:marTop w:val="0"/>
          <w:marBottom w:val="0"/>
          <w:divBdr>
            <w:top w:val="none" w:sz="0" w:space="0" w:color="auto"/>
            <w:left w:val="none" w:sz="0" w:space="0" w:color="auto"/>
            <w:bottom w:val="none" w:sz="0" w:space="0" w:color="auto"/>
            <w:right w:val="none" w:sz="0" w:space="0" w:color="auto"/>
          </w:divBdr>
        </w:div>
        <w:div w:id="4014792">
          <w:marLeft w:val="255"/>
          <w:marRight w:val="0"/>
          <w:marTop w:val="0"/>
          <w:marBottom w:val="0"/>
          <w:divBdr>
            <w:top w:val="none" w:sz="0" w:space="0" w:color="auto"/>
            <w:left w:val="none" w:sz="0" w:space="0" w:color="auto"/>
            <w:bottom w:val="none" w:sz="0" w:space="0" w:color="auto"/>
            <w:right w:val="none" w:sz="0" w:space="0" w:color="auto"/>
          </w:divBdr>
        </w:div>
        <w:div w:id="4014799">
          <w:marLeft w:val="255"/>
          <w:marRight w:val="0"/>
          <w:marTop w:val="0"/>
          <w:marBottom w:val="0"/>
          <w:divBdr>
            <w:top w:val="none" w:sz="0" w:space="0" w:color="auto"/>
            <w:left w:val="none" w:sz="0" w:space="0" w:color="auto"/>
            <w:bottom w:val="none" w:sz="0" w:space="0" w:color="auto"/>
            <w:right w:val="none" w:sz="0" w:space="0" w:color="auto"/>
          </w:divBdr>
        </w:div>
      </w:divsChild>
    </w:div>
    <w:div w:id="4014790">
      <w:marLeft w:val="0"/>
      <w:marRight w:val="0"/>
      <w:marTop w:val="0"/>
      <w:marBottom w:val="0"/>
      <w:divBdr>
        <w:top w:val="none" w:sz="0" w:space="0" w:color="auto"/>
        <w:left w:val="none" w:sz="0" w:space="0" w:color="auto"/>
        <w:bottom w:val="none" w:sz="0" w:space="0" w:color="auto"/>
        <w:right w:val="none" w:sz="0" w:space="0" w:color="auto"/>
      </w:divBdr>
      <w:divsChild>
        <w:div w:id="4014761">
          <w:marLeft w:val="255"/>
          <w:marRight w:val="0"/>
          <w:marTop w:val="0"/>
          <w:marBottom w:val="0"/>
          <w:divBdr>
            <w:top w:val="none" w:sz="0" w:space="0" w:color="auto"/>
            <w:left w:val="none" w:sz="0" w:space="0" w:color="auto"/>
            <w:bottom w:val="none" w:sz="0" w:space="0" w:color="auto"/>
            <w:right w:val="none" w:sz="0" w:space="0" w:color="auto"/>
          </w:divBdr>
        </w:div>
        <w:div w:id="4014795">
          <w:marLeft w:val="255"/>
          <w:marRight w:val="0"/>
          <w:marTop w:val="0"/>
          <w:marBottom w:val="0"/>
          <w:divBdr>
            <w:top w:val="none" w:sz="0" w:space="0" w:color="auto"/>
            <w:left w:val="none" w:sz="0" w:space="0" w:color="auto"/>
            <w:bottom w:val="none" w:sz="0" w:space="0" w:color="auto"/>
            <w:right w:val="none" w:sz="0" w:space="0" w:color="auto"/>
          </w:divBdr>
        </w:div>
        <w:div w:id="4014797">
          <w:marLeft w:val="255"/>
          <w:marRight w:val="0"/>
          <w:marTop w:val="0"/>
          <w:marBottom w:val="0"/>
          <w:divBdr>
            <w:top w:val="none" w:sz="0" w:space="0" w:color="auto"/>
            <w:left w:val="none" w:sz="0" w:space="0" w:color="auto"/>
            <w:bottom w:val="none" w:sz="0" w:space="0" w:color="auto"/>
            <w:right w:val="none" w:sz="0" w:space="0" w:color="auto"/>
          </w:divBdr>
        </w:div>
      </w:divsChild>
    </w:div>
    <w:div w:id="4014794">
      <w:marLeft w:val="0"/>
      <w:marRight w:val="0"/>
      <w:marTop w:val="0"/>
      <w:marBottom w:val="0"/>
      <w:divBdr>
        <w:top w:val="none" w:sz="0" w:space="0" w:color="auto"/>
        <w:left w:val="none" w:sz="0" w:space="0" w:color="auto"/>
        <w:bottom w:val="none" w:sz="0" w:space="0" w:color="auto"/>
        <w:right w:val="none" w:sz="0" w:space="0" w:color="auto"/>
      </w:divBdr>
      <w:divsChild>
        <w:div w:id="4014793">
          <w:marLeft w:val="255"/>
          <w:marRight w:val="0"/>
          <w:marTop w:val="0"/>
          <w:marBottom w:val="0"/>
          <w:divBdr>
            <w:top w:val="none" w:sz="0" w:space="0" w:color="auto"/>
            <w:left w:val="none" w:sz="0" w:space="0" w:color="auto"/>
            <w:bottom w:val="none" w:sz="0" w:space="0" w:color="auto"/>
            <w:right w:val="none" w:sz="0" w:space="0" w:color="auto"/>
          </w:divBdr>
        </w:div>
      </w:divsChild>
    </w:div>
    <w:div w:id="4014796">
      <w:marLeft w:val="0"/>
      <w:marRight w:val="0"/>
      <w:marTop w:val="0"/>
      <w:marBottom w:val="0"/>
      <w:divBdr>
        <w:top w:val="none" w:sz="0" w:space="0" w:color="auto"/>
        <w:left w:val="none" w:sz="0" w:space="0" w:color="auto"/>
        <w:bottom w:val="none" w:sz="0" w:space="0" w:color="auto"/>
        <w:right w:val="none" w:sz="0" w:space="0" w:color="auto"/>
      </w:divBdr>
      <w:divsChild>
        <w:div w:id="4014760">
          <w:marLeft w:val="255"/>
          <w:marRight w:val="0"/>
          <w:marTop w:val="0"/>
          <w:marBottom w:val="0"/>
          <w:divBdr>
            <w:top w:val="none" w:sz="0" w:space="0" w:color="auto"/>
            <w:left w:val="none" w:sz="0" w:space="0" w:color="auto"/>
            <w:bottom w:val="none" w:sz="0" w:space="0" w:color="auto"/>
            <w:right w:val="none" w:sz="0" w:space="0" w:color="auto"/>
          </w:divBdr>
        </w:div>
        <w:div w:id="4014798">
          <w:marLeft w:val="255"/>
          <w:marRight w:val="0"/>
          <w:marTop w:val="0"/>
          <w:marBottom w:val="0"/>
          <w:divBdr>
            <w:top w:val="none" w:sz="0" w:space="0" w:color="auto"/>
            <w:left w:val="none" w:sz="0" w:space="0" w:color="auto"/>
            <w:bottom w:val="none" w:sz="0" w:space="0" w:color="auto"/>
            <w:right w:val="none" w:sz="0" w:space="0" w:color="auto"/>
          </w:divBdr>
        </w:div>
        <w:div w:id="4014800">
          <w:marLeft w:val="255"/>
          <w:marRight w:val="0"/>
          <w:marTop w:val="0"/>
          <w:marBottom w:val="0"/>
          <w:divBdr>
            <w:top w:val="none" w:sz="0" w:space="0" w:color="auto"/>
            <w:left w:val="none" w:sz="0" w:space="0" w:color="auto"/>
            <w:bottom w:val="none" w:sz="0" w:space="0" w:color="auto"/>
            <w:right w:val="none" w:sz="0" w:space="0" w:color="auto"/>
          </w:divBdr>
        </w:div>
      </w:divsChild>
    </w:div>
    <w:div w:id="137769489">
      <w:bodyDiv w:val="1"/>
      <w:marLeft w:val="0"/>
      <w:marRight w:val="0"/>
      <w:marTop w:val="0"/>
      <w:marBottom w:val="0"/>
      <w:divBdr>
        <w:top w:val="none" w:sz="0" w:space="0" w:color="auto"/>
        <w:left w:val="none" w:sz="0" w:space="0" w:color="auto"/>
        <w:bottom w:val="none" w:sz="0" w:space="0" w:color="auto"/>
        <w:right w:val="none" w:sz="0" w:space="0" w:color="auto"/>
      </w:divBdr>
      <w:divsChild>
        <w:div w:id="1135104930">
          <w:marLeft w:val="255"/>
          <w:marRight w:val="0"/>
          <w:marTop w:val="0"/>
          <w:marBottom w:val="0"/>
          <w:divBdr>
            <w:top w:val="none" w:sz="0" w:space="0" w:color="auto"/>
            <w:left w:val="none" w:sz="0" w:space="0" w:color="auto"/>
            <w:bottom w:val="none" w:sz="0" w:space="0" w:color="auto"/>
            <w:right w:val="none" w:sz="0" w:space="0" w:color="auto"/>
          </w:divBdr>
        </w:div>
        <w:div w:id="279727186">
          <w:marLeft w:val="255"/>
          <w:marRight w:val="0"/>
          <w:marTop w:val="0"/>
          <w:marBottom w:val="0"/>
          <w:divBdr>
            <w:top w:val="none" w:sz="0" w:space="0" w:color="auto"/>
            <w:left w:val="none" w:sz="0" w:space="0" w:color="auto"/>
            <w:bottom w:val="none" w:sz="0" w:space="0" w:color="auto"/>
            <w:right w:val="none" w:sz="0" w:space="0" w:color="auto"/>
          </w:divBdr>
        </w:div>
        <w:div w:id="193008801">
          <w:marLeft w:val="255"/>
          <w:marRight w:val="0"/>
          <w:marTop w:val="0"/>
          <w:marBottom w:val="0"/>
          <w:divBdr>
            <w:top w:val="none" w:sz="0" w:space="0" w:color="auto"/>
            <w:left w:val="none" w:sz="0" w:space="0" w:color="auto"/>
            <w:bottom w:val="none" w:sz="0" w:space="0" w:color="auto"/>
            <w:right w:val="none" w:sz="0" w:space="0" w:color="auto"/>
          </w:divBdr>
        </w:div>
        <w:div w:id="1865440611">
          <w:marLeft w:val="255"/>
          <w:marRight w:val="0"/>
          <w:marTop w:val="0"/>
          <w:marBottom w:val="0"/>
          <w:divBdr>
            <w:top w:val="none" w:sz="0" w:space="0" w:color="auto"/>
            <w:left w:val="none" w:sz="0" w:space="0" w:color="auto"/>
            <w:bottom w:val="none" w:sz="0" w:space="0" w:color="auto"/>
            <w:right w:val="none" w:sz="0" w:space="0" w:color="auto"/>
          </w:divBdr>
        </w:div>
        <w:div w:id="1114515589">
          <w:marLeft w:val="255"/>
          <w:marRight w:val="0"/>
          <w:marTop w:val="0"/>
          <w:marBottom w:val="0"/>
          <w:divBdr>
            <w:top w:val="none" w:sz="0" w:space="0" w:color="auto"/>
            <w:left w:val="none" w:sz="0" w:space="0" w:color="auto"/>
            <w:bottom w:val="none" w:sz="0" w:space="0" w:color="auto"/>
            <w:right w:val="none" w:sz="0" w:space="0" w:color="auto"/>
          </w:divBdr>
        </w:div>
      </w:divsChild>
    </w:div>
    <w:div w:id="176236653">
      <w:bodyDiv w:val="1"/>
      <w:marLeft w:val="0"/>
      <w:marRight w:val="0"/>
      <w:marTop w:val="0"/>
      <w:marBottom w:val="0"/>
      <w:divBdr>
        <w:top w:val="none" w:sz="0" w:space="0" w:color="auto"/>
        <w:left w:val="none" w:sz="0" w:space="0" w:color="auto"/>
        <w:bottom w:val="none" w:sz="0" w:space="0" w:color="auto"/>
        <w:right w:val="none" w:sz="0" w:space="0" w:color="auto"/>
      </w:divBdr>
      <w:divsChild>
        <w:div w:id="1597786607">
          <w:marLeft w:val="255"/>
          <w:marRight w:val="0"/>
          <w:marTop w:val="0"/>
          <w:marBottom w:val="0"/>
          <w:divBdr>
            <w:top w:val="none" w:sz="0" w:space="0" w:color="auto"/>
            <w:left w:val="none" w:sz="0" w:space="0" w:color="auto"/>
            <w:bottom w:val="none" w:sz="0" w:space="0" w:color="auto"/>
            <w:right w:val="none" w:sz="0" w:space="0" w:color="auto"/>
          </w:divBdr>
        </w:div>
        <w:div w:id="2048799998">
          <w:marLeft w:val="255"/>
          <w:marRight w:val="0"/>
          <w:marTop w:val="0"/>
          <w:marBottom w:val="0"/>
          <w:divBdr>
            <w:top w:val="none" w:sz="0" w:space="0" w:color="auto"/>
            <w:left w:val="none" w:sz="0" w:space="0" w:color="auto"/>
            <w:bottom w:val="none" w:sz="0" w:space="0" w:color="auto"/>
            <w:right w:val="none" w:sz="0" w:space="0" w:color="auto"/>
          </w:divBdr>
        </w:div>
        <w:div w:id="415827766">
          <w:marLeft w:val="255"/>
          <w:marRight w:val="0"/>
          <w:marTop w:val="0"/>
          <w:marBottom w:val="0"/>
          <w:divBdr>
            <w:top w:val="none" w:sz="0" w:space="0" w:color="auto"/>
            <w:left w:val="none" w:sz="0" w:space="0" w:color="auto"/>
            <w:bottom w:val="none" w:sz="0" w:space="0" w:color="auto"/>
            <w:right w:val="none" w:sz="0" w:space="0" w:color="auto"/>
          </w:divBdr>
        </w:div>
        <w:div w:id="745691539">
          <w:marLeft w:val="255"/>
          <w:marRight w:val="0"/>
          <w:marTop w:val="0"/>
          <w:marBottom w:val="0"/>
          <w:divBdr>
            <w:top w:val="none" w:sz="0" w:space="0" w:color="auto"/>
            <w:left w:val="none" w:sz="0" w:space="0" w:color="auto"/>
            <w:bottom w:val="none" w:sz="0" w:space="0" w:color="auto"/>
            <w:right w:val="none" w:sz="0" w:space="0" w:color="auto"/>
          </w:divBdr>
        </w:div>
      </w:divsChild>
    </w:div>
    <w:div w:id="210581438">
      <w:bodyDiv w:val="1"/>
      <w:marLeft w:val="0"/>
      <w:marRight w:val="0"/>
      <w:marTop w:val="0"/>
      <w:marBottom w:val="0"/>
      <w:divBdr>
        <w:top w:val="none" w:sz="0" w:space="0" w:color="auto"/>
        <w:left w:val="none" w:sz="0" w:space="0" w:color="auto"/>
        <w:bottom w:val="none" w:sz="0" w:space="0" w:color="auto"/>
        <w:right w:val="none" w:sz="0" w:space="0" w:color="auto"/>
      </w:divBdr>
    </w:div>
    <w:div w:id="253516663">
      <w:bodyDiv w:val="1"/>
      <w:marLeft w:val="0"/>
      <w:marRight w:val="0"/>
      <w:marTop w:val="0"/>
      <w:marBottom w:val="0"/>
      <w:divBdr>
        <w:top w:val="none" w:sz="0" w:space="0" w:color="auto"/>
        <w:left w:val="none" w:sz="0" w:space="0" w:color="auto"/>
        <w:bottom w:val="none" w:sz="0" w:space="0" w:color="auto"/>
        <w:right w:val="none" w:sz="0" w:space="0" w:color="auto"/>
      </w:divBdr>
    </w:div>
    <w:div w:id="258217853">
      <w:bodyDiv w:val="1"/>
      <w:marLeft w:val="0"/>
      <w:marRight w:val="0"/>
      <w:marTop w:val="0"/>
      <w:marBottom w:val="0"/>
      <w:divBdr>
        <w:top w:val="none" w:sz="0" w:space="0" w:color="auto"/>
        <w:left w:val="none" w:sz="0" w:space="0" w:color="auto"/>
        <w:bottom w:val="none" w:sz="0" w:space="0" w:color="auto"/>
        <w:right w:val="none" w:sz="0" w:space="0" w:color="auto"/>
      </w:divBdr>
      <w:divsChild>
        <w:div w:id="1414279366">
          <w:marLeft w:val="0"/>
          <w:marRight w:val="75"/>
          <w:marTop w:val="0"/>
          <w:marBottom w:val="0"/>
          <w:divBdr>
            <w:top w:val="none" w:sz="0" w:space="0" w:color="auto"/>
            <w:left w:val="none" w:sz="0" w:space="0" w:color="auto"/>
            <w:bottom w:val="none" w:sz="0" w:space="0" w:color="auto"/>
            <w:right w:val="none" w:sz="0" w:space="0" w:color="auto"/>
          </w:divBdr>
        </w:div>
        <w:div w:id="682829374">
          <w:marLeft w:val="0"/>
          <w:marRight w:val="0"/>
          <w:marTop w:val="0"/>
          <w:marBottom w:val="300"/>
          <w:divBdr>
            <w:top w:val="none" w:sz="0" w:space="0" w:color="auto"/>
            <w:left w:val="none" w:sz="0" w:space="0" w:color="auto"/>
            <w:bottom w:val="none" w:sz="0" w:space="0" w:color="auto"/>
            <w:right w:val="none" w:sz="0" w:space="0" w:color="auto"/>
          </w:divBdr>
        </w:div>
        <w:div w:id="1402410251">
          <w:marLeft w:val="255"/>
          <w:marRight w:val="0"/>
          <w:marTop w:val="75"/>
          <w:marBottom w:val="0"/>
          <w:divBdr>
            <w:top w:val="none" w:sz="0" w:space="0" w:color="auto"/>
            <w:left w:val="none" w:sz="0" w:space="0" w:color="auto"/>
            <w:bottom w:val="none" w:sz="0" w:space="0" w:color="auto"/>
            <w:right w:val="none" w:sz="0" w:space="0" w:color="auto"/>
          </w:divBdr>
          <w:divsChild>
            <w:div w:id="455611245">
              <w:marLeft w:val="255"/>
              <w:marRight w:val="0"/>
              <w:marTop w:val="0"/>
              <w:marBottom w:val="0"/>
              <w:divBdr>
                <w:top w:val="none" w:sz="0" w:space="0" w:color="auto"/>
                <w:left w:val="none" w:sz="0" w:space="0" w:color="auto"/>
                <w:bottom w:val="none" w:sz="0" w:space="0" w:color="auto"/>
                <w:right w:val="none" w:sz="0" w:space="0" w:color="auto"/>
              </w:divBdr>
              <w:divsChild>
                <w:div w:id="1632639062">
                  <w:marLeft w:val="255"/>
                  <w:marRight w:val="0"/>
                  <w:marTop w:val="75"/>
                  <w:marBottom w:val="0"/>
                  <w:divBdr>
                    <w:top w:val="none" w:sz="0" w:space="0" w:color="auto"/>
                    <w:left w:val="none" w:sz="0" w:space="0" w:color="auto"/>
                    <w:bottom w:val="none" w:sz="0" w:space="0" w:color="auto"/>
                    <w:right w:val="none" w:sz="0" w:space="0" w:color="auto"/>
                  </w:divBdr>
                  <w:divsChild>
                    <w:div w:id="984163033">
                      <w:marLeft w:val="0"/>
                      <w:marRight w:val="225"/>
                      <w:marTop w:val="0"/>
                      <w:marBottom w:val="0"/>
                      <w:divBdr>
                        <w:top w:val="none" w:sz="0" w:space="0" w:color="auto"/>
                        <w:left w:val="none" w:sz="0" w:space="0" w:color="auto"/>
                        <w:bottom w:val="none" w:sz="0" w:space="0" w:color="auto"/>
                        <w:right w:val="none" w:sz="0" w:space="0" w:color="auto"/>
                      </w:divBdr>
                    </w:div>
                  </w:divsChild>
                </w:div>
                <w:div w:id="717556226">
                  <w:marLeft w:val="255"/>
                  <w:marRight w:val="0"/>
                  <w:marTop w:val="75"/>
                  <w:marBottom w:val="0"/>
                  <w:divBdr>
                    <w:top w:val="none" w:sz="0" w:space="0" w:color="auto"/>
                    <w:left w:val="none" w:sz="0" w:space="0" w:color="auto"/>
                    <w:bottom w:val="none" w:sz="0" w:space="0" w:color="auto"/>
                    <w:right w:val="none" w:sz="0" w:space="0" w:color="auto"/>
                  </w:divBdr>
                  <w:divsChild>
                    <w:div w:id="974532422">
                      <w:marLeft w:val="0"/>
                      <w:marRight w:val="225"/>
                      <w:marTop w:val="0"/>
                      <w:marBottom w:val="0"/>
                      <w:divBdr>
                        <w:top w:val="none" w:sz="0" w:space="0" w:color="auto"/>
                        <w:left w:val="none" w:sz="0" w:space="0" w:color="auto"/>
                        <w:bottom w:val="none" w:sz="0" w:space="0" w:color="auto"/>
                        <w:right w:val="none" w:sz="0" w:space="0" w:color="auto"/>
                      </w:divBdr>
                    </w:div>
                  </w:divsChild>
                </w:div>
                <w:div w:id="1440684595">
                  <w:marLeft w:val="255"/>
                  <w:marRight w:val="0"/>
                  <w:marTop w:val="75"/>
                  <w:marBottom w:val="0"/>
                  <w:divBdr>
                    <w:top w:val="none" w:sz="0" w:space="0" w:color="auto"/>
                    <w:left w:val="none" w:sz="0" w:space="0" w:color="auto"/>
                    <w:bottom w:val="none" w:sz="0" w:space="0" w:color="auto"/>
                    <w:right w:val="none" w:sz="0" w:space="0" w:color="auto"/>
                  </w:divBdr>
                  <w:divsChild>
                    <w:div w:id="197155208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6323511">
              <w:marLeft w:val="255"/>
              <w:marRight w:val="0"/>
              <w:marTop w:val="0"/>
              <w:marBottom w:val="0"/>
              <w:divBdr>
                <w:top w:val="none" w:sz="0" w:space="0" w:color="auto"/>
                <w:left w:val="none" w:sz="0" w:space="0" w:color="auto"/>
                <w:bottom w:val="none" w:sz="0" w:space="0" w:color="auto"/>
                <w:right w:val="none" w:sz="0" w:space="0" w:color="auto"/>
              </w:divBdr>
              <w:divsChild>
                <w:div w:id="2124959963">
                  <w:marLeft w:val="255"/>
                  <w:marRight w:val="0"/>
                  <w:marTop w:val="75"/>
                  <w:marBottom w:val="0"/>
                  <w:divBdr>
                    <w:top w:val="none" w:sz="0" w:space="0" w:color="auto"/>
                    <w:left w:val="none" w:sz="0" w:space="0" w:color="auto"/>
                    <w:bottom w:val="none" w:sz="0" w:space="0" w:color="auto"/>
                    <w:right w:val="none" w:sz="0" w:space="0" w:color="auto"/>
                  </w:divBdr>
                  <w:divsChild>
                    <w:div w:id="1485509113">
                      <w:marLeft w:val="0"/>
                      <w:marRight w:val="225"/>
                      <w:marTop w:val="0"/>
                      <w:marBottom w:val="0"/>
                      <w:divBdr>
                        <w:top w:val="none" w:sz="0" w:space="0" w:color="auto"/>
                        <w:left w:val="none" w:sz="0" w:space="0" w:color="auto"/>
                        <w:bottom w:val="none" w:sz="0" w:space="0" w:color="auto"/>
                        <w:right w:val="none" w:sz="0" w:space="0" w:color="auto"/>
                      </w:divBdr>
                    </w:div>
                  </w:divsChild>
                </w:div>
                <w:div w:id="2091584609">
                  <w:marLeft w:val="255"/>
                  <w:marRight w:val="0"/>
                  <w:marTop w:val="75"/>
                  <w:marBottom w:val="0"/>
                  <w:divBdr>
                    <w:top w:val="none" w:sz="0" w:space="0" w:color="auto"/>
                    <w:left w:val="none" w:sz="0" w:space="0" w:color="auto"/>
                    <w:bottom w:val="none" w:sz="0" w:space="0" w:color="auto"/>
                    <w:right w:val="none" w:sz="0" w:space="0" w:color="auto"/>
                  </w:divBdr>
                  <w:divsChild>
                    <w:div w:id="200732020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4273636">
              <w:marLeft w:val="255"/>
              <w:marRight w:val="0"/>
              <w:marTop w:val="0"/>
              <w:marBottom w:val="0"/>
              <w:divBdr>
                <w:top w:val="none" w:sz="0" w:space="0" w:color="auto"/>
                <w:left w:val="none" w:sz="0" w:space="0" w:color="auto"/>
                <w:bottom w:val="none" w:sz="0" w:space="0" w:color="auto"/>
                <w:right w:val="none" w:sz="0" w:space="0" w:color="auto"/>
              </w:divBdr>
              <w:divsChild>
                <w:div w:id="1172834789">
                  <w:marLeft w:val="255"/>
                  <w:marRight w:val="0"/>
                  <w:marTop w:val="75"/>
                  <w:marBottom w:val="0"/>
                  <w:divBdr>
                    <w:top w:val="none" w:sz="0" w:space="0" w:color="auto"/>
                    <w:left w:val="none" w:sz="0" w:space="0" w:color="auto"/>
                    <w:bottom w:val="none" w:sz="0" w:space="0" w:color="auto"/>
                    <w:right w:val="none" w:sz="0" w:space="0" w:color="auto"/>
                  </w:divBdr>
                  <w:divsChild>
                    <w:div w:id="609818981">
                      <w:marLeft w:val="0"/>
                      <w:marRight w:val="225"/>
                      <w:marTop w:val="0"/>
                      <w:marBottom w:val="0"/>
                      <w:divBdr>
                        <w:top w:val="none" w:sz="0" w:space="0" w:color="auto"/>
                        <w:left w:val="none" w:sz="0" w:space="0" w:color="auto"/>
                        <w:bottom w:val="none" w:sz="0" w:space="0" w:color="auto"/>
                        <w:right w:val="none" w:sz="0" w:space="0" w:color="auto"/>
                      </w:divBdr>
                    </w:div>
                  </w:divsChild>
                </w:div>
                <w:div w:id="953561065">
                  <w:marLeft w:val="255"/>
                  <w:marRight w:val="0"/>
                  <w:marTop w:val="75"/>
                  <w:marBottom w:val="0"/>
                  <w:divBdr>
                    <w:top w:val="none" w:sz="0" w:space="0" w:color="auto"/>
                    <w:left w:val="none" w:sz="0" w:space="0" w:color="auto"/>
                    <w:bottom w:val="none" w:sz="0" w:space="0" w:color="auto"/>
                    <w:right w:val="none" w:sz="0" w:space="0" w:color="auto"/>
                  </w:divBdr>
                  <w:divsChild>
                    <w:div w:id="47757921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248033389">
          <w:marLeft w:val="255"/>
          <w:marRight w:val="0"/>
          <w:marTop w:val="75"/>
          <w:marBottom w:val="0"/>
          <w:divBdr>
            <w:top w:val="none" w:sz="0" w:space="0" w:color="auto"/>
            <w:left w:val="none" w:sz="0" w:space="0" w:color="auto"/>
            <w:bottom w:val="none" w:sz="0" w:space="0" w:color="auto"/>
            <w:right w:val="none" w:sz="0" w:space="0" w:color="auto"/>
          </w:divBdr>
        </w:div>
        <w:div w:id="1323042206">
          <w:marLeft w:val="255"/>
          <w:marRight w:val="0"/>
          <w:marTop w:val="75"/>
          <w:marBottom w:val="0"/>
          <w:divBdr>
            <w:top w:val="none" w:sz="0" w:space="0" w:color="auto"/>
            <w:left w:val="none" w:sz="0" w:space="0" w:color="auto"/>
            <w:bottom w:val="none" w:sz="0" w:space="0" w:color="auto"/>
            <w:right w:val="none" w:sz="0" w:space="0" w:color="auto"/>
          </w:divBdr>
        </w:div>
      </w:divsChild>
    </w:div>
    <w:div w:id="262030582">
      <w:bodyDiv w:val="1"/>
      <w:marLeft w:val="0"/>
      <w:marRight w:val="0"/>
      <w:marTop w:val="0"/>
      <w:marBottom w:val="0"/>
      <w:divBdr>
        <w:top w:val="none" w:sz="0" w:space="0" w:color="auto"/>
        <w:left w:val="none" w:sz="0" w:space="0" w:color="auto"/>
        <w:bottom w:val="none" w:sz="0" w:space="0" w:color="auto"/>
        <w:right w:val="none" w:sz="0" w:space="0" w:color="auto"/>
      </w:divBdr>
      <w:divsChild>
        <w:div w:id="112332751">
          <w:marLeft w:val="0"/>
          <w:marRight w:val="0"/>
          <w:marTop w:val="0"/>
          <w:marBottom w:val="300"/>
          <w:divBdr>
            <w:top w:val="none" w:sz="0" w:space="0" w:color="auto"/>
            <w:left w:val="none" w:sz="0" w:space="0" w:color="auto"/>
            <w:bottom w:val="none" w:sz="0" w:space="0" w:color="auto"/>
            <w:right w:val="none" w:sz="0" w:space="0" w:color="auto"/>
          </w:divBdr>
        </w:div>
        <w:div w:id="1371034286">
          <w:marLeft w:val="255"/>
          <w:marRight w:val="0"/>
          <w:marTop w:val="75"/>
          <w:marBottom w:val="0"/>
          <w:divBdr>
            <w:top w:val="none" w:sz="0" w:space="0" w:color="auto"/>
            <w:left w:val="none" w:sz="0" w:space="0" w:color="auto"/>
            <w:bottom w:val="none" w:sz="0" w:space="0" w:color="auto"/>
            <w:right w:val="none" w:sz="0" w:space="0" w:color="auto"/>
          </w:divBdr>
          <w:divsChild>
            <w:div w:id="13582880">
              <w:marLeft w:val="255"/>
              <w:marRight w:val="0"/>
              <w:marTop w:val="0"/>
              <w:marBottom w:val="0"/>
              <w:divBdr>
                <w:top w:val="none" w:sz="0" w:space="0" w:color="auto"/>
                <w:left w:val="none" w:sz="0" w:space="0" w:color="auto"/>
                <w:bottom w:val="none" w:sz="0" w:space="0" w:color="auto"/>
                <w:right w:val="none" w:sz="0" w:space="0" w:color="auto"/>
              </w:divBdr>
              <w:divsChild>
                <w:div w:id="1054543995">
                  <w:marLeft w:val="255"/>
                  <w:marRight w:val="0"/>
                  <w:marTop w:val="75"/>
                  <w:marBottom w:val="0"/>
                  <w:divBdr>
                    <w:top w:val="none" w:sz="0" w:space="0" w:color="auto"/>
                    <w:left w:val="none" w:sz="0" w:space="0" w:color="auto"/>
                    <w:bottom w:val="none" w:sz="0" w:space="0" w:color="auto"/>
                    <w:right w:val="none" w:sz="0" w:space="0" w:color="auto"/>
                  </w:divBdr>
                  <w:divsChild>
                    <w:div w:id="121778311">
                      <w:marLeft w:val="0"/>
                      <w:marRight w:val="225"/>
                      <w:marTop w:val="0"/>
                      <w:marBottom w:val="0"/>
                      <w:divBdr>
                        <w:top w:val="none" w:sz="0" w:space="0" w:color="auto"/>
                        <w:left w:val="none" w:sz="0" w:space="0" w:color="auto"/>
                        <w:bottom w:val="none" w:sz="0" w:space="0" w:color="auto"/>
                        <w:right w:val="none" w:sz="0" w:space="0" w:color="auto"/>
                      </w:divBdr>
                    </w:div>
                  </w:divsChild>
                </w:div>
                <w:div w:id="916286261">
                  <w:marLeft w:val="255"/>
                  <w:marRight w:val="0"/>
                  <w:marTop w:val="75"/>
                  <w:marBottom w:val="0"/>
                  <w:divBdr>
                    <w:top w:val="none" w:sz="0" w:space="0" w:color="auto"/>
                    <w:left w:val="none" w:sz="0" w:space="0" w:color="auto"/>
                    <w:bottom w:val="none" w:sz="0" w:space="0" w:color="auto"/>
                    <w:right w:val="none" w:sz="0" w:space="0" w:color="auto"/>
                  </w:divBdr>
                  <w:divsChild>
                    <w:div w:id="11278927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948447">
      <w:bodyDiv w:val="1"/>
      <w:marLeft w:val="0"/>
      <w:marRight w:val="0"/>
      <w:marTop w:val="0"/>
      <w:marBottom w:val="0"/>
      <w:divBdr>
        <w:top w:val="none" w:sz="0" w:space="0" w:color="auto"/>
        <w:left w:val="none" w:sz="0" w:space="0" w:color="auto"/>
        <w:bottom w:val="none" w:sz="0" w:space="0" w:color="auto"/>
        <w:right w:val="none" w:sz="0" w:space="0" w:color="auto"/>
      </w:divBdr>
      <w:divsChild>
        <w:div w:id="1733120304">
          <w:marLeft w:val="255"/>
          <w:marRight w:val="0"/>
          <w:marTop w:val="0"/>
          <w:marBottom w:val="0"/>
          <w:divBdr>
            <w:top w:val="none" w:sz="0" w:space="0" w:color="auto"/>
            <w:left w:val="none" w:sz="0" w:space="0" w:color="auto"/>
            <w:bottom w:val="none" w:sz="0" w:space="0" w:color="auto"/>
            <w:right w:val="none" w:sz="0" w:space="0" w:color="auto"/>
          </w:divBdr>
        </w:div>
        <w:div w:id="838351196">
          <w:marLeft w:val="255"/>
          <w:marRight w:val="0"/>
          <w:marTop w:val="0"/>
          <w:marBottom w:val="0"/>
          <w:divBdr>
            <w:top w:val="none" w:sz="0" w:space="0" w:color="auto"/>
            <w:left w:val="none" w:sz="0" w:space="0" w:color="auto"/>
            <w:bottom w:val="none" w:sz="0" w:space="0" w:color="auto"/>
            <w:right w:val="none" w:sz="0" w:space="0" w:color="auto"/>
          </w:divBdr>
        </w:div>
        <w:div w:id="195392596">
          <w:marLeft w:val="255"/>
          <w:marRight w:val="0"/>
          <w:marTop w:val="0"/>
          <w:marBottom w:val="0"/>
          <w:divBdr>
            <w:top w:val="none" w:sz="0" w:space="0" w:color="auto"/>
            <w:left w:val="none" w:sz="0" w:space="0" w:color="auto"/>
            <w:bottom w:val="none" w:sz="0" w:space="0" w:color="auto"/>
            <w:right w:val="none" w:sz="0" w:space="0" w:color="auto"/>
          </w:divBdr>
        </w:div>
        <w:div w:id="1552303946">
          <w:marLeft w:val="255"/>
          <w:marRight w:val="0"/>
          <w:marTop w:val="0"/>
          <w:marBottom w:val="0"/>
          <w:divBdr>
            <w:top w:val="none" w:sz="0" w:space="0" w:color="auto"/>
            <w:left w:val="none" w:sz="0" w:space="0" w:color="auto"/>
            <w:bottom w:val="none" w:sz="0" w:space="0" w:color="auto"/>
            <w:right w:val="none" w:sz="0" w:space="0" w:color="auto"/>
          </w:divBdr>
        </w:div>
        <w:div w:id="209655239">
          <w:marLeft w:val="255"/>
          <w:marRight w:val="0"/>
          <w:marTop w:val="0"/>
          <w:marBottom w:val="0"/>
          <w:divBdr>
            <w:top w:val="none" w:sz="0" w:space="0" w:color="auto"/>
            <w:left w:val="none" w:sz="0" w:space="0" w:color="auto"/>
            <w:bottom w:val="none" w:sz="0" w:space="0" w:color="auto"/>
            <w:right w:val="none" w:sz="0" w:space="0" w:color="auto"/>
          </w:divBdr>
        </w:div>
      </w:divsChild>
    </w:div>
    <w:div w:id="339743199">
      <w:bodyDiv w:val="1"/>
      <w:marLeft w:val="0"/>
      <w:marRight w:val="0"/>
      <w:marTop w:val="0"/>
      <w:marBottom w:val="0"/>
      <w:divBdr>
        <w:top w:val="none" w:sz="0" w:space="0" w:color="auto"/>
        <w:left w:val="none" w:sz="0" w:space="0" w:color="auto"/>
        <w:bottom w:val="none" w:sz="0" w:space="0" w:color="auto"/>
        <w:right w:val="none" w:sz="0" w:space="0" w:color="auto"/>
      </w:divBdr>
      <w:divsChild>
        <w:div w:id="770442528">
          <w:marLeft w:val="255"/>
          <w:marRight w:val="0"/>
          <w:marTop w:val="0"/>
          <w:marBottom w:val="0"/>
          <w:divBdr>
            <w:top w:val="none" w:sz="0" w:space="0" w:color="auto"/>
            <w:left w:val="none" w:sz="0" w:space="0" w:color="auto"/>
            <w:bottom w:val="none" w:sz="0" w:space="0" w:color="auto"/>
            <w:right w:val="none" w:sz="0" w:space="0" w:color="auto"/>
          </w:divBdr>
        </w:div>
        <w:div w:id="610474664">
          <w:marLeft w:val="255"/>
          <w:marRight w:val="0"/>
          <w:marTop w:val="0"/>
          <w:marBottom w:val="0"/>
          <w:divBdr>
            <w:top w:val="none" w:sz="0" w:space="0" w:color="auto"/>
            <w:left w:val="none" w:sz="0" w:space="0" w:color="auto"/>
            <w:bottom w:val="none" w:sz="0" w:space="0" w:color="auto"/>
            <w:right w:val="none" w:sz="0" w:space="0" w:color="auto"/>
          </w:divBdr>
        </w:div>
        <w:div w:id="719671561">
          <w:marLeft w:val="255"/>
          <w:marRight w:val="0"/>
          <w:marTop w:val="0"/>
          <w:marBottom w:val="0"/>
          <w:divBdr>
            <w:top w:val="none" w:sz="0" w:space="0" w:color="auto"/>
            <w:left w:val="none" w:sz="0" w:space="0" w:color="auto"/>
            <w:bottom w:val="none" w:sz="0" w:space="0" w:color="auto"/>
            <w:right w:val="none" w:sz="0" w:space="0" w:color="auto"/>
          </w:divBdr>
        </w:div>
        <w:div w:id="1933396226">
          <w:marLeft w:val="255"/>
          <w:marRight w:val="0"/>
          <w:marTop w:val="0"/>
          <w:marBottom w:val="0"/>
          <w:divBdr>
            <w:top w:val="none" w:sz="0" w:space="0" w:color="auto"/>
            <w:left w:val="none" w:sz="0" w:space="0" w:color="auto"/>
            <w:bottom w:val="none" w:sz="0" w:space="0" w:color="auto"/>
            <w:right w:val="none" w:sz="0" w:space="0" w:color="auto"/>
          </w:divBdr>
        </w:div>
        <w:div w:id="1803766929">
          <w:marLeft w:val="255"/>
          <w:marRight w:val="0"/>
          <w:marTop w:val="0"/>
          <w:marBottom w:val="0"/>
          <w:divBdr>
            <w:top w:val="none" w:sz="0" w:space="0" w:color="auto"/>
            <w:left w:val="none" w:sz="0" w:space="0" w:color="auto"/>
            <w:bottom w:val="none" w:sz="0" w:space="0" w:color="auto"/>
            <w:right w:val="none" w:sz="0" w:space="0" w:color="auto"/>
          </w:divBdr>
        </w:div>
        <w:div w:id="1672492599">
          <w:marLeft w:val="255"/>
          <w:marRight w:val="0"/>
          <w:marTop w:val="0"/>
          <w:marBottom w:val="0"/>
          <w:divBdr>
            <w:top w:val="none" w:sz="0" w:space="0" w:color="auto"/>
            <w:left w:val="none" w:sz="0" w:space="0" w:color="auto"/>
            <w:bottom w:val="none" w:sz="0" w:space="0" w:color="auto"/>
            <w:right w:val="none" w:sz="0" w:space="0" w:color="auto"/>
          </w:divBdr>
        </w:div>
        <w:div w:id="23596864">
          <w:marLeft w:val="255"/>
          <w:marRight w:val="0"/>
          <w:marTop w:val="0"/>
          <w:marBottom w:val="0"/>
          <w:divBdr>
            <w:top w:val="none" w:sz="0" w:space="0" w:color="auto"/>
            <w:left w:val="none" w:sz="0" w:space="0" w:color="auto"/>
            <w:bottom w:val="none" w:sz="0" w:space="0" w:color="auto"/>
            <w:right w:val="none" w:sz="0" w:space="0" w:color="auto"/>
          </w:divBdr>
        </w:div>
      </w:divsChild>
    </w:div>
    <w:div w:id="368460549">
      <w:bodyDiv w:val="1"/>
      <w:marLeft w:val="0"/>
      <w:marRight w:val="0"/>
      <w:marTop w:val="0"/>
      <w:marBottom w:val="0"/>
      <w:divBdr>
        <w:top w:val="none" w:sz="0" w:space="0" w:color="auto"/>
        <w:left w:val="none" w:sz="0" w:space="0" w:color="auto"/>
        <w:bottom w:val="none" w:sz="0" w:space="0" w:color="auto"/>
        <w:right w:val="none" w:sz="0" w:space="0" w:color="auto"/>
      </w:divBdr>
      <w:divsChild>
        <w:div w:id="67580217">
          <w:marLeft w:val="255"/>
          <w:marRight w:val="0"/>
          <w:marTop w:val="0"/>
          <w:marBottom w:val="0"/>
          <w:divBdr>
            <w:top w:val="none" w:sz="0" w:space="0" w:color="auto"/>
            <w:left w:val="none" w:sz="0" w:space="0" w:color="auto"/>
            <w:bottom w:val="none" w:sz="0" w:space="0" w:color="auto"/>
            <w:right w:val="none" w:sz="0" w:space="0" w:color="auto"/>
          </w:divBdr>
        </w:div>
        <w:div w:id="1884318241">
          <w:marLeft w:val="255"/>
          <w:marRight w:val="0"/>
          <w:marTop w:val="0"/>
          <w:marBottom w:val="0"/>
          <w:divBdr>
            <w:top w:val="none" w:sz="0" w:space="0" w:color="auto"/>
            <w:left w:val="none" w:sz="0" w:space="0" w:color="auto"/>
            <w:bottom w:val="none" w:sz="0" w:space="0" w:color="auto"/>
            <w:right w:val="none" w:sz="0" w:space="0" w:color="auto"/>
          </w:divBdr>
        </w:div>
      </w:divsChild>
    </w:div>
    <w:div w:id="376782084">
      <w:bodyDiv w:val="1"/>
      <w:marLeft w:val="0"/>
      <w:marRight w:val="0"/>
      <w:marTop w:val="0"/>
      <w:marBottom w:val="0"/>
      <w:divBdr>
        <w:top w:val="none" w:sz="0" w:space="0" w:color="auto"/>
        <w:left w:val="none" w:sz="0" w:space="0" w:color="auto"/>
        <w:bottom w:val="none" w:sz="0" w:space="0" w:color="auto"/>
        <w:right w:val="none" w:sz="0" w:space="0" w:color="auto"/>
      </w:divBdr>
      <w:divsChild>
        <w:div w:id="2099014833">
          <w:marLeft w:val="0"/>
          <w:marRight w:val="0"/>
          <w:marTop w:val="0"/>
          <w:marBottom w:val="0"/>
          <w:divBdr>
            <w:top w:val="none" w:sz="0" w:space="0" w:color="auto"/>
            <w:left w:val="none" w:sz="0" w:space="0" w:color="auto"/>
            <w:bottom w:val="none" w:sz="0" w:space="0" w:color="auto"/>
            <w:right w:val="none" w:sz="0" w:space="0" w:color="auto"/>
          </w:divBdr>
        </w:div>
        <w:div w:id="915094096">
          <w:marLeft w:val="810"/>
          <w:marRight w:val="810"/>
          <w:marTop w:val="360"/>
          <w:marBottom w:val="0"/>
          <w:divBdr>
            <w:top w:val="none" w:sz="0" w:space="0" w:color="auto"/>
            <w:left w:val="none" w:sz="0" w:space="0" w:color="auto"/>
            <w:bottom w:val="none" w:sz="0" w:space="0" w:color="auto"/>
            <w:right w:val="none" w:sz="0" w:space="0" w:color="auto"/>
          </w:divBdr>
          <w:divsChild>
            <w:div w:id="1916744963">
              <w:marLeft w:val="4005"/>
              <w:marRight w:val="810"/>
              <w:marTop w:val="0"/>
              <w:marBottom w:val="0"/>
              <w:divBdr>
                <w:top w:val="none" w:sz="0" w:space="0" w:color="auto"/>
                <w:left w:val="none" w:sz="0" w:space="0" w:color="auto"/>
                <w:bottom w:val="none" w:sz="0" w:space="0" w:color="auto"/>
                <w:right w:val="none" w:sz="0" w:space="0" w:color="auto"/>
              </w:divBdr>
            </w:div>
            <w:div w:id="1441293140">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460422385">
      <w:bodyDiv w:val="1"/>
      <w:marLeft w:val="0"/>
      <w:marRight w:val="0"/>
      <w:marTop w:val="0"/>
      <w:marBottom w:val="0"/>
      <w:divBdr>
        <w:top w:val="none" w:sz="0" w:space="0" w:color="auto"/>
        <w:left w:val="none" w:sz="0" w:space="0" w:color="auto"/>
        <w:bottom w:val="none" w:sz="0" w:space="0" w:color="auto"/>
        <w:right w:val="none" w:sz="0" w:space="0" w:color="auto"/>
      </w:divBdr>
      <w:divsChild>
        <w:div w:id="924648435">
          <w:marLeft w:val="255"/>
          <w:marRight w:val="0"/>
          <w:marTop w:val="0"/>
          <w:marBottom w:val="0"/>
          <w:divBdr>
            <w:top w:val="none" w:sz="0" w:space="0" w:color="auto"/>
            <w:left w:val="none" w:sz="0" w:space="0" w:color="auto"/>
            <w:bottom w:val="none" w:sz="0" w:space="0" w:color="auto"/>
            <w:right w:val="none" w:sz="0" w:space="0" w:color="auto"/>
          </w:divBdr>
        </w:div>
      </w:divsChild>
    </w:div>
    <w:div w:id="519972140">
      <w:bodyDiv w:val="1"/>
      <w:marLeft w:val="0"/>
      <w:marRight w:val="0"/>
      <w:marTop w:val="0"/>
      <w:marBottom w:val="0"/>
      <w:divBdr>
        <w:top w:val="none" w:sz="0" w:space="0" w:color="auto"/>
        <w:left w:val="none" w:sz="0" w:space="0" w:color="auto"/>
        <w:bottom w:val="none" w:sz="0" w:space="0" w:color="auto"/>
        <w:right w:val="none" w:sz="0" w:space="0" w:color="auto"/>
      </w:divBdr>
    </w:div>
    <w:div w:id="540364716">
      <w:bodyDiv w:val="1"/>
      <w:marLeft w:val="0"/>
      <w:marRight w:val="0"/>
      <w:marTop w:val="0"/>
      <w:marBottom w:val="0"/>
      <w:divBdr>
        <w:top w:val="none" w:sz="0" w:space="0" w:color="auto"/>
        <w:left w:val="none" w:sz="0" w:space="0" w:color="auto"/>
        <w:bottom w:val="none" w:sz="0" w:space="0" w:color="auto"/>
        <w:right w:val="none" w:sz="0" w:space="0" w:color="auto"/>
      </w:divBdr>
      <w:divsChild>
        <w:div w:id="2065060552">
          <w:marLeft w:val="255"/>
          <w:marRight w:val="0"/>
          <w:marTop w:val="0"/>
          <w:marBottom w:val="0"/>
          <w:divBdr>
            <w:top w:val="none" w:sz="0" w:space="0" w:color="auto"/>
            <w:left w:val="none" w:sz="0" w:space="0" w:color="auto"/>
            <w:bottom w:val="none" w:sz="0" w:space="0" w:color="auto"/>
            <w:right w:val="none" w:sz="0" w:space="0" w:color="auto"/>
          </w:divBdr>
        </w:div>
        <w:div w:id="1775831688">
          <w:marLeft w:val="255"/>
          <w:marRight w:val="0"/>
          <w:marTop w:val="0"/>
          <w:marBottom w:val="0"/>
          <w:divBdr>
            <w:top w:val="none" w:sz="0" w:space="0" w:color="auto"/>
            <w:left w:val="none" w:sz="0" w:space="0" w:color="auto"/>
            <w:bottom w:val="none" w:sz="0" w:space="0" w:color="auto"/>
            <w:right w:val="none" w:sz="0" w:space="0" w:color="auto"/>
          </w:divBdr>
        </w:div>
        <w:div w:id="405345705">
          <w:marLeft w:val="255"/>
          <w:marRight w:val="0"/>
          <w:marTop w:val="0"/>
          <w:marBottom w:val="0"/>
          <w:divBdr>
            <w:top w:val="none" w:sz="0" w:space="0" w:color="auto"/>
            <w:left w:val="none" w:sz="0" w:space="0" w:color="auto"/>
            <w:bottom w:val="none" w:sz="0" w:space="0" w:color="auto"/>
            <w:right w:val="none" w:sz="0" w:space="0" w:color="auto"/>
          </w:divBdr>
        </w:div>
        <w:div w:id="310838437">
          <w:marLeft w:val="255"/>
          <w:marRight w:val="0"/>
          <w:marTop w:val="0"/>
          <w:marBottom w:val="0"/>
          <w:divBdr>
            <w:top w:val="none" w:sz="0" w:space="0" w:color="auto"/>
            <w:left w:val="none" w:sz="0" w:space="0" w:color="auto"/>
            <w:bottom w:val="none" w:sz="0" w:space="0" w:color="auto"/>
            <w:right w:val="none" w:sz="0" w:space="0" w:color="auto"/>
          </w:divBdr>
        </w:div>
        <w:div w:id="843672107">
          <w:marLeft w:val="255"/>
          <w:marRight w:val="0"/>
          <w:marTop w:val="0"/>
          <w:marBottom w:val="0"/>
          <w:divBdr>
            <w:top w:val="none" w:sz="0" w:space="0" w:color="auto"/>
            <w:left w:val="none" w:sz="0" w:space="0" w:color="auto"/>
            <w:bottom w:val="none" w:sz="0" w:space="0" w:color="auto"/>
            <w:right w:val="none" w:sz="0" w:space="0" w:color="auto"/>
          </w:divBdr>
        </w:div>
      </w:divsChild>
    </w:div>
    <w:div w:id="578058259">
      <w:bodyDiv w:val="1"/>
      <w:marLeft w:val="0"/>
      <w:marRight w:val="0"/>
      <w:marTop w:val="0"/>
      <w:marBottom w:val="0"/>
      <w:divBdr>
        <w:top w:val="none" w:sz="0" w:space="0" w:color="auto"/>
        <w:left w:val="none" w:sz="0" w:space="0" w:color="auto"/>
        <w:bottom w:val="none" w:sz="0" w:space="0" w:color="auto"/>
        <w:right w:val="none" w:sz="0" w:space="0" w:color="auto"/>
      </w:divBdr>
    </w:div>
    <w:div w:id="666782539">
      <w:bodyDiv w:val="1"/>
      <w:marLeft w:val="0"/>
      <w:marRight w:val="0"/>
      <w:marTop w:val="0"/>
      <w:marBottom w:val="0"/>
      <w:divBdr>
        <w:top w:val="none" w:sz="0" w:space="0" w:color="auto"/>
        <w:left w:val="none" w:sz="0" w:space="0" w:color="auto"/>
        <w:bottom w:val="none" w:sz="0" w:space="0" w:color="auto"/>
        <w:right w:val="none" w:sz="0" w:space="0" w:color="auto"/>
      </w:divBdr>
      <w:divsChild>
        <w:div w:id="905652034">
          <w:marLeft w:val="255"/>
          <w:marRight w:val="0"/>
          <w:marTop w:val="0"/>
          <w:marBottom w:val="0"/>
          <w:divBdr>
            <w:top w:val="none" w:sz="0" w:space="0" w:color="auto"/>
            <w:left w:val="none" w:sz="0" w:space="0" w:color="auto"/>
            <w:bottom w:val="none" w:sz="0" w:space="0" w:color="auto"/>
            <w:right w:val="none" w:sz="0" w:space="0" w:color="auto"/>
          </w:divBdr>
        </w:div>
        <w:div w:id="504324374">
          <w:marLeft w:val="255"/>
          <w:marRight w:val="0"/>
          <w:marTop w:val="0"/>
          <w:marBottom w:val="0"/>
          <w:divBdr>
            <w:top w:val="none" w:sz="0" w:space="0" w:color="auto"/>
            <w:left w:val="none" w:sz="0" w:space="0" w:color="auto"/>
            <w:bottom w:val="none" w:sz="0" w:space="0" w:color="auto"/>
            <w:right w:val="none" w:sz="0" w:space="0" w:color="auto"/>
          </w:divBdr>
        </w:div>
      </w:divsChild>
    </w:div>
    <w:div w:id="681862305">
      <w:bodyDiv w:val="1"/>
      <w:marLeft w:val="0"/>
      <w:marRight w:val="0"/>
      <w:marTop w:val="0"/>
      <w:marBottom w:val="0"/>
      <w:divBdr>
        <w:top w:val="none" w:sz="0" w:space="0" w:color="auto"/>
        <w:left w:val="none" w:sz="0" w:space="0" w:color="auto"/>
        <w:bottom w:val="none" w:sz="0" w:space="0" w:color="auto"/>
        <w:right w:val="none" w:sz="0" w:space="0" w:color="auto"/>
      </w:divBdr>
      <w:divsChild>
        <w:div w:id="731850995">
          <w:marLeft w:val="0"/>
          <w:marRight w:val="0"/>
          <w:marTop w:val="225"/>
          <w:marBottom w:val="0"/>
          <w:divBdr>
            <w:top w:val="none" w:sz="0" w:space="0" w:color="auto"/>
            <w:left w:val="none" w:sz="0" w:space="0" w:color="auto"/>
            <w:bottom w:val="none" w:sz="0" w:space="0" w:color="auto"/>
            <w:right w:val="none" w:sz="0" w:space="0" w:color="auto"/>
          </w:divBdr>
          <w:divsChild>
            <w:div w:id="453866332">
              <w:marLeft w:val="0"/>
              <w:marRight w:val="0"/>
              <w:marTop w:val="0"/>
              <w:marBottom w:val="0"/>
              <w:divBdr>
                <w:top w:val="none" w:sz="0" w:space="0" w:color="auto"/>
                <w:left w:val="none" w:sz="0" w:space="0" w:color="auto"/>
                <w:bottom w:val="none" w:sz="0" w:space="0" w:color="auto"/>
                <w:right w:val="none" w:sz="0" w:space="0" w:color="auto"/>
              </w:divBdr>
            </w:div>
          </w:divsChild>
        </w:div>
        <w:div w:id="1010137241">
          <w:marLeft w:val="0"/>
          <w:marRight w:val="0"/>
          <w:marTop w:val="225"/>
          <w:marBottom w:val="0"/>
          <w:divBdr>
            <w:top w:val="none" w:sz="0" w:space="0" w:color="auto"/>
            <w:left w:val="none" w:sz="0" w:space="0" w:color="auto"/>
            <w:bottom w:val="none" w:sz="0" w:space="0" w:color="auto"/>
            <w:right w:val="none" w:sz="0" w:space="0" w:color="auto"/>
          </w:divBdr>
          <w:divsChild>
            <w:div w:id="338890659">
              <w:marLeft w:val="0"/>
              <w:marRight w:val="0"/>
              <w:marTop w:val="0"/>
              <w:marBottom w:val="0"/>
              <w:divBdr>
                <w:top w:val="none" w:sz="0" w:space="0" w:color="auto"/>
                <w:left w:val="none" w:sz="0" w:space="0" w:color="auto"/>
                <w:bottom w:val="none" w:sz="0" w:space="0" w:color="auto"/>
                <w:right w:val="none" w:sz="0" w:space="0" w:color="auto"/>
              </w:divBdr>
            </w:div>
            <w:div w:id="15336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7679">
      <w:bodyDiv w:val="1"/>
      <w:marLeft w:val="0"/>
      <w:marRight w:val="0"/>
      <w:marTop w:val="0"/>
      <w:marBottom w:val="0"/>
      <w:divBdr>
        <w:top w:val="none" w:sz="0" w:space="0" w:color="auto"/>
        <w:left w:val="none" w:sz="0" w:space="0" w:color="auto"/>
        <w:bottom w:val="none" w:sz="0" w:space="0" w:color="auto"/>
        <w:right w:val="none" w:sz="0" w:space="0" w:color="auto"/>
      </w:divBdr>
    </w:div>
    <w:div w:id="727337946">
      <w:bodyDiv w:val="1"/>
      <w:marLeft w:val="0"/>
      <w:marRight w:val="0"/>
      <w:marTop w:val="0"/>
      <w:marBottom w:val="0"/>
      <w:divBdr>
        <w:top w:val="none" w:sz="0" w:space="0" w:color="auto"/>
        <w:left w:val="none" w:sz="0" w:space="0" w:color="auto"/>
        <w:bottom w:val="none" w:sz="0" w:space="0" w:color="auto"/>
        <w:right w:val="none" w:sz="0" w:space="0" w:color="auto"/>
      </w:divBdr>
      <w:divsChild>
        <w:div w:id="2047483948">
          <w:marLeft w:val="255"/>
          <w:marRight w:val="0"/>
          <w:marTop w:val="0"/>
          <w:marBottom w:val="0"/>
          <w:divBdr>
            <w:top w:val="none" w:sz="0" w:space="0" w:color="auto"/>
            <w:left w:val="none" w:sz="0" w:space="0" w:color="auto"/>
            <w:bottom w:val="none" w:sz="0" w:space="0" w:color="auto"/>
            <w:right w:val="none" w:sz="0" w:space="0" w:color="auto"/>
          </w:divBdr>
        </w:div>
        <w:div w:id="1214191482">
          <w:marLeft w:val="255"/>
          <w:marRight w:val="0"/>
          <w:marTop w:val="0"/>
          <w:marBottom w:val="0"/>
          <w:divBdr>
            <w:top w:val="none" w:sz="0" w:space="0" w:color="auto"/>
            <w:left w:val="none" w:sz="0" w:space="0" w:color="auto"/>
            <w:bottom w:val="none" w:sz="0" w:space="0" w:color="auto"/>
            <w:right w:val="none" w:sz="0" w:space="0" w:color="auto"/>
          </w:divBdr>
        </w:div>
      </w:divsChild>
    </w:div>
    <w:div w:id="835614434">
      <w:bodyDiv w:val="1"/>
      <w:marLeft w:val="0"/>
      <w:marRight w:val="0"/>
      <w:marTop w:val="0"/>
      <w:marBottom w:val="0"/>
      <w:divBdr>
        <w:top w:val="none" w:sz="0" w:space="0" w:color="auto"/>
        <w:left w:val="none" w:sz="0" w:space="0" w:color="auto"/>
        <w:bottom w:val="none" w:sz="0" w:space="0" w:color="auto"/>
        <w:right w:val="none" w:sz="0" w:space="0" w:color="auto"/>
      </w:divBdr>
      <w:divsChild>
        <w:div w:id="486820017">
          <w:marLeft w:val="0"/>
          <w:marRight w:val="0"/>
          <w:marTop w:val="0"/>
          <w:marBottom w:val="300"/>
          <w:divBdr>
            <w:top w:val="none" w:sz="0" w:space="0" w:color="auto"/>
            <w:left w:val="none" w:sz="0" w:space="0" w:color="auto"/>
            <w:bottom w:val="none" w:sz="0" w:space="0" w:color="auto"/>
            <w:right w:val="none" w:sz="0" w:space="0" w:color="auto"/>
          </w:divBdr>
        </w:div>
        <w:div w:id="1455173860">
          <w:marLeft w:val="255"/>
          <w:marRight w:val="0"/>
          <w:marTop w:val="75"/>
          <w:marBottom w:val="0"/>
          <w:divBdr>
            <w:top w:val="none" w:sz="0" w:space="0" w:color="auto"/>
            <w:left w:val="none" w:sz="0" w:space="0" w:color="auto"/>
            <w:bottom w:val="none" w:sz="0" w:space="0" w:color="auto"/>
            <w:right w:val="none" w:sz="0" w:space="0" w:color="auto"/>
          </w:divBdr>
        </w:div>
      </w:divsChild>
    </w:div>
    <w:div w:id="851721050">
      <w:bodyDiv w:val="1"/>
      <w:marLeft w:val="0"/>
      <w:marRight w:val="0"/>
      <w:marTop w:val="0"/>
      <w:marBottom w:val="0"/>
      <w:divBdr>
        <w:top w:val="none" w:sz="0" w:space="0" w:color="auto"/>
        <w:left w:val="none" w:sz="0" w:space="0" w:color="auto"/>
        <w:bottom w:val="none" w:sz="0" w:space="0" w:color="auto"/>
        <w:right w:val="none" w:sz="0" w:space="0" w:color="auto"/>
      </w:divBdr>
      <w:divsChild>
        <w:div w:id="1017198350">
          <w:marLeft w:val="0"/>
          <w:marRight w:val="0"/>
          <w:marTop w:val="0"/>
          <w:marBottom w:val="0"/>
          <w:divBdr>
            <w:top w:val="none" w:sz="0" w:space="0" w:color="auto"/>
            <w:left w:val="none" w:sz="0" w:space="0" w:color="auto"/>
            <w:bottom w:val="none" w:sz="0" w:space="0" w:color="auto"/>
            <w:right w:val="none" w:sz="0" w:space="0" w:color="auto"/>
          </w:divBdr>
        </w:div>
        <w:div w:id="764964133">
          <w:marLeft w:val="0"/>
          <w:marRight w:val="0"/>
          <w:marTop w:val="0"/>
          <w:marBottom w:val="0"/>
          <w:divBdr>
            <w:top w:val="none" w:sz="0" w:space="0" w:color="auto"/>
            <w:left w:val="none" w:sz="0" w:space="0" w:color="auto"/>
            <w:bottom w:val="none" w:sz="0" w:space="0" w:color="auto"/>
            <w:right w:val="none" w:sz="0" w:space="0" w:color="auto"/>
          </w:divBdr>
        </w:div>
        <w:div w:id="1221672531">
          <w:marLeft w:val="0"/>
          <w:marRight w:val="0"/>
          <w:marTop w:val="0"/>
          <w:marBottom w:val="0"/>
          <w:divBdr>
            <w:top w:val="none" w:sz="0" w:space="0" w:color="auto"/>
            <w:left w:val="none" w:sz="0" w:space="0" w:color="auto"/>
            <w:bottom w:val="none" w:sz="0" w:space="0" w:color="auto"/>
            <w:right w:val="none" w:sz="0" w:space="0" w:color="auto"/>
          </w:divBdr>
        </w:div>
      </w:divsChild>
    </w:div>
    <w:div w:id="903032651">
      <w:bodyDiv w:val="1"/>
      <w:marLeft w:val="0"/>
      <w:marRight w:val="0"/>
      <w:marTop w:val="0"/>
      <w:marBottom w:val="0"/>
      <w:divBdr>
        <w:top w:val="none" w:sz="0" w:space="0" w:color="auto"/>
        <w:left w:val="none" w:sz="0" w:space="0" w:color="auto"/>
        <w:bottom w:val="none" w:sz="0" w:space="0" w:color="auto"/>
        <w:right w:val="none" w:sz="0" w:space="0" w:color="auto"/>
      </w:divBdr>
      <w:divsChild>
        <w:div w:id="1325232927">
          <w:marLeft w:val="255"/>
          <w:marRight w:val="0"/>
          <w:marTop w:val="0"/>
          <w:marBottom w:val="0"/>
          <w:divBdr>
            <w:top w:val="none" w:sz="0" w:space="0" w:color="auto"/>
            <w:left w:val="none" w:sz="0" w:space="0" w:color="auto"/>
            <w:bottom w:val="none" w:sz="0" w:space="0" w:color="auto"/>
            <w:right w:val="none" w:sz="0" w:space="0" w:color="auto"/>
          </w:divBdr>
        </w:div>
        <w:div w:id="605770811">
          <w:marLeft w:val="255"/>
          <w:marRight w:val="0"/>
          <w:marTop w:val="0"/>
          <w:marBottom w:val="0"/>
          <w:divBdr>
            <w:top w:val="none" w:sz="0" w:space="0" w:color="auto"/>
            <w:left w:val="none" w:sz="0" w:space="0" w:color="auto"/>
            <w:bottom w:val="none" w:sz="0" w:space="0" w:color="auto"/>
            <w:right w:val="none" w:sz="0" w:space="0" w:color="auto"/>
          </w:divBdr>
        </w:div>
        <w:div w:id="1930001331">
          <w:marLeft w:val="255"/>
          <w:marRight w:val="0"/>
          <w:marTop w:val="0"/>
          <w:marBottom w:val="0"/>
          <w:divBdr>
            <w:top w:val="none" w:sz="0" w:space="0" w:color="auto"/>
            <w:left w:val="none" w:sz="0" w:space="0" w:color="auto"/>
            <w:bottom w:val="none" w:sz="0" w:space="0" w:color="auto"/>
            <w:right w:val="none" w:sz="0" w:space="0" w:color="auto"/>
          </w:divBdr>
        </w:div>
      </w:divsChild>
    </w:div>
    <w:div w:id="920723099">
      <w:bodyDiv w:val="1"/>
      <w:marLeft w:val="0"/>
      <w:marRight w:val="0"/>
      <w:marTop w:val="0"/>
      <w:marBottom w:val="0"/>
      <w:divBdr>
        <w:top w:val="none" w:sz="0" w:space="0" w:color="auto"/>
        <w:left w:val="none" w:sz="0" w:space="0" w:color="auto"/>
        <w:bottom w:val="none" w:sz="0" w:space="0" w:color="auto"/>
        <w:right w:val="none" w:sz="0" w:space="0" w:color="auto"/>
      </w:divBdr>
    </w:div>
    <w:div w:id="963577841">
      <w:bodyDiv w:val="1"/>
      <w:marLeft w:val="0"/>
      <w:marRight w:val="0"/>
      <w:marTop w:val="0"/>
      <w:marBottom w:val="0"/>
      <w:divBdr>
        <w:top w:val="none" w:sz="0" w:space="0" w:color="auto"/>
        <w:left w:val="none" w:sz="0" w:space="0" w:color="auto"/>
        <w:bottom w:val="none" w:sz="0" w:space="0" w:color="auto"/>
        <w:right w:val="none" w:sz="0" w:space="0" w:color="auto"/>
      </w:divBdr>
    </w:div>
    <w:div w:id="1019508951">
      <w:bodyDiv w:val="1"/>
      <w:marLeft w:val="0"/>
      <w:marRight w:val="0"/>
      <w:marTop w:val="0"/>
      <w:marBottom w:val="0"/>
      <w:divBdr>
        <w:top w:val="none" w:sz="0" w:space="0" w:color="auto"/>
        <w:left w:val="none" w:sz="0" w:space="0" w:color="auto"/>
        <w:bottom w:val="none" w:sz="0" w:space="0" w:color="auto"/>
        <w:right w:val="none" w:sz="0" w:space="0" w:color="auto"/>
      </w:divBdr>
    </w:div>
    <w:div w:id="1083524435">
      <w:bodyDiv w:val="1"/>
      <w:marLeft w:val="0"/>
      <w:marRight w:val="0"/>
      <w:marTop w:val="0"/>
      <w:marBottom w:val="0"/>
      <w:divBdr>
        <w:top w:val="none" w:sz="0" w:space="0" w:color="auto"/>
        <w:left w:val="none" w:sz="0" w:space="0" w:color="auto"/>
        <w:bottom w:val="none" w:sz="0" w:space="0" w:color="auto"/>
        <w:right w:val="none" w:sz="0" w:space="0" w:color="auto"/>
      </w:divBdr>
      <w:divsChild>
        <w:div w:id="1510022044">
          <w:marLeft w:val="0"/>
          <w:marRight w:val="0"/>
          <w:marTop w:val="0"/>
          <w:marBottom w:val="0"/>
          <w:divBdr>
            <w:top w:val="none" w:sz="0" w:space="0" w:color="auto"/>
            <w:left w:val="none" w:sz="0" w:space="0" w:color="auto"/>
            <w:bottom w:val="none" w:sz="0" w:space="0" w:color="auto"/>
            <w:right w:val="none" w:sz="0" w:space="0" w:color="auto"/>
          </w:divBdr>
        </w:div>
      </w:divsChild>
    </w:div>
    <w:div w:id="1085110466">
      <w:bodyDiv w:val="1"/>
      <w:marLeft w:val="0"/>
      <w:marRight w:val="0"/>
      <w:marTop w:val="0"/>
      <w:marBottom w:val="0"/>
      <w:divBdr>
        <w:top w:val="none" w:sz="0" w:space="0" w:color="auto"/>
        <w:left w:val="none" w:sz="0" w:space="0" w:color="auto"/>
        <w:bottom w:val="none" w:sz="0" w:space="0" w:color="auto"/>
        <w:right w:val="none" w:sz="0" w:space="0" w:color="auto"/>
      </w:divBdr>
      <w:divsChild>
        <w:div w:id="1902716341">
          <w:marLeft w:val="255"/>
          <w:marRight w:val="0"/>
          <w:marTop w:val="75"/>
          <w:marBottom w:val="0"/>
          <w:divBdr>
            <w:top w:val="none" w:sz="0" w:space="0" w:color="auto"/>
            <w:left w:val="none" w:sz="0" w:space="0" w:color="auto"/>
            <w:bottom w:val="none" w:sz="0" w:space="0" w:color="auto"/>
            <w:right w:val="none" w:sz="0" w:space="0" w:color="auto"/>
          </w:divBdr>
        </w:div>
        <w:div w:id="426000508">
          <w:marLeft w:val="255"/>
          <w:marRight w:val="0"/>
          <w:marTop w:val="75"/>
          <w:marBottom w:val="0"/>
          <w:divBdr>
            <w:top w:val="none" w:sz="0" w:space="0" w:color="auto"/>
            <w:left w:val="none" w:sz="0" w:space="0" w:color="auto"/>
            <w:bottom w:val="none" w:sz="0" w:space="0" w:color="auto"/>
            <w:right w:val="none" w:sz="0" w:space="0" w:color="auto"/>
          </w:divBdr>
        </w:div>
        <w:div w:id="2073844612">
          <w:marLeft w:val="255"/>
          <w:marRight w:val="0"/>
          <w:marTop w:val="75"/>
          <w:marBottom w:val="0"/>
          <w:divBdr>
            <w:top w:val="none" w:sz="0" w:space="0" w:color="auto"/>
            <w:left w:val="none" w:sz="0" w:space="0" w:color="auto"/>
            <w:bottom w:val="none" w:sz="0" w:space="0" w:color="auto"/>
            <w:right w:val="none" w:sz="0" w:space="0" w:color="auto"/>
          </w:divBdr>
        </w:div>
        <w:div w:id="1854370295">
          <w:marLeft w:val="255"/>
          <w:marRight w:val="0"/>
          <w:marTop w:val="75"/>
          <w:marBottom w:val="0"/>
          <w:divBdr>
            <w:top w:val="none" w:sz="0" w:space="0" w:color="auto"/>
            <w:left w:val="none" w:sz="0" w:space="0" w:color="auto"/>
            <w:bottom w:val="none" w:sz="0" w:space="0" w:color="auto"/>
            <w:right w:val="none" w:sz="0" w:space="0" w:color="auto"/>
          </w:divBdr>
        </w:div>
      </w:divsChild>
    </w:div>
    <w:div w:id="1185098635">
      <w:bodyDiv w:val="1"/>
      <w:marLeft w:val="0"/>
      <w:marRight w:val="0"/>
      <w:marTop w:val="0"/>
      <w:marBottom w:val="0"/>
      <w:divBdr>
        <w:top w:val="none" w:sz="0" w:space="0" w:color="auto"/>
        <w:left w:val="none" w:sz="0" w:space="0" w:color="auto"/>
        <w:bottom w:val="none" w:sz="0" w:space="0" w:color="auto"/>
        <w:right w:val="none" w:sz="0" w:space="0" w:color="auto"/>
      </w:divBdr>
      <w:divsChild>
        <w:div w:id="47799166">
          <w:marLeft w:val="255"/>
          <w:marRight w:val="0"/>
          <w:marTop w:val="0"/>
          <w:marBottom w:val="0"/>
          <w:divBdr>
            <w:top w:val="none" w:sz="0" w:space="0" w:color="auto"/>
            <w:left w:val="none" w:sz="0" w:space="0" w:color="auto"/>
            <w:bottom w:val="none" w:sz="0" w:space="0" w:color="auto"/>
            <w:right w:val="none" w:sz="0" w:space="0" w:color="auto"/>
          </w:divBdr>
        </w:div>
        <w:div w:id="258875563">
          <w:marLeft w:val="255"/>
          <w:marRight w:val="0"/>
          <w:marTop w:val="0"/>
          <w:marBottom w:val="0"/>
          <w:divBdr>
            <w:top w:val="none" w:sz="0" w:space="0" w:color="auto"/>
            <w:left w:val="none" w:sz="0" w:space="0" w:color="auto"/>
            <w:bottom w:val="none" w:sz="0" w:space="0" w:color="auto"/>
            <w:right w:val="none" w:sz="0" w:space="0" w:color="auto"/>
          </w:divBdr>
        </w:div>
      </w:divsChild>
    </w:div>
    <w:div w:id="1191145855">
      <w:bodyDiv w:val="1"/>
      <w:marLeft w:val="0"/>
      <w:marRight w:val="0"/>
      <w:marTop w:val="0"/>
      <w:marBottom w:val="0"/>
      <w:divBdr>
        <w:top w:val="none" w:sz="0" w:space="0" w:color="auto"/>
        <w:left w:val="none" w:sz="0" w:space="0" w:color="auto"/>
        <w:bottom w:val="none" w:sz="0" w:space="0" w:color="auto"/>
        <w:right w:val="none" w:sz="0" w:space="0" w:color="auto"/>
      </w:divBdr>
      <w:divsChild>
        <w:div w:id="880283113">
          <w:marLeft w:val="255"/>
          <w:marRight w:val="0"/>
          <w:marTop w:val="0"/>
          <w:marBottom w:val="0"/>
          <w:divBdr>
            <w:top w:val="none" w:sz="0" w:space="0" w:color="auto"/>
            <w:left w:val="none" w:sz="0" w:space="0" w:color="auto"/>
            <w:bottom w:val="none" w:sz="0" w:space="0" w:color="auto"/>
            <w:right w:val="none" w:sz="0" w:space="0" w:color="auto"/>
          </w:divBdr>
        </w:div>
        <w:div w:id="1076980213">
          <w:marLeft w:val="255"/>
          <w:marRight w:val="0"/>
          <w:marTop w:val="0"/>
          <w:marBottom w:val="0"/>
          <w:divBdr>
            <w:top w:val="none" w:sz="0" w:space="0" w:color="auto"/>
            <w:left w:val="none" w:sz="0" w:space="0" w:color="auto"/>
            <w:bottom w:val="none" w:sz="0" w:space="0" w:color="auto"/>
            <w:right w:val="none" w:sz="0" w:space="0" w:color="auto"/>
          </w:divBdr>
        </w:div>
        <w:div w:id="2127582569">
          <w:marLeft w:val="255"/>
          <w:marRight w:val="0"/>
          <w:marTop w:val="0"/>
          <w:marBottom w:val="0"/>
          <w:divBdr>
            <w:top w:val="none" w:sz="0" w:space="0" w:color="auto"/>
            <w:left w:val="none" w:sz="0" w:space="0" w:color="auto"/>
            <w:bottom w:val="none" w:sz="0" w:space="0" w:color="auto"/>
            <w:right w:val="none" w:sz="0" w:space="0" w:color="auto"/>
          </w:divBdr>
        </w:div>
      </w:divsChild>
    </w:div>
    <w:div w:id="1199470068">
      <w:bodyDiv w:val="1"/>
      <w:marLeft w:val="0"/>
      <w:marRight w:val="0"/>
      <w:marTop w:val="0"/>
      <w:marBottom w:val="0"/>
      <w:divBdr>
        <w:top w:val="none" w:sz="0" w:space="0" w:color="auto"/>
        <w:left w:val="none" w:sz="0" w:space="0" w:color="auto"/>
        <w:bottom w:val="none" w:sz="0" w:space="0" w:color="auto"/>
        <w:right w:val="none" w:sz="0" w:space="0" w:color="auto"/>
      </w:divBdr>
      <w:divsChild>
        <w:div w:id="1166089990">
          <w:marLeft w:val="0"/>
          <w:marRight w:val="0"/>
          <w:marTop w:val="0"/>
          <w:marBottom w:val="0"/>
          <w:divBdr>
            <w:top w:val="none" w:sz="0" w:space="0" w:color="auto"/>
            <w:left w:val="none" w:sz="0" w:space="0" w:color="auto"/>
            <w:bottom w:val="none" w:sz="0" w:space="0" w:color="auto"/>
            <w:right w:val="none" w:sz="0" w:space="0" w:color="auto"/>
          </w:divBdr>
        </w:div>
      </w:divsChild>
    </w:div>
    <w:div w:id="1205214046">
      <w:bodyDiv w:val="1"/>
      <w:marLeft w:val="0"/>
      <w:marRight w:val="0"/>
      <w:marTop w:val="0"/>
      <w:marBottom w:val="0"/>
      <w:divBdr>
        <w:top w:val="none" w:sz="0" w:space="0" w:color="auto"/>
        <w:left w:val="none" w:sz="0" w:space="0" w:color="auto"/>
        <w:bottom w:val="none" w:sz="0" w:space="0" w:color="auto"/>
        <w:right w:val="none" w:sz="0" w:space="0" w:color="auto"/>
      </w:divBdr>
    </w:div>
    <w:div w:id="1235362294">
      <w:bodyDiv w:val="1"/>
      <w:marLeft w:val="0"/>
      <w:marRight w:val="0"/>
      <w:marTop w:val="0"/>
      <w:marBottom w:val="0"/>
      <w:divBdr>
        <w:top w:val="none" w:sz="0" w:space="0" w:color="auto"/>
        <w:left w:val="none" w:sz="0" w:space="0" w:color="auto"/>
        <w:bottom w:val="none" w:sz="0" w:space="0" w:color="auto"/>
        <w:right w:val="none" w:sz="0" w:space="0" w:color="auto"/>
      </w:divBdr>
      <w:divsChild>
        <w:div w:id="692606890">
          <w:marLeft w:val="0"/>
          <w:marRight w:val="0"/>
          <w:marTop w:val="0"/>
          <w:marBottom w:val="300"/>
          <w:divBdr>
            <w:top w:val="none" w:sz="0" w:space="0" w:color="auto"/>
            <w:left w:val="none" w:sz="0" w:space="0" w:color="auto"/>
            <w:bottom w:val="none" w:sz="0" w:space="0" w:color="auto"/>
            <w:right w:val="none" w:sz="0" w:space="0" w:color="auto"/>
          </w:divBdr>
        </w:div>
        <w:div w:id="1082608900">
          <w:marLeft w:val="255"/>
          <w:marRight w:val="0"/>
          <w:marTop w:val="75"/>
          <w:marBottom w:val="0"/>
          <w:divBdr>
            <w:top w:val="none" w:sz="0" w:space="0" w:color="auto"/>
            <w:left w:val="none" w:sz="0" w:space="0" w:color="auto"/>
            <w:bottom w:val="none" w:sz="0" w:space="0" w:color="auto"/>
            <w:right w:val="none" w:sz="0" w:space="0" w:color="auto"/>
          </w:divBdr>
        </w:div>
        <w:div w:id="526530806">
          <w:marLeft w:val="255"/>
          <w:marRight w:val="0"/>
          <w:marTop w:val="75"/>
          <w:marBottom w:val="0"/>
          <w:divBdr>
            <w:top w:val="none" w:sz="0" w:space="0" w:color="auto"/>
            <w:left w:val="none" w:sz="0" w:space="0" w:color="auto"/>
            <w:bottom w:val="none" w:sz="0" w:space="0" w:color="auto"/>
            <w:right w:val="none" w:sz="0" w:space="0" w:color="auto"/>
          </w:divBdr>
        </w:div>
        <w:div w:id="1115832413">
          <w:marLeft w:val="255"/>
          <w:marRight w:val="0"/>
          <w:marTop w:val="75"/>
          <w:marBottom w:val="0"/>
          <w:divBdr>
            <w:top w:val="none" w:sz="0" w:space="0" w:color="auto"/>
            <w:left w:val="none" w:sz="0" w:space="0" w:color="auto"/>
            <w:bottom w:val="none" w:sz="0" w:space="0" w:color="auto"/>
            <w:right w:val="none" w:sz="0" w:space="0" w:color="auto"/>
          </w:divBdr>
        </w:div>
      </w:divsChild>
    </w:div>
    <w:div w:id="1262758279">
      <w:bodyDiv w:val="1"/>
      <w:marLeft w:val="0"/>
      <w:marRight w:val="0"/>
      <w:marTop w:val="0"/>
      <w:marBottom w:val="0"/>
      <w:divBdr>
        <w:top w:val="none" w:sz="0" w:space="0" w:color="auto"/>
        <w:left w:val="none" w:sz="0" w:space="0" w:color="auto"/>
        <w:bottom w:val="none" w:sz="0" w:space="0" w:color="auto"/>
        <w:right w:val="none" w:sz="0" w:space="0" w:color="auto"/>
      </w:divBdr>
      <w:divsChild>
        <w:div w:id="919757498">
          <w:marLeft w:val="255"/>
          <w:marRight w:val="0"/>
          <w:marTop w:val="0"/>
          <w:marBottom w:val="0"/>
          <w:divBdr>
            <w:top w:val="none" w:sz="0" w:space="0" w:color="auto"/>
            <w:left w:val="none" w:sz="0" w:space="0" w:color="auto"/>
            <w:bottom w:val="none" w:sz="0" w:space="0" w:color="auto"/>
            <w:right w:val="none" w:sz="0" w:space="0" w:color="auto"/>
          </w:divBdr>
        </w:div>
        <w:div w:id="709384020">
          <w:marLeft w:val="255"/>
          <w:marRight w:val="0"/>
          <w:marTop w:val="0"/>
          <w:marBottom w:val="0"/>
          <w:divBdr>
            <w:top w:val="none" w:sz="0" w:space="0" w:color="auto"/>
            <w:left w:val="none" w:sz="0" w:space="0" w:color="auto"/>
            <w:bottom w:val="none" w:sz="0" w:space="0" w:color="auto"/>
            <w:right w:val="none" w:sz="0" w:space="0" w:color="auto"/>
          </w:divBdr>
        </w:div>
        <w:div w:id="1480003936">
          <w:marLeft w:val="255"/>
          <w:marRight w:val="0"/>
          <w:marTop w:val="0"/>
          <w:marBottom w:val="0"/>
          <w:divBdr>
            <w:top w:val="none" w:sz="0" w:space="0" w:color="auto"/>
            <w:left w:val="none" w:sz="0" w:space="0" w:color="auto"/>
            <w:bottom w:val="none" w:sz="0" w:space="0" w:color="auto"/>
            <w:right w:val="none" w:sz="0" w:space="0" w:color="auto"/>
          </w:divBdr>
        </w:div>
        <w:div w:id="752315931">
          <w:marLeft w:val="255"/>
          <w:marRight w:val="0"/>
          <w:marTop w:val="0"/>
          <w:marBottom w:val="0"/>
          <w:divBdr>
            <w:top w:val="none" w:sz="0" w:space="0" w:color="auto"/>
            <w:left w:val="none" w:sz="0" w:space="0" w:color="auto"/>
            <w:bottom w:val="none" w:sz="0" w:space="0" w:color="auto"/>
            <w:right w:val="none" w:sz="0" w:space="0" w:color="auto"/>
          </w:divBdr>
        </w:div>
        <w:div w:id="794762783">
          <w:marLeft w:val="255"/>
          <w:marRight w:val="0"/>
          <w:marTop w:val="0"/>
          <w:marBottom w:val="0"/>
          <w:divBdr>
            <w:top w:val="none" w:sz="0" w:space="0" w:color="auto"/>
            <w:left w:val="none" w:sz="0" w:space="0" w:color="auto"/>
            <w:bottom w:val="none" w:sz="0" w:space="0" w:color="auto"/>
            <w:right w:val="none" w:sz="0" w:space="0" w:color="auto"/>
          </w:divBdr>
        </w:div>
        <w:div w:id="354304910">
          <w:marLeft w:val="255"/>
          <w:marRight w:val="0"/>
          <w:marTop w:val="0"/>
          <w:marBottom w:val="0"/>
          <w:divBdr>
            <w:top w:val="none" w:sz="0" w:space="0" w:color="auto"/>
            <w:left w:val="none" w:sz="0" w:space="0" w:color="auto"/>
            <w:bottom w:val="none" w:sz="0" w:space="0" w:color="auto"/>
            <w:right w:val="none" w:sz="0" w:space="0" w:color="auto"/>
          </w:divBdr>
        </w:div>
        <w:div w:id="923227868">
          <w:marLeft w:val="255"/>
          <w:marRight w:val="0"/>
          <w:marTop w:val="0"/>
          <w:marBottom w:val="0"/>
          <w:divBdr>
            <w:top w:val="none" w:sz="0" w:space="0" w:color="auto"/>
            <w:left w:val="none" w:sz="0" w:space="0" w:color="auto"/>
            <w:bottom w:val="none" w:sz="0" w:space="0" w:color="auto"/>
            <w:right w:val="none" w:sz="0" w:space="0" w:color="auto"/>
          </w:divBdr>
        </w:div>
      </w:divsChild>
    </w:div>
    <w:div w:id="1301233456">
      <w:bodyDiv w:val="1"/>
      <w:marLeft w:val="0"/>
      <w:marRight w:val="0"/>
      <w:marTop w:val="0"/>
      <w:marBottom w:val="0"/>
      <w:divBdr>
        <w:top w:val="none" w:sz="0" w:space="0" w:color="auto"/>
        <w:left w:val="none" w:sz="0" w:space="0" w:color="auto"/>
        <w:bottom w:val="none" w:sz="0" w:space="0" w:color="auto"/>
        <w:right w:val="none" w:sz="0" w:space="0" w:color="auto"/>
      </w:divBdr>
      <w:divsChild>
        <w:div w:id="392581541">
          <w:marLeft w:val="255"/>
          <w:marRight w:val="0"/>
          <w:marTop w:val="75"/>
          <w:marBottom w:val="0"/>
          <w:divBdr>
            <w:top w:val="none" w:sz="0" w:space="0" w:color="auto"/>
            <w:left w:val="none" w:sz="0" w:space="0" w:color="auto"/>
            <w:bottom w:val="none" w:sz="0" w:space="0" w:color="auto"/>
            <w:right w:val="none" w:sz="0" w:space="0" w:color="auto"/>
          </w:divBdr>
          <w:divsChild>
            <w:div w:id="1330985088">
              <w:marLeft w:val="0"/>
              <w:marRight w:val="225"/>
              <w:marTop w:val="0"/>
              <w:marBottom w:val="0"/>
              <w:divBdr>
                <w:top w:val="none" w:sz="0" w:space="0" w:color="auto"/>
                <w:left w:val="none" w:sz="0" w:space="0" w:color="auto"/>
                <w:bottom w:val="none" w:sz="0" w:space="0" w:color="auto"/>
                <w:right w:val="none" w:sz="0" w:space="0" w:color="auto"/>
              </w:divBdr>
            </w:div>
          </w:divsChild>
        </w:div>
        <w:div w:id="1580405316">
          <w:marLeft w:val="255"/>
          <w:marRight w:val="0"/>
          <w:marTop w:val="75"/>
          <w:marBottom w:val="0"/>
          <w:divBdr>
            <w:top w:val="none" w:sz="0" w:space="0" w:color="auto"/>
            <w:left w:val="none" w:sz="0" w:space="0" w:color="auto"/>
            <w:bottom w:val="none" w:sz="0" w:space="0" w:color="auto"/>
            <w:right w:val="none" w:sz="0" w:space="0" w:color="auto"/>
          </w:divBdr>
          <w:divsChild>
            <w:div w:id="87585464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33068097">
      <w:bodyDiv w:val="1"/>
      <w:marLeft w:val="0"/>
      <w:marRight w:val="0"/>
      <w:marTop w:val="0"/>
      <w:marBottom w:val="0"/>
      <w:divBdr>
        <w:top w:val="none" w:sz="0" w:space="0" w:color="auto"/>
        <w:left w:val="none" w:sz="0" w:space="0" w:color="auto"/>
        <w:bottom w:val="none" w:sz="0" w:space="0" w:color="auto"/>
        <w:right w:val="none" w:sz="0" w:space="0" w:color="auto"/>
      </w:divBdr>
      <w:divsChild>
        <w:div w:id="1106846835">
          <w:marLeft w:val="0"/>
          <w:marRight w:val="0"/>
          <w:marTop w:val="225"/>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
            <w:div w:id="103577113">
              <w:marLeft w:val="0"/>
              <w:marRight w:val="0"/>
              <w:marTop w:val="0"/>
              <w:marBottom w:val="0"/>
              <w:divBdr>
                <w:top w:val="none" w:sz="0" w:space="0" w:color="auto"/>
                <w:left w:val="none" w:sz="0" w:space="0" w:color="auto"/>
                <w:bottom w:val="none" w:sz="0" w:space="0" w:color="auto"/>
                <w:right w:val="none" w:sz="0" w:space="0" w:color="auto"/>
              </w:divBdr>
            </w:div>
          </w:divsChild>
        </w:div>
        <w:div w:id="1356809510">
          <w:marLeft w:val="0"/>
          <w:marRight w:val="0"/>
          <w:marTop w:val="225"/>
          <w:marBottom w:val="0"/>
          <w:divBdr>
            <w:top w:val="none" w:sz="0" w:space="0" w:color="auto"/>
            <w:left w:val="none" w:sz="0" w:space="0" w:color="auto"/>
            <w:bottom w:val="none" w:sz="0" w:space="0" w:color="auto"/>
            <w:right w:val="none" w:sz="0" w:space="0" w:color="auto"/>
          </w:divBdr>
          <w:divsChild>
            <w:div w:id="1678850423">
              <w:marLeft w:val="0"/>
              <w:marRight w:val="0"/>
              <w:marTop w:val="0"/>
              <w:marBottom w:val="0"/>
              <w:divBdr>
                <w:top w:val="none" w:sz="0" w:space="0" w:color="auto"/>
                <w:left w:val="none" w:sz="0" w:space="0" w:color="auto"/>
                <w:bottom w:val="none" w:sz="0" w:space="0" w:color="auto"/>
                <w:right w:val="none" w:sz="0" w:space="0" w:color="auto"/>
              </w:divBdr>
            </w:div>
            <w:div w:id="5518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268770">
      <w:bodyDiv w:val="1"/>
      <w:marLeft w:val="0"/>
      <w:marRight w:val="0"/>
      <w:marTop w:val="0"/>
      <w:marBottom w:val="0"/>
      <w:divBdr>
        <w:top w:val="none" w:sz="0" w:space="0" w:color="auto"/>
        <w:left w:val="none" w:sz="0" w:space="0" w:color="auto"/>
        <w:bottom w:val="none" w:sz="0" w:space="0" w:color="auto"/>
        <w:right w:val="none" w:sz="0" w:space="0" w:color="auto"/>
      </w:divBdr>
      <w:divsChild>
        <w:div w:id="959461002">
          <w:marLeft w:val="255"/>
          <w:marRight w:val="0"/>
          <w:marTop w:val="0"/>
          <w:marBottom w:val="0"/>
          <w:divBdr>
            <w:top w:val="none" w:sz="0" w:space="0" w:color="auto"/>
            <w:left w:val="none" w:sz="0" w:space="0" w:color="auto"/>
            <w:bottom w:val="none" w:sz="0" w:space="0" w:color="auto"/>
            <w:right w:val="none" w:sz="0" w:space="0" w:color="auto"/>
          </w:divBdr>
        </w:div>
        <w:div w:id="1674991960">
          <w:marLeft w:val="255"/>
          <w:marRight w:val="0"/>
          <w:marTop w:val="0"/>
          <w:marBottom w:val="0"/>
          <w:divBdr>
            <w:top w:val="none" w:sz="0" w:space="0" w:color="auto"/>
            <w:left w:val="none" w:sz="0" w:space="0" w:color="auto"/>
            <w:bottom w:val="none" w:sz="0" w:space="0" w:color="auto"/>
            <w:right w:val="none" w:sz="0" w:space="0" w:color="auto"/>
          </w:divBdr>
        </w:div>
        <w:div w:id="460995795">
          <w:marLeft w:val="255"/>
          <w:marRight w:val="0"/>
          <w:marTop w:val="0"/>
          <w:marBottom w:val="0"/>
          <w:divBdr>
            <w:top w:val="none" w:sz="0" w:space="0" w:color="auto"/>
            <w:left w:val="none" w:sz="0" w:space="0" w:color="auto"/>
            <w:bottom w:val="none" w:sz="0" w:space="0" w:color="auto"/>
            <w:right w:val="none" w:sz="0" w:space="0" w:color="auto"/>
          </w:divBdr>
        </w:div>
        <w:div w:id="2066249361">
          <w:marLeft w:val="255"/>
          <w:marRight w:val="0"/>
          <w:marTop w:val="0"/>
          <w:marBottom w:val="0"/>
          <w:divBdr>
            <w:top w:val="none" w:sz="0" w:space="0" w:color="auto"/>
            <w:left w:val="none" w:sz="0" w:space="0" w:color="auto"/>
            <w:bottom w:val="none" w:sz="0" w:space="0" w:color="auto"/>
            <w:right w:val="none" w:sz="0" w:space="0" w:color="auto"/>
          </w:divBdr>
        </w:div>
        <w:div w:id="1338389967">
          <w:marLeft w:val="255"/>
          <w:marRight w:val="0"/>
          <w:marTop w:val="0"/>
          <w:marBottom w:val="0"/>
          <w:divBdr>
            <w:top w:val="none" w:sz="0" w:space="0" w:color="auto"/>
            <w:left w:val="none" w:sz="0" w:space="0" w:color="auto"/>
            <w:bottom w:val="none" w:sz="0" w:space="0" w:color="auto"/>
            <w:right w:val="none" w:sz="0" w:space="0" w:color="auto"/>
          </w:divBdr>
        </w:div>
        <w:div w:id="1486749698">
          <w:marLeft w:val="255"/>
          <w:marRight w:val="0"/>
          <w:marTop w:val="0"/>
          <w:marBottom w:val="0"/>
          <w:divBdr>
            <w:top w:val="none" w:sz="0" w:space="0" w:color="auto"/>
            <w:left w:val="none" w:sz="0" w:space="0" w:color="auto"/>
            <w:bottom w:val="none" w:sz="0" w:space="0" w:color="auto"/>
            <w:right w:val="none" w:sz="0" w:space="0" w:color="auto"/>
          </w:divBdr>
        </w:div>
        <w:div w:id="1630354528">
          <w:marLeft w:val="255"/>
          <w:marRight w:val="0"/>
          <w:marTop w:val="0"/>
          <w:marBottom w:val="0"/>
          <w:divBdr>
            <w:top w:val="none" w:sz="0" w:space="0" w:color="auto"/>
            <w:left w:val="none" w:sz="0" w:space="0" w:color="auto"/>
            <w:bottom w:val="none" w:sz="0" w:space="0" w:color="auto"/>
            <w:right w:val="none" w:sz="0" w:space="0" w:color="auto"/>
          </w:divBdr>
        </w:div>
      </w:divsChild>
    </w:div>
    <w:div w:id="1387144139">
      <w:bodyDiv w:val="1"/>
      <w:marLeft w:val="0"/>
      <w:marRight w:val="0"/>
      <w:marTop w:val="0"/>
      <w:marBottom w:val="0"/>
      <w:divBdr>
        <w:top w:val="none" w:sz="0" w:space="0" w:color="auto"/>
        <w:left w:val="none" w:sz="0" w:space="0" w:color="auto"/>
        <w:bottom w:val="none" w:sz="0" w:space="0" w:color="auto"/>
        <w:right w:val="none" w:sz="0" w:space="0" w:color="auto"/>
      </w:divBdr>
      <w:divsChild>
        <w:div w:id="440036220">
          <w:marLeft w:val="255"/>
          <w:marRight w:val="0"/>
          <w:marTop w:val="0"/>
          <w:marBottom w:val="0"/>
          <w:divBdr>
            <w:top w:val="none" w:sz="0" w:space="0" w:color="auto"/>
            <w:left w:val="none" w:sz="0" w:space="0" w:color="auto"/>
            <w:bottom w:val="none" w:sz="0" w:space="0" w:color="auto"/>
            <w:right w:val="none" w:sz="0" w:space="0" w:color="auto"/>
          </w:divBdr>
        </w:div>
        <w:div w:id="623389849">
          <w:marLeft w:val="255"/>
          <w:marRight w:val="0"/>
          <w:marTop w:val="0"/>
          <w:marBottom w:val="0"/>
          <w:divBdr>
            <w:top w:val="none" w:sz="0" w:space="0" w:color="auto"/>
            <w:left w:val="none" w:sz="0" w:space="0" w:color="auto"/>
            <w:bottom w:val="none" w:sz="0" w:space="0" w:color="auto"/>
            <w:right w:val="none" w:sz="0" w:space="0" w:color="auto"/>
          </w:divBdr>
        </w:div>
        <w:div w:id="246303665">
          <w:marLeft w:val="255"/>
          <w:marRight w:val="0"/>
          <w:marTop w:val="0"/>
          <w:marBottom w:val="0"/>
          <w:divBdr>
            <w:top w:val="none" w:sz="0" w:space="0" w:color="auto"/>
            <w:left w:val="none" w:sz="0" w:space="0" w:color="auto"/>
            <w:bottom w:val="none" w:sz="0" w:space="0" w:color="auto"/>
            <w:right w:val="none" w:sz="0" w:space="0" w:color="auto"/>
          </w:divBdr>
        </w:div>
      </w:divsChild>
    </w:div>
    <w:div w:id="1398091677">
      <w:bodyDiv w:val="1"/>
      <w:marLeft w:val="0"/>
      <w:marRight w:val="0"/>
      <w:marTop w:val="0"/>
      <w:marBottom w:val="0"/>
      <w:divBdr>
        <w:top w:val="none" w:sz="0" w:space="0" w:color="auto"/>
        <w:left w:val="none" w:sz="0" w:space="0" w:color="auto"/>
        <w:bottom w:val="none" w:sz="0" w:space="0" w:color="auto"/>
        <w:right w:val="none" w:sz="0" w:space="0" w:color="auto"/>
      </w:divBdr>
      <w:divsChild>
        <w:div w:id="2026905185">
          <w:marLeft w:val="255"/>
          <w:marRight w:val="0"/>
          <w:marTop w:val="0"/>
          <w:marBottom w:val="0"/>
          <w:divBdr>
            <w:top w:val="none" w:sz="0" w:space="0" w:color="auto"/>
            <w:left w:val="none" w:sz="0" w:space="0" w:color="auto"/>
            <w:bottom w:val="none" w:sz="0" w:space="0" w:color="auto"/>
            <w:right w:val="none" w:sz="0" w:space="0" w:color="auto"/>
          </w:divBdr>
        </w:div>
        <w:div w:id="2019497666">
          <w:marLeft w:val="255"/>
          <w:marRight w:val="0"/>
          <w:marTop w:val="0"/>
          <w:marBottom w:val="0"/>
          <w:divBdr>
            <w:top w:val="none" w:sz="0" w:space="0" w:color="auto"/>
            <w:left w:val="none" w:sz="0" w:space="0" w:color="auto"/>
            <w:bottom w:val="none" w:sz="0" w:space="0" w:color="auto"/>
            <w:right w:val="none" w:sz="0" w:space="0" w:color="auto"/>
          </w:divBdr>
        </w:div>
        <w:div w:id="241179177">
          <w:marLeft w:val="255"/>
          <w:marRight w:val="0"/>
          <w:marTop w:val="0"/>
          <w:marBottom w:val="0"/>
          <w:divBdr>
            <w:top w:val="none" w:sz="0" w:space="0" w:color="auto"/>
            <w:left w:val="none" w:sz="0" w:space="0" w:color="auto"/>
            <w:bottom w:val="none" w:sz="0" w:space="0" w:color="auto"/>
            <w:right w:val="none" w:sz="0" w:space="0" w:color="auto"/>
          </w:divBdr>
        </w:div>
        <w:div w:id="474640901">
          <w:marLeft w:val="255"/>
          <w:marRight w:val="0"/>
          <w:marTop w:val="0"/>
          <w:marBottom w:val="0"/>
          <w:divBdr>
            <w:top w:val="none" w:sz="0" w:space="0" w:color="auto"/>
            <w:left w:val="none" w:sz="0" w:space="0" w:color="auto"/>
            <w:bottom w:val="none" w:sz="0" w:space="0" w:color="auto"/>
            <w:right w:val="none" w:sz="0" w:space="0" w:color="auto"/>
          </w:divBdr>
        </w:div>
      </w:divsChild>
    </w:div>
    <w:div w:id="1441872627">
      <w:bodyDiv w:val="1"/>
      <w:marLeft w:val="0"/>
      <w:marRight w:val="0"/>
      <w:marTop w:val="0"/>
      <w:marBottom w:val="0"/>
      <w:divBdr>
        <w:top w:val="none" w:sz="0" w:space="0" w:color="auto"/>
        <w:left w:val="none" w:sz="0" w:space="0" w:color="auto"/>
        <w:bottom w:val="none" w:sz="0" w:space="0" w:color="auto"/>
        <w:right w:val="none" w:sz="0" w:space="0" w:color="auto"/>
      </w:divBdr>
      <w:divsChild>
        <w:div w:id="1718823176">
          <w:marLeft w:val="0"/>
          <w:marRight w:val="0"/>
          <w:marTop w:val="225"/>
          <w:marBottom w:val="0"/>
          <w:divBdr>
            <w:top w:val="none" w:sz="0" w:space="0" w:color="auto"/>
            <w:left w:val="none" w:sz="0" w:space="0" w:color="auto"/>
            <w:bottom w:val="none" w:sz="0" w:space="0" w:color="auto"/>
            <w:right w:val="none" w:sz="0" w:space="0" w:color="auto"/>
          </w:divBdr>
          <w:divsChild>
            <w:div w:id="393283558">
              <w:marLeft w:val="0"/>
              <w:marRight w:val="0"/>
              <w:marTop w:val="0"/>
              <w:marBottom w:val="0"/>
              <w:divBdr>
                <w:top w:val="none" w:sz="0" w:space="0" w:color="auto"/>
                <w:left w:val="none" w:sz="0" w:space="0" w:color="auto"/>
                <w:bottom w:val="none" w:sz="0" w:space="0" w:color="auto"/>
                <w:right w:val="none" w:sz="0" w:space="0" w:color="auto"/>
              </w:divBdr>
            </w:div>
            <w:div w:id="139688220">
              <w:marLeft w:val="0"/>
              <w:marRight w:val="0"/>
              <w:marTop w:val="0"/>
              <w:marBottom w:val="0"/>
              <w:divBdr>
                <w:top w:val="none" w:sz="0" w:space="0" w:color="auto"/>
                <w:left w:val="none" w:sz="0" w:space="0" w:color="auto"/>
                <w:bottom w:val="none" w:sz="0" w:space="0" w:color="auto"/>
                <w:right w:val="none" w:sz="0" w:space="0" w:color="auto"/>
              </w:divBdr>
            </w:div>
          </w:divsChild>
        </w:div>
        <w:div w:id="162085197">
          <w:marLeft w:val="0"/>
          <w:marRight w:val="0"/>
          <w:marTop w:val="225"/>
          <w:marBottom w:val="0"/>
          <w:divBdr>
            <w:top w:val="none" w:sz="0" w:space="0" w:color="auto"/>
            <w:left w:val="none" w:sz="0" w:space="0" w:color="auto"/>
            <w:bottom w:val="none" w:sz="0" w:space="0" w:color="auto"/>
            <w:right w:val="none" w:sz="0" w:space="0" w:color="auto"/>
          </w:divBdr>
          <w:divsChild>
            <w:div w:id="719329422">
              <w:marLeft w:val="0"/>
              <w:marRight w:val="0"/>
              <w:marTop w:val="0"/>
              <w:marBottom w:val="0"/>
              <w:divBdr>
                <w:top w:val="none" w:sz="0" w:space="0" w:color="auto"/>
                <w:left w:val="none" w:sz="0" w:space="0" w:color="auto"/>
                <w:bottom w:val="none" w:sz="0" w:space="0" w:color="auto"/>
                <w:right w:val="none" w:sz="0" w:space="0" w:color="auto"/>
              </w:divBdr>
            </w:div>
            <w:div w:id="779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9227">
      <w:bodyDiv w:val="1"/>
      <w:marLeft w:val="0"/>
      <w:marRight w:val="0"/>
      <w:marTop w:val="0"/>
      <w:marBottom w:val="0"/>
      <w:divBdr>
        <w:top w:val="none" w:sz="0" w:space="0" w:color="auto"/>
        <w:left w:val="none" w:sz="0" w:space="0" w:color="auto"/>
        <w:bottom w:val="none" w:sz="0" w:space="0" w:color="auto"/>
        <w:right w:val="none" w:sz="0" w:space="0" w:color="auto"/>
      </w:divBdr>
    </w:div>
    <w:div w:id="1503816422">
      <w:bodyDiv w:val="1"/>
      <w:marLeft w:val="0"/>
      <w:marRight w:val="0"/>
      <w:marTop w:val="0"/>
      <w:marBottom w:val="0"/>
      <w:divBdr>
        <w:top w:val="none" w:sz="0" w:space="0" w:color="auto"/>
        <w:left w:val="none" w:sz="0" w:space="0" w:color="auto"/>
        <w:bottom w:val="none" w:sz="0" w:space="0" w:color="auto"/>
        <w:right w:val="none" w:sz="0" w:space="0" w:color="auto"/>
      </w:divBdr>
      <w:divsChild>
        <w:div w:id="1111128891">
          <w:marLeft w:val="255"/>
          <w:marRight w:val="0"/>
          <w:marTop w:val="75"/>
          <w:marBottom w:val="0"/>
          <w:divBdr>
            <w:top w:val="none" w:sz="0" w:space="0" w:color="auto"/>
            <w:left w:val="none" w:sz="0" w:space="0" w:color="auto"/>
            <w:bottom w:val="none" w:sz="0" w:space="0" w:color="auto"/>
            <w:right w:val="none" w:sz="0" w:space="0" w:color="auto"/>
          </w:divBdr>
        </w:div>
        <w:div w:id="1157649076">
          <w:marLeft w:val="255"/>
          <w:marRight w:val="0"/>
          <w:marTop w:val="75"/>
          <w:marBottom w:val="0"/>
          <w:divBdr>
            <w:top w:val="none" w:sz="0" w:space="0" w:color="auto"/>
            <w:left w:val="none" w:sz="0" w:space="0" w:color="auto"/>
            <w:bottom w:val="none" w:sz="0" w:space="0" w:color="auto"/>
            <w:right w:val="none" w:sz="0" w:space="0" w:color="auto"/>
          </w:divBdr>
        </w:div>
      </w:divsChild>
    </w:div>
    <w:div w:id="1538273898">
      <w:bodyDiv w:val="1"/>
      <w:marLeft w:val="0"/>
      <w:marRight w:val="0"/>
      <w:marTop w:val="0"/>
      <w:marBottom w:val="0"/>
      <w:divBdr>
        <w:top w:val="none" w:sz="0" w:space="0" w:color="auto"/>
        <w:left w:val="none" w:sz="0" w:space="0" w:color="auto"/>
        <w:bottom w:val="none" w:sz="0" w:space="0" w:color="auto"/>
        <w:right w:val="none" w:sz="0" w:space="0" w:color="auto"/>
      </w:divBdr>
      <w:divsChild>
        <w:div w:id="1561556570">
          <w:marLeft w:val="255"/>
          <w:marRight w:val="0"/>
          <w:marTop w:val="0"/>
          <w:marBottom w:val="0"/>
          <w:divBdr>
            <w:top w:val="none" w:sz="0" w:space="0" w:color="auto"/>
            <w:left w:val="none" w:sz="0" w:space="0" w:color="auto"/>
            <w:bottom w:val="none" w:sz="0" w:space="0" w:color="auto"/>
            <w:right w:val="none" w:sz="0" w:space="0" w:color="auto"/>
          </w:divBdr>
        </w:div>
        <w:div w:id="206259582">
          <w:marLeft w:val="255"/>
          <w:marRight w:val="0"/>
          <w:marTop w:val="0"/>
          <w:marBottom w:val="0"/>
          <w:divBdr>
            <w:top w:val="none" w:sz="0" w:space="0" w:color="auto"/>
            <w:left w:val="none" w:sz="0" w:space="0" w:color="auto"/>
            <w:bottom w:val="none" w:sz="0" w:space="0" w:color="auto"/>
            <w:right w:val="none" w:sz="0" w:space="0" w:color="auto"/>
          </w:divBdr>
        </w:div>
        <w:div w:id="324941363">
          <w:marLeft w:val="255"/>
          <w:marRight w:val="0"/>
          <w:marTop w:val="0"/>
          <w:marBottom w:val="0"/>
          <w:divBdr>
            <w:top w:val="none" w:sz="0" w:space="0" w:color="auto"/>
            <w:left w:val="none" w:sz="0" w:space="0" w:color="auto"/>
            <w:bottom w:val="none" w:sz="0" w:space="0" w:color="auto"/>
            <w:right w:val="none" w:sz="0" w:space="0" w:color="auto"/>
          </w:divBdr>
        </w:div>
      </w:divsChild>
    </w:div>
    <w:div w:id="1607149434">
      <w:bodyDiv w:val="1"/>
      <w:marLeft w:val="0"/>
      <w:marRight w:val="0"/>
      <w:marTop w:val="0"/>
      <w:marBottom w:val="0"/>
      <w:divBdr>
        <w:top w:val="none" w:sz="0" w:space="0" w:color="auto"/>
        <w:left w:val="none" w:sz="0" w:space="0" w:color="auto"/>
        <w:bottom w:val="none" w:sz="0" w:space="0" w:color="auto"/>
        <w:right w:val="none" w:sz="0" w:space="0" w:color="auto"/>
      </w:divBdr>
      <w:divsChild>
        <w:div w:id="1399208726">
          <w:marLeft w:val="255"/>
          <w:marRight w:val="0"/>
          <w:marTop w:val="0"/>
          <w:marBottom w:val="0"/>
          <w:divBdr>
            <w:top w:val="none" w:sz="0" w:space="0" w:color="auto"/>
            <w:left w:val="none" w:sz="0" w:space="0" w:color="auto"/>
            <w:bottom w:val="none" w:sz="0" w:space="0" w:color="auto"/>
            <w:right w:val="none" w:sz="0" w:space="0" w:color="auto"/>
          </w:divBdr>
          <w:divsChild>
            <w:div w:id="1570192648">
              <w:marLeft w:val="255"/>
              <w:marRight w:val="0"/>
              <w:marTop w:val="75"/>
              <w:marBottom w:val="0"/>
              <w:divBdr>
                <w:top w:val="none" w:sz="0" w:space="0" w:color="auto"/>
                <w:left w:val="none" w:sz="0" w:space="0" w:color="auto"/>
                <w:bottom w:val="none" w:sz="0" w:space="0" w:color="auto"/>
                <w:right w:val="none" w:sz="0" w:space="0" w:color="auto"/>
              </w:divBdr>
              <w:divsChild>
                <w:div w:id="1896962430">
                  <w:marLeft w:val="0"/>
                  <w:marRight w:val="225"/>
                  <w:marTop w:val="0"/>
                  <w:marBottom w:val="0"/>
                  <w:divBdr>
                    <w:top w:val="none" w:sz="0" w:space="0" w:color="auto"/>
                    <w:left w:val="none" w:sz="0" w:space="0" w:color="auto"/>
                    <w:bottom w:val="none" w:sz="0" w:space="0" w:color="auto"/>
                    <w:right w:val="none" w:sz="0" w:space="0" w:color="auto"/>
                  </w:divBdr>
                </w:div>
              </w:divsChild>
            </w:div>
            <w:div w:id="1852796801">
              <w:marLeft w:val="255"/>
              <w:marRight w:val="0"/>
              <w:marTop w:val="75"/>
              <w:marBottom w:val="0"/>
              <w:divBdr>
                <w:top w:val="none" w:sz="0" w:space="0" w:color="auto"/>
                <w:left w:val="none" w:sz="0" w:space="0" w:color="auto"/>
                <w:bottom w:val="none" w:sz="0" w:space="0" w:color="auto"/>
                <w:right w:val="none" w:sz="0" w:space="0" w:color="auto"/>
              </w:divBdr>
              <w:divsChild>
                <w:div w:id="19248032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637681442">
      <w:bodyDiv w:val="1"/>
      <w:marLeft w:val="0"/>
      <w:marRight w:val="0"/>
      <w:marTop w:val="0"/>
      <w:marBottom w:val="0"/>
      <w:divBdr>
        <w:top w:val="none" w:sz="0" w:space="0" w:color="auto"/>
        <w:left w:val="none" w:sz="0" w:space="0" w:color="auto"/>
        <w:bottom w:val="none" w:sz="0" w:space="0" w:color="auto"/>
        <w:right w:val="none" w:sz="0" w:space="0" w:color="auto"/>
      </w:divBdr>
      <w:divsChild>
        <w:div w:id="1309825329">
          <w:marLeft w:val="0"/>
          <w:marRight w:val="0"/>
          <w:marTop w:val="0"/>
          <w:marBottom w:val="0"/>
          <w:divBdr>
            <w:top w:val="none" w:sz="0" w:space="0" w:color="auto"/>
            <w:left w:val="none" w:sz="0" w:space="0" w:color="auto"/>
            <w:bottom w:val="none" w:sz="0" w:space="0" w:color="auto"/>
            <w:right w:val="none" w:sz="0" w:space="0" w:color="auto"/>
          </w:divBdr>
        </w:div>
      </w:divsChild>
    </w:div>
    <w:div w:id="1731151202">
      <w:bodyDiv w:val="1"/>
      <w:marLeft w:val="0"/>
      <w:marRight w:val="0"/>
      <w:marTop w:val="0"/>
      <w:marBottom w:val="0"/>
      <w:divBdr>
        <w:top w:val="none" w:sz="0" w:space="0" w:color="auto"/>
        <w:left w:val="none" w:sz="0" w:space="0" w:color="auto"/>
        <w:bottom w:val="none" w:sz="0" w:space="0" w:color="auto"/>
        <w:right w:val="none" w:sz="0" w:space="0" w:color="auto"/>
      </w:divBdr>
      <w:divsChild>
        <w:div w:id="1758287230">
          <w:marLeft w:val="0"/>
          <w:marRight w:val="75"/>
          <w:marTop w:val="0"/>
          <w:marBottom w:val="0"/>
          <w:divBdr>
            <w:top w:val="none" w:sz="0" w:space="0" w:color="auto"/>
            <w:left w:val="none" w:sz="0" w:space="0" w:color="auto"/>
            <w:bottom w:val="none" w:sz="0" w:space="0" w:color="auto"/>
            <w:right w:val="none" w:sz="0" w:space="0" w:color="auto"/>
          </w:divBdr>
        </w:div>
        <w:div w:id="1757821226">
          <w:marLeft w:val="0"/>
          <w:marRight w:val="0"/>
          <w:marTop w:val="0"/>
          <w:marBottom w:val="300"/>
          <w:divBdr>
            <w:top w:val="none" w:sz="0" w:space="0" w:color="auto"/>
            <w:left w:val="none" w:sz="0" w:space="0" w:color="auto"/>
            <w:bottom w:val="none" w:sz="0" w:space="0" w:color="auto"/>
            <w:right w:val="none" w:sz="0" w:space="0" w:color="auto"/>
          </w:divBdr>
        </w:div>
        <w:div w:id="893807599">
          <w:marLeft w:val="255"/>
          <w:marRight w:val="0"/>
          <w:marTop w:val="75"/>
          <w:marBottom w:val="0"/>
          <w:divBdr>
            <w:top w:val="none" w:sz="0" w:space="0" w:color="auto"/>
            <w:left w:val="none" w:sz="0" w:space="0" w:color="auto"/>
            <w:bottom w:val="none" w:sz="0" w:space="0" w:color="auto"/>
            <w:right w:val="none" w:sz="0" w:space="0" w:color="auto"/>
          </w:divBdr>
          <w:divsChild>
            <w:div w:id="538667102">
              <w:marLeft w:val="255"/>
              <w:marRight w:val="0"/>
              <w:marTop w:val="0"/>
              <w:marBottom w:val="0"/>
              <w:divBdr>
                <w:top w:val="none" w:sz="0" w:space="0" w:color="auto"/>
                <w:left w:val="none" w:sz="0" w:space="0" w:color="auto"/>
                <w:bottom w:val="none" w:sz="0" w:space="0" w:color="auto"/>
                <w:right w:val="none" w:sz="0" w:space="0" w:color="auto"/>
              </w:divBdr>
            </w:div>
            <w:div w:id="341518979">
              <w:marLeft w:val="255"/>
              <w:marRight w:val="0"/>
              <w:marTop w:val="0"/>
              <w:marBottom w:val="0"/>
              <w:divBdr>
                <w:top w:val="none" w:sz="0" w:space="0" w:color="auto"/>
                <w:left w:val="none" w:sz="0" w:space="0" w:color="auto"/>
                <w:bottom w:val="none" w:sz="0" w:space="0" w:color="auto"/>
                <w:right w:val="none" w:sz="0" w:space="0" w:color="auto"/>
              </w:divBdr>
            </w:div>
            <w:div w:id="1835489764">
              <w:marLeft w:val="255"/>
              <w:marRight w:val="0"/>
              <w:marTop w:val="0"/>
              <w:marBottom w:val="0"/>
              <w:divBdr>
                <w:top w:val="none" w:sz="0" w:space="0" w:color="auto"/>
                <w:left w:val="none" w:sz="0" w:space="0" w:color="auto"/>
                <w:bottom w:val="none" w:sz="0" w:space="0" w:color="auto"/>
                <w:right w:val="none" w:sz="0" w:space="0" w:color="auto"/>
              </w:divBdr>
            </w:div>
            <w:div w:id="8413561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45255537">
      <w:bodyDiv w:val="1"/>
      <w:marLeft w:val="0"/>
      <w:marRight w:val="0"/>
      <w:marTop w:val="0"/>
      <w:marBottom w:val="0"/>
      <w:divBdr>
        <w:top w:val="none" w:sz="0" w:space="0" w:color="auto"/>
        <w:left w:val="none" w:sz="0" w:space="0" w:color="auto"/>
        <w:bottom w:val="none" w:sz="0" w:space="0" w:color="auto"/>
        <w:right w:val="none" w:sz="0" w:space="0" w:color="auto"/>
      </w:divBdr>
      <w:divsChild>
        <w:div w:id="1259951114">
          <w:marLeft w:val="4005"/>
          <w:marRight w:val="810"/>
          <w:marTop w:val="0"/>
          <w:marBottom w:val="0"/>
          <w:divBdr>
            <w:top w:val="none" w:sz="0" w:space="0" w:color="auto"/>
            <w:left w:val="none" w:sz="0" w:space="0" w:color="auto"/>
            <w:bottom w:val="none" w:sz="0" w:space="0" w:color="auto"/>
            <w:right w:val="none" w:sz="0" w:space="0" w:color="auto"/>
          </w:divBdr>
        </w:div>
        <w:div w:id="814563675">
          <w:marLeft w:val="4005"/>
          <w:marRight w:val="810"/>
          <w:marTop w:val="0"/>
          <w:marBottom w:val="0"/>
          <w:divBdr>
            <w:top w:val="none" w:sz="0" w:space="0" w:color="auto"/>
            <w:left w:val="none" w:sz="0" w:space="0" w:color="auto"/>
            <w:bottom w:val="none" w:sz="0" w:space="0" w:color="auto"/>
            <w:right w:val="none" w:sz="0" w:space="0" w:color="auto"/>
          </w:divBdr>
        </w:div>
      </w:divsChild>
    </w:div>
    <w:div w:id="1751459224">
      <w:bodyDiv w:val="1"/>
      <w:marLeft w:val="0"/>
      <w:marRight w:val="0"/>
      <w:marTop w:val="0"/>
      <w:marBottom w:val="0"/>
      <w:divBdr>
        <w:top w:val="none" w:sz="0" w:space="0" w:color="auto"/>
        <w:left w:val="none" w:sz="0" w:space="0" w:color="auto"/>
        <w:bottom w:val="none" w:sz="0" w:space="0" w:color="auto"/>
        <w:right w:val="none" w:sz="0" w:space="0" w:color="auto"/>
      </w:divBdr>
      <w:divsChild>
        <w:div w:id="1033582288">
          <w:marLeft w:val="255"/>
          <w:marRight w:val="0"/>
          <w:marTop w:val="75"/>
          <w:marBottom w:val="0"/>
          <w:divBdr>
            <w:top w:val="none" w:sz="0" w:space="0" w:color="auto"/>
            <w:left w:val="none" w:sz="0" w:space="0" w:color="auto"/>
            <w:bottom w:val="none" w:sz="0" w:space="0" w:color="auto"/>
            <w:right w:val="none" w:sz="0" w:space="0" w:color="auto"/>
          </w:divBdr>
          <w:divsChild>
            <w:div w:id="2022511266">
              <w:marLeft w:val="255"/>
              <w:marRight w:val="0"/>
              <w:marTop w:val="0"/>
              <w:marBottom w:val="0"/>
              <w:divBdr>
                <w:top w:val="none" w:sz="0" w:space="0" w:color="auto"/>
                <w:left w:val="none" w:sz="0" w:space="0" w:color="auto"/>
                <w:bottom w:val="none" w:sz="0" w:space="0" w:color="auto"/>
                <w:right w:val="none" w:sz="0" w:space="0" w:color="auto"/>
              </w:divBdr>
            </w:div>
            <w:div w:id="1745565927">
              <w:marLeft w:val="255"/>
              <w:marRight w:val="0"/>
              <w:marTop w:val="0"/>
              <w:marBottom w:val="0"/>
              <w:divBdr>
                <w:top w:val="none" w:sz="0" w:space="0" w:color="auto"/>
                <w:left w:val="none" w:sz="0" w:space="0" w:color="auto"/>
                <w:bottom w:val="none" w:sz="0" w:space="0" w:color="auto"/>
                <w:right w:val="none" w:sz="0" w:space="0" w:color="auto"/>
              </w:divBdr>
            </w:div>
            <w:div w:id="2105956790">
              <w:marLeft w:val="255"/>
              <w:marRight w:val="0"/>
              <w:marTop w:val="0"/>
              <w:marBottom w:val="0"/>
              <w:divBdr>
                <w:top w:val="none" w:sz="0" w:space="0" w:color="auto"/>
                <w:left w:val="none" w:sz="0" w:space="0" w:color="auto"/>
                <w:bottom w:val="none" w:sz="0" w:space="0" w:color="auto"/>
                <w:right w:val="none" w:sz="0" w:space="0" w:color="auto"/>
              </w:divBdr>
            </w:div>
          </w:divsChild>
        </w:div>
        <w:div w:id="1545024605">
          <w:marLeft w:val="255"/>
          <w:marRight w:val="0"/>
          <w:marTop w:val="75"/>
          <w:marBottom w:val="0"/>
          <w:divBdr>
            <w:top w:val="none" w:sz="0" w:space="0" w:color="auto"/>
            <w:left w:val="none" w:sz="0" w:space="0" w:color="auto"/>
            <w:bottom w:val="none" w:sz="0" w:space="0" w:color="auto"/>
            <w:right w:val="none" w:sz="0" w:space="0" w:color="auto"/>
          </w:divBdr>
        </w:div>
      </w:divsChild>
    </w:div>
    <w:div w:id="1828475525">
      <w:bodyDiv w:val="1"/>
      <w:marLeft w:val="0"/>
      <w:marRight w:val="0"/>
      <w:marTop w:val="0"/>
      <w:marBottom w:val="0"/>
      <w:divBdr>
        <w:top w:val="none" w:sz="0" w:space="0" w:color="auto"/>
        <w:left w:val="none" w:sz="0" w:space="0" w:color="auto"/>
        <w:bottom w:val="none" w:sz="0" w:space="0" w:color="auto"/>
        <w:right w:val="none" w:sz="0" w:space="0" w:color="auto"/>
      </w:divBdr>
    </w:div>
    <w:div w:id="1987515936">
      <w:bodyDiv w:val="1"/>
      <w:marLeft w:val="0"/>
      <w:marRight w:val="0"/>
      <w:marTop w:val="0"/>
      <w:marBottom w:val="0"/>
      <w:divBdr>
        <w:top w:val="none" w:sz="0" w:space="0" w:color="auto"/>
        <w:left w:val="none" w:sz="0" w:space="0" w:color="auto"/>
        <w:bottom w:val="none" w:sz="0" w:space="0" w:color="auto"/>
        <w:right w:val="none" w:sz="0" w:space="0" w:color="auto"/>
      </w:divBdr>
    </w:div>
    <w:div w:id="2060278952">
      <w:bodyDiv w:val="1"/>
      <w:marLeft w:val="0"/>
      <w:marRight w:val="0"/>
      <w:marTop w:val="0"/>
      <w:marBottom w:val="0"/>
      <w:divBdr>
        <w:top w:val="none" w:sz="0" w:space="0" w:color="auto"/>
        <w:left w:val="none" w:sz="0" w:space="0" w:color="auto"/>
        <w:bottom w:val="none" w:sz="0" w:space="0" w:color="auto"/>
        <w:right w:val="none" w:sz="0" w:space="0" w:color="auto"/>
      </w:divBdr>
    </w:div>
    <w:div w:id="2067802522">
      <w:bodyDiv w:val="1"/>
      <w:marLeft w:val="0"/>
      <w:marRight w:val="0"/>
      <w:marTop w:val="0"/>
      <w:marBottom w:val="0"/>
      <w:divBdr>
        <w:top w:val="none" w:sz="0" w:space="0" w:color="auto"/>
        <w:left w:val="none" w:sz="0" w:space="0" w:color="auto"/>
        <w:bottom w:val="none" w:sz="0" w:space="0" w:color="auto"/>
        <w:right w:val="none" w:sz="0" w:space="0" w:color="auto"/>
      </w:divBdr>
      <w:divsChild>
        <w:div w:id="1609652384">
          <w:marLeft w:val="255"/>
          <w:marRight w:val="0"/>
          <w:marTop w:val="0"/>
          <w:marBottom w:val="0"/>
          <w:divBdr>
            <w:top w:val="none" w:sz="0" w:space="0" w:color="auto"/>
            <w:left w:val="none" w:sz="0" w:space="0" w:color="auto"/>
            <w:bottom w:val="none" w:sz="0" w:space="0" w:color="auto"/>
            <w:right w:val="none" w:sz="0" w:space="0" w:color="auto"/>
          </w:divBdr>
        </w:div>
        <w:div w:id="121003698">
          <w:marLeft w:val="255"/>
          <w:marRight w:val="0"/>
          <w:marTop w:val="0"/>
          <w:marBottom w:val="0"/>
          <w:divBdr>
            <w:top w:val="none" w:sz="0" w:space="0" w:color="auto"/>
            <w:left w:val="none" w:sz="0" w:space="0" w:color="auto"/>
            <w:bottom w:val="none" w:sz="0" w:space="0" w:color="auto"/>
            <w:right w:val="none" w:sz="0" w:space="0" w:color="auto"/>
          </w:divBdr>
        </w:div>
        <w:div w:id="1822500696">
          <w:marLeft w:val="255"/>
          <w:marRight w:val="0"/>
          <w:marTop w:val="0"/>
          <w:marBottom w:val="0"/>
          <w:divBdr>
            <w:top w:val="none" w:sz="0" w:space="0" w:color="auto"/>
            <w:left w:val="none" w:sz="0" w:space="0" w:color="auto"/>
            <w:bottom w:val="none" w:sz="0" w:space="0" w:color="auto"/>
            <w:right w:val="none" w:sz="0" w:space="0" w:color="auto"/>
          </w:divBdr>
        </w:div>
        <w:div w:id="18429822">
          <w:marLeft w:val="255"/>
          <w:marRight w:val="0"/>
          <w:marTop w:val="0"/>
          <w:marBottom w:val="0"/>
          <w:divBdr>
            <w:top w:val="none" w:sz="0" w:space="0" w:color="auto"/>
            <w:left w:val="none" w:sz="0" w:space="0" w:color="auto"/>
            <w:bottom w:val="none" w:sz="0" w:space="0" w:color="auto"/>
            <w:right w:val="none" w:sz="0" w:space="0" w:color="auto"/>
          </w:divBdr>
        </w:div>
        <w:div w:id="2122187257">
          <w:marLeft w:val="255"/>
          <w:marRight w:val="0"/>
          <w:marTop w:val="0"/>
          <w:marBottom w:val="0"/>
          <w:divBdr>
            <w:top w:val="none" w:sz="0" w:space="0" w:color="auto"/>
            <w:left w:val="none" w:sz="0" w:space="0" w:color="auto"/>
            <w:bottom w:val="none" w:sz="0" w:space="0" w:color="auto"/>
            <w:right w:val="none" w:sz="0" w:space="0" w:color="auto"/>
          </w:divBdr>
        </w:div>
        <w:div w:id="1082918669">
          <w:marLeft w:val="255"/>
          <w:marRight w:val="0"/>
          <w:marTop w:val="0"/>
          <w:marBottom w:val="0"/>
          <w:divBdr>
            <w:top w:val="none" w:sz="0" w:space="0" w:color="auto"/>
            <w:left w:val="none" w:sz="0" w:space="0" w:color="auto"/>
            <w:bottom w:val="none" w:sz="0" w:space="0" w:color="auto"/>
            <w:right w:val="none" w:sz="0" w:space="0" w:color="auto"/>
          </w:divBdr>
        </w:div>
      </w:divsChild>
    </w:div>
    <w:div w:id="211760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eur-lex.europa.eu/legal-content/SK/TXT/?qid=1507709337079&amp;uri=CELEX:32017R056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09_4_TZ_2021_2101"/>
    <f:field ref="objsubject" par="" edit="true" text=""/>
    <f:field ref="objcreatedby" par="" text="Matulová, Silvia, Ing."/>
    <f:field ref="objcreatedat" par="" text="13.5.2022 11:45:39"/>
    <f:field ref="objchangedby" par="" text="Administrator, System"/>
    <f:field ref="objmodifiedat" par="" text="13.5.2022 11:45:4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3EABB1C7-3E9C-4823-BE94-3C0CEF777C5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21</Pages>
  <Words>6391</Words>
  <Characters>36433</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42739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Vlkolinsky Robert</cp:lastModifiedBy>
  <cp:revision>38</cp:revision>
  <cp:lastPrinted>2025-02-17T11:04:00Z</cp:lastPrinted>
  <dcterms:created xsi:type="dcterms:W3CDTF">2025-02-18T10:53:00Z</dcterms:created>
  <dcterms:modified xsi:type="dcterms:W3CDTF">2025-06-11T13:21:00Z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border="0" cellpadding="0" cellspacing="0" style="width:100.0%;" width="100%"&gt;	&lt;tbody&gt;		&lt;tr&gt;			&lt;td colspan="5" style="width:100.0%;height:27px;"&gt;			&lt;ol&gt;				&lt;li&gt;&lt;strong&gt;Správa o účasti verejnosti na tvorbe právneho predpisu&lt;/strong&gt;&lt;/li</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Finančné právo_x000d_
Účtovníctvo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Silvia Matulová</vt:lpwstr>
  </property>
  <property fmtid="{D5CDD505-2E9C-101B-9397-08002B2CF9AE}" pid="12" name="FSC#SKEDITIONSLOVLEX@103.510:zodppredkladatel">
    <vt:lpwstr>Igor Matovič</vt:lpwstr>
  </property>
  <property fmtid="{D5CDD505-2E9C-101B-9397-08002B2CF9AE}" pid="13" name="FSC#SKEDITIONSLOVLEX@103.510:dalsipredkladatel">
    <vt:lpwstr/>
  </property>
  <property fmtid="{D5CDD505-2E9C-101B-9397-08002B2CF9AE}" pid="14" name="FSC#SKEDITIONSLOVLEX@103.510:nazovpredpis">
    <vt:lpwstr>, ktorým sa mení a dopĺňa zákon č. 431/2002 Z. z. o účtovníctve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 Ministerstvo financií Slovenskej republiky</vt:lpwstr>
  </property>
  <property fmtid="{D5CDD505-2E9C-101B-9397-08002B2CF9AE}" pid="21" name="FSC#SKEDITIONSLOVLEX@103.510:autorpredpis">
    <vt:lpwstr/>
  </property>
  <property fmtid="{D5CDD505-2E9C-101B-9397-08002B2CF9AE}" pid="22" name="FSC#SKEDITIONSLOVLEX@103.510:podnetpredpis">
    <vt:lpwstr>Plán legislatívnych úloh vlády SR na rok 2022</vt:lpwstr>
  </property>
  <property fmtid="{D5CDD505-2E9C-101B-9397-08002B2CF9AE}" pid="23" name="FSC#SKEDITIONSLOVLEX@103.510:plnynazovpredpis">
    <vt:lpwstr> Zákon, ktorým sa mení a dopĺňa zákon č. 431/2002 Z. z. o účtovníctve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MF/005491/2022-74</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LP/2022/266</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4 ods. 2  Zmluvy o fungovaní Európskej únie (Ú. v. EÚ C 202, 7.6.2016) v platnom znení.</vt:lpwstr>
  </property>
  <property fmtid="{D5CDD505-2E9C-101B-9397-08002B2CF9AE}" pid="47" name="FSC#SKEDITIONSLOVLEX@103.510:AttrStrListDocPropSekundarneLegPravoPO">
    <vt:lpwstr>• smernica Európskeho parlamentu a Rady (EÚ) 2021/2101 z 24. novembra 2021, ktorou sa mení smernica 2013/34/EÚ, pokiaľ ide o zverejňovanie informácií o dani z príjmov určitými podnikmi a pobočkami (Ú. v. EÚ L 429, 1.12.2021), gestor: zatiaľ nebol určený,_x000d_</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rozhodnutie Súdneho dvora vo veci C - 306/1999, Banque internationale pour l'Afrique occidentale SA (BIAO) v. Finanzamt für Großunternehmen in Hamburg, [2003], Výrok rozhodnutia: 1. Otázky uvedené v druhej a tretej časti návrhu na začatie prejudiciálneh</vt:lpwstr>
  </property>
  <property fmtid="{D5CDD505-2E9C-101B-9397-08002B2CF9AE}" pid="52" name="FSC#SKEDITIONSLOVLEX@103.510:AttrStrListDocPropLehotaPrebratieSmernice">
    <vt:lpwstr>Lehota na prebratie smernice (EÚ) 2021/2101 bola určená do 22. júna 2023._x000d_
Lehota na prebratie smernice 2014/95/EÚ bola určená do 6. decembra 2016._x000d_
Lehota na prebratie smernice 2013/34/EÚ bola určená do 20. júla 2015._x000d_
Lehota na prebratie smernice 2004/2</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SR nebolo začaté konanie v rámci „EÚ Pilot“, ani nebol začatý postup EK ako aj  nebolo začaté konanie Súdneho dvora EÚ proti SR podľa čl. 258 až 260 Zmluvy o fungovaní Európskej únie.</vt:lpwstr>
  </property>
  <property fmtid="{D5CDD505-2E9C-101B-9397-08002B2CF9AE}" pid="55" name="FSC#SKEDITIONSLOVLEX@103.510:AttrStrListDocPropInfoUzPreberanePP">
    <vt:lpwstr>Smernica 2014/95/EÚ bola prebratá do:_x000d_
- zákona č. 431/2002 Z. z. o účtovníctve v znení neskorších predpisov, _x000d_
- zákona č. 530/2003 Z. z. o obchodnom registri a o zmene a doplnení niektorých zákonov v znení neskorších predpisov,_x000d_
- zákona č. 513/1991 Zb.</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13. 4. 2022</vt:lpwstr>
  </property>
  <property fmtid="{D5CDD505-2E9C-101B-9397-08002B2CF9AE}" pid="59" name="FSC#SKEDITIONSLOVLEX@103.510:AttrDateDocPropUkonceniePKK">
    <vt:lpwstr>26. 4. 2022</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&lt;p&gt;Identifikované vplyvy v&amp;nbsp;rámci ich analýz indikujú negatívny vplyv návrhu zákona na rozpočet a&amp;nbsp;negatívny a&amp;nbsp;pozitívny vplyv na podnikateľské prostredie. Návrh zákona bude mať negatívny vplyv na podnikateľské prostredie v&amp;nbsp;dôsledku vzni</vt:lpwstr>
  </property>
  <property fmtid="{D5CDD505-2E9C-101B-9397-08002B2CF9AE}" pid="66" name="FSC#SKEDITIONSLOVLEX@103.510:AttrStrListDocPropAltRiesenia">
    <vt:lpwstr>V prípade nulového variantu by Slovenská republika nesplnila povinnosť transpozície smernice EÚ, ktorá musí byť transponovaná do 22. júna 2023.</vt:lpwstr>
  </property>
  <property fmtid="{D5CDD505-2E9C-101B-9397-08002B2CF9AE}" pid="67" name="FSC#SKEDITIONSLOVLEX@103.510:AttrStrListDocPropStanoviskoGest">
    <vt:lpwstr>Nesúhlasné</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financií</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Igor Matovič</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style="margin-left: 40px; text-align: justify;"&gt;Návrh zákona, ktorým sa mení a dopĺňa zákon č. 431/2002 Z. z. o&amp;nbsp;účtovníctve v&amp;nbsp;znení neskorších predpisov a&amp;nbsp;ktorým sa menia a&amp;nbsp;dopĺňajú niektoré zákony, sa predkladá na základe Plánu leg</vt:lpwstr>
  </property>
  <property fmtid="{D5CDD505-2E9C-101B-9397-08002B2CF9AE}" pid="150" name="FSC#SKEDITIONSLOVLEX@103.510:vytvorenedna">
    <vt:lpwstr>13. 5. 2022</vt:lpwstr>
  </property>
  <property fmtid="{D5CDD505-2E9C-101B-9397-08002B2CF9AE}" pid="151" name="FSC#COOSYSTEM@1.1:Container">
    <vt:lpwstr>COO.2145.1000.3.4954119</vt:lpwstr>
  </property>
  <property fmtid="{D5CDD505-2E9C-101B-9397-08002B2CF9AE}" pid="152" name="FSC#FSCFOLIO@1.1001:docpropproject">
    <vt:lpwstr/>
  </property>
</Properties>
</file>