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Dôvodová správa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Všeobecná časť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Poslanci Národnej rady Slovenskej republiky Marek Lackovič a Jana Hanuliaková predkladajú na rokovanie Národnej rady Slovenskej republiky návrh na vydanie zákona, ktorým sa mení a dopĺňa zákon č. 302/2001 Z. z. o samospráve vyšších územných celkov (zákon o samosprávnych krajoch) v znení neskorších predpisov</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8.8"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8.8"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8.8"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aplikačnej praxi sa vyskytujú situácie, keď poslanec zastupiteľstva zároveň vykonáva funkciu riaditeľa alebo iného člena štatutárneho orgánu organizácie, ktorá je priamo zriadená a financovaná tým istým samosprávnym krajom. Takáto kumulácia funkcií vytvára potenciál pre konflikt záujmov, pretože tá istá osoba disponuje právomocou rozhodovať o činnostiach a hospodárení organizácie v postavení výkonného orgánu a zároveň spolurozhoduje a kontroluje jej činnosť v rámci zastupiteľstva. Tento stav môže ohrozovať nestrannosť, objektivitu a nezávislosť rozhodovacích procesov a viesť k oslabeniu dôvery verejnosti vo fungovanie územnej samosprávy.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6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Navrhovaná právna úprava nadväzuje na obdobné riešenia zakotvené v zákone o obecnom zriadení a jej cieľom je posilniť transparentnosť výkonu verejnej moci, predchádzať konfliktom záujmov a zabezpečiť vyššie štandardy integrity pri rozhodovaní orgánov územnej samosprávy. Zákonodarca týmto reaguje na potrebu systematického nastavenia pravidiel týkajúcich sa súbehu výkonu funkcie poslanca zastupiteľstva samosprávneho kraja a členstva v štatutárnom orgáne rozpočtovej alebo príspevkovej organizácie zriadenej týmto samosprávnym krajom.</w:t>
      </w:r>
    </w:p>
    <w:p w:rsidR="00000000" w:rsidDel="00000000" w:rsidP="00000000" w:rsidRDefault="00000000" w:rsidRPr="00000000" w14:paraId="0000000C">
      <w:pPr>
        <w:spacing w:line="26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68.8" w:lineRule="auto"/>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Návrh zákona je v súlade s Ústavou Slovenskej republiky, ústavnými zákonmi, nálezmi ústavného súdu, zákonmi a ostatnými všeobecne záväznými právnymi predpismi, medzinárodnými zmluvami a inými medzinárodnými dokumentami, ktorými je Slovenská republika viazaná, ako aj s právnymi aktmi Európskej únie.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spacing w:line="26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bude mať pozitívne sociálne vplyvy, pretože posilňuje transparentnosť a znižuje riziko konfliktu záujmov, čo zvyšuje dôveru obyvateľstva vo fungovanie regionálnej samosprávy. Zároveň nebude mať vplyv na rozpočet verejnej správy, vplyvy na podnikateľské prostredie, sociálne vplyvy, vplyvy na životné prostredie, vplyvy na služby verejnej správy            pre občana, vplyvy na informatizáciu spoločnosti ani vplyvy na manželstvo, rodičovstvo                       a rodinu.</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 Osobitná časť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Čl. I</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K bod</w:t>
      </w:r>
      <w:r w:rsidDel="00000000" w:rsidR="00000000" w:rsidRPr="00000000">
        <w:rPr>
          <w:rFonts w:ascii="Times New Roman" w:cs="Times New Roman" w:eastAsia="Times New Roman" w:hAnsi="Times New Roman"/>
          <w:sz w:val="24"/>
          <w:szCs w:val="24"/>
          <w:u w:val="single"/>
          <w:rtl w:val="0"/>
        </w:rPr>
        <w:t xml:space="preserve">om</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 1 až 5</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Spresňuje sa existujúca právna úprava v § 13 ods. 1 písm. b) tak, že funkcia poslanca samosprávneho kraja je nezlučiteľná s funkciou zamestnanca samosprávneho kraja, v ktorom bol zvolený. Zároveň sa upravuje, že toto obmedzenie neplatí, ak zamestnanec samosprávneho kraja je dlhodobo uvoľnený na výkon funkcie poslanca podľa § 136 ods. 2 Zákonníka práce. Obdobná právne úprava je aj v zákone Slovenskej národnej rady č. 369/1990 Zb. o obecnom zriadení v znení neskorších predpisov.</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S cieľom predchádzania konfliktu záujmov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dochádza v § 13 a § 16  k zmene príslušných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ustanovení upravujúcich nezlučite</w:t>
      </w:r>
      <w:r w:rsidDel="00000000" w:rsidR="00000000" w:rsidRPr="00000000">
        <w:rPr>
          <w:rFonts w:ascii="Times New Roman" w:cs="Times New Roman" w:eastAsia="Times New Roman" w:hAnsi="Times New Roman"/>
          <w:sz w:val="24"/>
          <w:szCs w:val="24"/>
          <w:rtl w:val="0"/>
        </w:rPr>
        <w:t xml:space="preserve">ľnosť funkcie poslanca zastupiteľstva samosprávneho kraja.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Ustanovuje sa, že funkcia poslanca samosprávneho kraja, je nezlučite</w:t>
      </w:r>
      <w:r w:rsidDel="00000000" w:rsidR="00000000" w:rsidRPr="00000000">
        <w:rPr>
          <w:rFonts w:ascii="Times New Roman" w:cs="Times New Roman" w:eastAsia="Times New Roman" w:hAnsi="Times New Roman"/>
          <w:sz w:val="24"/>
          <w:szCs w:val="24"/>
          <w:rtl w:val="0"/>
        </w:rPr>
        <w:t xml:space="preserve">ľná s funkciou člena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štatutárneho orgánu alebo člena štatutárneho orgánu rozpočtovej organizácie alebo príspevkovej organizácie zriadenej samosprávnym krajom, v ktorom bol zvolený. Zárove</w:t>
      </w:r>
      <w:r w:rsidDel="00000000" w:rsidR="00000000" w:rsidRPr="00000000">
        <w:rPr>
          <w:rFonts w:ascii="Times New Roman" w:cs="Times New Roman" w:eastAsia="Times New Roman" w:hAnsi="Times New Roman"/>
          <w:sz w:val="24"/>
          <w:szCs w:val="24"/>
          <w:rtl w:val="0"/>
        </w:rPr>
        <w:t xml:space="preserve">ň sa ustanovuje povinnosť pre poslanca, že ak v čase ustanovenia do funkcie vykonáva funkciu, ktorá je nezlučiteľná s funkciou poslanca podľa § 13 ods. 1, je povinný do 30 dní odo dňa ustanovenia do funkcie poslanca takú funkciu skončiť alebo vykonať zákonom ustanovený právny úkon smerujúci k jej skončeniu.</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K bodu 6</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Ustanovuje sa, že poslanec samosprávneho kraja, ktorý ku dňu nadobudnutia účinnosti tohto zákona zároveň vykonáva funkciu štatutárneho orgánu alebo je členom štatutárneho orgánu rozpočtovej alebo príspevkovej organizácie zriadenej samosprávnym krajom, v ktorom bol zvolený, je povinný vzdať sa tejto funkcie alebo vykonať iný zákonom ustanovený právny úkon smerujúci k jej skončeniu, a to v lehote do jedného mesiaca odo dňa nadobudnutia účinnosti tohto zákona, t. j. najneskôr do 1. februára 2026.</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Čl. II</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Navrhuje sa účinnosť od 1. januára 2026.</w:t>
      </w:r>
    </w:p>
    <w:sectPr>
      <w:foot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sk"/>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álny">
    <w:name w:val="Normálny"/>
    <w:next w:val="Normálny"/>
    <w:autoRedefine w:val="0"/>
    <w:hidden w:val="0"/>
    <w:qFormat w:val="0"/>
    <w:pPr>
      <w:widowControl w:val="0"/>
      <w:suppressAutoHyphens w:val="1"/>
      <w:adjustRightInd w:val="0"/>
      <w:spacing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sk-SK" w:val="sk-SK"/>
    </w:rPr>
  </w:style>
  <w:style w:type="paragraph" w:styleId="Nadpis1">
    <w:name w:val="Nadpis 1"/>
    <w:basedOn w:val="Normálny"/>
    <w:next w:val="Nadpis1"/>
    <w:autoRedefine w:val="0"/>
    <w:hidden w:val="0"/>
    <w:qFormat w:val="0"/>
    <w:pPr>
      <w:widowControl w:val="1"/>
      <w:suppressAutoHyphens w:val="1"/>
      <w:adjustRightInd w:val="1"/>
      <w:spacing w:after="100" w:afterAutospacing="1" w:before="100" w:beforeAutospacing="1" w:line="1" w:lineRule="atLeast"/>
      <w:ind w:leftChars="-1" w:rightChars="0" w:firstLineChars="-1"/>
      <w:textDirection w:val="btLr"/>
      <w:textAlignment w:val="top"/>
      <w:outlineLvl w:val="0"/>
    </w:pPr>
    <w:rPr>
      <w:rFonts w:ascii="Times New Roman" w:cs="Times New Roman" w:hAnsi="Times New Roman"/>
      <w:b w:val="1"/>
      <w:bCs w:val="1"/>
      <w:w w:val="100"/>
      <w:kern w:val="36"/>
      <w:position w:val="-1"/>
      <w:sz w:val="48"/>
      <w:szCs w:val="48"/>
      <w:effect w:val="none"/>
      <w:vertAlign w:val="baseline"/>
      <w:cs w:val="0"/>
      <w:em w:val="none"/>
      <w:lang w:bidi="ar-SA" w:eastAsia="sk-SK" w:val="sk-SK"/>
    </w:rPr>
  </w:style>
  <w:style w:type="paragraph" w:styleId="Nadpis4">
    <w:name w:val="Nadpis 4"/>
    <w:basedOn w:val="Normálny"/>
    <w:next w:val="Normálny"/>
    <w:autoRedefine w:val="0"/>
    <w:hidden w:val="0"/>
    <w:qFormat w:val="1"/>
    <w:pPr>
      <w:keepNext w:val="1"/>
      <w:widowControl w:val="0"/>
      <w:suppressAutoHyphens w:val="1"/>
      <w:adjustRightInd w:val="0"/>
      <w:spacing w:after="60" w:before="240" w:line="1" w:lineRule="atLeast"/>
      <w:ind w:leftChars="-1" w:rightChars="0" w:firstLineChars="-1"/>
      <w:textDirection w:val="btLr"/>
      <w:textAlignment w:val="top"/>
      <w:outlineLvl w:val="3"/>
    </w:pPr>
    <w:rPr>
      <w:rFonts w:ascii="Calibri" w:cs="Times New Roman" w:eastAsia="Times New Roman" w:hAnsi="Calibri"/>
      <w:b w:val="1"/>
      <w:bCs w:val="1"/>
      <w:w w:val="100"/>
      <w:position w:val="-1"/>
      <w:sz w:val="28"/>
      <w:szCs w:val="28"/>
      <w:effect w:val="none"/>
      <w:vertAlign w:val="baseline"/>
      <w:cs w:val="0"/>
      <w:em w:val="none"/>
      <w:lang w:bidi="ar-SA" w:eastAsia="sk-SK" w:val="sk-SK"/>
    </w:rPr>
  </w:style>
  <w:style w:type="character" w:styleId="Predvolenépísmoodseku">
    <w:name w:val="Predvolené písmo odseku"/>
    <w:next w:val="Predvolenépísmoodseku"/>
    <w:autoRedefine w:val="0"/>
    <w:hidden w:val="0"/>
    <w:qFormat w:val="1"/>
    <w:rPr>
      <w:w w:val="100"/>
      <w:position w:val="-1"/>
      <w:effect w:val="none"/>
      <w:vertAlign w:val="baseline"/>
      <w:cs w:val="0"/>
      <w:em w:val="none"/>
      <w:lang/>
    </w:rPr>
  </w:style>
  <w:style w:type="table" w:styleId="Normálnatabuľka">
    <w:name w:val="Normálna tabuľka"/>
    <w:next w:val="Normálnatabuľka"/>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zoznamu">
    <w:name w:val="Bez zoznamu"/>
    <w:next w:val="Bezzoznamu"/>
    <w:autoRedefine w:val="0"/>
    <w:hidden w:val="0"/>
    <w:qFormat w:val="1"/>
    <w:pPr>
      <w:suppressAutoHyphens w:val="1"/>
      <w:spacing w:line="1" w:lineRule="atLeast"/>
      <w:ind w:leftChars="-1" w:rightChars="0" w:firstLineChars="-1"/>
      <w:textDirection w:val="btLr"/>
      <w:textAlignment w:val="top"/>
      <w:outlineLvl w:val="0"/>
    </w:pPr>
  </w:style>
  <w:style w:type="character" w:styleId="Nadpis1Char">
    <w:name w:val="Nadpis 1 Char"/>
    <w:next w:val="Nadpis1Char"/>
    <w:autoRedefine w:val="0"/>
    <w:hidden w:val="0"/>
    <w:qFormat w:val="0"/>
    <w:rPr>
      <w:rFonts w:ascii="Times New Roman" w:cs="Times New Roman" w:hAnsi="Times New Roman"/>
      <w:b w:val="1"/>
      <w:bCs w:val="1"/>
      <w:w w:val="100"/>
      <w:kern w:val="36"/>
      <w:position w:val="-1"/>
      <w:sz w:val="48"/>
      <w:szCs w:val="48"/>
      <w:effect w:val="none"/>
      <w:vertAlign w:val="baseline"/>
      <w:cs w:val="0"/>
      <w:em w:val="none"/>
      <w:lang/>
    </w:rPr>
  </w:style>
  <w:style w:type="character" w:styleId="Nadpis4Char">
    <w:name w:val="Nadpis 4 Char"/>
    <w:next w:val="Nadpis4Char"/>
    <w:autoRedefine w:val="0"/>
    <w:hidden w:val="0"/>
    <w:qFormat w:val="0"/>
    <w:rPr>
      <w:rFonts w:ascii="Calibri" w:cs="Times New Roman" w:eastAsia="Times New Roman" w:hAnsi="Calibri"/>
      <w:b w:val="1"/>
      <w:bCs w:val="1"/>
      <w:w w:val="100"/>
      <w:position w:val="-1"/>
      <w:sz w:val="28"/>
      <w:szCs w:val="28"/>
      <w:effect w:val="none"/>
      <w:vertAlign w:val="baseline"/>
      <w:cs w:val="0"/>
      <w:em w:val="none"/>
      <w:lang/>
    </w:rPr>
  </w:style>
  <w:style w:type="character" w:styleId="Zástupnýtext">
    <w:name w:val="Zástupný text"/>
    <w:next w:val="Zástupnýtext"/>
    <w:autoRedefine w:val="0"/>
    <w:hidden w:val="0"/>
    <w:qFormat w:val="0"/>
    <w:rPr>
      <w:rFonts w:ascii="Times New Roman" w:cs="Times New Roman" w:hAnsi="Times New Roman"/>
      <w:color w:val="808080"/>
      <w:w w:val="100"/>
      <w:position w:val="-1"/>
      <w:effect w:val="none"/>
      <w:vertAlign w:val="baseline"/>
      <w:cs w:val="0"/>
      <w:em w:val="none"/>
      <w:lang/>
    </w:rPr>
  </w:style>
  <w:style w:type="paragraph" w:styleId="Textbubliny">
    <w:name w:val="Text bubliny"/>
    <w:basedOn w:val="Normálny"/>
    <w:next w:val="Textbubliny"/>
    <w:autoRedefine w:val="0"/>
    <w:hidden w:val="0"/>
    <w:qFormat w:val="1"/>
    <w:pPr>
      <w:widowControl w:val="0"/>
      <w:suppressAutoHyphens w:val="1"/>
      <w:adjustRightInd w:val="0"/>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sk-SK" w:val="sk-SK"/>
    </w:rPr>
  </w:style>
  <w:style w:type="character" w:styleId="TextbublinyChar">
    <w:name w:val="Text bubliny Char"/>
    <w:next w:val="TextbublinyChar"/>
    <w:autoRedefine w:val="0"/>
    <w:hidden w:val="0"/>
    <w:qFormat w:val="0"/>
    <w:rPr>
      <w:rFonts w:ascii="Tahoma" w:cs="Tahoma" w:hAnsi="Tahoma"/>
      <w:w w:val="100"/>
      <w:position w:val="-1"/>
      <w:sz w:val="16"/>
      <w:szCs w:val="16"/>
      <w:effect w:val="none"/>
      <w:vertAlign w:val="baseline"/>
      <w:cs w:val="0"/>
      <w:em w:val="none"/>
      <w:lang w:eastAsia="sk-SK" w:val="sk-SK"/>
    </w:rPr>
  </w:style>
  <w:style w:type="character" w:styleId="Hypertextovéprepojenie">
    <w:name w:val="Hypertextové prepojenie"/>
    <w:next w:val="Hypertextovéprepojenie"/>
    <w:autoRedefine w:val="0"/>
    <w:hidden w:val="0"/>
    <w:qFormat w:val="1"/>
    <w:rPr>
      <w:color w:val="0000ff"/>
      <w:w w:val="100"/>
      <w:position w:val="-1"/>
      <w:u w:val="single"/>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cs="Times New Roman" w:hAnsi="Times New Roman"/>
      <w:color w:val="000000"/>
      <w:w w:val="100"/>
      <w:position w:val="-1"/>
      <w:sz w:val="24"/>
      <w:szCs w:val="24"/>
      <w:effect w:val="none"/>
      <w:vertAlign w:val="baseline"/>
      <w:cs w:val="0"/>
      <w:em w:val="none"/>
      <w:lang w:bidi="ar-SA" w:eastAsia="sk-SK" w:val="sk-SK"/>
    </w:rPr>
  </w:style>
  <w:style w:type="paragraph" w:styleId="Textpoznámkypodčiarou,Poznámka,Textpozn.podčarouChar,Notedebasdepage1,CharCharChar,Voetnootverwijzing_par,FootnoteTextChar2,FootnoteTextChar1Char,FootnoteTextCharCharChar,FootnoteTextChar1CharCharChar,5_G,FootnoteTextChar1">
    <w:name w:val="Text poznámky pod čiarou,Poznámka,Text pozn. pod čarou Char,Note de bas de page 1,Char Char Char,Voetnootverwijzing_par,Footnote Text Char2,Footnote Text Char1 Char,Footnote Text Char Char Char,Footnote Text Char1 Char Char Char,5_G,Footnote Text Char1"/>
    <w:basedOn w:val="Normálny"/>
    <w:next w:val="Textpoznámkypodčiarou,Poznámka,Textpozn.podčarouChar,Notedebasdepage1,CharCharChar,Voetnootverwijzing_par,FootnoteTextChar2,FootnoteTextChar1Char,FootnoteTextCharCharChar,FootnoteTextChar1CharCharChar,5_G,FootnoteTextChar1"/>
    <w:autoRedefine w:val="0"/>
    <w:hidden w:val="0"/>
    <w:qFormat w:val="0"/>
    <w:pPr>
      <w:widowControl w:val="0"/>
      <w:suppressAutoHyphens w:val="1"/>
      <w:adjustRightInd w:val="0"/>
      <w:spacing w:line="1" w:lineRule="atLeast"/>
      <w:ind w:leftChars="-1" w:rightChars="0" w:firstLineChars="-1"/>
      <w:textDirection w:val="btLr"/>
      <w:textAlignment w:val="top"/>
      <w:outlineLvl w:val="0"/>
    </w:pPr>
    <w:rPr>
      <w:rFonts w:ascii="Times New Roman" w:cs="Times New Roman" w:hAnsi="Times New Roman"/>
      <w:w w:val="100"/>
      <w:position w:val="-1"/>
      <w:sz w:val="20"/>
      <w:szCs w:val="20"/>
      <w:effect w:val="none"/>
      <w:vertAlign w:val="baseline"/>
      <w:cs w:val="0"/>
      <w:em w:val="none"/>
      <w:lang w:bidi="ar-SA" w:eastAsia="sk-SK" w:val="sk-SK"/>
    </w:rPr>
  </w:style>
  <w:style w:type="character" w:styleId="TextpoznámkypodčiarouChar,PoznámkaChar,Textpozn.podčarouCharChar,Notedebasdepage1Char,CharCharCharChar,Voetnootverwijzing_parChar,FootnoteTextChar2Char,FootnoteTextChar1CharChar,FootnoteTextCharCharCharChar,5_GChar">
    <w:name w:val="Text poznámky pod čiarou Char,Poznámka Char,Text pozn. pod čarou Char Char,Note de bas de page 1 Char,Char Char Char Char,Voetnootverwijzing_par Char,Footnote Text Char2 Char,Footnote Text Char1 Char Char,Footnote Text Char Char Char Char,5_G Char"/>
    <w:next w:val="TextpoznámkypodčiarouChar,PoznámkaChar,Textpozn.podčarouCharChar,Notedebasdepage1Char,CharCharCharChar,Voetnootverwijzing_parChar,FootnoteTextChar2Char,FootnoteTextChar1CharChar,FootnoteTextCharCharCharChar,5_GChar"/>
    <w:autoRedefine w:val="0"/>
    <w:hidden w:val="0"/>
    <w:qFormat w:val="0"/>
    <w:rPr>
      <w:rFonts w:ascii="Times New Roman" w:cs="Times New Roman" w:hAnsi="Times New Roman"/>
      <w:w w:val="100"/>
      <w:position w:val="-1"/>
      <w:sz w:val="20"/>
      <w:szCs w:val="20"/>
      <w:effect w:val="none"/>
      <w:vertAlign w:val="baseline"/>
      <w:cs w:val="0"/>
      <w:em w:val="none"/>
      <w:lang/>
    </w:rPr>
  </w:style>
  <w:style w:type="character" w:styleId="Odkaznapoznámkupodčiarou,SUPERS,4_GCharChar,FootnoteReference1CharChar,FootnotesrefssCharChar,ftrefCharChar,BVIfnrCharChar,BVIfnrCarCarCharChar,BVIfnrCarCharChar,BVIfnrCarCarCarCarCharChar1">
    <w:name w:val="Odkaz na poznámku pod čiarou,SUPERS,4_G Char Char,Footnote Reference1 Char Char,Footnotes refss Char Char,ftref Char Char,BVI fnr Char Char,BVI fnr Car Car Char Char,BVI fnr Car Char Char,BVI fnr Car Car Car Car Char Char1"/>
    <w:next w:val="Odkaznapoznámkupodčiarou,SUPERS,4_GCharChar,FootnoteReference1CharChar,FootnotesrefssCharChar,ftrefCharChar,BVIfnrCharChar,BVIfnrCarCarCharChar,BVIfnrCarCharChar,BVIfnrCarCarCarCarCharChar1"/>
    <w:autoRedefine w:val="0"/>
    <w:hidden w:val="0"/>
    <w:qFormat w:val="0"/>
    <w:rPr>
      <w:w w:val="100"/>
      <w:position w:val="-1"/>
      <w:effect w:val="none"/>
      <w:vertAlign w:val="superscript"/>
      <w:cs w:val="0"/>
      <w:em w:val="none"/>
      <w:lang/>
    </w:rPr>
  </w:style>
  <w:style w:type="character" w:styleId="A5">
    <w:name w:val="A5"/>
    <w:next w:val="A5"/>
    <w:autoRedefine w:val="0"/>
    <w:hidden w:val="0"/>
    <w:qFormat w:val="0"/>
    <w:rPr>
      <w:color w:val="000000"/>
      <w:w w:val="100"/>
      <w:position w:val="-1"/>
      <w:sz w:val="12"/>
      <w:effect w:val="none"/>
      <w:vertAlign w:val="baseline"/>
      <w:cs w:val="0"/>
      <w:em w:val="none"/>
      <w:lang/>
    </w:rPr>
  </w:style>
  <w:style w:type="character" w:styleId="Výrazný">
    <w:name w:val="Výrazný"/>
    <w:next w:val="Výrazný"/>
    <w:autoRedefine w:val="0"/>
    <w:hidden w:val="0"/>
    <w:qFormat w:val="0"/>
    <w:rPr>
      <w:b w:val="1"/>
      <w:w w:val="100"/>
      <w:position w:val="-1"/>
      <w:effect w:val="none"/>
      <w:vertAlign w:val="baseline"/>
      <w:cs w:val="0"/>
      <w:em w:val="none"/>
      <w:lang/>
    </w:rPr>
  </w:style>
  <w:style w:type="paragraph" w:styleId="Pa10">
    <w:name w:val="Pa10"/>
    <w:basedOn w:val="Default"/>
    <w:next w:val="Default"/>
    <w:autoRedefine w:val="0"/>
    <w:hidden w:val="0"/>
    <w:qFormat w:val="0"/>
    <w:pPr>
      <w:suppressAutoHyphens w:val="1"/>
      <w:autoSpaceDE w:val="0"/>
      <w:autoSpaceDN w:val="0"/>
      <w:adjustRightInd w:val="0"/>
      <w:spacing w:line="221" w:lineRule="atLeast"/>
      <w:ind w:leftChars="-1" w:rightChars="0" w:firstLineChars="-1"/>
      <w:textDirection w:val="btLr"/>
      <w:textAlignment w:val="top"/>
      <w:outlineLvl w:val="0"/>
    </w:pPr>
    <w:rPr>
      <w:rFonts w:ascii="Times New Roman" w:cs="Times New Roman" w:hAnsi="Times New Roman"/>
      <w:color w:val="auto"/>
      <w:w w:val="100"/>
      <w:position w:val="-1"/>
      <w:sz w:val="24"/>
      <w:szCs w:val="24"/>
      <w:effect w:val="none"/>
      <w:vertAlign w:val="baseline"/>
      <w:cs w:val="0"/>
      <w:em w:val="none"/>
      <w:lang w:bidi="ar-SA" w:eastAsia="sk-SK" w:val="sk-SK"/>
    </w:rPr>
  </w:style>
  <w:style w:type="character" w:styleId="TextpoznámkypodčiarouChar1,PoznámkaChar1,Textpozn.podčarouCharChar1,Notedebasdepage1Char1,CharCharCharChar1,Voetnootverwijzing_parChar1,FootnoteTextChar2Char1,FootnoteTextChar1CharChar1,FootnoteTextCharCharCharChar1">
    <w:name w:val="Text poznámky pod čiarou Char1,Poznámka Char1,Text pozn. pod čarou Char Char1,Note de bas de page 1 Char1,Char Char Char Char1,Voetnootverwijzing_par Char1,Footnote Text Char2 Char1,Footnote Text Char1 Char Char1,Footnote Text Char Char Char Char1"/>
    <w:next w:val="TextpoznámkypodčiarouChar1,PoznámkaChar1,Textpozn.podčarouCharChar1,Notedebasdepage1Char1,CharCharCharChar1,Voetnootverwijzing_parChar1,FootnoteTextChar2Char1,FootnoteTextChar1CharChar1,FootnoteTextCharCharCharChar1"/>
    <w:autoRedefine w:val="0"/>
    <w:hidden w:val="0"/>
    <w:qFormat w:val="0"/>
    <w:rPr>
      <w:w w:val="100"/>
      <w:position w:val="-1"/>
      <w:effect w:val="none"/>
      <w:vertAlign w:val="baseline"/>
      <w:cs w:val="0"/>
      <w:em w:val="none"/>
      <w:lang w:eastAsia="sk-SK" w:val="sk-SK"/>
    </w:rPr>
  </w:style>
  <w:style w:type="paragraph" w:styleId="4_GChar,FootnoteReference1Char,FootnotesrefssChar,ftrefChar,BVIfnrChar,BVIfnrCarCarChar,BVIfnrCarChar,BVIfnrCarCarCarCarChar,BVIfnrCharCarCarCarChar">
    <w:name w:val="4_G Char,Footnote Reference1 Char,Footnotes refss Char,ftref Char,BVI fnr Char,BVI fnr Car Car Char,BVI fnr Car Char,BVI fnr Car Car Car Car Char,BVI fnr Char Car Car Car Char"/>
    <w:basedOn w:val="Normálny"/>
    <w:next w:val="4_GChar,FootnoteReference1Char,FootnotesrefssChar,ftrefChar,BVIfnrChar,BVIfnrCarCarChar,BVIfnrCarChar,BVIfnrCarCarCarCarChar,BVIfnrCharCarCarCarChar"/>
    <w:autoRedefine w:val="0"/>
    <w:hidden w:val="0"/>
    <w:qFormat w:val="0"/>
    <w:pPr>
      <w:widowControl w:val="1"/>
      <w:suppressAutoHyphens w:val="1"/>
      <w:adjustRightInd w:val="1"/>
      <w:spacing w:after="160" w:line="240" w:lineRule="atLeast"/>
      <w:ind w:leftChars="-1" w:rightChars="0" w:firstLineChars="-1"/>
      <w:jc w:val="both"/>
      <w:textDirection w:val="btLr"/>
      <w:textAlignment w:val="top"/>
      <w:outlineLvl w:val="0"/>
    </w:pPr>
    <w:rPr>
      <w:rFonts w:ascii="Calibri" w:cs="Times New Roman" w:hAnsi="Calibri"/>
      <w:w w:val="100"/>
      <w:position w:val="-1"/>
      <w:sz w:val="22"/>
      <w:szCs w:val="22"/>
      <w:effect w:val="none"/>
      <w:vertAlign w:val="superscript"/>
      <w:cs w:val="0"/>
      <w:em w:val="none"/>
      <w:lang w:bidi="ar-SA" w:eastAsia="sk-SK" w:val="sk-SK"/>
    </w:rPr>
  </w:style>
  <w:style w:type="paragraph" w:styleId="Pa44">
    <w:name w:val="Pa44"/>
    <w:basedOn w:val="Default"/>
    <w:next w:val="Default"/>
    <w:autoRedefine w:val="0"/>
    <w:hidden w:val="0"/>
    <w:qFormat w:val="0"/>
    <w:pPr>
      <w:suppressAutoHyphens w:val="1"/>
      <w:autoSpaceDE w:val="0"/>
      <w:autoSpaceDN w:val="0"/>
      <w:adjustRightInd w:val="0"/>
      <w:spacing w:line="201" w:lineRule="atLeast"/>
      <w:ind w:leftChars="-1" w:rightChars="0" w:firstLineChars="-1"/>
      <w:textDirection w:val="btLr"/>
      <w:textAlignment w:val="top"/>
      <w:outlineLvl w:val="0"/>
    </w:pPr>
    <w:rPr>
      <w:rFonts w:ascii="Minion Pro" w:cs="Times New Roman" w:hAnsi="Minion Pro"/>
      <w:color w:val="auto"/>
      <w:w w:val="100"/>
      <w:position w:val="-1"/>
      <w:sz w:val="24"/>
      <w:szCs w:val="24"/>
      <w:effect w:val="none"/>
      <w:vertAlign w:val="baseline"/>
      <w:cs w:val="0"/>
      <w:em w:val="none"/>
      <w:lang w:bidi="ar-SA" w:eastAsia="sk-SK" w:val="sk-SK"/>
    </w:rPr>
  </w:style>
  <w:style w:type="character" w:styleId="st">
    <w:name w:val="st"/>
    <w:next w:val="st"/>
    <w:autoRedefine w:val="0"/>
    <w:hidden w:val="0"/>
    <w:qFormat w:val="0"/>
    <w:rPr>
      <w:w w:val="100"/>
      <w:position w:val="-1"/>
      <w:effect w:val="none"/>
      <w:vertAlign w:val="baseline"/>
      <w:cs w:val="0"/>
      <w:em w:val="none"/>
      <w:lang/>
    </w:rPr>
  </w:style>
  <w:style w:type="character" w:styleId="Odkaznakomentár">
    <w:name w:val="Odkaz na komentár"/>
    <w:next w:val="Odkaznakomentár"/>
    <w:autoRedefine w:val="0"/>
    <w:hidden w:val="0"/>
    <w:qFormat w:val="0"/>
    <w:rPr>
      <w:w w:val="100"/>
      <w:position w:val="-1"/>
      <w:sz w:val="16"/>
      <w:szCs w:val="16"/>
      <w:effect w:val="none"/>
      <w:vertAlign w:val="baseline"/>
      <w:cs w:val="0"/>
      <w:em w:val="none"/>
      <w:lang/>
    </w:rPr>
  </w:style>
  <w:style w:type="paragraph" w:styleId="Textkomentára">
    <w:name w:val="Text komentára"/>
    <w:basedOn w:val="Normálny"/>
    <w:next w:val="Textkomentára"/>
    <w:autoRedefine w:val="0"/>
    <w:hidden w:val="0"/>
    <w:qFormat w:val="0"/>
    <w:pPr>
      <w:widowControl w:val="0"/>
      <w:suppressAutoHyphens w:val="1"/>
      <w:adjustRightInd w:val="0"/>
      <w:spacing w:line="1" w:lineRule="atLeast"/>
      <w:ind w:leftChars="-1" w:rightChars="0" w:firstLineChars="-1"/>
      <w:textDirection w:val="btLr"/>
      <w:textAlignment w:val="top"/>
      <w:outlineLvl w:val="0"/>
    </w:pPr>
    <w:rPr>
      <w:rFonts w:ascii="Times New Roman" w:cs="Times New Roman" w:hAnsi="Times New Roman"/>
      <w:w w:val="100"/>
      <w:position w:val="-1"/>
      <w:sz w:val="20"/>
      <w:szCs w:val="20"/>
      <w:effect w:val="none"/>
      <w:vertAlign w:val="baseline"/>
      <w:cs w:val="0"/>
      <w:em w:val="none"/>
      <w:lang w:bidi="ar-SA" w:eastAsia="sk-SK" w:val="sk-SK"/>
    </w:rPr>
  </w:style>
  <w:style w:type="character" w:styleId="TextkomentáraChar">
    <w:name w:val="Text komentára Char"/>
    <w:next w:val="TextkomentáraChar"/>
    <w:autoRedefine w:val="0"/>
    <w:hidden w:val="0"/>
    <w:qFormat w:val="0"/>
    <w:rPr>
      <w:rFonts w:ascii="Times New Roman" w:cs="Times New Roman" w:hAnsi="Times New Roman"/>
      <w:w w:val="100"/>
      <w:position w:val="-1"/>
      <w:sz w:val="20"/>
      <w:szCs w:val="20"/>
      <w:effect w:val="none"/>
      <w:vertAlign w:val="baseline"/>
      <w:cs w:val="0"/>
      <w:em w:val="none"/>
      <w:lang/>
    </w:rPr>
  </w:style>
  <w:style w:type="paragraph" w:styleId="Predmetkomentára">
    <w:name w:val="Predmet komentára"/>
    <w:basedOn w:val="Textkomentára"/>
    <w:next w:val="Textkomentára"/>
    <w:autoRedefine w:val="0"/>
    <w:hidden w:val="0"/>
    <w:qFormat w:val="0"/>
    <w:pPr>
      <w:widowControl w:val="0"/>
      <w:suppressAutoHyphens w:val="1"/>
      <w:adjustRightInd w:val="0"/>
      <w:spacing w:line="1" w:lineRule="atLeast"/>
      <w:ind w:leftChars="-1" w:rightChars="0" w:firstLineChars="-1"/>
      <w:textDirection w:val="btLr"/>
      <w:textAlignment w:val="top"/>
      <w:outlineLvl w:val="0"/>
    </w:pPr>
    <w:rPr>
      <w:rFonts w:ascii="Times New Roman" w:cs="Times New Roman" w:hAnsi="Times New Roman"/>
      <w:b w:val="1"/>
      <w:bCs w:val="1"/>
      <w:w w:val="100"/>
      <w:position w:val="-1"/>
      <w:sz w:val="20"/>
      <w:szCs w:val="20"/>
      <w:effect w:val="none"/>
      <w:vertAlign w:val="baseline"/>
      <w:cs w:val="0"/>
      <w:em w:val="none"/>
      <w:lang w:bidi="ar-SA" w:eastAsia="sk-SK" w:val="sk-SK"/>
    </w:rPr>
  </w:style>
  <w:style w:type="character" w:styleId="PredmetkomentáraChar">
    <w:name w:val="Predmet komentára Char"/>
    <w:next w:val="PredmetkomentáraChar"/>
    <w:autoRedefine w:val="0"/>
    <w:hidden w:val="0"/>
    <w:qFormat w:val="0"/>
    <w:rPr>
      <w:rFonts w:ascii="Times New Roman" w:cs="Times New Roman" w:hAnsi="Times New Roman"/>
      <w:b w:val="1"/>
      <w:bCs w:val="1"/>
      <w:w w:val="100"/>
      <w:position w:val="-1"/>
      <w:sz w:val="20"/>
      <w:szCs w:val="20"/>
      <w:effect w:val="none"/>
      <w:vertAlign w:val="baseline"/>
      <w:cs w:val="0"/>
      <w:em w:val="none"/>
      <w:lang/>
    </w:rPr>
  </w:style>
  <w:style w:type="paragraph" w:styleId="Hlavička">
    <w:name w:val="Hlavička"/>
    <w:basedOn w:val="Normálny"/>
    <w:next w:val="Hlavička"/>
    <w:autoRedefine w:val="0"/>
    <w:hidden w:val="0"/>
    <w:qFormat w:val="0"/>
    <w:pPr>
      <w:widowControl w:val="0"/>
      <w:tabs>
        <w:tab w:val="center" w:leader="none" w:pos="4536"/>
        <w:tab w:val="right" w:leader="none" w:pos="9072"/>
      </w:tabs>
      <w:suppressAutoHyphens w:val="1"/>
      <w:adjustRightInd w:val="0"/>
      <w:spacing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sk-SK" w:val="sk-SK"/>
    </w:rPr>
  </w:style>
  <w:style w:type="character" w:styleId="HlavičkaChar">
    <w:name w:val="Hlavička Char"/>
    <w:next w:val="HlavičkaChar"/>
    <w:autoRedefine w:val="0"/>
    <w:hidden w:val="0"/>
    <w:qFormat w:val="0"/>
    <w:rPr>
      <w:rFonts w:ascii="Times New Roman" w:cs="Times New Roman" w:hAnsi="Times New Roman"/>
      <w:w w:val="100"/>
      <w:position w:val="-1"/>
      <w:sz w:val="24"/>
      <w:szCs w:val="24"/>
      <w:effect w:val="none"/>
      <w:vertAlign w:val="baseline"/>
      <w:cs w:val="0"/>
      <w:em w:val="none"/>
      <w:lang/>
    </w:rPr>
  </w:style>
  <w:style w:type="paragraph" w:styleId="Päta">
    <w:name w:val="Päta"/>
    <w:basedOn w:val="Normálny"/>
    <w:next w:val="Päta"/>
    <w:autoRedefine w:val="0"/>
    <w:hidden w:val="0"/>
    <w:qFormat w:val="0"/>
    <w:pPr>
      <w:widowControl w:val="0"/>
      <w:tabs>
        <w:tab w:val="center" w:leader="none" w:pos="4536"/>
        <w:tab w:val="right" w:leader="none" w:pos="9072"/>
      </w:tabs>
      <w:suppressAutoHyphens w:val="1"/>
      <w:adjustRightInd w:val="0"/>
      <w:spacing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sk-SK" w:val="sk-SK"/>
    </w:rPr>
  </w:style>
  <w:style w:type="character" w:styleId="PätaChar">
    <w:name w:val="Päta Char"/>
    <w:next w:val="PätaChar"/>
    <w:autoRedefine w:val="0"/>
    <w:hidden w:val="0"/>
    <w:qFormat w:val="0"/>
    <w:rPr>
      <w:rFonts w:ascii="Times New Roman" w:cs="Times New Roman" w:hAnsi="Times New Roman"/>
      <w:w w:val="100"/>
      <w:position w:val="-1"/>
      <w:sz w:val="24"/>
      <w:szCs w:val="24"/>
      <w:effect w:val="none"/>
      <w:vertAlign w:val="baseline"/>
      <w:cs w:val="0"/>
      <w:em w:val="none"/>
      <w:lang/>
    </w:rPr>
  </w:style>
  <w:style w:type="paragraph" w:styleId="Odsekzoznamu">
    <w:name w:val="Odsek zoznamu"/>
    <w:basedOn w:val="Normálny"/>
    <w:next w:val="Odsekzoznamu"/>
    <w:autoRedefine w:val="0"/>
    <w:hidden w:val="0"/>
    <w:qFormat w:val="0"/>
    <w:pPr>
      <w:widowControl w:val="1"/>
      <w:suppressAutoHyphens w:val="1"/>
      <w:adjustRightInd w:val="1"/>
      <w:spacing w:line="1" w:lineRule="atLeast"/>
      <w:ind w:left="720" w:leftChars="-1" w:rightChars="0" w:firstLineChars="-1"/>
      <w:textDirection w:val="btLr"/>
      <w:textAlignment w:val="top"/>
      <w:outlineLvl w:val="0"/>
    </w:pPr>
    <w:rPr>
      <w:rFonts w:ascii="Calibri" w:cs="Times New Roman" w:hAnsi="Calibri"/>
      <w:w w:val="100"/>
      <w:position w:val="-1"/>
      <w:sz w:val="22"/>
      <w:szCs w:val="22"/>
      <w:effect w:val="none"/>
      <w:vertAlign w:val="baseline"/>
      <w:cs w:val="0"/>
      <w:em w:val="none"/>
      <w:lang w:bidi="ar-SA" w:eastAsia="en-US" w:val="sk-SK"/>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Bqk5YUFO0VHGAe1BVaJ2QnvkRg==">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2025-08-08T08:09:00Z</dcterms:created>
  <dc:creator>administrator</dc:creator>
</cp:coreProperties>
</file>